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02390151"/>
        <w:docPartObj>
          <w:docPartGallery w:val="Cover Pages"/>
          <w:docPartUnique/>
        </w:docPartObj>
      </w:sdtPr>
      <w:sdtEndPr>
        <w:rPr>
          <w:rFonts w:ascii="Arial" w:hAnsi="Arial" w:cs="Arial"/>
          <w:b/>
          <w:bCs/>
          <w:color w:val="215E99" w:themeColor="text2" w:themeTint="BF"/>
          <w:u w:val="wave"/>
        </w:rPr>
      </w:sdtEndPr>
      <w:sdtContent>
        <w:p w14:paraId="237619DF" w14:textId="6D69D13B" w:rsidR="00737ACF" w:rsidRDefault="00737ACF">
          <w:r>
            <w:rPr>
              <w:rFonts w:ascii="Arial" w:hAnsi="Arial" w:cs="Arial"/>
              <w:b/>
              <w:bCs/>
              <w:noProof/>
              <w:color w:val="215E99" w:themeColor="text2" w:themeTint="BF"/>
              <w:u w:val="wave"/>
            </w:rPr>
            <w:drawing>
              <wp:anchor distT="0" distB="0" distL="114300" distR="114300" simplePos="0" relativeHeight="251660288" behindDoc="1" locked="0" layoutInCell="1" allowOverlap="1" wp14:anchorId="2E8CDEF0" wp14:editId="131A84AF">
                <wp:simplePos x="0" y="0"/>
                <wp:positionH relativeFrom="column">
                  <wp:posOffset>4676172</wp:posOffset>
                </wp:positionH>
                <wp:positionV relativeFrom="paragraph">
                  <wp:posOffset>306</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314196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3C5BC010" w14:textId="55D38B04" w:rsidR="00864147" w:rsidRPr="00864147" w:rsidRDefault="00864147" w:rsidP="00864147">
          <w:pPr>
            <w:rPr>
              <w:rFonts w:ascii="Arial Black" w:hAnsi="Arial Black" w:cs="Arial"/>
              <w:b/>
              <w:bCs/>
              <w:color w:val="215E99" w:themeColor="text2" w:themeTint="BF"/>
              <w:u w:val="wave"/>
            </w:rPr>
          </w:pPr>
          <w:r w:rsidRPr="00864147">
            <w:rPr>
              <w:rFonts w:ascii="Arial Black" w:hAnsi="Arial Black" w:cs="Arial"/>
              <w:b/>
              <w:bCs/>
              <w:color w:val="215E99" w:themeColor="text2" w:themeTint="BF"/>
              <w:u w:val="wave"/>
            </w:rPr>
            <w:t>Student name:</w:t>
          </w:r>
          <w:r w:rsidRPr="00864147">
            <w:rPr>
              <w:rFonts w:ascii="Arial Black" w:hAnsi="Arial Black" w:cs="Arial"/>
              <w:b/>
              <w:bCs/>
              <w:color w:val="215E99" w:themeColor="text2" w:themeTint="BF"/>
              <w:u w:val="wave"/>
            </w:rPr>
            <w:t xml:space="preserve"> Ana Maria Rosu</w:t>
          </w:r>
          <w:r w:rsidRPr="00864147">
            <w:rPr>
              <w:rFonts w:ascii="Arial Black" w:hAnsi="Arial Black" w:cs="Arial"/>
              <w:b/>
              <w:bCs/>
              <w:color w:val="215E99" w:themeColor="text2" w:themeTint="BF"/>
              <w:u w:val="wave"/>
            </w:rPr>
            <w:t xml:space="preserve">    </w:t>
          </w:r>
        </w:p>
        <w:p w14:paraId="26E3ECB2" w14:textId="0B59A889" w:rsidR="00864147" w:rsidRPr="00864147" w:rsidRDefault="00864147" w:rsidP="00864147">
          <w:pPr>
            <w:rPr>
              <w:rFonts w:ascii="Arial Black" w:hAnsi="Arial Black" w:cs="Arial"/>
              <w:b/>
              <w:bCs/>
              <w:color w:val="215E99" w:themeColor="text2" w:themeTint="BF"/>
              <w:u w:val="wave"/>
            </w:rPr>
          </w:pPr>
          <w:r w:rsidRPr="00864147">
            <w:rPr>
              <w:rFonts w:ascii="Arial Black" w:hAnsi="Arial Black" w:cs="Arial"/>
              <w:b/>
              <w:bCs/>
              <w:color w:val="215E99" w:themeColor="text2" w:themeTint="BF"/>
              <w:u w:val="wave"/>
            </w:rPr>
            <w:t>Programme:</w:t>
          </w:r>
          <w:r>
            <w:rPr>
              <w:rFonts w:ascii="Arial Black" w:hAnsi="Arial Black" w:cs="Arial"/>
              <w:b/>
              <w:bCs/>
              <w:color w:val="215E99" w:themeColor="text2" w:themeTint="BF"/>
              <w:u w:val="wave"/>
            </w:rPr>
            <w:t xml:space="preserve"> </w:t>
          </w:r>
          <w:r w:rsidRPr="00864147">
            <w:rPr>
              <w:rFonts w:ascii="Arial Black" w:hAnsi="Arial Black" w:cs="Arial"/>
              <w:b/>
              <w:bCs/>
              <w:color w:val="215E99" w:themeColor="text2" w:themeTint="BF"/>
              <w:u w:val="wave"/>
            </w:rPr>
            <w:t>CERT HE Social Enterprise Management</w:t>
          </w:r>
        </w:p>
        <w:p w14:paraId="10FC3C10" w14:textId="149A323B" w:rsidR="00864147" w:rsidRPr="00864147" w:rsidRDefault="00864147" w:rsidP="00864147">
          <w:pPr>
            <w:rPr>
              <w:rFonts w:ascii="Arial Black" w:hAnsi="Arial Black" w:cs="Arial"/>
              <w:b/>
              <w:bCs/>
              <w:color w:val="215E99" w:themeColor="text2" w:themeTint="BF"/>
              <w:u w:val="wave"/>
            </w:rPr>
          </w:pPr>
          <w:r w:rsidRPr="00864147">
            <w:rPr>
              <w:rFonts w:ascii="Arial Black" w:hAnsi="Arial Black" w:cs="Arial"/>
              <w:b/>
              <w:bCs/>
              <w:color w:val="215E99" w:themeColor="text2" w:themeTint="BF"/>
              <w:u w:val="wave"/>
            </w:rPr>
            <w:t>Module:</w:t>
          </w:r>
          <w:r w:rsidRPr="00864147">
            <w:rPr>
              <w:rFonts w:ascii="Arial Black" w:hAnsi="Arial Black" w:cs="Arial"/>
              <w:b/>
              <w:bCs/>
              <w:color w:val="215E99" w:themeColor="text2" w:themeTint="BF"/>
              <w:u w:val="wave"/>
            </w:rPr>
            <w:t xml:space="preserve"> </w:t>
          </w:r>
          <w:r w:rsidRPr="00864147">
            <w:rPr>
              <w:rFonts w:ascii="Arial Black" w:hAnsi="Arial Black" w:cs="Arial"/>
              <w:b/>
              <w:bCs/>
              <w:color w:val="215E99" w:themeColor="text2" w:themeTint="BF"/>
              <w:u w:val="wave"/>
            </w:rPr>
            <w:t>Social Enterprise: Theory and Practise</w:t>
          </w:r>
        </w:p>
        <w:p w14:paraId="5C682E51" w14:textId="0F8CC7DC" w:rsidR="00737ACF" w:rsidRDefault="00864147" w:rsidP="00864147">
          <w:pPr>
            <w:rPr>
              <w:rFonts w:ascii="Arial" w:hAnsi="Arial" w:cs="Arial"/>
              <w:b/>
              <w:bCs/>
              <w:color w:val="215E99" w:themeColor="text2" w:themeTint="BF"/>
              <w:u w:val="wave"/>
            </w:rPr>
          </w:pPr>
          <w:r>
            <w:rPr>
              <w:noProof/>
            </w:rPr>
            <mc:AlternateContent>
              <mc:Choice Requires="wpg">
                <w:drawing>
                  <wp:anchor distT="0" distB="0" distL="114300" distR="114300" simplePos="0" relativeHeight="251659264" behindDoc="1" locked="0" layoutInCell="1" allowOverlap="1" wp14:anchorId="04CB50F0" wp14:editId="574F0A4B">
                    <wp:simplePos x="0" y="0"/>
                    <wp:positionH relativeFrom="page">
                      <wp:posOffset>514583</wp:posOffset>
                    </wp:positionH>
                    <wp:positionV relativeFrom="page">
                      <wp:posOffset>4154717</wp:posOffset>
                    </wp:positionV>
                    <wp:extent cx="6864824" cy="272583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2725838"/>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15E99" w:themeColor="text2" w:themeTint="BF"/>
                                      <w:sz w:val="72"/>
                                      <w:szCs w:val="72"/>
                                      <w:u w:val="wav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512AC38" w14:textId="7603210A" w:rsidR="00737ACF" w:rsidRDefault="00737ACF">
                                      <w:pPr>
                                        <w:pStyle w:val="NoSpacing"/>
                                        <w:jc w:val="center"/>
                                        <w:rPr>
                                          <w:rFonts w:asciiTheme="majorHAnsi" w:eastAsiaTheme="majorEastAsia" w:hAnsiTheme="majorHAnsi" w:cstheme="majorBidi"/>
                                          <w:caps/>
                                          <w:color w:val="156082" w:themeColor="accent1"/>
                                          <w:sz w:val="72"/>
                                          <w:szCs w:val="72"/>
                                        </w:rPr>
                                      </w:pPr>
                                      <w:r w:rsidRPr="00864147">
                                        <w:rPr>
                                          <w:rFonts w:ascii="Arial Black" w:eastAsiaTheme="majorEastAsia" w:hAnsi="Arial Black" w:cstheme="majorBidi"/>
                                          <w:caps/>
                                          <w:color w:val="215E99" w:themeColor="text2" w:themeTint="BF"/>
                                          <w:sz w:val="72"/>
                                          <w:szCs w:val="72"/>
                                          <w:u w:val="wave"/>
                                        </w:rPr>
                                        <w:t>Social Impact Measurement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4CB50F0" id="Group 198" o:spid="_x0000_s1026" style="position:absolute;margin-left:40.5pt;margin-top:327.15pt;width:540.55pt;height:214.65pt;z-index:-251657216;mso-width-percent:882;mso-position-horizontal-relative:page;mso-position-vertical-relative:page;mso-width-percent:882" coordsize="68648,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heme="majorEastAsia" w:hAnsi="Arial Black" w:cstheme="majorBidi"/>
                                <w:caps/>
                                <w:color w:val="215E99" w:themeColor="text2" w:themeTint="BF"/>
                                <w:sz w:val="72"/>
                                <w:szCs w:val="72"/>
                                <w:u w:val="wav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512AC38" w14:textId="7603210A" w:rsidR="00737ACF" w:rsidRDefault="00737ACF">
                                <w:pPr>
                                  <w:pStyle w:val="NoSpacing"/>
                                  <w:jc w:val="center"/>
                                  <w:rPr>
                                    <w:rFonts w:asciiTheme="majorHAnsi" w:eastAsiaTheme="majorEastAsia" w:hAnsiTheme="majorHAnsi" w:cstheme="majorBidi"/>
                                    <w:caps/>
                                    <w:color w:val="156082" w:themeColor="accent1"/>
                                    <w:sz w:val="72"/>
                                    <w:szCs w:val="72"/>
                                  </w:rPr>
                                </w:pPr>
                                <w:r w:rsidRPr="00864147">
                                  <w:rPr>
                                    <w:rFonts w:ascii="Arial Black" w:eastAsiaTheme="majorEastAsia" w:hAnsi="Arial Black" w:cstheme="majorBidi"/>
                                    <w:caps/>
                                    <w:color w:val="215E99" w:themeColor="text2" w:themeTint="BF"/>
                                    <w:sz w:val="72"/>
                                    <w:szCs w:val="72"/>
                                    <w:u w:val="wave"/>
                                  </w:rPr>
                                  <w:t>Social Impact Measurement</w:t>
                                </w:r>
                              </w:p>
                            </w:sdtContent>
                          </w:sdt>
                        </w:txbxContent>
                      </v:textbox>
                    </v:shape>
                    <w10:wrap anchorx="page" anchory="page"/>
                  </v:group>
                </w:pict>
              </mc:Fallback>
            </mc:AlternateContent>
          </w:r>
          <w:r w:rsidRPr="00864147">
            <w:rPr>
              <w:rFonts w:ascii="Arial Black" w:hAnsi="Arial Black" w:cs="Arial"/>
              <w:b/>
              <w:bCs/>
              <w:color w:val="215E99" w:themeColor="text2" w:themeTint="BF"/>
              <w:u w:val="wave"/>
            </w:rPr>
            <w:t>Module code:</w:t>
          </w:r>
          <w:r w:rsidRPr="00864147">
            <w:rPr>
              <w:rFonts w:ascii="Arial Black" w:hAnsi="Arial Black" w:cs="Arial"/>
              <w:b/>
              <w:bCs/>
              <w:color w:val="215E99" w:themeColor="text2" w:themeTint="BF"/>
              <w:u w:val="wave"/>
            </w:rPr>
            <w:t xml:space="preserve"> </w:t>
          </w:r>
          <w:r w:rsidRPr="00864147">
            <w:rPr>
              <w:rFonts w:ascii="Arial Black" w:hAnsi="Arial Black" w:cs="Arial"/>
              <w:b/>
              <w:bCs/>
              <w:color w:val="215E99" w:themeColor="text2" w:themeTint="BF"/>
              <w:u w:val="wave"/>
            </w:rPr>
            <w:t>BMSE4009D</w:t>
          </w:r>
          <w:r w:rsidRPr="00864147">
            <w:rPr>
              <w:rFonts w:ascii="Arial" w:hAnsi="Arial" w:cs="Arial"/>
              <w:b/>
              <w:bCs/>
              <w:color w:val="215E99" w:themeColor="text2" w:themeTint="BF"/>
              <w:u w:val="wave"/>
            </w:rPr>
            <w:t xml:space="preserve"> </w:t>
          </w:r>
          <w:r w:rsidR="00737ACF">
            <w:rPr>
              <w:rFonts w:ascii="Arial" w:hAnsi="Arial" w:cs="Arial"/>
              <w:b/>
              <w:bCs/>
              <w:color w:val="215E99" w:themeColor="text2" w:themeTint="BF"/>
              <w:u w:val="wave"/>
            </w:rPr>
            <w:br w:type="page"/>
          </w:r>
        </w:p>
      </w:sdtContent>
    </w:sdt>
    <w:p w14:paraId="409D03BB" w14:textId="504AB0A9" w:rsidR="00737ACF" w:rsidRPr="00737ACF" w:rsidRDefault="00737ACF" w:rsidP="00737ACF">
      <w:pPr>
        <w:spacing w:line="480" w:lineRule="auto"/>
        <w:rPr>
          <w:rFonts w:ascii="Arial" w:hAnsi="Arial" w:cs="Arial"/>
          <w:b/>
          <w:bCs/>
          <w:color w:val="215E99" w:themeColor="text2" w:themeTint="BF"/>
          <w:u w:val="wave"/>
        </w:rPr>
      </w:pPr>
      <w:r w:rsidRPr="00737ACF">
        <w:rPr>
          <w:rFonts w:ascii="Arial" w:hAnsi="Arial" w:cs="Arial"/>
          <w:b/>
          <w:bCs/>
          <w:color w:val="215E99" w:themeColor="text2" w:themeTint="BF"/>
          <w:u w:val="wave"/>
        </w:rPr>
        <w:lastRenderedPageBreak/>
        <w:t>Introduction</w:t>
      </w:r>
    </w:p>
    <w:p w14:paraId="4A3E0570" w14:textId="2BCC6E3D" w:rsidR="00737ACF" w:rsidRDefault="00737ACF" w:rsidP="00737ACF">
      <w:pPr>
        <w:spacing w:line="480" w:lineRule="auto"/>
        <w:rPr>
          <w:rFonts w:ascii="Arial" w:hAnsi="Arial" w:cs="Arial"/>
        </w:rPr>
      </w:pPr>
      <w:r>
        <w:rPr>
          <w:rFonts w:ascii="Arial" w:hAnsi="Arial" w:cs="Arial"/>
        </w:rPr>
        <w:t>D</w:t>
      </w:r>
      <w:r w:rsidRPr="00737ACF">
        <w:rPr>
          <w:rFonts w:ascii="Arial" w:hAnsi="Arial" w:cs="Arial"/>
        </w:rPr>
        <w:t xml:space="preserve">ivine Chocolate is a mission-led business in the global chocolate market, an industry often seen as having poor </w:t>
      </w:r>
      <w:r w:rsidRPr="00737ACF">
        <w:rPr>
          <w:rFonts w:ascii="Arial" w:hAnsi="Arial" w:cs="Arial"/>
        </w:rPr>
        <w:t>labour</w:t>
      </w:r>
      <w:r w:rsidRPr="00737ACF">
        <w:rPr>
          <w:rFonts w:ascii="Arial" w:hAnsi="Arial" w:cs="Arial"/>
        </w:rPr>
        <w:t xml:space="preserve"> standards and practices and the unequal distribution of value between farmers and </w:t>
      </w:r>
      <w:r w:rsidRPr="00737ACF">
        <w:rPr>
          <w:rFonts w:ascii="Arial" w:hAnsi="Arial" w:cs="Arial"/>
        </w:rPr>
        <w:t>buyers and</w:t>
      </w:r>
      <w:r w:rsidRPr="00737ACF">
        <w:rPr>
          <w:rFonts w:ascii="Arial" w:hAnsi="Arial" w:cs="Arial"/>
        </w:rPr>
        <w:t xml:space="preserve"> causing negative impacts on the environment. Unlike traditional chocolate companies that focus on profit, Divine Chocolate has a governance model that enables farmers to have a meaningful stake in the decisions of the company and its distribution of profits. This model of ownership, control, and economic fairness is fundamentally different from existing value chains.</w:t>
      </w:r>
    </w:p>
    <w:p w14:paraId="72C2C4E1" w14:textId="77777777" w:rsidR="00737ACF" w:rsidRDefault="00737ACF" w:rsidP="00737ACF">
      <w:pPr>
        <w:spacing w:line="480" w:lineRule="auto"/>
        <w:rPr>
          <w:rFonts w:ascii="Arial" w:hAnsi="Arial" w:cs="Arial"/>
        </w:rPr>
      </w:pPr>
      <w:r w:rsidRPr="00737ACF">
        <w:rPr>
          <w:rFonts w:ascii="Arial" w:hAnsi="Arial" w:cs="Arial"/>
        </w:rPr>
        <w:t xml:space="preserve">The social enterprise that Divine Chocolate is, fits into a growing number of hybrid social enterprises that blend traditional business practices and profit-making activities with a corresponding social purpose. </w:t>
      </w:r>
      <w:r w:rsidRPr="00737ACF">
        <w:rPr>
          <w:rFonts w:ascii="Arial" w:hAnsi="Arial" w:cs="Arial"/>
        </w:rPr>
        <w:t>Several</w:t>
      </w:r>
      <w:r w:rsidRPr="00737ACF">
        <w:rPr>
          <w:rFonts w:ascii="Arial" w:hAnsi="Arial" w:cs="Arial"/>
        </w:rPr>
        <w:t xml:space="preserve"> studies (e.g. Jha et al., 2021) have shown that hybrid business models will allow social enterprises to create sustainably viable businesses while delivering large-scale social change. The collaborative relationship between </w:t>
      </w:r>
      <w:proofErr w:type="spellStart"/>
      <w:r w:rsidRPr="00737ACF">
        <w:rPr>
          <w:rFonts w:ascii="Arial" w:hAnsi="Arial" w:cs="Arial"/>
        </w:rPr>
        <w:t>Kuapa</w:t>
      </w:r>
      <w:proofErr w:type="spellEnd"/>
      <w:r w:rsidRPr="00737ACF">
        <w:rPr>
          <w:rFonts w:ascii="Arial" w:hAnsi="Arial" w:cs="Arial"/>
        </w:rPr>
        <w:t xml:space="preserve"> </w:t>
      </w:r>
      <w:proofErr w:type="spellStart"/>
      <w:r w:rsidRPr="00737ACF">
        <w:rPr>
          <w:rFonts w:ascii="Arial" w:hAnsi="Arial" w:cs="Arial"/>
        </w:rPr>
        <w:t>Kokoo</w:t>
      </w:r>
      <w:proofErr w:type="spellEnd"/>
      <w:r w:rsidRPr="00737ACF">
        <w:rPr>
          <w:rFonts w:ascii="Arial" w:hAnsi="Arial" w:cs="Arial"/>
        </w:rPr>
        <w:t xml:space="preserve"> and Divine Chocolate has enabled Divine Chocolate to become a significant actor in redefining the norms of global supply chains, through SAN-inspired analysis of the organisation's resources, activities, and alliances.</w:t>
      </w:r>
    </w:p>
    <w:p w14:paraId="037DE9E7" w14:textId="164BBDF3" w:rsidR="00737ACF" w:rsidRPr="00737ACF" w:rsidRDefault="00737ACF" w:rsidP="00737ACF">
      <w:pPr>
        <w:spacing w:line="480" w:lineRule="auto"/>
        <w:rPr>
          <w:rFonts w:ascii="Arial" w:hAnsi="Arial" w:cs="Arial"/>
          <w:b/>
          <w:bCs/>
          <w:color w:val="215E99" w:themeColor="text2" w:themeTint="BF"/>
          <w:u w:val="wave"/>
        </w:rPr>
      </w:pPr>
      <w:r w:rsidRPr="00737ACF">
        <w:rPr>
          <w:rFonts w:ascii="Arial" w:hAnsi="Arial" w:cs="Arial"/>
          <w:b/>
          <w:bCs/>
          <w:color w:val="215E99" w:themeColor="text2" w:themeTint="BF"/>
          <w:u w:val="wave"/>
        </w:rPr>
        <w:t>Mission, Strategy, and Current Model</w:t>
      </w:r>
    </w:p>
    <w:p w14:paraId="7A3DF6F6" w14:textId="77777777" w:rsidR="00737ACF" w:rsidRDefault="00737ACF" w:rsidP="00737ACF">
      <w:pPr>
        <w:spacing w:line="480" w:lineRule="auto"/>
        <w:rPr>
          <w:rFonts w:ascii="Arial" w:hAnsi="Arial" w:cs="Arial"/>
        </w:rPr>
      </w:pPr>
      <w:r w:rsidRPr="00737ACF">
        <w:rPr>
          <w:rFonts w:ascii="Arial" w:hAnsi="Arial" w:cs="Arial"/>
        </w:rPr>
        <w:t>Divine Chocolate's mission is to improve the livelihoods of cocoa producers; empower women; provide fair trade products; and contribute to sustainable production. Divine Chocolate's strategy is to produce and market chocolate of the highest quality and to provide a transparent supply chain so that the cocoa producers receive a larger share of the final value of the product. This mission</w:t>
      </w:r>
      <w:r>
        <w:rPr>
          <w:rFonts w:ascii="Arial" w:hAnsi="Arial" w:cs="Arial"/>
        </w:rPr>
        <w:t xml:space="preserve"> </w:t>
      </w:r>
      <w:r w:rsidRPr="00737ACF">
        <w:rPr>
          <w:rFonts w:ascii="Arial" w:hAnsi="Arial" w:cs="Arial"/>
        </w:rPr>
        <w:t xml:space="preserve">and </w:t>
      </w:r>
      <w:r w:rsidRPr="00737ACF">
        <w:rPr>
          <w:rFonts w:ascii="Arial" w:hAnsi="Arial" w:cs="Arial"/>
        </w:rPr>
        <w:lastRenderedPageBreak/>
        <w:t>strategy</w:t>
      </w:r>
      <w:r>
        <w:rPr>
          <w:rFonts w:ascii="Arial" w:hAnsi="Arial" w:cs="Arial"/>
        </w:rPr>
        <w:t xml:space="preserve"> </w:t>
      </w:r>
      <w:r w:rsidRPr="00737ACF">
        <w:rPr>
          <w:rFonts w:ascii="Arial" w:hAnsi="Arial" w:cs="Arial"/>
        </w:rPr>
        <w:t xml:space="preserve">driven business model addresses some of the most serious challenges facing cocoa farmers today, such as extremely low prices for their cocoa, and lack of representation in the decision-making process that determines what price they are </w:t>
      </w:r>
      <w:r w:rsidRPr="00737ACF">
        <w:rPr>
          <w:rFonts w:ascii="Arial" w:hAnsi="Arial" w:cs="Arial"/>
        </w:rPr>
        <w:t>paid. Divine</w:t>
      </w:r>
      <w:r w:rsidRPr="00737ACF">
        <w:rPr>
          <w:rFonts w:ascii="Arial" w:hAnsi="Arial" w:cs="Arial"/>
        </w:rPr>
        <w:t xml:space="preserve"> Chocolate's business model adopts a socially based business model canvas that combines value generation through empowerment of the community, management of the supply chain ethically, and sustainable businesses (</w:t>
      </w:r>
      <w:proofErr w:type="spellStart"/>
      <w:r w:rsidRPr="00737ACF">
        <w:rPr>
          <w:rFonts w:ascii="Arial" w:hAnsi="Arial" w:cs="Arial"/>
        </w:rPr>
        <w:t>Qastharin</w:t>
      </w:r>
      <w:proofErr w:type="spellEnd"/>
      <w:r w:rsidRPr="00737ACF">
        <w:rPr>
          <w:rFonts w:ascii="Arial" w:hAnsi="Arial" w:cs="Arial"/>
        </w:rPr>
        <w:t xml:space="preserve"> 2016). As Divine Chocolate is co-owned by the cocoa farmers who belong to the </w:t>
      </w:r>
      <w:proofErr w:type="spellStart"/>
      <w:r w:rsidRPr="00737ACF">
        <w:rPr>
          <w:rFonts w:ascii="Arial" w:hAnsi="Arial" w:cs="Arial"/>
        </w:rPr>
        <w:t>Kuapa</w:t>
      </w:r>
      <w:proofErr w:type="spellEnd"/>
      <w:r w:rsidRPr="00737ACF">
        <w:rPr>
          <w:rFonts w:ascii="Arial" w:hAnsi="Arial" w:cs="Arial"/>
        </w:rPr>
        <w:t xml:space="preserve"> </w:t>
      </w:r>
      <w:proofErr w:type="spellStart"/>
      <w:r w:rsidRPr="00737ACF">
        <w:rPr>
          <w:rFonts w:ascii="Arial" w:hAnsi="Arial" w:cs="Arial"/>
        </w:rPr>
        <w:t>Kokoo</w:t>
      </w:r>
      <w:proofErr w:type="spellEnd"/>
      <w:r w:rsidRPr="00737ACF">
        <w:rPr>
          <w:rFonts w:ascii="Arial" w:hAnsi="Arial" w:cs="Arial"/>
        </w:rPr>
        <w:t xml:space="preserve"> cooperative, cocoa farmers are entitled to receive dividends from their investment and are given opportunities to have a say in the governance of Divine Chocolate. This ownership model not only emphasises the ethical aspect of the business model but also illustrates how social enterprises are able to redistribute power throughout the supply chain to some extent.</w:t>
      </w:r>
    </w:p>
    <w:p w14:paraId="5327918E" w14:textId="77777777" w:rsidR="00737ACF" w:rsidRDefault="00737ACF" w:rsidP="00737ACF">
      <w:pPr>
        <w:spacing w:line="480" w:lineRule="auto"/>
        <w:rPr>
          <w:rFonts w:ascii="Arial" w:hAnsi="Arial" w:cs="Arial"/>
          <w:b/>
          <w:bCs/>
          <w:color w:val="215E99" w:themeColor="text2" w:themeTint="BF"/>
          <w:u w:val="wave"/>
        </w:rPr>
      </w:pPr>
      <w:r w:rsidRPr="00737ACF">
        <w:rPr>
          <w:rFonts w:ascii="Arial" w:hAnsi="Arial" w:cs="Arial"/>
          <w:b/>
          <w:bCs/>
          <w:color w:val="215E99" w:themeColor="text2" w:themeTint="BF"/>
          <w:u w:val="wave"/>
        </w:rPr>
        <w:t>Stakeholder Participation &amp; Use of Resources</w:t>
      </w:r>
    </w:p>
    <w:p w14:paraId="77BB1BCB" w14:textId="77777777" w:rsidR="00737ACF" w:rsidRDefault="00737ACF" w:rsidP="00737ACF">
      <w:pPr>
        <w:spacing w:line="480" w:lineRule="auto"/>
        <w:rPr>
          <w:rFonts w:ascii="Arial" w:hAnsi="Arial" w:cs="Arial"/>
          <w:b/>
          <w:bCs/>
          <w:color w:val="215E99" w:themeColor="text2" w:themeTint="BF"/>
          <w:u w:val="wave"/>
        </w:rPr>
      </w:pPr>
      <w:r w:rsidRPr="00737ACF">
        <w:rPr>
          <w:rFonts w:ascii="Arial" w:hAnsi="Arial" w:cs="Arial"/>
        </w:rPr>
        <w:t>Divine Chocolate's stakeholder network includes all cocoa farmer cooperative members, cooperative leaders, employees, retail partners, end consumers, development organisations, and various government bodies regulating their industry. Stakeholder theory helps frame the necessity for businesses to balance the interests of all stakeholders through generating shared value and maintaining business legitimacy (Mu et al., 2024). Divine Chocolate engages all stakeholders effectively by putting an emphasis on transparency, accountability and giving the community a voice in decision-making.</w:t>
      </w:r>
    </w:p>
    <w:p w14:paraId="241EB316" w14:textId="09BD5D8E" w:rsidR="00737ACF" w:rsidRDefault="00737ACF" w:rsidP="00737ACF">
      <w:pPr>
        <w:spacing w:line="480" w:lineRule="auto"/>
        <w:rPr>
          <w:rFonts w:ascii="Arial" w:hAnsi="Arial" w:cs="Arial"/>
          <w:b/>
          <w:bCs/>
          <w:color w:val="215E99" w:themeColor="text2" w:themeTint="BF"/>
          <w:u w:val="wave"/>
        </w:rPr>
      </w:pPr>
      <w:r w:rsidRPr="00737ACF">
        <w:rPr>
          <w:rFonts w:ascii="Arial" w:hAnsi="Arial" w:cs="Arial"/>
        </w:rPr>
        <w:t xml:space="preserve">As part of the commitment to conducting business in an ethical manner, Divine Chocolate allocates resources according to their intended use: the financial resources that support Divine Chocolate come from the sale of chocolate (including </w:t>
      </w:r>
      <w:r w:rsidRPr="00737ACF">
        <w:rPr>
          <w:rFonts w:ascii="Arial" w:hAnsi="Arial" w:cs="Arial"/>
        </w:rPr>
        <w:lastRenderedPageBreak/>
        <w:t xml:space="preserve">profits earned from partnerships), while the profits of the enterprise are distributed in a manner that supports the continued success and growth of both their business and the financial well-being of the cocoa farmers. As such, the human resource base of Divine Chocolate comprises various agricultural trainers, cooperative leader, marketing and operational teams located in both the UK and </w:t>
      </w:r>
      <w:r w:rsidRPr="00737ACF">
        <w:rPr>
          <w:rFonts w:ascii="Arial" w:hAnsi="Arial" w:cs="Arial"/>
        </w:rPr>
        <w:t>Ghana. By</w:t>
      </w:r>
      <w:r w:rsidRPr="00737ACF">
        <w:rPr>
          <w:rFonts w:ascii="Arial" w:hAnsi="Arial" w:cs="Arial"/>
        </w:rPr>
        <w:t xml:space="preserve"> partnering with fair trade agencies, non-governmental organisations (NGOs) and policy advocates, Divine Chocolate builds social capital.</w:t>
      </w:r>
    </w:p>
    <w:p w14:paraId="6C4EEB17" w14:textId="3670E56F" w:rsidR="00737ACF" w:rsidRPr="00737ACF" w:rsidRDefault="00737ACF" w:rsidP="00737ACF">
      <w:pPr>
        <w:spacing w:line="480" w:lineRule="auto"/>
        <w:rPr>
          <w:rFonts w:ascii="Arial" w:hAnsi="Arial" w:cs="Arial"/>
          <w:b/>
          <w:bCs/>
          <w:color w:val="215E99" w:themeColor="text2" w:themeTint="BF"/>
          <w:u w:val="wave"/>
        </w:rPr>
      </w:pPr>
      <w:r w:rsidRPr="00737ACF">
        <w:rPr>
          <w:rFonts w:ascii="Arial" w:hAnsi="Arial" w:cs="Arial"/>
        </w:rPr>
        <w:t>Knowledge resources such as training programs and workshops for co-operatives build the capacity of farmers. Resources that lead to improved agriculturally based production techniques, financial literacy, and leadership are tools that support the resiliency and empowerment of the cocoa-producing community. This approach aligns with research that indicates that when socially based enterprises empower their stakeholders, they have greater potential for long-term sustainability and improved performance (Kamaludin et al., 2024).</w:t>
      </w:r>
    </w:p>
    <w:p w14:paraId="03D648C4" w14:textId="383A2D71" w:rsidR="00737ACF" w:rsidRPr="00737ACF" w:rsidRDefault="00737ACF" w:rsidP="00737ACF">
      <w:pPr>
        <w:spacing w:line="480" w:lineRule="auto"/>
        <w:rPr>
          <w:rFonts w:ascii="Arial" w:hAnsi="Arial" w:cs="Arial"/>
          <w:b/>
          <w:bCs/>
          <w:color w:val="215E99" w:themeColor="text2" w:themeTint="BF"/>
          <w:u w:val="wave"/>
        </w:rPr>
      </w:pPr>
      <w:r w:rsidRPr="00737ACF">
        <w:rPr>
          <w:rFonts w:ascii="Arial" w:hAnsi="Arial" w:cs="Arial"/>
          <w:b/>
          <w:bCs/>
          <w:color w:val="215E99" w:themeColor="text2" w:themeTint="BF"/>
          <w:u w:val="wave"/>
        </w:rPr>
        <w:t>Value Delivery Through Social Value Creation</w:t>
      </w:r>
    </w:p>
    <w:p w14:paraId="430BEBBE" w14:textId="77777777" w:rsidR="00737ACF" w:rsidRDefault="00737ACF" w:rsidP="00737ACF">
      <w:pPr>
        <w:spacing w:line="480" w:lineRule="auto"/>
        <w:rPr>
          <w:rFonts w:ascii="Arial" w:hAnsi="Arial" w:cs="Arial"/>
        </w:rPr>
      </w:pPr>
      <w:r w:rsidRPr="00737ACF">
        <w:rPr>
          <w:rFonts w:ascii="Arial" w:hAnsi="Arial" w:cs="Arial"/>
        </w:rPr>
        <w:t>Divine Chocolate creates social value through the creation and implementation of ethically based production methods; through creating farmer or producer empowerment; through creating investment in the community; and through creating environmentally responsible practices. The use of a co-operative based system for producing cocoa promotes the formalisation of farmer autonomy/voice in the decision-making process related to the direction of the business. This empowerment enables farmers to become directly involved in guiding the work of the business, resulting in more efficient governance of cocoa producing communities and ultimately enhancing democratic participation.</w:t>
      </w:r>
    </w:p>
    <w:p w14:paraId="13A1E6E8" w14:textId="77777777" w:rsidR="00737ACF" w:rsidRDefault="00737ACF" w:rsidP="00737ACF">
      <w:pPr>
        <w:spacing w:line="480" w:lineRule="auto"/>
        <w:rPr>
          <w:rFonts w:ascii="Arial" w:hAnsi="Arial" w:cs="Arial"/>
        </w:rPr>
      </w:pPr>
      <w:r w:rsidRPr="00737ACF">
        <w:rPr>
          <w:rFonts w:ascii="Arial" w:hAnsi="Arial" w:cs="Arial"/>
        </w:rPr>
        <w:lastRenderedPageBreak/>
        <w:t>Income generated through the sales of chocolate products allows farmers to receive financial compensation through fair trade premiums and dividends that can be reinvested into their community through development projects. Community projects include educational institutions; healthcare facilities; clean potable water; and women's organisations. These projects illustrate the power of social enterprises in addressing structural inequality through the allocation of resources to where they are most needed (Bhatt,2022).</w:t>
      </w:r>
    </w:p>
    <w:p w14:paraId="3D558CF1" w14:textId="77777777" w:rsidR="00737ACF" w:rsidRDefault="00737ACF" w:rsidP="00737ACF">
      <w:pPr>
        <w:spacing w:line="480" w:lineRule="auto"/>
        <w:rPr>
          <w:rFonts w:ascii="Arial" w:hAnsi="Arial" w:cs="Arial"/>
        </w:rPr>
      </w:pPr>
      <w:r w:rsidRPr="00737ACF">
        <w:rPr>
          <w:rFonts w:ascii="Arial" w:hAnsi="Arial" w:cs="Arial"/>
        </w:rPr>
        <w:t xml:space="preserve">Divine Chocolate also creates value by increasing consumer awareness about the significance of ethical consumption. Through product branding, storytelling, and marketing campaigns, Divine Chocolate provides customers with a deeper understanding of the reality of the cocoa industry and the significance of asking for farmer </w:t>
      </w:r>
      <w:r w:rsidRPr="00737ACF">
        <w:rPr>
          <w:rFonts w:ascii="Arial" w:hAnsi="Arial" w:cs="Arial"/>
        </w:rPr>
        <w:t>empowerment. The</w:t>
      </w:r>
      <w:r w:rsidRPr="00737ACF">
        <w:rPr>
          <w:rFonts w:ascii="Arial" w:hAnsi="Arial" w:cs="Arial"/>
        </w:rPr>
        <w:t xml:space="preserve"> level of awareness of consumers plays an important role in creating social value, as consumer behaviour influences the market demand for ethically produced goods and encourages businesses within the cocoa industry to adopt more responsible, equitable production practices.</w:t>
      </w:r>
    </w:p>
    <w:p w14:paraId="3D571DD5" w14:textId="0ED7629A" w:rsidR="00737ACF" w:rsidRPr="00737ACF" w:rsidRDefault="00737ACF" w:rsidP="00737ACF">
      <w:pPr>
        <w:spacing w:line="480" w:lineRule="auto"/>
        <w:rPr>
          <w:rFonts w:ascii="Arial" w:hAnsi="Arial" w:cs="Arial"/>
        </w:rPr>
      </w:pPr>
      <w:proofErr w:type="spellStart"/>
      <w:r w:rsidRPr="00737ACF">
        <w:rPr>
          <w:rFonts w:ascii="Arial" w:hAnsi="Arial" w:cs="Arial"/>
        </w:rPr>
        <w:t>Kuapa</w:t>
      </w:r>
      <w:proofErr w:type="spellEnd"/>
      <w:r w:rsidRPr="00737ACF">
        <w:rPr>
          <w:rFonts w:ascii="Arial" w:hAnsi="Arial" w:cs="Arial"/>
        </w:rPr>
        <w:t xml:space="preserve"> </w:t>
      </w:r>
      <w:proofErr w:type="spellStart"/>
      <w:r w:rsidRPr="00737ACF">
        <w:rPr>
          <w:rFonts w:ascii="Arial" w:hAnsi="Arial" w:cs="Arial"/>
        </w:rPr>
        <w:t>Kokoo</w:t>
      </w:r>
      <w:proofErr w:type="spellEnd"/>
      <w:r w:rsidRPr="00737ACF">
        <w:rPr>
          <w:rFonts w:ascii="Arial" w:hAnsi="Arial" w:cs="Arial"/>
        </w:rPr>
        <w:t xml:space="preserve"> has enhanced gender empowerment through its support of women</w:t>
      </w:r>
      <w:r>
        <w:rPr>
          <w:rFonts w:ascii="Arial" w:hAnsi="Arial" w:cs="Arial"/>
        </w:rPr>
        <w:t xml:space="preserve"> </w:t>
      </w:r>
      <w:r w:rsidRPr="00737ACF">
        <w:rPr>
          <w:rFonts w:ascii="Arial" w:hAnsi="Arial" w:cs="Arial"/>
        </w:rPr>
        <w:t xml:space="preserve">led programmes. Such efforts, through both training and leadership, provide women with the necessary resources to develop skills, gain confidence and actively engage in cooperative governance. The evidence supports that programmes that focus on improving the lives of women have a significantly positive impact on rural families </w:t>
      </w:r>
      <w:r w:rsidRPr="00737ACF">
        <w:rPr>
          <w:rFonts w:ascii="Arial" w:hAnsi="Arial" w:cs="Arial"/>
        </w:rPr>
        <w:t>and</w:t>
      </w:r>
      <w:r w:rsidRPr="00737ACF">
        <w:rPr>
          <w:rFonts w:ascii="Arial" w:hAnsi="Arial" w:cs="Arial"/>
        </w:rPr>
        <w:t xml:space="preserve"> an increased level of participation in the economy (Byerly, 2014).</w:t>
      </w:r>
    </w:p>
    <w:p w14:paraId="52205BA1" w14:textId="77777777" w:rsidR="00737ACF" w:rsidRPr="00737ACF" w:rsidRDefault="00737ACF" w:rsidP="00737ACF">
      <w:pPr>
        <w:spacing w:line="480" w:lineRule="auto"/>
        <w:rPr>
          <w:rFonts w:ascii="Arial" w:hAnsi="Arial" w:cs="Arial"/>
        </w:rPr>
      </w:pPr>
    </w:p>
    <w:p w14:paraId="665603F9" w14:textId="77777777" w:rsidR="00737ACF" w:rsidRDefault="00737ACF" w:rsidP="00737ACF">
      <w:pPr>
        <w:spacing w:line="480" w:lineRule="auto"/>
        <w:rPr>
          <w:rFonts w:ascii="Arial" w:hAnsi="Arial" w:cs="Arial"/>
        </w:rPr>
      </w:pPr>
    </w:p>
    <w:p w14:paraId="078318CF" w14:textId="77777777" w:rsidR="00737ACF" w:rsidRDefault="00737ACF" w:rsidP="00737ACF">
      <w:pPr>
        <w:spacing w:line="480" w:lineRule="auto"/>
        <w:rPr>
          <w:rFonts w:ascii="Arial" w:hAnsi="Arial" w:cs="Arial"/>
        </w:rPr>
      </w:pPr>
    </w:p>
    <w:p w14:paraId="1E67ED70" w14:textId="77777777" w:rsidR="00737ACF" w:rsidRDefault="00737ACF" w:rsidP="00737ACF">
      <w:pPr>
        <w:spacing w:line="480" w:lineRule="auto"/>
        <w:rPr>
          <w:rFonts w:ascii="Arial" w:hAnsi="Arial" w:cs="Arial"/>
          <w:b/>
          <w:bCs/>
          <w:color w:val="215E99" w:themeColor="text2" w:themeTint="BF"/>
        </w:rPr>
      </w:pPr>
      <w:r w:rsidRPr="00737ACF">
        <w:rPr>
          <w:rFonts w:ascii="Arial" w:hAnsi="Arial" w:cs="Arial"/>
          <w:b/>
          <w:bCs/>
          <w:color w:val="215E99" w:themeColor="text2" w:themeTint="BF"/>
        </w:rPr>
        <w:lastRenderedPageBreak/>
        <w:t xml:space="preserve">Changes Experienced by Beneficiaries of Divine Chocolate and </w:t>
      </w:r>
      <w:proofErr w:type="spellStart"/>
      <w:r w:rsidRPr="00737ACF">
        <w:rPr>
          <w:rFonts w:ascii="Arial" w:hAnsi="Arial" w:cs="Arial"/>
          <w:b/>
          <w:bCs/>
          <w:color w:val="215E99" w:themeColor="text2" w:themeTint="BF"/>
        </w:rPr>
        <w:t>Kuapa</w:t>
      </w:r>
      <w:proofErr w:type="spellEnd"/>
      <w:r w:rsidRPr="00737ACF">
        <w:rPr>
          <w:rFonts w:ascii="Arial" w:hAnsi="Arial" w:cs="Arial"/>
          <w:b/>
          <w:bCs/>
          <w:color w:val="215E99" w:themeColor="text2" w:themeTint="BF"/>
        </w:rPr>
        <w:t xml:space="preserve"> </w:t>
      </w:r>
      <w:proofErr w:type="spellStart"/>
      <w:r w:rsidRPr="00737ACF">
        <w:rPr>
          <w:rFonts w:ascii="Arial" w:hAnsi="Arial" w:cs="Arial"/>
          <w:b/>
          <w:bCs/>
          <w:color w:val="215E99" w:themeColor="text2" w:themeTint="BF"/>
        </w:rPr>
        <w:t>Kokoo</w:t>
      </w:r>
      <w:proofErr w:type="spellEnd"/>
    </w:p>
    <w:p w14:paraId="1ECB0E7E" w14:textId="3342B071" w:rsidR="00737ACF" w:rsidRDefault="00737ACF" w:rsidP="00737ACF">
      <w:pPr>
        <w:spacing w:line="480" w:lineRule="auto"/>
        <w:rPr>
          <w:rFonts w:ascii="Arial" w:hAnsi="Arial" w:cs="Arial"/>
          <w:b/>
          <w:bCs/>
          <w:color w:val="215E99" w:themeColor="text2" w:themeTint="BF"/>
        </w:rPr>
      </w:pPr>
      <w:r w:rsidRPr="00737ACF">
        <w:rPr>
          <w:rFonts w:ascii="Arial" w:hAnsi="Arial" w:cs="Arial"/>
        </w:rPr>
        <w:t xml:space="preserve">There are many positive impacts that cocoa farmers experience </w:t>
      </w:r>
      <w:r w:rsidRPr="00737ACF">
        <w:rPr>
          <w:rFonts w:ascii="Arial" w:hAnsi="Arial" w:cs="Arial"/>
        </w:rPr>
        <w:t>because of</w:t>
      </w:r>
      <w:r w:rsidRPr="00737ACF">
        <w:rPr>
          <w:rFonts w:ascii="Arial" w:hAnsi="Arial" w:cs="Arial"/>
        </w:rPr>
        <w:t xml:space="preserve"> being involved with Divine Chocolate and </w:t>
      </w:r>
      <w:proofErr w:type="spellStart"/>
      <w:r w:rsidRPr="00737ACF">
        <w:rPr>
          <w:rFonts w:ascii="Arial" w:hAnsi="Arial" w:cs="Arial"/>
        </w:rPr>
        <w:t>Kuapa</w:t>
      </w:r>
      <w:proofErr w:type="spellEnd"/>
      <w:r w:rsidRPr="00737ACF">
        <w:rPr>
          <w:rFonts w:ascii="Arial" w:hAnsi="Arial" w:cs="Arial"/>
        </w:rPr>
        <w:t xml:space="preserve"> Kokoo. Farmers now have access to a more consistent and stable source of income, enabling them to afford better housing, education, healthcare and diets. Farmers also have greater latitude to negotiate on the prices and marketing of their cocoa and therefore have greater power in the industry when negotiating.</w:t>
      </w:r>
    </w:p>
    <w:p w14:paraId="703D3123" w14:textId="77777777" w:rsidR="00737ACF" w:rsidRDefault="00737ACF" w:rsidP="00737ACF">
      <w:pPr>
        <w:spacing w:line="480" w:lineRule="auto"/>
        <w:rPr>
          <w:rFonts w:ascii="Arial" w:hAnsi="Arial" w:cs="Arial"/>
          <w:b/>
          <w:bCs/>
          <w:color w:val="215E99" w:themeColor="text2" w:themeTint="BF"/>
        </w:rPr>
      </w:pPr>
      <w:r w:rsidRPr="00737ACF">
        <w:rPr>
          <w:rFonts w:ascii="Arial" w:hAnsi="Arial" w:cs="Arial"/>
        </w:rPr>
        <w:t>For many farmers, the training they receive in sustainable farming, quality control and financial management has helped them improve their professional skill set. Ultimately, this helps to increase their productivity and strengthen their capacity to withstand adversity, which in turn builds the foundation for the long-term economic stability of cocoa farmers. Cooperative involvement has given cocoa farmers greater personal confidence and leadership ability, allowing them to obtain a greater voice in making community decisions.</w:t>
      </w:r>
    </w:p>
    <w:p w14:paraId="53C504A6" w14:textId="77777777" w:rsidR="00737ACF" w:rsidRDefault="00737ACF" w:rsidP="00737ACF">
      <w:pPr>
        <w:spacing w:line="480" w:lineRule="auto"/>
        <w:rPr>
          <w:rFonts w:ascii="Arial" w:hAnsi="Arial" w:cs="Arial"/>
          <w:b/>
          <w:bCs/>
          <w:color w:val="215E99" w:themeColor="text2" w:themeTint="BF"/>
        </w:rPr>
      </w:pPr>
      <w:r w:rsidRPr="00737ACF">
        <w:rPr>
          <w:rFonts w:ascii="Arial" w:hAnsi="Arial" w:cs="Arial"/>
        </w:rPr>
        <w:t xml:space="preserve">The initiatives that empower women provide an opportunity for women to challenge the existing gender norms and advance their entrepreneurial efforts. The results of these programmes are consistent with the findings of larger research studies that demonstrate a strong correlation between socially inclusive enterprise practices (e.g., women's empowerment) and the improvement of quality of life for both individual families and for communities as a whole (Bhatt, 2022).The investment in social infrastructure improves a community's quality of life and provides opportunity for generational change with increased access to clean water, improved education, and community development. This aligns with the sustainability research that </w:t>
      </w:r>
      <w:r w:rsidRPr="00737ACF">
        <w:rPr>
          <w:rFonts w:ascii="Arial" w:hAnsi="Arial" w:cs="Arial"/>
        </w:rPr>
        <w:lastRenderedPageBreak/>
        <w:t>identifies the link between the social and economic improvements achieved through rural development (Sala, 2020).</w:t>
      </w:r>
    </w:p>
    <w:p w14:paraId="0B04F656" w14:textId="77777777" w:rsidR="00737ACF" w:rsidRDefault="00737ACF" w:rsidP="00737ACF">
      <w:pPr>
        <w:spacing w:line="480" w:lineRule="auto"/>
        <w:rPr>
          <w:rFonts w:ascii="Arial" w:hAnsi="Arial" w:cs="Arial"/>
          <w:b/>
          <w:bCs/>
          <w:color w:val="215E99" w:themeColor="text2" w:themeTint="BF"/>
        </w:rPr>
      </w:pPr>
      <w:r w:rsidRPr="00737ACF">
        <w:rPr>
          <w:rFonts w:ascii="Arial" w:hAnsi="Arial" w:cs="Arial"/>
        </w:rPr>
        <w:t xml:space="preserve">Environmentally, Divine Chocolate </w:t>
      </w:r>
      <w:r w:rsidRPr="00737ACF">
        <w:rPr>
          <w:rFonts w:ascii="Arial" w:hAnsi="Arial" w:cs="Arial"/>
        </w:rPr>
        <w:t>can</w:t>
      </w:r>
      <w:r w:rsidRPr="00737ACF">
        <w:rPr>
          <w:rFonts w:ascii="Arial" w:hAnsi="Arial" w:cs="Arial"/>
        </w:rPr>
        <w:t xml:space="preserve"> improve upon and prove the value of a farmer's sustainable farming practices and help make them more resilient to environmental change. By implementing sustainable cocoa farming techniques, Divine Chocolates can increase biodiversity; decrease the amount of rainforest that needs to be harvested; and provide improved soil health. Research in environmental sustainability supports the argument that these sustainable practices provide long-term benefits to both ecosystems and the agricultural community (Gimenez et al. 2012).</w:t>
      </w:r>
    </w:p>
    <w:p w14:paraId="0AFD7C86" w14:textId="08AC28EE" w:rsidR="00737ACF" w:rsidRDefault="00737ACF" w:rsidP="00737ACF">
      <w:pPr>
        <w:spacing w:line="480" w:lineRule="auto"/>
        <w:rPr>
          <w:rFonts w:ascii="Arial" w:hAnsi="Arial" w:cs="Arial"/>
        </w:rPr>
      </w:pPr>
      <w:r w:rsidRPr="00737ACF">
        <w:rPr>
          <w:rFonts w:ascii="Arial" w:hAnsi="Arial" w:cs="Arial"/>
        </w:rPr>
        <w:t>By empowering farmers through cooperative ownership and governance, Divine Chocolate creates value beyond the financial impact on individual farmers and extends this value into larger community scales. The cooperative model creates the opportunity for producers to own part of a company and influence the company's operations and directions. This governance structure supports and amplifies advocacy around issues relating to improving labour rights and reducing exploitation. The company's governance structure also provides opportunities for the company's influence to reach into policy discussions, industry guidelines, and to lead the way in providing chain transparency.</w:t>
      </w:r>
    </w:p>
    <w:p w14:paraId="683BB144" w14:textId="11525454" w:rsidR="00737ACF" w:rsidRPr="00737ACF" w:rsidRDefault="00737ACF" w:rsidP="00737ACF">
      <w:pPr>
        <w:spacing w:line="480" w:lineRule="auto"/>
        <w:rPr>
          <w:rFonts w:ascii="Arial" w:hAnsi="Arial" w:cs="Arial"/>
          <w:b/>
          <w:bCs/>
          <w:color w:val="215E99" w:themeColor="text2" w:themeTint="BF"/>
          <w:u w:val="wave"/>
        </w:rPr>
      </w:pPr>
      <w:r w:rsidRPr="00737ACF">
        <w:rPr>
          <w:rFonts w:ascii="Arial" w:hAnsi="Arial" w:cs="Arial"/>
          <w:b/>
          <w:bCs/>
          <w:color w:val="215E99" w:themeColor="text2" w:themeTint="BF"/>
          <w:u w:val="wave"/>
        </w:rPr>
        <w:t xml:space="preserve">Conclusion </w:t>
      </w:r>
    </w:p>
    <w:p w14:paraId="50B38316" w14:textId="77777777" w:rsidR="00737ACF" w:rsidRDefault="00737ACF" w:rsidP="00737ACF">
      <w:pPr>
        <w:spacing w:line="480" w:lineRule="auto"/>
        <w:rPr>
          <w:rFonts w:ascii="Arial" w:hAnsi="Arial" w:cs="Arial"/>
          <w:b/>
          <w:bCs/>
          <w:color w:val="215E99" w:themeColor="text2" w:themeTint="BF"/>
        </w:rPr>
      </w:pPr>
      <w:r w:rsidRPr="00737ACF">
        <w:rPr>
          <w:rFonts w:ascii="Arial" w:hAnsi="Arial" w:cs="Arial"/>
        </w:rPr>
        <w:t xml:space="preserve">The analyses presented here suggest that Divine Chocolate represents a complex and impactful hybrid model of social enterprise. The cooperative model provides producers with a voice in governance and demonstrates that producers can receive equitable financial compensation for their products in a commercial environment that </w:t>
      </w:r>
      <w:r w:rsidRPr="00737ACF">
        <w:rPr>
          <w:rFonts w:ascii="Arial" w:hAnsi="Arial" w:cs="Arial"/>
        </w:rPr>
        <w:lastRenderedPageBreak/>
        <w:t>promotes ethical practices. There are three key implications for the practice of social enterprise: first, ownership or governance models can have an impact on the equitable distribution of value within supply chains; second, sustainable practices promote both brand legitimacy and long-term sustainable business practices; and third, strategies that promote consumer engagement in scaling social impact can shift the market behaviour of consumers to choose ethically produced products over time. Divine Chocolate's model illustrates that the right combination of purpose and quality can lead to a success in the traditional mass market.</w:t>
      </w:r>
    </w:p>
    <w:p w14:paraId="1E818840" w14:textId="1B4F6A73" w:rsidR="00737ACF" w:rsidRPr="00737ACF" w:rsidRDefault="00737ACF" w:rsidP="00737ACF">
      <w:pPr>
        <w:spacing w:line="480" w:lineRule="auto"/>
        <w:rPr>
          <w:rFonts w:ascii="Arial" w:hAnsi="Arial" w:cs="Arial"/>
          <w:b/>
          <w:bCs/>
          <w:color w:val="215E99" w:themeColor="text2" w:themeTint="BF"/>
        </w:rPr>
      </w:pPr>
      <w:r w:rsidRPr="00737ACF">
        <w:rPr>
          <w:rFonts w:ascii="Arial" w:hAnsi="Arial" w:cs="Arial"/>
        </w:rPr>
        <w:t>Through the development of their hybrid cooperative model, Divine Chocolate has created significant, meaningful social, economic, and environmental value by giving cocoa farmers ownership of and profit from their production. The SAN-based analysis of Divine Chocolate demonstrates a high level of alignment between their social mission; financial and human resources; operations; and long-term impact. Divine Chocolate represents an influential force within the movement to improve the global chocolate industry and provide ethical production to the consumers of chocolate. The organisation illustrates the power of social enterprise to reshape global value chains positively.</w:t>
      </w:r>
    </w:p>
    <w:p w14:paraId="0EF618D9" w14:textId="77777777" w:rsidR="00737ACF" w:rsidRDefault="00737ACF" w:rsidP="00737ACF">
      <w:pPr>
        <w:spacing w:line="480" w:lineRule="auto"/>
        <w:rPr>
          <w:rFonts w:ascii="Arial" w:hAnsi="Arial" w:cs="Arial"/>
        </w:rPr>
      </w:pPr>
    </w:p>
    <w:p w14:paraId="09FFFEC5" w14:textId="77777777" w:rsidR="00737ACF" w:rsidRDefault="00737ACF" w:rsidP="00737ACF">
      <w:pPr>
        <w:spacing w:line="480" w:lineRule="auto"/>
        <w:rPr>
          <w:rFonts w:ascii="Arial" w:hAnsi="Arial" w:cs="Arial"/>
        </w:rPr>
      </w:pPr>
    </w:p>
    <w:p w14:paraId="16C1AD4B" w14:textId="77777777" w:rsidR="00737ACF" w:rsidRDefault="00737ACF" w:rsidP="00737ACF">
      <w:pPr>
        <w:spacing w:line="480" w:lineRule="auto"/>
        <w:rPr>
          <w:rFonts w:ascii="Arial" w:hAnsi="Arial" w:cs="Arial"/>
        </w:rPr>
      </w:pPr>
    </w:p>
    <w:p w14:paraId="70E5319D" w14:textId="77777777" w:rsidR="00737ACF" w:rsidRDefault="00737ACF" w:rsidP="00737ACF">
      <w:pPr>
        <w:spacing w:line="480" w:lineRule="auto"/>
        <w:rPr>
          <w:rFonts w:ascii="Arial" w:hAnsi="Arial" w:cs="Arial"/>
        </w:rPr>
      </w:pPr>
    </w:p>
    <w:p w14:paraId="4AAB03BC" w14:textId="77777777" w:rsidR="00737ACF" w:rsidRDefault="00737ACF" w:rsidP="00737ACF">
      <w:pPr>
        <w:spacing w:line="480" w:lineRule="auto"/>
        <w:rPr>
          <w:rFonts w:ascii="Arial" w:hAnsi="Arial" w:cs="Arial"/>
        </w:rPr>
      </w:pPr>
    </w:p>
    <w:p w14:paraId="41B81CC2" w14:textId="77777777" w:rsidR="00737ACF" w:rsidRDefault="00737ACF" w:rsidP="00737ACF">
      <w:pPr>
        <w:spacing w:line="480" w:lineRule="auto"/>
        <w:rPr>
          <w:rFonts w:ascii="Arial" w:hAnsi="Arial" w:cs="Arial"/>
        </w:rPr>
      </w:pPr>
    </w:p>
    <w:p w14:paraId="2F5D03F9" w14:textId="1E79CCF2" w:rsidR="00737ACF" w:rsidRPr="00737ACF" w:rsidRDefault="00737ACF" w:rsidP="00737ACF">
      <w:pPr>
        <w:spacing w:line="480" w:lineRule="auto"/>
        <w:rPr>
          <w:rFonts w:ascii="Arial" w:hAnsi="Arial" w:cs="Arial"/>
          <w:b/>
          <w:bCs/>
          <w:color w:val="215E99" w:themeColor="text2" w:themeTint="BF"/>
          <w:u w:val="wave"/>
        </w:rPr>
      </w:pPr>
      <w:r w:rsidRPr="00737ACF">
        <w:rPr>
          <w:rFonts w:ascii="Arial" w:hAnsi="Arial" w:cs="Arial"/>
          <w:b/>
          <w:bCs/>
          <w:color w:val="215E99" w:themeColor="text2" w:themeTint="BF"/>
          <w:u w:val="wave"/>
        </w:rPr>
        <w:lastRenderedPageBreak/>
        <w:t xml:space="preserve">References </w:t>
      </w:r>
    </w:p>
    <w:p w14:paraId="169E57AF" w14:textId="77777777" w:rsidR="00737ACF" w:rsidRPr="00737ACF" w:rsidRDefault="00737ACF" w:rsidP="00737ACF">
      <w:pPr>
        <w:spacing w:line="480" w:lineRule="auto"/>
        <w:rPr>
          <w:rFonts w:ascii="Arial" w:hAnsi="Arial" w:cs="Arial"/>
        </w:rPr>
      </w:pPr>
      <w:proofErr w:type="spellStart"/>
      <w:r w:rsidRPr="00737ACF">
        <w:rPr>
          <w:rFonts w:ascii="Arial" w:hAnsi="Arial" w:cs="Arial"/>
        </w:rPr>
        <w:t>Arowoshegbe</w:t>
      </w:r>
      <w:proofErr w:type="spellEnd"/>
      <w:r w:rsidRPr="00737ACF">
        <w:rPr>
          <w:rFonts w:ascii="Arial" w:hAnsi="Arial" w:cs="Arial"/>
        </w:rPr>
        <w:t xml:space="preserve">, A. O., Emmanuel, U., &amp; Gina, A. (2016). Sustainability and the triple bottom line. </w:t>
      </w:r>
      <w:proofErr w:type="spellStart"/>
      <w:r w:rsidRPr="00737ACF">
        <w:rPr>
          <w:rFonts w:ascii="Arial" w:hAnsi="Arial" w:cs="Arial"/>
          <w:i/>
          <w:iCs/>
        </w:rPr>
        <w:t>Igbinedion</w:t>
      </w:r>
      <w:proofErr w:type="spellEnd"/>
      <w:r w:rsidRPr="00737ACF">
        <w:rPr>
          <w:rFonts w:ascii="Arial" w:hAnsi="Arial" w:cs="Arial"/>
          <w:i/>
          <w:iCs/>
        </w:rPr>
        <w:t xml:space="preserve"> University Journal of Accounting, 2</w:t>
      </w:r>
      <w:r w:rsidRPr="00737ACF">
        <w:rPr>
          <w:rFonts w:ascii="Arial" w:hAnsi="Arial" w:cs="Arial"/>
        </w:rPr>
        <w:t>(16), 88–126.</w:t>
      </w:r>
    </w:p>
    <w:p w14:paraId="533A01F2" w14:textId="77777777" w:rsidR="00737ACF" w:rsidRPr="00737ACF" w:rsidRDefault="00737ACF" w:rsidP="00737ACF">
      <w:pPr>
        <w:spacing w:line="480" w:lineRule="auto"/>
        <w:rPr>
          <w:rFonts w:ascii="Arial" w:hAnsi="Arial" w:cs="Arial"/>
        </w:rPr>
      </w:pPr>
      <w:r w:rsidRPr="00737ACF">
        <w:rPr>
          <w:rFonts w:ascii="Arial" w:hAnsi="Arial" w:cs="Arial"/>
        </w:rPr>
        <w:t xml:space="preserve">Bhatt, B. (2022). Ethical complexity of social change in social enterprises. </w:t>
      </w:r>
      <w:r w:rsidRPr="00737ACF">
        <w:rPr>
          <w:rFonts w:ascii="Arial" w:hAnsi="Arial" w:cs="Arial"/>
          <w:i/>
          <w:iCs/>
        </w:rPr>
        <w:t>Journal of Business Ethics, 177</w:t>
      </w:r>
      <w:r w:rsidRPr="00737ACF">
        <w:rPr>
          <w:rFonts w:ascii="Arial" w:hAnsi="Arial" w:cs="Arial"/>
        </w:rPr>
        <w:t>(4), 743–762.</w:t>
      </w:r>
    </w:p>
    <w:p w14:paraId="33968D42" w14:textId="77777777" w:rsidR="00737ACF" w:rsidRPr="00737ACF" w:rsidRDefault="00737ACF" w:rsidP="00737ACF">
      <w:pPr>
        <w:spacing w:line="480" w:lineRule="auto"/>
        <w:rPr>
          <w:rFonts w:ascii="Arial" w:hAnsi="Arial" w:cs="Arial"/>
        </w:rPr>
      </w:pPr>
      <w:r w:rsidRPr="00737ACF">
        <w:rPr>
          <w:rFonts w:ascii="Arial" w:hAnsi="Arial" w:cs="Arial"/>
        </w:rPr>
        <w:t xml:space="preserve">Byerly, R. T. (2014). Social enterprise and business model innovation. </w:t>
      </w:r>
      <w:r w:rsidRPr="00737ACF">
        <w:rPr>
          <w:rFonts w:ascii="Arial" w:hAnsi="Arial" w:cs="Arial"/>
          <w:i/>
          <w:iCs/>
        </w:rPr>
        <w:t>Social Business, 4</w:t>
      </w:r>
      <w:r w:rsidRPr="00737ACF">
        <w:rPr>
          <w:rFonts w:ascii="Arial" w:hAnsi="Arial" w:cs="Arial"/>
        </w:rPr>
        <w:t>(4), 325–343.</w:t>
      </w:r>
    </w:p>
    <w:p w14:paraId="28D0EF61" w14:textId="77777777" w:rsidR="00737ACF" w:rsidRPr="00737ACF" w:rsidRDefault="00737ACF" w:rsidP="00737ACF">
      <w:pPr>
        <w:spacing w:line="480" w:lineRule="auto"/>
        <w:rPr>
          <w:rFonts w:ascii="Arial" w:hAnsi="Arial" w:cs="Arial"/>
        </w:rPr>
      </w:pPr>
      <w:r w:rsidRPr="00737ACF">
        <w:rPr>
          <w:rFonts w:ascii="Arial" w:hAnsi="Arial" w:cs="Arial"/>
        </w:rPr>
        <w:t xml:space="preserve">Gimenez, C., Sierra, V., &amp; Rodon, J. (2012). Sustainable operations and the triple bottom line. </w:t>
      </w:r>
      <w:r w:rsidRPr="00737ACF">
        <w:rPr>
          <w:rFonts w:ascii="Arial" w:hAnsi="Arial" w:cs="Arial"/>
          <w:i/>
          <w:iCs/>
        </w:rPr>
        <w:t>International Journal of Production Economics, 140</w:t>
      </w:r>
      <w:r w:rsidRPr="00737ACF">
        <w:rPr>
          <w:rFonts w:ascii="Arial" w:hAnsi="Arial" w:cs="Arial"/>
        </w:rPr>
        <w:t>(1), 149–159.</w:t>
      </w:r>
    </w:p>
    <w:p w14:paraId="224A6DE8" w14:textId="77777777" w:rsidR="00737ACF" w:rsidRPr="00737ACF" w:rsidRDefault="00737ACF" w:rsidP="00737ACF">
      <w:pPr>
        <w:spacing w:line="480" w:lineRule="auto"/>
        <w:rPr>
          <w:rFonts w:ascii="Arial" w:hAnsi="Arial" w:cs="Arial"/>
        </w:rPr>
      </w:pPr>
      <w:r w:rsidRPr="00737ACF">
        <w:rPr>
          <w:rFonts w:ascii="Arial" w:hAnsi="Arial" w:cs="Arial"/>
        </w:rPr>
        <w:t xml:space="preserve">Jha, S. K., Bhawe, N., &amp; Satish, P. (2021). Scaling social enterprises through product diversification. </w:t>
      </w:r>
      <w:r w:rsidRPr="00737ACF">
        <w:rPr>
          <w:rFonts w:ascii="Arial" w:hAnsi="Arial" w:cs="Arial"/>
          <w:i/>
          <w:iCs/>
        </w:rPr>
        <w:t>Sustainability, 13</w:t>
      </w:r>
      <w:r w:rsidRPr="00737ACF">
        <w:rPr>
          <w:rFonts w:ascii="Arial" w:hAnsi="Arial" w:cs="Arial"/>
        </w:rPr>
        <w:t>(21), 11660.</w:t>
      </w:r>
    </w:p>
    <w:p w14:paraId="39BE2B5B" w14:textId="77777777" w:rsidR="00737ACF" w:rsidRPr="00737ACF" w:rsidRDefault="00737ACF" w:rsidP="00737ACF">
      <w:pPr>
        <w:spacing w:line="480" w:lineRule="auto"/>
        <w:rPr>
          <w:rFonts w:ascii="Arial" w:hAnsi="Arial" w:cs="Arial"/>
        </w:rPr>
      </w:pPr>
      <w:r w:rsidRPr="00737ACF">
        <w:rPr>
          <w:rFonts w:ascii="Arial" w:hAnsi="Arial" w:cs="Arial"/>
        </w:rPr>
        <w:t xml:space="preserve">Kamaludin, M. F., Xavier, J. A., &amp; Amin, M. (2024). Social entrepreneurship and sustainability. </w:t>
      </w:r>
      <w:r w:rsidRPr="00737ACF">
        <w:rPr>
          <w:rFonts w:ascii="Arial" w:hAnsi="Arial" w:cs="Arial"/>
          <w:i/>
          <w:iCs/>
        </w:rPr>
        <w:t>Journal of Social Entrepreneurship, 15</w:t>
      </w:r>
      <w:r w:rsidRPr="00737ACF">
        <w:rPr>
          <w:rFonts w:ascii="Arial" w:hAnsi="Arial" w:cs="Arial"/>
        </w:rPr>
        <w:t>(1), 26–49.</w:t>
      </w:r>
    </w:p>
    <w:p w14:paraId="31736D2E" w14:textId="77777777" w:rsidR="00737ACF" w:rsidRPr="00737ACF" w:rsidRDefault="00737ACF" w:rsidP="00737ACF">
      <w:pPr>
        <w:spacing w:line="480" w:lineRule="auto"/>
        <w:rPr>
          <w:rFonts w:ascii="Arial" w:hAnsi="Arial" w:cs="Arial"/>
        </w:rPr>
      </w:pPr>
      <w:r w:rsidRPr="00737ACF">
        <w:rPr>
          <w:rFonts w:ascii="Arial" w:hAnsi="Arial" w:cs="Arial"/>
        </w:rPr>
        <w:t xml:space="preserve">Mu, H. L., Xu, J., &amp; Chen, S. (2024). CSR types and happiness management. </w:t>
      </w:r>
      <w:r w:rsidRPr="00737ACF">
        <w:rPr>
          <w:rFonts w:ascii="Arial" w:hAnsi="Arial" w:cs="Arial"/>
          <w:i/>
          <w:iCs/>
        </w:rPr>
        <w:t>Management Decision, 62</w:t>
      </w:r>
      <w:r w:rsidRPr="00737ACF">
        <w:rPr>
          <w:rFonts w:ascii="Arial" w:hAnsi="Arial" w:cs="Arial"/>
        </w:rPr>
        <w:t>(2), 591–613.</w:t>
      </w:r>
    </w:p>
    <w:p w14:paraId="1D4F7E9C" w14:textId="24ED7DA8" w:rsidR="00737ACF" w:rsidRPr="00737ACF" w:rsidRDefault="00737ACF" w:rsidP="00737ACF">
      <w:pPr>
        <w:spacing w:line="480" w:lineRule="auto"/>
        <w:rPr>
          <w:rFonts w:ascii="Arial" w:hAnsi="Arial" w:cs="Arial"/>
        </w:rPr>
      </w:pPr>
      <w:proofErr w:type="spellStart"/>
      <w:r w:rsidRPr="00737ACF">
        <w:rPr>
          <w:rFonts w:ascii="Arial" w:hAnsi="Arial" w:cs="Arial"/>
        </w:rPr>
        <w:t>ogueira</w:t>
      </w:r>
      <w:proofErr w:type="spellEnd"/>
      <w:r w:rsidRPr="00737ACF">
        <w:rPr>
          <w:rFonts w:ascii="Arial" w:hAnsi="Arial" w:cs="Arial"/>
        </w:rPr>
        <w:t xml:space="preserve">, E., Gomes, S., &amp; Lopes, J. M. (2022). Sustainable economic development and the triple bottom line. </w:t>
      </w:r>
      <w:r w:rsidRPr="00737ACF">
        <w:rPr>
          <w:rFonts w:ascii="Arial" w:hAnsi="Arial" w:cs="Arial"/>
          <w:i/>
          <w:iCs/>
        </w:rPr>
        <w:t>Resources, 11</w:t>
      </w:r>
      <w:r w:rsidRPr="00737ACF">
        <w:rPr>
          <w:rFonts w:ascii="Arial" w:hAnsi="Arial" w:cs="Arial"/>
        </w:rPr>
        <w:t>(5), 46.</w:t>
      </w:r>
    </w:p>
    <w:sectPr w:rsidR="00737ACF" w:rsidRPr="00737ACF" w:rsidSect="00737ACF">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4B5E8" w14:textId="77777777" w:rsidR="00955E14" w:rsidRDefault="00955E14" w:rsidP="00737ACF">
      <w:pPr>
        <w:spacing w:after="0" w:line="240" w:lineRule="auto"/>
      </w:pPr>
      <w:r>
        <w:separator/>
      </w:r>
    </w:p>
  </w:endnote>
  <w:endnote w:type="continuationSeparator" w:id="0">
    <w:p w14:paraId="472A9891" w14:textId="77777777" w:rsidR="00955E14" w:rsidRDefault="00955E14" w:rsidP="00737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85119" w14:textId="7269B3D4" w:rsidR="00737ACF" w:rsidRDefault="00737AC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C24B956" wp14:editId="07E6F2AF">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85042A0"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37590" w14:textId="77777777" w:rsidR="00955E14" w:rsidRDefault="00955E14" w:rsidP="00737ACF">
      <w:pPr>
        <w:spacing w:after="0" w:line="240" w:lineRule="auto"/>
      </w:pPr>
      <w:r>
        <w:separator/>
      </w:r>
    </w:p>
  </w:footnote>
  <w:footnote w:type="continuationSeparator" w:id="0">
    <w:p w14:paraId="3721FC88" w14:textId="77777777" w:rsidR="00955E14" w:rsidRDefault="00955E14" w:rsidP="00737A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ACF"/>
    <w:rsid w:val="00737ACF"/>
    <w:rsid w:val="00864147"/>
    <w:rsid w:val="00955E14"/>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F39E6"/>
  <w15:chartTrackingRefBased/>
  <w15:docId w15:val="{C45BFFF0-3F71-4C8A-93DC-F4A3D2DE5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A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A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A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A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A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A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A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A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A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A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A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A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A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A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A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A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A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ACF"/>
    <w:rPr>
      <w:rFonts w:eastAsiaTheme="majorEastAsia" w:cstheme="majorBidi"/>
      <w:color w:val="272727" w:themeColor="text1" w:themeTint="D8"/>
    </w:rPr>
  </w:style>
  <w:style w:type="paragraph" w:styleId="Title">
    <w:name w:val="Title"/>
    <w:basedOn w:val="Normal"/>
    <w:next w:val="Normal"/>
    <w:link w:val="TitleChar"/>
    <w:uiPriority w:val="10"/>
    <w:qFormat/>
    <w:rsid w:val="00737A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A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A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A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ACF"/>
    <w:pPr>
      <w:spacing w:before="160"/>
      <w:jc w:val="center"/>
    </w:pPr>
    <w:rPr>
      <w:i/>
      <w:iCs/>
      <w:color w:val="404040" w:themeColor="text1" w:themeTint="BF"/>
    </w:rPr>
  </w:style>
  <w:style w:type="character" w:customStyle="1" w:styleId="QuoteChar">
    <w:name w:val="Quote Char"/>
    <w:basedOn w:val="DefaultParagraphFont"/>
    <w:link w:val="Quote"/>
    <w:uiPriority w:val="29"/>
    <w:rsid w:val="00737ACF"/>
    <w:rPr>
      <w:i/>
      <w:iCs/>
      <w:color w:val="404040" w:themeColor="text1" w:themeTint="BF"/>
    </w:rPr>
  </w:style>
  <w:style w:type="paragraph" w:styleId="ListParagraph">
    <w:name w:val="List Paragraph"/>
    <w:basedOn w:val="Normal"/>
    <w:uiPriority w:val="34"/>
    <w:qFormat/>
    <w:rsid w:val="00737ACF"/>
    <w:pPr>
      <w:ind w:left="720"/>
      <w:contextualSpacing/>
    </w:pPr>
  </w:style>
  <w:style w:type="character" w:styleId="IntenseEmphasis">
    <w:name w:val="Intense Emphasis"/>
    <w:basedOn w:val="DefaultParagraphFont"/>
    <w:uiPriority w:val="21"/>
    <w:qFormat/>
    <w:rsid w:val="00737ACF"/>
    <w:rPr>
      <w:i/>
      <w:iCs/>
      <w:color w:val="0F4761" w:themeColor="accent1" w:themeShade="BF"/>
    </w:rPr>
  </w:style>
  <w:style w:type="paragraph" w:styleId="IntenseQuote">
    <w:name w:val="Intense Quote"/>
    <w:basedOn w:val="Normal"/>
    <w:next w:val="Normal"/>
    <w:link w:val="IntenseQuoteChar"/>
    <w:uiPriority w:val="30"/>
    <w:qFormat/>
    <w:rsid w:val="00737A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ACF"/>
    <w:rPr>
      <w:i/>
      <w:iCs/>
      <w:color w:val="0F4761" w:themeColor="accent1" w:themeShade="BF"/>
    </w:rPr>
  </w:style>
  <w:style w:type="character" w:styleId="IntenseReference">
    <w:name w:val="Intense Reference"/>
    <w:basedOn w:val="DefaultParagraphFont"/>
    <w:uiPriority w:val="32"/>
    <w:qFormat/>
    <w:rsid w:val="00737ACF"/>
    <w:rPr>
      <w:b/>
      <w:bCs/>
      <w:smallCaps/>
      <w:color w:val="0F4761" w:themeColor="accent1" w:themeShade="BF"/>
      <w:spacing w:val="5"/>
    </w:rPr>
  </w:style>
  <w:style w:type="paragraph" w:styleId="Header">
    <w:name w:val="header"/>
    <w:basedOn w:val="Normal"/>
    <w:link w:val="HeaderChar"/>
    <w:uiPriority w:val="99"/>
    <w:unhideWhenUsed/>
    <w:rsid w:val="00737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ACF"/>
  </w:style>
  <w:style w:type="paragraph" w:styleId="Footer">
    <w:name w:val="footer"/>
    <w:basedOn w:val="Normal"/>
    <w:link w:val="FooterChar"/>
    <w:uiPriority w:val="99"/>
    <w:unhideWhenUsed/>
    <w:rsid w:val="00737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ACF"/>
  </w:style>
  <w:style w:type="paragraph" w:styleId="NoSpacing">
    <w:name w:val="No Spacing"/>
    <w:link w:val="NoSpacingChar"/>
    <w:uiPriority w:val="1"/>
    <w:qFormat/>
    <w:rsid w:val="00737AC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7AC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1929</Words>
  <Characters>10996</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cp:keywords/>
  <dc:description/>
  <dcterms:created xsi:type="dcterms:W3CDTF">2025-12-11T03:10:00Z</dcterms:created>
  <dcterms:modified xsi:type="dcterms:W3CDTF">2025-12-11T03:23:00Z</dcterms:modified>
</cp:coreProperties>
</file>