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57F4D" w14:textId="77777777" w:rsidR="00B87AA1" w:rsidRPr="00FC158D" w:rsidRDefault="00B87AA1" w:rsidP="00ED3719">
      <w:pPr>
        <w:jc w:val="both"/>
        <w:rPr>
          <w:szCs w:val="24"/>
        </w:rPr>
      </w:pPr>
    </w:p>
    <w:p w14:paraId="607163AB" w14:textId="77777777" w:rsidR="00B87AA1" w:rsidRPr="00FC158D" w:rsidRDefault="00B87AA1" w:rsidP="00ED3719">
      <w:pPr>
        <w:jc w:val="both"/>
        <w:rPr>
          <w:szCs w:val="24"/>
        </w:rPr>
      </w:pPr>
    </w:p>
    <w:p w14:paraId="790987E3" w14:textId="77777777" w:rsidR="00B87AA1" w:rsidRPr="00FC158D" w:rsidRDefault="00B87AA1" w:rsidP="00ED3719">
      <w:pPr>
        <w:jc w:val="both"/>
        <w:rPr>
          <w:szCs w:val="24"/>
        </w:rPr>
      </w:pPr>
    </w:p>
    <w:p w14:paraId="7DAEF776" w14:textId="77777777" w:rsidR="00B87AA1" w:rsidRPr="00FC158D" w:rsidRDefault="00B87AA1" w:rsidP="00ED3719">
      <w:pPr>
        <w:jc w:val="both"/>
        <w:rPr>
          <w:szCs w:val="24"/>
        </w:rPr>
      </w:pPr>
    </w:p>
    <w:p w14:paraId="3C586E91" w14:textId="77777777" w:rsidR="00B87AA1" w:rsidRPr="00FC158D" w:rsidRDefault="00B87AA1" w:rsidP="00ED3719">
      <w:pPr>
        <w:jc w:val="both"/>
        <w:rPr>
          <w:szCs w:val="24"/>
        </w:rPr>
      </w:pPr>
    </w:p>
    <w:p w14:paraId="27967E87" w14:textId="77777777" w:rsidR="00BB1596" w:rsidRPr="00FC158D" w:rsidRDefault="00BB1596" w:rsidP="00ED3719">
      <w:pPr>
        <w:jc w:val="both"/>
        <w:rPr>
          <w:szCs w:val="24"/>
        </w:rPr>
      </w:pPr>
    </w:p>
    <w:p w14:paraId="5380D051" w14:textId="77777777" w:rsidR="00BB1596" w:rsidRPr="00FC158D" w:rsidRDefault="00BB1596" w:rsidP="00ED3719">
      <w:pPr>
        <w:jc w:val="both"/>
        <w:rPr>
          <w:szCs w:val="24"/>
        </w:rPr>
      </w:pPr>
    </w:p>
    <w:p w14:paraId="0FC49403" w14:textId="77777777" w:rsidR="00BB1596" w:rsidRPr="00FC158D" w:rsidRDefault="00BB1596" w:rsidP="00ED3719">
      <w:pPr>
        <w:jc w:val="both"/>
        <w:rPr>
          <w:szCs w:val="24"/>
        </w:rPr>
      </w:pPr>
    </w:p>
    <w:p w14:paraId="1C14F70B" w14:textId="68F92AF8" w:rsidR="003D6831" w:rsidRPr="00A62C0E" w:rsidRDefault="003D6831" w:rsidP="007D09E5">
      <w:pPr>
        <w:ind w:firstLine="0"/>
        <w:jc w:val="center"/>
        <w:rPr>
          <w:sz w:val="44"/>
          <w:szCs w:val="44"/>
        </w:rPr>
      </w:pPr>
      <w:r w:rsidRPr="00A62C0E">
        <w:rPr>
          <w:sz w:val="44"/>
          <w:szCs w:val="44"/>
        </w:rPr>
        <w:t>Wellbeing of Future Generations</w:t>
      </w:r>
    </w:p>
    <w:p w14:paraId="7B41502D" w14:textId="0E850E52" w:rsidR="00B87AA1" w:rsidRPr="00FC158D" w:rsidRDefault="00B87AA1" w:rsidP="007D09E5">
      <w:pPr>
        <w:spacing w:after="160"/>
        <w:ind w:firstLine="0"/>
        <w:jc w:val="center"/>
        <w:rPr>
          <w:szCs w:val="24"/>
        </w:rPr>
      </w:pPr>
      <w:r w:rsidRPr="00FC158D">
        <w:rPr>
          <w:szCs w:val="24"/>
        </w:rPr>
        <w:br w:type="page"/>
      </w:r>
    </w:p>
    <w:p w14:paraId="13ADB66D" w14:textId="77777777" w:rsidR="007A5DB6" w:rsidRPr="00FC158D" w:rsidRDefault="00127756" w:rsidP="00ED3719">
      <w:pPr>
        <w:pStyle w:val="Heading1"/>
        <w:jc w:val="both"/>
        <w:rPr>
          <w:rFonts w:cs="Times New Roman"/>
          <w:szCs w:val="24"/>
        </w:rPr>
      </w:pPr>
      <w:r w:rsidRPr="00FC158D">
        <w:rPr>
          <w:rFonts w:cs="Times New Roman"/>
          <w:szCs w:val="24"/>
        </w:rPr>
        <w:lastRenderedPageBreak/>
        <w:t>Introduction</w:t>
      </w:r>
    </w:p>
    <w:p w14:paraId="0A3C329E" w14:textId="77777777" w:rsidR="005323DB" w:rsidRPr="00FC158D" w:rsidRDefault="004C315A" w:rsidP="00ED3719">
      <w:pPr>
        <w:jc w:val="both"/>
        <w:rPr>
          <w:szCs w:val="24"/>
        </w:rPr>
      </w:pPr>
      <w:r w:rsidRPr="00FC158D">
        <w:rPr>
          <w:szCs w:val="24"/>
        </w:rPr>
        <w:t xml:space="preserve">This essay seeks to critically assess the </w:t>
      </w:r>
      <w:r w:rsidR="00711DD9" w:rsidRPr="00FC158D">
        <w:rPr>
          <w:szCs w:val="24"/>
        </w:rPr>
        <w:t>“</w:t>
      </w:r>
      <w:bookmarkStart w:id="0" w:name="_Hlk154183880"/>
      <w:r w:rsidRPr="00FC158D">
        <w:rPr>
          <w:szCs w:val="24"/>
        </w:rPr>
        <w:t xml:space="preserve">Wellbeing of Future Generations </w:t>
      </w:r>
      <w:bookmarkEnd w:id="0"/>
      <w:r w:rsidRPr="00FC158D">
        <w:rPr>
          <w:szCs w:val="24"/>
        </w:rPr>
        <w:t>Act</w:t>
      </w:r>
      <w:r w:rsidR="00711DD9" w:rsidRPr="00FC158D">
        <w:rPr>
          <w:szCs w:val="24"/>
        </w:rPr>
        <w:t>”</w:t>
      </w:r>
      <w:r w:rsidRPr="00FC158D">
        <w:rPr>
          <w:szCs w:val="24"/>
        </w:rPr>
        <w:t xml:space="preserve"> by analysing its implications on the multi-faceted concepts of health, well</w:t>
      </w:r>
      <w:r w:rsidR="00DC22DF" w:rsidRPr="00FC158D">
        <w:rPr>
          <w:szCs w:val="24"/>
        </w:rPr>
        <w:t>-</w:t>
      </w:r>
      <w:r w:rsidRPr="00FC158D">
        <w:rPr>
          <w:szCs w:val="24"/>
        </w:rPr>
        <w:t xml:space="preserve">being, and sustainable development. </w:t>
      </w:r>
      <w:r w:rsidR="005323DB" w:rsidRPr="00FC158D">
        <w:rPr>
          <w:szCs w:val="24"/>
        </w:rPr>
        <w:t xml:space="preserve">An innovative effort to integrate health, wellness, and sustainable development into the fundamental fabric of government was approved by Wales in 2015, the </w:t>
      </w:r>
      <w:r w:rsidR="00DC22DF" w:rsidRPr="00FC158D">
        <w:rPr>
          <w:szCs w:val="24"/>
        </w:rPr>
        <w:t>W</w:t>
      </w:r>
      <w:r w:rsidR="005323DB" w:rsidRPr="00FC158D">
        <w:rPr>
          <w:szCs w:val="24"/>
        </w:rPr>
        <w:t xml:space="preserve">ellness of </w:t>
      </w:r>
      <w:r w:rsidR="00711DD9" w:rsidRPr="00FC158D">
        <w:rPr>
          <w:szCs w:val="24"/>
        </w:rPr>
        <w:t>“</w:t>
      </w:r>
      <w:r w:rsidR="005323DB" w:rsidRPr="00FC158D">
        <w:rPr>
          <w:szCs w:val="24"/>
        </w:rPr>
        <w:t>Future Generations Act</w:t>
      </w:r>
      <w:r w:rsidR="00711DD9" w:rsidRPr="00FC158D">
        <w:rPr>
          <w:szCs w:val="24"/>
        </w:rPr>
        <w:t>”</w:t>
      </w:r>
      <w:r w:rsidR="005323DB" w:rsidRPr="00FC158D">
        <w:rPr>
          <w:szCs w:val="24"/>
        </w:rPr>
        <w:t>. Wales and the rest of the UK have committed themselves to working towards the UN's Sustainable Development Goals (SDGs) by 2030. Looking at the effectiveness and progress of the Wellbeing of Future Generations Act is vital as the country tackles new concerns</w:t>
      </w:r>
      <w:r w:rsidR="00DC22DF" w:rsidRPr="00FC158D">
        <w:rPr>
          <w:szCs w:val="24"/>
        </w:rPr>
        <w:t>,</w:t>
      </w:r>
      <w:r w:rsidR="005323DB" w:rsidRPr="00FC158D">
        <w:rPr>
          <w:szCs w:val="24"/>
        </w:rPr>
        <w:t xml:space="preserve"> such as the global pandemic, climate change, and economic complexity.</w:t>
      </w:r>
    </w:p>
    <w:p w14:paraId="426E81A8" w14:textId="77777777" w:rsidR="005323DB" w:rsidRPr="00FC158D" w:rsidRDefault="005323DB" w:rsidP="00ED3719">
      <w:pPr>
        <w:jc w:val="both"/>
        <w:rPr>
          <w:szCs w:val="24"/>
        </w:rPr>
      </w:pPr>
      <w:r w:rsidRPr="00FC158D">
        <w:rPr>
          <w:szCs w:val="24"/>
        </w:rPr>
        <w:t xml:space="preserve">Using the seven health goals in the Act and the national indicators that support them, this essay will assess how effectively the </w:t>
      </w:r>
      <w:r w:rsidR="00CB254F" w:rsidRPr="00FC158D">
        <w:rPr>
          <w:szCs w:val="24"/>
        </w:rPr>
        <w:t>legislative framework upholds the guiding principles</w:t>
      </w:r>
      <w:r w:rsidRPr="00FC158D">
        <w:rPr>
          <w:szCs w:val="24"/>
        </w:rPr>
        <w:t>. This review examines the Act's capacity to offer a thorough and enduring plan for social advancement by exploring the interconnected nature of health, well</w:t>
      </w:r>
      <w:r w:rsidR="00DC22DF" w:rsidRPr="00FC158D">
        <w:rPr>
          <w:szCs w:val="24"/>
        </w:rPr>
        <w:t>-</w:t>
      </w:r>
      <w:r w:rsidRPr="00FC158D">
        <w:rPr>
          <w:szCs w:val="24"/>
        </w:rPr>
        <w:t>being, and sustainable development.</w:t>
      </w:r>
    </w:p>
    <w:p w14:paraId="2470F4F5" w14:textId="77777777" w:rsidR="005323DB" w:rsidRPr="00FC158D" w:rsidRDefault="005323DB" w:rsidP="00ED3719">
      <w:pPr>
        <w:jc w:val="both"/>
        <w:rPr>
          <w:szCs w:val="24"/>
        </w:rPr>
      </w:pPr>
      <w:r w:rsidRPr="00FC158D">
        <w:rPr>
          <w:szCs w:val="24"/>
        </w:rPr>
        <w:t xml:space="preserve">This essay's overarching purpose is to </w:t>
      </w:r>
      <w:r w:rsidR="00CB254F" w:rsidRPr="00FC158D">
        <w:rPr>
          <w:szCs w:val="24"/>
        </w:rPr>
        <w:t>critically analyse</w:t>
      </w:r>
      <w:r w:rsidRPr="00FC158D">
        <w:rPr>
          <w:szCs w:val="24"/>
        </w:rPr>
        <w:t xml:space="preserve"> the </w:t>
      </w:r>
      <w:r w:rsidR="00711DD9" w:rsidRPr="00FC158D">
        <w:rPr>
          <w:szCs w:val="24"/>
        </w:rPr>
        <w:t>“</w:t>
      </w:r>
      <w:r w:rsidRPr="00FC158D">
        <w:rPr>
          <w:szCs w:val="24"/>
        </w:rPr>
        <w:t>Wellbeing of Future Generations Act</w:t>
      </w:r>
      <w:r w:rsidR="00711DD9" w:rsidRPr="00FC158D">
        <w:rPr>
          <w:szCs w:val="24"/>
        </w:rPr>
        <w:t>”</w:t>
      </w:r>
      <w:r w:rsidRPr="00FC158D">
        <w:rPr>
          <w:szCs w:val="24"/>
        </w:rPr>
        <w:t xml:space="preserve">, specifically looking at how well it advances the stated health, wellbeing, and sustainable development goals. This essay will examine the Act's effects on Welsh communities and individuals in an effort to determine its strengths and weaknesses. The numerous projects, PSBs, and LAs that have implemented policies pertaining to health, welfare, and sustainable development will also be studied in this essay. </w:t>
      </w:r>
      <w:r w:rsidR="00DC22DF" w:rsidRPr="00FC158D">
        <w:rPr>
          <w:szCs w:val="24"/>
        </w:rPr>
        <w:t>F</w:t>
      </w:r>
      <w:r w:rsidRPr="00FC158D">
        <w:rPr>
          <w:szCs w:val="24"/>
        </w:rPr>
        <w:t>uture regional and national policies and activities will be informed by the recommendations and conclusions of this research.</w:t>
      </w:r>
    </w:p>
    <w:p w14:paraId="1C721633" w14:textId="77777777" w:rsidR="00F75924" w:rsidRPr="00FC158D" w:rsidRDefault="00F75924" w:rsidP="00ED3719">
      <w:pPr>
        <w:pStyle w:val="Heading1"/>
        <w:jc w:val="both"/>
        <w:rPr>
          <w:rFonts w:cs="Times New Roman"/>
          <w:szCs w:val="24"/>
        </w:rPr>
      </w:pPr>
      <w:r w:rsidRPr="00FC158D">
        <w:rPr>
          <w:rFonts w:cs="Times New Roman"/>
          <w:szCs w:val="24"/>
        </w:rPr>
        <w:lastRenderedPageBreak/>
        <w:t>Background</w:t>
      </w:r>
      <w:r w:rsidR="00DC22DF" w:rsidRPr="00FC158D">
        <w:rPr>
          <w:rFonts w:cs="Times New Roman"/>
          <w:szCs w:val="24"/>
        </w:rPr>
        <w:t>:</w:t>
      </w:r>
      <w:r w:rsidRPr="00FC158D">
        <w:rPr>
          <w:rFonts w:cs="Times New Roman"/>
          <w:szCs w:val="24"/>
        </w:rPr>
        <w:t xml:space="preserve"> Well-being of Future Generations Act</w:t>
      </w:r>
    </w:p>
    <w:p w14:paraId="5FCA6909" w14:textId="77777777" w:rsidR="00F75924" w:rsidRPr="00FC158D" w:rsidRDefault="00F75924" w:rsidP="00ED3719">
      <w:pPr>
        <w:jc w:val="both"/>
        <w:rPr>
          <w:szCs w:val="24"/>
        </w:rPr>
      </w:pPr>
      <w:r w:rsidRPr="00FC158D">
        <w:rPr>
          <w:szCs w:val="24"/>
        </w:rPr>
        <w:t>The Well-being of Future Generations (Wales) Act 2015 was a sea change in policy and direction from the UK parliament in Westminster when it was approved by the Welsh government in 2015</w:t>
      </w:r>
      <w:r w:rsidR="00AF4BDC" w:rsidRPr="00FC158D">
        <w:rPr>
          <w:szCs w:val="24"/>
        </w:rPr>
        <w:t xml:space="preserve"> (Powney, 2018)</w:t>
      </w:r>
      <w:r w:rsidRPr="00FC158D">
        <w:rPr>
          <w:szCs w:val="24"/>
        </w:rPr>
        <w:t xml:space="preserve">. Wales continued to take a proactive stance to safeguard the public's health and wellbeing even while the UK government reduced funding for sustainability projects. </w:t>
      </w:r>
      <w:r w:rsidR="00DA23BC" w:rsidRPr="00FC158D">
        <w:rPr>
          <w:szCs w:val="24"/>
        </w:rPr>
        <w:t>What Wales is doing now, in the hopes that the rest of the world will follow tomorrow, is action rather than words, the UN Head of Sustainable Development said during his speech on the WFG Act (Public Health Wales, 2016).</w:t>
      </w:r>
    </w:p>
    <w:p w14:paraId="732C552F" w14:textId="77777777" w:rsidR="00F75924" w:rsidRPr="00FC158D" w:rsidRDefault="00F75924" w:rsidP="00ED3719">
      <w:pPr>
        <w:jc w:val="both"/>
        <w:rPr>
          <w:szCs w:val="24"/>
        </w:rPr>
      </w:pPr>
      <w:r w:rsidRPr="00FC158D">
        <w:rPr>
          <w:szCs w:val="24"/>
        </w:rPr>
        <w:t xml:space="preserve">The Welsh Future Generations Act aims to create a "healthier," "more equal," "a Wales of cohesive communities," "A Wales of vibrant culture and thriving Welsh Language," "A prosperous," and "A resilient" Wales </w:t>
      </w:r>
      <w:r w:rsidR="00BF3ACD" w:rsidRPr="00FC158D">
        <w:rPr>
          <w:szCs w:val="24"/>
        </w:rPr>
        <w:t xml:space="preserve">(Future Generations Commissioner </w:t>
      </w:r>
      <w:r w:rsidR="00711DD9" w:rsidRPr="00FC158D">
        <w:rPr>
          <w:szCs w:val="24"/>
        </w:rPr>
        <w:t xml:space="preserve">(FGC) </w:t>
      </w:r>
      <w:r w:rsidR="00BF3ACD" w:rsidRPr="00FC158D">
        <w:rPr>
          <w:szCs w:val="24"/>
        </w:rPr>
        <w:t>for Wales, 2018)</w:t>
      </w:r>
      <w:r w:rsidRPr="00FC158D">
        <w:rPr>
          <w:szCs w:val="24"/>
        </w:rPr>
        <w:t xml:space="preserve">. </w:t>
      </w:r>
      <w:r w:rsidR="00CB254F" w:rsidRPr="00FC158D">
        <w:rPr>
          <w:szCs w:val="24"/>
        </w:rPr>
        <w:t>It</w:t>
      </w:r>
      <w:r w:rsidRPr="00FC158D">
        <w:rPr>
          <w:szCs w:val="24"/>
        </w:rPr>
        <w:t xml:space="preserve"> </w:t>
      </w:r>
      <w:proofErr w:type="spellStart"/>
      <w:r w:rsidRPr="00FC158D">
        <w:rPr>
          <w:szCs w:val="24"/>
        </w:rPr>
        <w:t>signaled</w:t>
      </w:r>
      <w:proofErr w:type="spellEnd"/>
      <w:r w:rsidRPr="00FC158D">
        <w:rPr>
          <w:szCs w:val="24"/>
        </w:rPr>
        <w:t xml:space="preserve"> a change in direction for the Welsh government, which was looking ahead to a different kind of Wales.</w:t>
      </w:r>
    </w:p>
    <w:p w14:paraId="06CCE0E4" w14:textId="77777777" w:rsidR="00F75924" w:rsidRPr="00FC158D" w:rsidRDefault="00FF2FE3" w:rsidP="00ED3719">
      <w:pPr>
        <w:jc w:val="both"/>
        <w:rPr>
          <w:szCs w:val="24"/>
        </w:rPr>
      </w:pPr>
      <w:r w:rsidRPr="00FC158D">
        <w:rPr>
          <w:szCs w:val="24"/>
        </w:rPr>
        <w:t xml:space="preserve">According to </w:t>
      </w:r>
      <w:proofErr w:type="spellStart"/>
      <w:r w:rsidRPr="00FC158D">
        <w:rPr>
          <w:szCs w:val="24"/>
        </w:rPr>
        <w:t>Messham</w:t>
      </w:r>
      <w:proofErr w:type="spellEnd"/>
      <w:r w:rsidRPr="00FC158D">
        <w:rPr>
          <w:szCs w:val="24"/>
        </w:rPr>
        <w:t xml:space="preserve"> and Sheard (2020)</w:t>
      </w:r>
      <w:r w:rsidR="00DC22DF" w:rsidRPr="00FC158D">
        <w:rPr>
          <w:szCs w:val="24"/>
        </w:rPr>
        <w:t>,</w:t>
      </w:r>
      <w:r w:rsidRPr="00FC158D">
        <w:rPr>
          <w:szCs w:val="24"/>
        </w:rPr>
        <w:t xml:space="preserve"> </w:t>
      </w:r>
      <w:r w:rsidR="00DB5FEA" w:rsidRPr="00FC158D">
        <w:rPr>
          <w:szCs w:val="24"/>
        </w:rPr>
        <w:t>t</w:t>
      </w:r>
      <w:r w:rsidR="00F75924" w:rsidRPr="00FC158D">
        <w:rPr>
          <w:szCs w:val="24"/>
        </w:rPr>
        <w:t xml:space="preserve">he Welsh Government is included among the public bodies that are required to comply and strive towards these aims under the WFG Act, which also includes the National Health Service (NHS) and local councils. The WFG Act is able to have a wide range of immediate and future effects because of the breadth of the participatory public bodies. In order to prepare for the services they will offer to generations to come, public bodies are </w:t>
      </w:r>
      <w:r w:rsidR="00711DD9" w:rsidRPr="00FC158D">
        <w:rPr>
          <w:szCs w:val="24"/>
        </w:rPr>
        <w:t>obligatory</w:t>
      </w:r>
      <w:r w:rsidR="00F75924" w:rsidRPr="00FC158D">
        <w:rPr>
          <w:szCs w:val="24"/>
        </w:rPr>
        <w:t xml:space="preserve"> </w:t>
      </w:r>
      <w:r w:rsidR="00711DD9" w:rsidRPr="00FC158D">
        <w:rPr>
          <w:szCs w:val="24"/>
        </w:rPr>
        <w:t>by</w:t>
      </w:r>
      <w:r w:rsidR="00F75924" w:rsidRPr="00FC158D">
        <w:rPr>
          <w:szCs w:val="24"/>
        </w:rPr>
        <w:t xml:space="preserve"> the WFG Act to compile "future trends" studies </w:t>
      </w:r>
      <w:r w:rsidR="00EE16F4" w:rsidRPr="00FC158D">
        <w:rPr>
          <w:szCs w:val="24"/>
        </w:rPr>
        <w:t>(</w:t>
      </w:r>
      <w:r w:rsidR="00711DD9" w:rsidRPr="00FC158D">
        <w:rPr>
          <w:szCs w:val="24"/>
        </w:rPr>
        <w:t>FGC</w:t>
      </w:r>
      <w:r w:rsidR="00EE16F4" w:rsidRPr="00FC158D">
        <w:rPr>
          <w:szCs w:val="24"/>
        </w:rPr>
        <w:t xml:space="preserve"> for Wales, 2018)</w:t>
      </w:r>
      <w:r w:rsidR="00F75924" w:rsidRPr="00FC158D">
        <w:rPr>
          <w:szCs w:val="24"/>
        </w:rPr>
        <w:t xml:space="preserve">. Goals </w:t>
      </w:r>
      <w:r w:rsidR="00711DD9" w:rsidRPr="00FC158D">
        <w:rPr>
          <w:szCs w:val="24"/>
        </w:rPr>
        <w:t>recognised</w:t>
      </w:r>
      <w:r w:rsidR="00F75924" w:rsidRPr="00FC158D">
        <w:rPr>
          <w:szCs w:val="24"/>
        </w:rPr>
        <w:t xml:space="preserve"> by the Welsh Government Act are reviewed annually by ministers of the Welsh Government. In order to track development, a set of 46 quantitative indicators was developed and included in the milestones</w:t>
      </w:r>
      <w:r w:rsidR="00E06F95" w:rsidRPr="00FC158D">
        <w:rPr>
          <w:szCs w:val="24"/>
        </w:rPr>
        <w:t xml:space="preserve">. For example, the Welsh Government (2016) lists "healthy life </w:t>
      </w:r>
      <w:r w:rsidR="00E06F95" w:rsidRPr="00FC158D">
        <w:rPr>
          <w:szCs w:val="24"/>
        </w:rPr>
        <w:lastRenderedPageBreak/>
        <w:t>expectancy at birth comprising the gap among the least and most deprived," "the ecological impact of Wales," and the "gender pay difference" as indicators.</w:t>
      </w:r>
    </w:p>
    <w:p w14:paraId="7CDC4532" w14:textId="77777777" w:rsidR="00F75924" w:rsidRPr="00FC158D" w:rsidRDefault="00F75924" w:rsidP="00ED3719">
      <w:pPr>
        <w:jc w:val="both"/>
        <w:rPr>
          <w:szCs w:val="24"/>
        </w:rPr>
      </w:pPr>
      <w:r w:rsidRPr="00FC158D">
        <w:rPr>
          <w:szCs w:val="24"/>
        </w:rPr>
        <w:t xml:space="preserve">An official designated to look out for subsequent generations is the </w:t>
      </w:r>
      <w:r w:rsidR="00700F13" w:rsidRPr="00FC158D">
        <w:rPr>
          <w:szCs w:val="24"/>
        </w:rPr>
        <w:t xml:space="preserve">Future Generations Commissioner </w:t>
      </w:r>
      <w:r w:rsidR="00711DD9" w:rsidRPr="00FC158D">
        <w:rPr>
          <w:szCs w:val="24"/>
        </w:rPr>
        <w:t>FGC</w:t>
      </w:r>
      <w:r w:rsidRPr="00FC158D">
        <w:rPr>
          <w:szCs w:val="24"/>
        </w:rPr>
        <w:t xml:space="preserve">, whose position was </w:t>
      </w:r>
      <w:r w:rsidR="00711DD9" w:rsidRPr="00FC158D">
        <w:rPr>
          <w:szCs w:val="24"/>
        </w:rPr>
        <w:t>formed</w:t>
      </w:r>
      <w:r w:rsidRPr="00FC158D">
        <w:rPr>
          <w:szCs w:val="24"/>
        </w:rPr>
        <w:t xml:space="preserve"> by the WFG Act </w:t>
      </w:r>
      <w:r w:rsidR="005812A9" w:rsidRPr="00FC158D">
        <w:rPr>
          <w:szCs w:val="24"/>
        </w:rPr>
        <w:t>(</w:t>
      </w:r>
      <w:r w:rsidR="00711DD9" w:rsidRPr="00FC158D">
        <w:rPr>
          <w:szCs w:val="24"/>
        </w:rPr>
        <w:t>FGC</w:t>
      </w:r>
      <w:r w:rsidR="005812A9" w:rsidRPr="00FC158D">
        <w:rPr>
          <w:szCs w:val="24"/>
        </w:rPr>
        <w:t xml:space="preserve"> for Wales</w:t>
      </w:r>
      <w:r w:rsidR="00A23F64" w:rsidRPr="00FC158D">
        <w:rPr>
          <w:szCs w:val="24"/>
        </w:rPr>
        <w:t>,</w:t>
      </w:r>
      <w:r w:rsidR="005812A9" w:rsidRPr="00FC158D">
        <w:rPr>
          <w:szCs w:val="24"/>
        </w:rPr>
        <w:t xml:space="preserve"> 2018)</w:t>
      </w:r>
      <w:r w:rsidRPr="00FC158D">
        <w:rPr>
          <w:szCs w:val="24"/>
        </w:rPr>
        <w:t xml:space="preserve">. With a staff of more than thirty, the Commissioner is selected by a Welsh Government panel that spans political parties. Although it receives funding from the Welsh Government, the Commissioner's office operates independently of that body. Auditing is carried out by the Wales Audit Office </w:t>
      </w:r>
      <w:r w:rsidR="00E11617" w:rsidRPr="00FC158D">
        <w:rPr>
          <w:szCs w:val="24"/>
        </w:rPr>
        <w:t>(</w:t>
      </w:r>
      <w:r w:rsidR="00700F13" w:rsidRPr="00FC158D">
        <w:rPr>
          <w:szCs w:val="24"/>
        </w:rPr>
        <w:t>FGC</w:t>
      </w:r>
      <w:r w:rsidR="00E11617" w:rsidRPr="00FC158D">
        <w:rPr>
          <w:szCs w:val="24"/>
        </w:rPr>
        <w:t xml:space="preserve"> for Wales</w:t>
      </w:r>
      <w:r w:rsidR="00A23F64" w:rsidRPr="00FC158D">
        <w:rPr>
          <w:szCs w:val="24"/>
        </w:rPr>
        <w:t xml:space="preserve">, </w:t>
      </w:r>
      <w:r w:rsidR="00E11617" w:rsidRPr="00FC158D">
        <w:rPr>
          <w:szCs w:val="24"/>
        </w:rPr>
        <w:t>2018)</w:t>
      </w:r>
      <w:r w:rsidRPr="00FC158D">
        <w:rPr>
          <w:szCs w:val="24"/>
        </w:rPr>
        <w:t xml:space="preserve">. </w:t>
      </w:r>
      <w:r w:rsidR="00047668">
        <w:rPr>
          <w:szCs w:val="24"/>
        </w:rPr>
        <w:t>PSBs</w:t>
      </w:r>
      <w:r w:rsidRPr="00FC158D">
        <w:rPr>
          <w:szCs w:val="24"/>
        </w:rPr>
        <w:t xml:space="preserve"> and other public bodies with duties under the WFG Act face challenges from the Commissioner. </w:t>
      </w:r>
      <w:r w:rsidR="00FA0AE4" w:rsidRPr="00FC158D">
        <w:rPr>
          <w:szCs w:val="24"/>
        </w:rPr>
        <w:t>A</w:t>
      </w:r>
      <w:r w:rsidRPr="00FC158D">
        <w:rPr>
          <w:szCs w:val="24"/>
        </w:rPr>
        <w:t xml:space="preserve"> 2018 report from the Commissioner's office indicated that economic and social well-being goals were given more weight than cultural and environmental ones </w:t>
      </w:r>
      <w:r w:rsidR="00E11617" w:rsidRPr="00FC158D">
        <w:rPr>
          <w:szCs w:val="24"/>
        </w:rPr>
        <w:t>(Future Generations Commissioner for Wales, 2018)</w:t>
      </w:r>
      <w:r w:rsidRPr="00FC158D">
        <w:rPr>
          <w:szCs w:val="24"/>
        </w:rPr>
        <w:t>.</w:t>
      </w:r>
    </w:p>
    <w:p w14:paraId="29577C1D" w14:textId="77777777" w:rsidR="00F75924" w:rsidRPr="00FC158D" w:rsidRDefault="00F75924" w:rsidP="00ED3719">
      <w:pPr>
        <w:jc w:val="both"/>
        <w:rPr>
          <w:szCs w:val="24"/>
        </w:rPr>
      </w:pPr>
      <w:r w:rsidRPr="00FC158D">
        <w:rPr>
          <w:szCs w:val="24"/>
        </w:rPr>
        <w:t>The WFG Act was the first time a government in Wales officially endorsed the United Nations' Sustainable Development Goals, according to political elites in the country. Its development during the global financial crisis, when the UK government was slashing public services and benefits, gave it added significance. In a departure from its more traditional economic focus, the Welsh government broke new ground by passing laws to protect future generations' health, communities, and equality.</w:t>
      </w:r>
    </w:p>
    <w:p w14:paraId="1C411C36" w14:textId="77777777" w:rsidR="00947B0B" w:rsidRPr="00FC158D" w:rsidRDefault="00833CDB" w:rsidP="00ED3719">
      <w:pPr>
        <w:jc w:val="both"/>
        <w:rPr>
          <w:szCs w:val="24"/>
        </w:rPr>
      </w:pPr>
      <w:r w:rsidRPr="00FC158D">
        <w:rPr>
          <w:szCs w:val="24"/>
          <w:shd w:val="clear" w:color="auto" w:fill="FFFFFF"/>
        </w:rPr>
        <w:t xml:space="preserve">Campos and Reich (2019) highlighted that </w:t>
      </w:r>
      <w:r w:rsidR="00766E57">
        <w:rPr>
          <w:szCs w:val="24"/>
        </w:rPr>
        <w:t>p</w:t>
      </w:r>
      <w:r w:rsidR="00F75924" w:rsidRPr="00FC158D">
        <w:rPr>
          <w:szCs w:val="24"/>
        </w:rPr>
        <w:t xml:space="preserve">olicy is influenced by a variety of things. When it comes to formulating public policy, there is no "one size fits all" solution. Nevertheless, important individuals, organisations, events, timing, and public participation can be uncovered via the application of models to the process of policy creation. By looking at how the WFG Act came to be, the factors </w:t>
      </w:r>
      <w:r w:rsidR="009C6D61" w:rsidRPr="00FC158D">
        <w:rPr>
          <w:szCs w:val="24"/>
        </w:rPr>
        <w:t xml:space="preserve">can be identified </w:t>
      </w:r>
      <w:r w:rsidR="00F75924" w:rsidRPr="00FC158D">
        <w:rPr>
          <w:szCs w:val="24"/>
        </w:rPr>
        <w:t>that had a significant influence on subsequent legislation that affected public health</w:t>
      </w:r>
      <w:r w:rsidR="00DF7949" w:rsidRPr="00FC158D">
        <w:rPr>
          <w:szCs w:val="24"/>
        </w:rPr>
        <w:t xml:space="preserve"> (</w:t>
      </w:r>
      <w:r w:rsidR="00742313" w:rsidRPr="00FC158D">
        <w:rPr>
          <w:szCs w:val="24"/>
          <w:shd w:val="clear" w:color="auto" w:fill="FFFFFF"/>
        </w:rPr>
        <w:t>Jordanova, 2019</w:t>
      </w:r>
      <w:r w:rsidR="00DF7949" w:rsidRPr="00FC158D">
        <w:rPr>
          <w:szCs w:val="24"/>
          <w:shd w:val="clear" w:color="auto" w:fill="FFFFFF"/>
        </w:rPr>
        <w:t>).</w:t>
      </w:r>
      <w:r w:rsidR="00F75924" w:rsidRPr="00FC158D">
        <w:rPr>
          <w:szCs w:val="24"/>
        </w:rPr>
        <w:t xml:space="preserve"> </w:t>
      </w:r>
    </w:p>
    <w:p w14:paraId="08E3F586" w14:textId="77777777" w:rsidR="00127756" w:rsidRPr="00FC158D" w:rsidRDefault="00A7377B" w:rsidP="00ED3719">
      <w:pPr>
        <w:pStyle w:val="Heading1"/>
        <w:jc w:val="both"/>
        <w:rPr>
          <w:rFonts w:cs="Times New Roman"/>
          <w:szCs w:val="24"/>
        </w:rPr>
      </w:pPr>
      <w:r w:rsidRPr="00FC158D">
        <w:rPr>
          <w:rFonts w:cs="Times New Roman"/>
          <w:szCs w:val="24"/>
        </w:rPr>
        <w:lastRenderedPageBreak/>
        <w:t xml:space="preserve">The </w:t>
      </w:r>
      <w:r w:rsidR="009C5349" w:rsidRPr="00FC158D">
        <w:rPr>
          <w:rFonts w:cs="Times New Roman"/>
          <w:szCs w:val="24"/>
        </w:rPr>
        <w:t>C</w:t>
      </w:r>
      <w:r w:rsidRPr="00FC158D">
        <w:rPr>
          <w:rFonts w:cs="Times New Roman"/>
          <w:szCs w:val="24"/>
        </w:rPr>
        <w:t xml:space="preserve">ritique </w:t>
      </w:r>
      <w:r w:rsidR="00127756" w:rsidRPr="00FC158D">
        <w:rPr>
          <w:rFonts w:cs="Times New Roman"/>
          <w:szCs w:val="24"/>
        </w:rPr>
        <w:t>of the Act</w:t>
      </w:r>
    </w:p>
    <w:p w14:paraId="2C4EC81C" w14:textId="77777777" w:rsidR="00B66B4A" w:rsidRPr="00FC158D" w:rsidRDefault="000F03DB" w:rsidP="00ED3719">
      <w:pPr>
        <w:jc w:val="both"/>
        <w:rPr>
          <w:szCs w:val="24"/>
        </w:rPr>
      </w:pPr>
      <w:r w:rsidRPr="00FC158D">
        <w:rPr>
          <w:szCs w:val="24"/>
        </w:rPr>
        <w:t>Published at a time of great upheaval for public services and communities across Wales, the annual report by the Welsh Government evaluates Cymru's efforts to achieve the seven well-being goals outlined in the Well-being Act.</w:t>
      </w:r>
      <w:r w:rsidR="005F4024" w:rsidRPr="00FC158D">
        <w:rPr>
          <w:szCs w:val="24"/>
        </w:rPr>
        <w:t xml:space="preserve"> </w:t>
      </w:r>
      <w:r w:rsidR="00FA0AE4" w:rsidRPr="00FC158D">
        <w:rPr>
          <w:szCs w:val="24"/>
        </w:rPr>
        <w:t>Among these seven goals, this work has concentrated on three of the seven well</w:t>
      </w:r>
      <w:r w:rsidR="00DC22DF" w:rsidRPr="00FC158D">
        <w:rPr>
          <w:szCs w:val="24"/>
        </w:rPr>
        <w:t>-</w:t>
      </w:r>
      <w:r w:rsidR="00FA0AE4" w:rsidRPr="00FC158D">
        <w:rPr>
          <w:szCs w:val="24"/>
        </w:rPr>
        <w:t>being goals and its national indicators to critically evaluate the Act</w:t>
      </w:r>
      <w:r w:rsidR="00DC22DF" w:rsidRPr="00FC158D">
        <w:rPr>
          <w:szCs w:val="24"/>
        </w:rPr>
        <w:t>'</w:t>
      </w:r>
      <w:r w:rsidR="00FA0AE4" w:rsidRPr="00FC158D">
        <w:rPr>
          <w:szCs w:val="24"/>
        </w:rPr>
        <w:t>s impact on people’s health</w:t>
      </w:r>
      <w:r w:rsidR="00D61201" w:rsidRPr="00FC158D">
        <w:rPr>
          <w:szCs w:val="24"/>
        </w:rPr>
        <w:t>,</w:t>
      </w:r>
      <w:r w:rsidR="00FA0AE4" w:rsidRPr="00FC158D">
        <w:rPr>
          <w:szCs w:val="24"/>
        </w:rPr>
        <w:t xml:space="preserve"> well</w:t>
      </w:r>
      <w:r w:rsidR="00D61201" w:rsidRPr="00FC158D">
        <w:rPr>
          <w:szCs w:val="24"/>
        </w:rPr>
        <w:t>-</w:t>
      </w:r>
      <w:r w:rsidR="00FA0AE4" w:rsidRPr="00FC158D">
        <w:rPr>
          <w:szCs w:val="24"/>
        </w:rPr>
        <w:t>being</w:t>
      </w:r>
      <w:r w:rsidR="00DC22DF" w:rsidRPr="00FC158D">
        <w:rPr>
          <w:szCs w:val="24"/>
        </w:rPr>
        <w:t>,</w:t>
      </w:r>
      <w:r w:rsidR="00FA0AE4" w:rsidRPr="00FC158D">
        <w:rPr>
          <w:szCs w:val="24"/>
        </w:rPr>
        <w:t xml:space="preserve"> and sustainable development within Wales.</w:t>
      </w:r>
    </w:p>
    <w:p w14:paraId="655F9703" w14:textId="77777777" w:rsidR="00491CAD" w:rsidRPr="00FC158D" w:rsidRDefault="00491CAD" w:rsidP="00ED3719">
      <w:pPr>
        <w:pStyle w:val="Heading2"/>
        <w:jc w:val="both"/>
        <w:rPr>
          <w:rFonts w:cs="Times New Roman"/>
          <w:szCs w:val="24"/>
        </w:rPr>
      </w:pPr>
      <w:r w:rsidRPr="00FC158D">
        <w:rPr>
          <w:rFonts w:cs="Times New Roman"/>
          <w:szCs w:val="24"/>
        </w:rPr>
        <w:t>A Health</w:t>
      </w:r>
      <w:r w:rsidR="009C27FF" w:rsidRPr="00FC158D">
        <w:rPr>
          <w:rFonts w:cs="Times New Roman"/>
          <w:szCs w:val="24"/>
        </w:rPr>
        <w:t>ier</w:t>
      </w:r>
      <w:r w:rsidRPr="00FC158D">
        <w:rPr>
          <w:rFonts w:cs="Times New Roman"/>
          <w:szCs w:val="24"/>
        </w:rPr>
        <w:t xml:space="preserve"> Wales </w:t>
      </w:r>
    </w:p>
    <w:p w14:paraId="1F313AD0" w14:textId="77777777" w:rsidR="002257FF" w:rsidRPr="00FC158D" w:rsidRDefault="009C27FF" w:rsidP="00ED3719">
      <w:pPr>
        <w:jc w:val="both"/>
        <w:rPr>
          <w:szCs w:val="24"/>
        </w:rPr>
      </w:pPr>
      <w:r w:rsidRPr="00FC158D">
        <w:rPr>
          <w:szCs w:val="24"/>
        </w:rPr>
        <w:t xml:space="preserve">The goal of </w:t>
      </w:r>
      <w:r w:rsidR="00D61201" w:rsidRPr="00FC158D">
        <w:rPr>
          <w:szCs w:val="24"/>
        </w:rPr>
        <w:t>H</w:t>
      </w:r>
      <w:r w:rsidRPr="00FC158D">
        <w:rPr>
          <w:szCs w:val="24"/>
        </w:rPr>
        <w:t xml:space="preserve">ealthier </w:t>
      </w:r>
      <w:r w:rsidR="00DC22DF" w:rsidRPr="00FC158D">
        <w:rPr>
          <w:szCs w:val="24"/>
        </w:rPr>
        <w:t>W</w:t>
      </w:r>
      <w:r w:rsidRPr="00FC158D">
        <w:rPr>
          <w:szCs w:val="24"/>
        </w:rPr>
        <w:t xml:space="preserve">ales seeks to ensure a society in which </w:t>
      </w:r>
      <w:r w:rsidR="00DC22DF" w:rsidRPr="00FC158D">
        <w:rPr>
          <w:szCs w:val="24"/>
        </w:rPr>
        <w:t xml:space="preserve">the </w:t>
      </w:r>
      <w:r w:rsidRPr="00FC158D">
        <w:rPr>
          <w:szCs w:val="24"/>
        </w:rPr>
        <w:t>physical and mental well-being of people is maximi</w:t>
      </w:r>
      <w:r w:rsidR="00611643">
        <w:rPr>
          <w:szCs w:val="24"/>
        </w:rPr>
        <w:t>s</w:t>
      </w:r>
      <w:r w:rsidRPr="00FC158D">
        <w:rPr>
          <w:szCs w:val="24"/>
        </w:rPr>
        <w:t>ed and in which behaviours and choices that benefit future health are understood.</w:t>
      </w:r>
      <w:r w:rsidR="00644F5E" w:rsidRPr="00FC158D">
        <w:rPr>
          <w:szCs w:val="24"/>
        </w:rPr>
        <w:t xml:space="preserve"> The Act aims to</w:t>
      </w:r>
      <w:r w:rsidR="002257FF" w:rsidRPr="00FC158D">
        <w:rPr>
          <w:szCs w:val="24"/>
        </w:rPr>
        <w:t xml:space="preserve"> reach 97% of adults with two or more healthy behaviours by the year 2050. Fortunately, the findings revealed that nearly all adults (92%) said they engaged in at least two of the five healthy habits in 2022–23. Moreover, Increasing the proportion of kids with two or more healthy behaviours to 94% by 2035 and more than 99% by 2050 is the national milestone. Similarly, In 2021, 90% of young people met the national milestone, which is somewhat higher than the 88% recorded in 2017 and 2019, </w:t>
      </w:r>
      <w:r w:rsidR="00597226" w:rsidRPr="00FC158D">
        <w:rPr>
          <w:szCs w:val="24"/>
        </w:rPr>
        <w:t>conferring</w:t>
      </w:r>
      <w:r w:rsidR="002257FF" w:rsidRPr="00FC158D">
        <w:rPr>
          <w:szCs w:val="24"/>
        </w:rPr>
        <w:t xml:space="preserve"> to the </w:t>
      </w:r>
      <w:r w:rsidR="00700F13" w:rsidRPr="00FC158D">
        <w:rPr>
          <w:szCs w:val="24"/>
        </w:rPr>
        <w:t>FGC</w:t>
      </w:r>
      <w:r w:rsidR="002257FF" w:rsidRPr="00FC158D">
        <w:rPr>
          <w:szCs w:val="24"/>
        </w:rPr>
        <w:t xml:space="preserve"> for Wales (2023). Nonetheless, </w:t>
      </w:r>
      <w:r w:rsidR="002257FF" w:rsidRPr="00FC158D">
        <w:rPr>
          <w:szCs w:val="24"/>
          <w:shd w:val="clear" w:color="auto" w:fill="FFFFFF"/>
        </w:rPr>
        <w:t>Hewitt</w:t>
      </w:r>
      <w:r w:rsidR="002257FF" w:rsidRPr="00FC158D">
        <w:rPr>
          <w:szCs w:val="24"/>
        </w:rPr>
        <w:t xml:space="preserve"> et al. (2</w:t>
      </w:r>
      <w:r w:rsidR="002257FF" w:rsidRPr="00FC158D">
        <w:rPr>
          <w:szCs w:val="24"/>
          <w:shd w:val="clear" w:color="auto" w:fill="FFFFFF"/>
        </w:rPr>
        <w:t>019</w:t>
      </w:r>
      <w:r w:rsidR="002257FF" w:rsidRPr="00FC158D">
        <w:rPr>
          <w:szCs w:val="24"/>
        </w:rPr>
        <w:t xml:space="preserve">) argued that continued efforts are essential to achieve and exceed the set targets, emphasising the significance of early intervention and education to </w:t>
      </w:r>
      <w:proofErr w:type="spellStart"/>
      <w:r w:rsidR="002257FF" w:rsidRPr="00FC158D">
        <w:rPr>
          <w:szCs w:val="24"/>
        </w:rPr>
        <w:t>insti</w:t>
      </w:r>
      <w:r w:rsidR="00DC22DF" w:rsidRPr="00FC158D">
        <w:rPr>
          <w:szCs w:val="24"/>
        </w:rPr>
        <w:t>l</w:t>
      </w:r>
      <w:r w:rsidR="002257FF" w:rsidRPr="00FC158D">
        <w:rPr>
          <w:szCs w:val="24"/>
        </w:rPr>
        <w:t>l</w:t>
      </w:r>
      <w:proofErr w:type="spellEnd"/>
      <w:r w:rsidR="002257FF" w:rsidRPr="00FC158D">
        <w:rPr>
          <w:szCs w:val="24"/>
        </w:rPr>
        <w:t xml:space="preserve"> and maintain healthy behaviours among the youth.</w:t>
      </w:r>
    </w:p>
    <w:p w14:paraId="3EAA068B" w14:textId="77777777" w:rsidR="002257FF" w:rsidRPr="00FC158D" w:rsidRDefault="002257FF" w:rsidP="00ED3719">
      <w:pPr>
        <w:jc w:val="both"/>
        <w:rPr>
          <w:szCs w:val="24"/>
        </w:rPr>
      </w:pPr>
      <w:r w:rsidRPr="00FC158D">
        <w:rPr>
          <w:szCs w:val="24"/>
        </w:rPr>
        <w:t>Improving the mean mental well-being of adults and children and closing the achievement gap between the most and least deprived districts of Wales by the year 2050 are the national milestones on mental well-being set out by the Act (World Health Organi</w:t>
      </w:r>
      <w:r w:rsidR="00DC22DF" w:rsidRPr="00FC158D">
        <w:rPr>
          <w:szCs w:val="24"/>
        </w:rPr>
        <w:t>s</w:t>
      </w:r>
      <w:r w:rsidRPr="00FC158D">
        <w:rPr>
          <w:szCs w:val="24"/>
        </w:rPr>
        <w:t xml:space="preserve">ation, 2017). However, The Well-being of Wales report notes that, in the most recent assessment, the average state of mental well-being among adults has remained relatively steady. Nonetheless, the report also </w:t>
      </w:r>
      <w:r w:rsidRPr="00FC158D">
        <w:rPr>
          <w:szCs w:val="24"/>
        </w:rPr>
        <w:lastRenderedPageBreak/>
        <w:t>highlights a significant challenge in making long-term comparisons for this indicator. This difficulty arises due to variations in the methods of data collection over different periods (Welsh Government, 2023).</w:t>
      </w:r>
      <w:r w:rsidR="000A6E08" w:rsidRPr="00FC158D">
        <w:rPr>
          <w:szCs w:val="24"/>
        </w:rPr>
        <w:t xml:space="preserve"> </w:t>
      </w:r>
    </w:p>
    <w:p w14:paraId="1BC9D931" w14:textId="77777777" w:rsidR="00E813E1" w:rsidRPr="00FC158D" w:rsidRDefault="002257FF" w:rsidP="00ED3719">
      <w:pPr>
        <w:jc w:val="both"/>
        <w:rPr>
          <w:szCs w:val="24"/>
        </w:rPr>
      </w:pPr>
      <w:r w:rsidRPr="00FC158D">
        <w:rPr>
          <w:szCs w:val="24"/>
        </w:rPr>
        <w:t xml:space="preserve">Moreover, pertaining to this, </w:t>
      </w:r>
      <w:r w:rsidRPr="00FC158D">
        <w:rPr>
          <w:szCs w:val="24"/>
          <w:shd w:val="clear" w:color="auto" w:fill="FFFFFF"/>
        </w:rPr>
        <w:t>Currie</w:t>
      </w:r>
      <w:r w:rsidRPr="00FC158D">
        <w:rPr>
          <w:szCs w:val="24"/>
        </w:rPr>
        <w:t xml:space="preserve"> et al. (</w:t>
      </w:r>
      <w:r w:rsidRPr="00FC158D">
        <w:rPr>
          <w:szCs w:val="24"/>
          <w:shd w:val="clear" w:color="auto" w:fill="FFFFFF"/>
        </w:rPr>
        <w:t>2021</w:t>
      </w:r>
      <w:r w:rsidRPr="00FC158D">
        <w:rPr>
          <w:szCs w:val="24"/>
        </w:rPr>
        <w:t>) underlined that of particular concern is the observed disparity in healthy life expectancy between different regions, with individuals residing in more disadvantaged areas experiencing consistently lower levels of health and well-being. This discrepancy underscores the existence of health inequalities that may be influenced by various social, economic, and environmental factors</w:t>
      </w:r>
      <w:r w:rsidR="00491CAD" w:rsidRPr="00FC158D">
        <w:rPr>
          <w:szCs w:val="24"/>
        </w:rPr>
        <w:t xml:space="preserve"> </w:t>
      </w:r>
      <w:r w:rsidRPr="00FC158D">
        <w:rPr>
          <w:szCs w:val="24"/>
        </w:rPr>
        <w:t>(</w:t>
      </w:r>
      <w:r w:rsidRPr="00FC158D">
        <w:rPr>
          <w:szCs w:val="24"/>
          <w:shd w:val="clear" w:color="auto" w:fill="FFFFFF"/>
        </w:rPr>
        <w:t>Aburto</w:t>
      </w:r>
      <w:r w:rsidRPr="00FC158D">
        <w:rPr>
          <w:szCs w:val="24"/>
        </w:rPr>
        <w:t xml:space="preserve"> et al., </w:t>
      </w:r>
      <w:r w:rsidRPr="00FC158D">
        <w:rPr>
          <w:szCs w:val="24"/>
          <w:shd w:val="clear" w:color="auto" w:fill="FFFFFF"/>
        </w:rPr>
        <w:t>2021)</w:t>
      </w:r>
      <w:r w:rsidRPr="00FC158D">
        <w:rPr>
          <w:szCs w:val="24"/>
        </w:rPr>
        <w:t>.</w:t>
      </w:r>
      <w:r w:rsidR="00491CAD" w:rsidRPr="00FC158D">
        <w:rPr>
          <w:szCs w:val="24"/>
        </w:rPr>
        <w:t xml:space="preserve"> </w:t>
      </w:r>
      <w:r w:rsidR="00644F5E" w:rsidRPr="00FC158D">
        <w:rPr>
          <w:szCs w:val="24"/>
        </w:rPr>
        <w:t xml:space="preserve">From the analysis of the act, it can be observed that children and teenagers appear to be bearing the brunt of the </w:t>
      </w:r>
      <w:r w:rsidR="00DC22DF" w:rsidRPr="00FC158D">
        <w:rPr>
          <w:szCs w:val="24"/>
        </w:rPr>
        <w:t>effects of the COVID-19 pandemic</w:t>
      </w:r>
      <w:r w:rsidR="00644F5E" w:rsidRPr="00FC158D">
        <w:rPr>
          <w:szCs w:val="24"/>
        </w:rPr>
        <w:t xml:space="preserve">. The Act emphasised that this is an issue in all areas of policy, sectors, and services. In the year 2023, there has been a record-high percentage of babies born with low weights. Compared to before the pandemic, fewer four-year-olds were performing at the expected level in maths, language, literacy, and communication. Young people's life satisfaction levels showed a decline. Fewer individuals between the ages of 16 and 24 were enrolled in education, employment, or training (Future Generations Commissioner for Wales, 2023). </w:t>
      </w:r>
      <w:r w:rsidR="00644F5E" w:rsidRPr="00FC158D">
        <w:rPr>
          <w:szCs w:val="24"/>
          <w:shd w:val="clear" w:color="auto" w:fill="FFFFFF"/>
        </w:rPr>
        <w:t>Richards</w:t>
      </w:r>
      <w:r w:rsidR="00644F5E" w:rsidRPr="00FC158D">
        <w:rPr>
          <w:szCs w:val="24"/>
        </w:rPr>
        <w:t xml:space="preserve"> et al. (</w:t>
      </w:r>
      <w:r w:rsidR="00644F5E" w:rsidRPr="00FC158D">
        <w:rPr>
          <w:szCs w:val="24"/>
          <w:shd w:val="clear" w:color="auto" w:fill="FFFFFF"/>
        </w:rPr>
        <w:t>2022</w:t>
      </w:r>
      <w:r w:rsidR="00644F5E" w:rsidRPr="00FC158D">
        <w:rPr>
          <w:szCs w:val="24"/>
        </w:rPr>
        <w:t xml:space="preserve">) critically assessed that in 2021, children had the greatest decline in the percentage of the population able to speak Welsh, and the School Sport Survey 2022 found that children's engagement in sports outside of school was at its lowest. </w:t>
      </w:r>
      <w:r w:rsidR="00491CAD" w:rsidRPr="00FC158D">
        <w:rPr>
          <w:szCs w:val="24"/>
        </w:rPr>
        <w:t>Thus, a</w:t>
      </w:r>
      <w:r w:rsidRPr="00FC158D">
        <w:rPr>
          <w:szCs w:val="24"/>
        </w:rPr>
        <w:t xml:space="preserve"> </w:t>
      </w:r>
      <w:r w:rsidR="000F03DB" w:rsidRPr="00FC158D">
        <w:rPr>
          <w:szCs w:val="24"/>
        </w:rPr>
        <w:t xml:space="preserve">roadmap for the future is provided by the </w:t>
      </w:r>
      <w:r w:rsidRPr="00FC158D">
        <w:rPr>
          <w:szCs w:val="24"/>
        </w:rPr>
        <w:t>Act</w:t>
      </w:r>
      <w:r w:rsidR="000F03DB" w:rsidRPr="00FC158D">
        <w:rPr>
          <w:szCs w:val="24"/>
        </w:rPr>
        <w:t>, which details the progress accomplished against Wales' milestones.</w:t>
      </w:r>
      <w:r w:rsidR="00CB254F" w:rsidRPr="00FC158D">
        <w:rPr>
          <w:szCs w:val="24"/>
        </w:rPr>
        <w:t xml:space="preserve"> The Act </w:t>
      </w:r>
      <w:r w:rsidR="000F03DB" w:rsidRPr="00FC158D">
        <w:rPr>
          <w:szCs w:val="24"/>
        </w:rPr>
        <w:t>aim</w:t>
      </w:r>
      <w:r w:rsidR="00CB254F" w:rsidRPr="00FC158D">
        <w:rPr>
          <w:szCs w:val="24"/>
        </w:rPr>
        <w:t>s</w:t>
      </w:r>
      <w:r w:rsidR="000F03DB" w:rsidRPr="00FC158D">
        <w:rPr>
          <w:szCs w:val="24"/>
        </w:rPr>
        <w:t xml:space="preserve"> to raise the healthy life expectancy of adults and reduce the healthy life expectancy difference between the least and most deprived by at least 15% by 2050</w:t>
      </w:r>
      <w:r w:rsidR="00CB254F" w:rsidRPr="00FC158D">
        <w:rPr>
          <w:szCs w:val="24"/>
        </w:rPr>
        <w:t>, as the</w:t>
      </w:r>
      <w:r w:rsidR="000F03DB" w:rsidRPr="00FC158D">
        <w:rPr>
          <w:szCs w:val="24"/>
        </w:rPr>
        <w:t xml:space="preserve"> national milestone on healthy life expectancy. </w:t>
      </w:r>
      <w:r w:rsidR="00C72624" w:rsidRPr="00FC158D">
        <w:rPr>
          <w:szCs w:val="24"/>
        </w:rPr>
        <w:t>However,</w:t>
      </w:r>
      <w:r w:rsidR="000F03DB" w:rsidRPr="00FC158D">
        <w:rPr>
          <w:szCs w:val="24"/>
        </w:rPr>
        <w:t xml:space="preserve"> </w:t>
      </w:r>
      <w:r w:rsidR="00642383" w:rsidRPr="00FC158D">
        <w:rPr>
          <w:szCs w:val="24"/>
          <w:shd w:val="clear" w:color="auto" w:fill="FFFFFF"/>
        </w:rPr>
        <w:t>Aburto</w:t>
      </w:r>
      <w:r w:rsidR="00642383" w:rsidRPr="00FC158D">
        <w:rPr>
          <w:szCs w:val="24"/>
        </w:rPr>
        <w:t xml:space="preserve"> et al. (</w:t>
      </w:r>
      <w:r w:rsidR="00642383" w:rsidRPr="00FC158D">
        <w:rPr>
          <w:szCs w:val="24"/>
          <w:shd w:val="clear" w:color="auto" w:fill="FFFFFF"/>
        </w:rPr>
        <w:t>2021</w:t>
      </w:r>
      <w:r w:rsidR="00642383" w:rsidRPr="00FC158D">
        <w:rPr>
          <w:szCs w:val="24"/>
        </w:rPr>
        <w:t xml:space="preserve">) critically reviewed that </w:t>
      </w:r>
      <w:r w:rsidR="00E813E1" w:rsidRPr="00FC158D">
        <w:rPr>
          <w:szCs w:val="24"/>
        </w:rPr>
        <w:t xml:space="preserve">the data spanning from 2011–2013 to 2018–2020 indicates a concerning trend in healthy life expectancy in Wales. Despite </w:t>
      </w:r>
      <w:r w:rsidR="00E813E1" w:rsidRPr="00FC158D">
        <w:rPr>
          <w:szCs w:val="24"/>
        </w:rPr>
        <w:lastRenderedPageBreak/>
        <w:t xml:space="preserve">the passage of time, there has been a persistent lack of substantial improvement in overall healthy life expectancy for the population. </w:t>
      </w:r>
      <w:r w:rsidR="00CB254F" w:rsidRPr="00FC158D">
        <w:rPr>
          <w:szCs w:val="24"/>
        </w:rPr>
        <w:t>It</w:t>
      </w:r>
      <w:r w:rsidR="00E813E1" w:rsidRPr="00FC158D">
        <w:rPr>
          <w:szCs w:val="24"/>
        </w:rPr>
        <w:t xml:space="preserve"> suggests that the efforts to enhance health outcomes may not have been as effective as envisioned during this period</w:t>
      </w:r>
      <w:r w:rsidR="00584E27" w:rsidRPr="00FC158D">
        <w:rPr>
          <w:szCs w:val="24"/>
        </w:rPr>
        <w:t xml:space="preserve"> (Future Generations Commissioner for Wales, 2023)</w:t>
      </w:r>
      <w:r w:rsidR="00E813E1" w:rsidRPr="00FC158D">
        <w:rPr>
          <w:szCs w:val="24"/>
        </w:rPr>
        <w:t>.</w:t>
      </w:r>
    </w:p>
    <w:p w14:paraId="299DE659" w14:textId="77777777" w:rsidR="000F03DB" w:rsidRPr="00FC158D" w:rsidRDefault="002257FF" w:rsidP="00ED3719">
      <w:pPr>
        <w:pStyle w:val="Heading2"/>
        <w:jc w:val="both"/>
        <w:rPr>
          <w:rFonts w:cs="Times New Roman"/>
          <w:szCs w:val="24"/>
        </w:rPr>
      </w:pPr>
      <w:r w:rsidRPr="00FC158D">
        <w:rPr>
          <w:rFonts w:cs="Times New Roman"/>
          <w:szCs w:val="24"/>
        </w:rPr>
        <w:t xml:space="preserve">A </w:t>
      </w:r>
      <w:r w:rsidR="00231850" w:rsidRPr="00FC158D">
        <w:rPr>
          <w:rFonts w:cs="Times New Roman"/>
          <w:szCs w:val="24"/>
        </w:rPr>
        <w:t xml:space="preserve">Resilient </w:t>
      </w:r>
      <w:r w:rsidRPr="00FC158D">
        <w:rPr>
          <w:rFonts w:cs="Times New Roman"/>
          <w:szCs w:val="24"/>
        </w:rPr>
        <w:t>Wales</w:t>
      </w:r>
      <w:r w:rsidR="000F03DB" w:rsidRPr="00FC158D">
        <w:rPr>
          <w:rFonts w:cs="Times New Roman"/>
          <w:szCs w:val="24"/>
        </w:rPr>
        <w:t xml:space="preserve"> </w:t>
      </w:r>
    </w:p>
    <w:p w14:paraId="299AAAFE" w14:textId="77777777" w:rsidR="000F03DB" w:rsidRPr="00FC158D" w:rsidRDefault="00D37574" w:rsidP="00ED3719">
      <w:pPr>
        <w:jc w:val="both"/>
        <w:rPr>
          <w:szCs w:val="24"/>
        </w:rPr>
      </w:pPr>
      <w:r w:rsidRPr="00FC158D">
        <w:rPr>
          <w:szCs w:val="24"/>
        </w:rPr>
        <w:t xml:space="preserve">This goal signifies that the ability to adapt to change, as well as social and economic resilience, is crucial for a society that preserves and improves its biodiverse natural environment. </w:t>
      </w:r>
      <w:r w:rsidR="000F03DB" w:rsidRPr="00FC158D">
        <w:rPr>
          <w:szCs w:val="24"/>
        </w:rPr>
        <w:t xml:space="preserve">Reversing biodiversity loss by 2030 and achieving a noticeable rebound of ecosystems and species </w:t>
      </w:r>
      <w:r w:rsidR="00AC047C" w:rsidRPr="00FC158D">
        <w:rPr>
          <w:szCs w:val="24"/>
        </w:rPr>
        <w:t>are the national biodiversity milestones</w:t>
      </w:r>
      <w:r w:rsidR="00E94C80" w:rsidRPr="00FC158D">
        <w:rPr>
          <w:szCs w:val="24"/>
        </w:rPr>
        <w:t xml:space="preserve"> set out by the Act</w:t>
      </w:r>
      <w:r w:rsidR="000F03DB" w:rsidRPr="00FC158D">
        <w:rPr>
          <w:szCs w:val="24"/>
        </w:rPr>
        <w:t xml:space="preserve">. </w:t>
      </w:r>
      <w:r w:rsidR="00DF119C" w:rsidRPr="00FC158D">
        <w:rPr>
          <w:szCs w:val="24"/>
        </w:rPr>
        <w:t>Welsh Government (2023) revealed that although</w:t>
      </w:r>
      <w:r w:rsidR="000F03DB" w:rsidRPr="00FC158D">
        <w:rPr>
          <w:szCs w:val="24"/>
        </w:rPr>
        <w:t xml:space="preserve"> species distribution in Wales has been constant recently, it has decreased over the long run, according to an experimental indicator on the condition of biological diversity in Wales released in 2021. Overall, biodiversity is deteriorating, according to </w:t>
      </w:r>
      <w:r w:rsidR="00B9646B" w:rsidRPr="00FC158D">
        <w:rPr>
          <w:szCs w:val="24"/>
          <w:shd w:val="clear" w:color="auto" w:fill="FFFFFF"/>
        </w:rPr>
        <w:t>Obura</w:t>
      </w:r>
      <w:r w:rsidR="00B9646B" w:rsidRPr="00FC158D">
        <w:rPr>
          <w:szCs w:val="24"/>
        </w:rPr>
        <w:t xml:space="preserve"> et al. (</w:t>
      </w:r>
      <w:r w:rsidR="00B9646B" w:rsidRPr="00FC158D">
        <w:rPr>
          <w:szCs w:val="24"/>
          <w:shd w:val="clear" w:color="auto" w:fill="FFFFFF"/>
        </w:rPr>
        <w:t>2023</w:t>
      </w:r>
      <w:r w:rsidR="00B9646B" w:rsidRPr="00FC158D">
        <w:rPr>
          <w:szCs w:val="24"/>
        </w:rPr>
        <w:t>)</w:t>
      </w:r>
      <w:r w:rsidR="000F03DB" w:rsidRPr="00FC158D">
        <w:rPr>
          <w:szCs w:val="24"/>
        </w:rPr>
        <w:t>, despite the fact that the state of populations of certain species in Wales has improved.</w:t>
      </w:r>
    </w:p>
    <w:p w14:paraId="2D9E90C4" w14:textId="77777777" w:rsidR="000F03DB" w:rsidRPr="00FC158D" w:rsidRDefault="002257FF" w:rsidP="00ED3719">
      <w:pPr>
        <w:pStyle w:val="Heading2"/>
        <w:jc w:val="both"/>
        <w:rPr>
          <w:rFonts w:cs="Times New Roman"/>
          <w:szCs w:val="24"/>
        </w:rPr>
      </w:pPr>
      <w:r w:rsidRPr="00FC158D">
        <w:rPr>
          <w:rFonts w:cs="Times New Roman"/>
          <w:szCs w:val="24"/>
        </w:rPr>
        <w:t xml:space="preserve">A </w:t>
      </w:r>
      <w:r w:rsidR="00231850" w:rsidRPr="00FC158D">
        <w:rPr>
          <w:rFonts w:cs="Times New Roman"/>
          <w:szCs w:val="24"/>
        </w:rPr>
        <w:t xml:space="preserve">More Equal </w:t>
      </w:r>
      <w:r w:rsidRPr="00FC158D">
        <w:rPr>
          <w:rFonts w:cs="Times New Roman"/>
          <w:szCs w:val="24"/>
        </w:rPr>
        <w:t>Wales</w:t>
      </w:r>
    </w:p>
    <w:p w14:paraId="37247569" w14:textId="77777777" w:rsidR="00601BE2" w:rsidRPr="00FC158D" w:rsidRDefault="00D37574" w:rsidP="00ED3719">
      <w:pPr>
        <w:jc w:val="both"/>
        <w:rPr>
          <w:szCs w:val="24"/>
        </w:rPr>
      </w:pPr>
      <w:r w:rsidRPr="00FC158D">
        <w:rPr>
          <w:szCs w:val="24"/>
        </w:rPr>
        <w:t xml:space="preserve">This goal aspires to develop a community where everyone, regardless of where they come from or their socioeconomic status, has the opportunity to reach their full potential. </w:t>
      </w:r>
      <w:r w:rsidR="00B43BF2" w:rsidRPr="00FC158D">
        <w:rPr>
          <w:szCs w:val="24"/>
        </w:rPr>
        <w:t xml:space="preserve">A </w:t>
      </w:r>
      <w:r w:rsidR="00597226" w:rsidRPr="00FC158D">
        <w:rPr>
          <w:szCs w:val="24"/>
        </w:rPr>
        <w:t>statement</w:t>
      </w:r>
      <w:r w:rsidR="00B43BF2" w:rsidRPr="00FC158D">
        <w:rPr>
          <w:szCs w:val="24"/>
        </w:rPr>
        <w:t xml:space="preserve"> by </w:t>
      </w:r>
      <w:r w:rsidR="00DC22DF" w:rsidRPr="00FC158D">
        <w:rPr>
          <w:szCs w:val="24"/>
        </w:rPr>
        <w:t xml:space="preserve">the </w:t>
      </w:r>
      <w:r w:rsidR="00597226" w:rsidRPr="00FC158D">
        <w:rPr>
          <w:szCs w:val="24"/>
        </w:rPr>
        <w:t>FGC</w:t>
      </w:r>
      <w:r w:rsidR="00B43BF2" w:rsidRPr="00FC158D">
        <w:rPr>
          <w:szCs w:val="24"/>
        </w:rPr>
        <w:t xml:space="preserve"> for Wales (2023) informed that t</w:t>
      </w:r>
      <w:r w:rsidR="002257FF" w:rsidRPr="00FC158D">
        <w:rPr>
          <w:szCs w:val="24"/>
        </w:rPr>
        <w:t>wenty-one percent of the population was living in relative income poverty after housing expenditures were paid for between 2019–20 and 2021–22. In October 2021, almost fourteen percent of Welsh homes were experiencing fuel poverty. Succeeding the increase in prices in 2022, up to 45%, or 614,000 households, were living in fuel poverty despite efforts to reduce the impact (Future Generations Commissioner for Wales, 2023). Thus for them, equal educational opportunities were ensured so that they c</w:t>
      </w:r>
      <w:r w:rsidR="00DC22DF" w:rsidRPr="00FC158D">
        <w:rPr>
          <w:szCs w:val="24"/>
        </w:rPr>
        <w:t>ould</w:t>
      </w:r>
      <w:r w:rsidR="002257FF" w:rsidRPr="00FC158D">
        <w:rPr>
          <w:szCs w:val="24"/>
        </w:rPr>
        <w:t xml:space="preserve"> </w:t>
      </w:r>
      <w:r w:rsidR="00DC22DF" w:rsidRPr="00FC158D">
        <w:rPr>
          <w:szCs w:val="24"/>
        </w:rPr>
        <w:t>reach</w:t>
      </w:r>
      <w:r w:rsidR="002257FF" w:rsidRPr="00FC158D">
        <w:rPr>
          <w:szCs w:val="24"/>
        </w:rPr>
        <w:t xml:space="preserve"> their full potential and improve their lifestyle. </w:t>
      </w:r>
      <w:r w:rsidR="000F03DB" w:rsidRPr="00FC158D">
        <w:rPr>
          <w:szCs w:val="24"/>
        </w:rPr>
        <w:t>At least 90% of 16–24</w:t>
      </w:r>
      <w:r w:rsidR="00AC047C" w:rsidRPr="00FC158D">
        <w:rPr>
          <w:szCs w:val="24"/>
        </w:rPr>
        <w:t>-year-</w:t>
      </w:r>
      <w:r w:rsidR="000F03DB" w:rsidRPr="00FC158D">
        <w:rPr>
          <w:szCs w:val="24"/>
        </w:rPr>
        <w:t xml:space="preserve">olds will be enrolled in some </w:t>
      </w:r>
      <w:r w:rsidR="000F03DB" w:rsidRPr="00FC158D">
        <w:rPr>
          <w:szCs w:val="24"/>
        </w:rPr>
        <w:lastRenderedPageBreak/>
        <w:t>kind of education, work, or training by the year 2050, according to a national milestone on participation in education and the labour market established in 2021</w:t>
      </w:r>
      <w:r w:rsidR="00CA7352" w:rsidRPr="00FC158D">
        <w:rPr>
          <w:szCs w:val="24"/>
        </w:rPr>
        <w:t xml:space="preserve"> (</w:t>
      </w:r>
      <w:r w:rsidR="00CA7352" w:rsidRPr="00FC158D">
        <w:rPr>
          <w:szCs w:val="24"/>
          <w:shd w:val="clear" w:color="auto" w:fill="FFFFFF"/>
        </w:rPr>
        <w:t>Davidson, 2020)</w:t>
      </w:r>
      <w:r w:rsidR="000F03DB" w:rsidRPr="00FC158D">
        <w:rPr>
          <w:szCs w:val="24"/>
        </w:rPr>
        <w:t xml:space="preserve">. </w:t>
      </w:r>
      <w:r w:rsidR="00A125EC" w:rsidRPr="00FC158D">
        <w:rPr>
          <w:szCs w:val="24"/>
        </w:rPr>
        <w:t>However,</w:t>
      </w:r>
      <w:r w:rsidR="000F03DB" w:rsidRPr="00FC158D">
        <w:rPr>
          <w:szCs w:val="24"/>
        </w:rPr>
        <w:t xml:space="preserve"> </w:t>
      </w:r>
      <w:r w:rsidR="00A125EC" w:rsidRPr="00FC158D">
        <w:rPr>
          <w:szCs w:val="24"/>
        </w:rPr>
        <w:t>the</w:t>
      </w:r>
      <w:r w:rsidR="000F03DB" w:rsidRPr="00FC158D">
        <w:rPr>
          <w:szCs w:val="24"/>
        </w:rPr>
        <w:t xml:space="preserve"> economic inactivity rate (excluding students) for 16 to 18</w:t>
      </w:r>
      <w:r w:rsidR="00AC047C" w:rsidRPr="00FC158D">
        <w:rPr>
          <w:szCs w:val="24"/>
        </w:rPr>
        <w:t>-year-</w:t>
      </w:r>
      <w:r w:rsidR="000F03DB" w:rsidRPr="00FC158D">
        <w:rPr>
          <w:szCs w:val="24"/>
        </w:rPr>
        <w:t>olds has increased, according to preliminary projections for 2021, which is driving a decline in the involvement of young people in education and the job market</w:t>
      </w:r>
      <w:r w:rsidR="00AD5EC2" w:rsidRPr="00FC158D">
        <w:rPr>
          <w:szCs w:val="24"/>
        </w:rPr>
        <w:t xml:space="preserve"> (Future Generations Commissioner for Wales, 2023)</w:t>
      </w:r>
      <w:r w:rsidR="000F03DB" w:rsidRPr="00FC158D">
        <w:rPr>
          <w:szCs w:val="24"/>
        </w:rPr>
        <w:t xml:space="preserve">. </w:t>
      </w:r>
    </w:p>
    <w:p w14:paraId="0CB91E8E" w14:textId="77777777" w:rsidR="000F03DB" w:rsidRPr="00FC158D" w:rsidRDefault="000F03DB" w:rsidP="00ED3719">
      <w:pPr>
        <w:jc w:val="both"/>
        <w:rPr>
          <w:szCs w:val="24"/>
        </w:rPr>
      </w:pPr>
      <w:r w:rsidRPr="00FC158D">
        <w:rPr>
          <w:szCs w:val="24"/>
        </w:rPr>
        <w:t>By 2050, 75% of Welsh individuals of working age will have completed a level 3 or higher qualification, which is a national milestone in terms of qualifications</w:t>
      </w:r>
      <w:r w:rsidR="005E6050" w:rsidRPr="00FC158D">
        <w:rPr>
          <w:szCs w:val="24"/>
        </w:rPr>
        <w:t xml:space="preserve"> set out by the Act</w:t>
      </w:r>
      <w:r w:rsidRPr="00FC158D">
        <w:rPr>
          <w:szCs w:val="24"/>
        </w:rPr>
        <w:t>.</w:t>
      </w:r>
      <w:r w:rsidR="005E6050" w:rsidRPr="00FC158D">
        <w:rPr>
          <w:szCs w:val="24"/>
        </w:rPr>
        <w:t xml:space="preserve"> In</w:t>
      </w:r>
      <w:r w:rsidRPr="00FC158D">
        <w:rPr>
          <w:szCs w:val="24"/>
        </w:rPr>
        <w:t xml:space="preserve"> 2022, 66.8% of Welsh people in the labour force met the level 3 qualification requirement</w:t>
      </w:r>
      <w:r w:rsidR="0084405D" w:rsidRPr="00FC158D">
        <w:rPr>
          <w:szCs w:val="24"/>
        </w:rPr>
        <w:t xml:space="preserve"> (Future Generations Commissioner for Wales, 2023)</w:t>
      </w:r>
      <w:r w:rsidRPr="00FC158D">
        <w:rPr>
          <w:szCs w:val="24"/>
        </w:rPr>
        <w:t>.</w:t>
      </w:r>
      <w:r w:rsidR="000A6E08" w:rsidRPr="00FC158D">
        <w:rPr>
          <w:szCs w:val="24"/>
        </w:rPr>
        <w:t xml:space="preserve"> </w:t>
      </w:r>
      <w:r w:rsidR="005E6050" w:rsidRPr="00FC158D">
        <w:rPr>
          <w:szCs w:val="24"/>
        </w:rPr>
        <w:t>However,</w:t>
      </w:r>
      <w:r w:rsidRPr="00FC158D">
        <w:rPr>
          <w:szCs w:val="24"/>
        </w:rPr>
        <w:t xml:space="preserve"> </w:t>
      </w:r>
      <w:r w:rsidR="009620B8" w:rsidRPr="00FC158D">
        <w:rPr>
          <w:szCs w:val="24"/>
          <w:shd w:val="clear" w:color="auto" w:fill="FFFFFF"/>
        </w:rPr>
        <w:t xml:space="preserve">Davidson (2020) contended that </w:t>
      </w:r>
      <w:r w:rsidR="005E6050" w:rsidRPr="00FC158D">
        <w:rPr>
          <w:szCs w:val="24"/>
        </w:rPr>
        <w:t>there</w:t>
      </w:r>
      <w:r w:rsidRPr="00FC158D">
        <w:rPr>
          <w:szCs w:val="24"/>
        </w:rPr>
        <w:t xml:space="preserve"> </w:t>
      </w:r>
      <w:r w:rsidR="005E6050" w:rsidRPr="00FC158D">
        <w:rPr>
          <w:szCs w:val="24"/>
        </w:rPr>
        <w:t>were</w:t>
      </w:r>
      <w:r w:rsidRPr="00FC158D">
        <w:rPr>
          <w:szCs w:val="24"/>
        </w:rPr>
        <w:t xml:space="preserve"> fewer than five percent of working-age persons without a degree in three of Wales' twenty-two local councils in 2022</w:t>
      </w:r>
      <w:r w:rsidR="009620B8" w:rsidRPr="00FC158D">
        <w:rPr>
          <w:szCs w:val="24"/>
        </w:rPr>
        <w:t>.</w:t>
      </w:r>
    </w:p>
    <w:p w14:paraId="34D5E628" w14:textId="77777777" w:rsidR="000F03DB" w:rsidRPr="00FC158D" w:rsidRDefault="000F03DB" w:rsidP="00ED3719">
      <w:pPr>
        <w:jc w:val="both"/>
        <w:rPr>
          <w:szCs w:val="24"/>
        </w:rPr>
      </w:pPr>
      <w:r w:rsidRPr="00FC158D">
        <w:rPr>
          <w:szCs w:val="24"/>
        </w:rPr>
        <w:t>Welsh Commissioner for the Future Generations, Derek Walker, stated</w:t>
      </w:r>
      <w:r w:rsidR="005E6050" w:rsidRPr="00FC158D">
        <w:rPr>
          <w:szCs w:val="24"/>
        </w:rPr>
        <w:t xml:space="preserve"> that the</w:t>
      </w:r>
      <w:r w:rsidRPr="00FC158D">
        <w:rPr>
          <w:szCs w:val="24"/>
        </w:rPr>
        <w:t xml:space="preserve"> flagship report shows a mixed picture of progress across </w:t>
      </w:r>
      <w:r w:rsidR="00DB5FEA" w:rsidRPr="00FC158D">
        <w:rPr>
          <w:szCs w:val="24"/>
        </w:rPr>
        <w:t>their</w:t>
      </w:r>
      <w:r w:rsidRPr="00FC158D">
        <w:rPr>
          <w:szCs w:val="24"/>
        </w:rPr>
        <w:t xml:space="preserve"> well-being goals.</w:t>
      </w:r>
      <w:r w:rsidR="005E6050" w:rsidRPr="00FC158D">
        <w:rPr>
          <w:szCs w:val="24"/>
        </w:rPr>
        <w:t xml:space="preserve"> Although it</w:t>
      </w:r>
      <w:r w:rsidRPr="00FC158D">
        <w:rPr>
          <w:szCs w:val="24"/>
        </w:rPr>
        <w:t xml:space="preserve"> makes sense in light of the extraordinary situation recently encountered</w:t>
      </w:r>
      <w:r w:rsidR="00AC047C" w:rsidRPr="00FC158D">
        <w:rPr>
          <w:szCs w:val="24"/>
        </w:rPr>
        <w:t xml:space="preserve">. </w:t>
      </w:r>
      <w:r w:rsidRPr="00FC158D">
        <w:rPr>
          <w:szCs w:val="24"/>
        </w:rPr>
        <w:t xml:space="preserve">However, </w:t>
      </w:r>
      <w:r w:rsidR="005E6050" w:rsidRPr="00FC158D">
        <w:rPr>
          <w:szCs w:val="24"/>
        </w:rPr>
        <w:t>it is concerning</w:t>
      </w:r>
      <w:r w:rsidRPr="00FC158D">
        <w:rPr>
          <w:szCs w:val="24"/>
        </w:rPr>
        <w:t xml:space="preserve"> that greater progress </w:t>
      </w:r>
      <w:r w:rsidR="005E6050" w:rsidRPr="00FC158D">
        <w:rPr>
          <w:szCs w:val="24"/>
        </w:rPr>
        <w:t xml:space="preserve">has not been made </w:t>
      </w:r>
      <w:r w:rsidRPr="00FC158D">
        <w:rPr>
          <w:szCs w:val="24"/>
        </w:rPr>
        <w:t>and that communities throughout Wales have not consistently felt the impact of the Well-being of Future Generations Act, even though it has been in place for seven years</w:t>
      </w:r>
      <w:r w:rsidR="009620B8" w:rsidRPr="00FC158D">
        <w:rPr>
          <w:szCs w:val="24"/>
        </w:rPr>
        <w:t xml:space="preserve"> (Future Generations Commissioner for Wales, 2023)</w:t>
      </w:r>
      <w:r w:rsidRPr="00FC158D">
        <w:rPr>
          <w:szCs w:val="24"/>
        </w:rPr>
        <w:t>.</w:t>
      </w:r>
    </w:p>
    <w:p w14:paraId="0CEB6BB2" w14:textId="77777777" w:rsidR="001A249A" w:rsidRPr="00FC158D" w:rsidRDefault="001A249A" w:rsidP="00ED3719">
      <w:pPr>
        <w:pStyle w:val="Heading1"/>
        <w:jc w:val="both"/>
        <w:rPr>
          <w:rFonts w:cs="Times New Roman"/>
          <w:szCs w:val="24"/>
        </w:rPr>
      </w:pPr>
      <w:r w:rsidRPr="00FC158D">
        <w:rPr>
          <w:rFonts w:cs="Times New Roman"/>
          <w:szCs w:val="24"/>
        </w:rPr>
        <w:t>The Role Of Public Service Boards (</w:t>
      </w:r>
      <w:r w:rsidR="00127756" w:rsidRPr="00FC158D">
        <w:rPr>
          <w:rFonts w:cs="Times New Roman"/>
          <w:szCs w:val="24"/>
        </w:rPr>
        <w:t>PSB</w:t>
      </w:r>
      <w:r w:rsidR="00666AC1">
        <w:rPr>
          <w:rFonts w:cs="Times New Roman"/>
          <w:szCs w:val="24"/>
        </w:rPr>
        <w:t>s</w:t>
      </w:r>
      <w:r w:rsidRPr="00FC158D">
        <w:rPr>
          <w:rFonts w:cs="Times New Roman"/>
          <w:szCs w:val="24"/>
        </w:rPr>
        <w:t>), Local Authorities (L</w:t>
      </w:r>
      <w:r w:rsidR="00666AC1">
        <w:rPr>
          <w:rFonts w:cs="Times New Roman"/>
          <w:szCs w:val="24"/>
        </w:rPr>
        <w:t>As</w:t>
      </w:r>
      <w:r w:rsidRPr="00FC158D">
        <w:rPr>
          <w:rFonts w:cs="Times New Roman"/>
          <w:szCs w:val="24"/>
        </w:rPr>
        <w:t xml:space="preserve">) </w:t>
      </w:r>
    </w:p>
    <w:p w14:paraId="3E8F3300" w14:textId="77777777" w:rsidR="00495CD3" w:rsidRPr="00FC158D" w:rsidRDefault="00495CD3" w:rsidP="00ED3719">
      <w:pPr>
        <w:jc w:val="both"/>
        <w:rPr>
          <w:szCs w:val="24"/>
        </w:rPr>
      </w:pPr>
      <w:r w:rsidRPr="00FC158D">
        <w:rPr>
          <w:szCs w:val="24"/>
        </w:rPr>
        <w:t xml:space="preserve">Public Services Boards (PSBs) were created as one of the few tangible steps that accompanied the Act. PSBs allow public organisations in Wales to collaborate on the Act's objectives. Welsh public bodies and PSBs are responsible for carrying out the Act's provisions. The Welsh Assembly Government states that PSBs must work towards the well-being goals in </w:t>
      </w:r>
      <w:r w:rsidRPr="00FC158D">
        <w:rPr>
          <w:szCs w:val="24"/>
        </w:rPr>
        <w:lastRenderedPageBreak/>
        <w:t xml:space="preserve">order to enhance the economic, social, environmental, and cultural well-being of their respective areas </w:t>
      </w:r>
      <w:r w:rsidR="008E5CB0" w:rsidRPr="00FC158D">
        <w:rPr>
          <w:szCs w:val="24"/>
        </w:rPr>
        <w:t>(</w:t>
      </w:r>
      <w:r w:rsidR="008E5CB0" w:rsidRPr="00FC158D">
        <w:rPr>
          <w:szCs w:val="24"/>
          <w:shd w:val="clear" w:color="auto" w:fill="FFFFFF"/>
        </w:rPr>
        <w:t>Davies, 2016</w:t>
      </w:r>
      <w:r w:rsidRPr="00FC158D">
        <w:rPr>
          <w:szCs w:val="24"/>
        </w:rPr>
        <w:t>). They construct health plans based on community input, which establish regional objectives that add up to a state that is closer to achieving the seven national objectives. The Welsh Government promotes PSBs as the primary entity responsible for enhancing community wellbeing throughout Wales, and the Act highlights their significance. Within the parameters established by the Act, it is the responsibility of the PSB to formulate and implement local definitions of well-being</w:t>
      </w:r>
      <w:r w:rsidR="00FA7271" w:rsidRPr="00FC158D">
        <w:rPr>
          <w:szCs w:val="24"/>
        </w:rPr>
        <w:t xml:space="preserve"> (</w:t>
      </w:r>
      <w:r w:rsidR="00FA7271" w:rsidRPr="00FC158D">
        <w:rPr>
          <w:szCs w:val="24"/>
          <w:shd w:val="clear" w:color="auto" w:fill="FFFFFF"/>
        </w:rPr>
        <w:t>Netherwood and Flynn, 2020)</w:t>
      </w:r>
      <w:r w:rsidRPr="00FC158D">
        <w:rPr>
          <w:szCs w:val="24"/>
        </w:rPr>
        <w:t>.</w:t>
      </w:r>
    </w:p>
    <w:p w14:paraId="16A46EB4" w14:textId="77777777" w:rsidR="00495CD3" w:rsidRPr="00FC158D" w:rsidRDefault="00495CD3" w:rsidP="00ED3719">
      <w:pPr>
        <w:jc w:val="both"/>
        <w:rPr>
          <w:szCs w:val="24"/>
        </w:rPr>
      </w:pPr>
      <w:r w:rsidRPr="00FC158D">
        <w:rPr>
          <w:szCs w:val="24"/>
        </w:rPr>
        <w:t>Natural Resources Wales, the relevant Fire and Rescue Authority, the Local Health Board, and the Local Authority are the four statutory members of each PSB. In addition, the PSB's well-being objectives are further advanced by the participation of invited partners, such as the Welsh Government and local third</w:t>
      </w:r>
      <w:r w:rsidR="00AC047C" w:rsidRPr="00FC158D">
        <w:rPr>
          <w:szCs w:val="24"/>
        </w:rPr>
        <w:t>-</w:t>
      </w:r>
      <w:r w:rsidRPr="00FC158D">
        <w:rPr>
          <w:szCs w:val="24"/>
        </w:rPr>
        <w:t xml:space="preserve">sector organisations. Also, in order to go forward with the national well-being goals, public entities use well-being concepts that are pertinent to their specific operational regions (Wallace, 2019). According to </w:t>
      </w:r>
      <w:proofErr w:type="spellStart"/>
      <w:r w:rsidRPr="00FC158D">
        <w:rPr>
          <w:szCs w:val="24"/>
        </w:rPr>
        <w:t>Göpel</w:t>
      </w:r>
      <w:proofErr w:type="spellEnd"/>
      <w:r w:rsidRPr="00FC158D">
        <w:rPr>
          <w:szCs w:val="24"/>
        </w:rPr>
        <w:t xml:space="preserve"> (2012), Linehan and Lawrence (2021), </w:t>
      </w:r>
      <w:r w:rsidR="00AC047C" w:rsidRPr="00FC158D">
        <w:rPr>
          <w:szCs w:val="24"/>
        </w:rPr>
        <w:t xml:space="preserve">and </w:t>
      </w:r>
      <w:r w:rsidRPr="00FC158D">
        <w:rPr>
          <w:szCs w:val="24"/>
        </w:rPr>
        <w:t>Nesom and MacKillop (2021</w:t>
      </w:r>
      <w:r w:rsidR="00D96B96" w:rsidRPr="00FC158D">
        <w:rPr>
          <w:szCs w:val="24"/>
        </w:rPr>
        <w:t xml:space="preserve">), </w:t>
      </w:r>
      <w:r w:rsidRPr="00FC158D">
        <w:rPr>
          <w:szCs w:val="24"/>
        </w:rPr>
        <w:t>the Future Generations Commissioner (FGC) was appointed by the Act to oversee the activities of the PSBs and other public bodies in Wales as well as to act as the official representative of sustainable development in Wales.</w:t>
      </w:r>
    </w:p>
    <w:p w14:paraId="3D37B1DA" w14:textId="77777777" w:rsidR="00495CD3" w:rsidRPr="00FC158D" w:rsidRDefault="00495CD3" w:rsidP="00ED3719">
      <w:pPr>
        <w:jc w:val="both"/>
        <w:rPr>
          <w:szCs w:val="24"/>
        </w:rPr>
      </w:pPr>
      <w:r w:rsidRPr="00FC158D">
        <w:rPr>
          <w:szCs w:val="24"/>
        </w:rPr>
        <w:t>Members of the Welsh policy community are rallying around the Act because they see it as nationally and locally relevant legislation. The PSBs and the larger regions of Wales are the local/sub-national "places" that the Act is based on. With devolution came a greater emphasis on "a more loaded language associated with national identities, cultures</w:t>
      </w:r>
      <w:r w:rsidR="00DC22DF" w:rsidRPr="00FC158D">
        <w:rPr>
          <w:szCs w:val="24"/>
        </w:rPr>
        <w:t>,</w:t>
      </w:r>
      <w:r w:rsidRPr="00FC158D">
        <w:rPr>
          <w:szCs w:val="24"/>
        </w:rPr>
        <w:t xml:space="preserve"> and values" in Welsh sustainable development policy. (Jones </w:t>
      </w:r>
      <w:r w:rsidR="00181DD0" w:rsidRPr="00FC158D">
        <w:rPr>
          <w:szCs w:val="24"/>
        </w:rPr>
        <w:t>and</w:t>
      </w:r>
      <w:r w:rsidRPr="00FC158D">
        <w:rPr>
          <w:szCs w:val="24"/>
        </w:rPr>
        <w:t xml:space="preserve"> Ross, 2016) that aims to highlight a distinguishable Welshness in its methodology. A place-based strategy for sustainable development has been developing in Wales over the past 30 years, and this Act exemplifies it.</w:t>
      </w:r>
    </w:p>
    <w:p w14:paraId="1CAED675" w14:textId="77777777" w:rsidR="00495CD3" w:rsidRPr="00FC158D" w:rsidRDefault="00495CD3" w:rsidP="00ED3719">
      <w:pPr>
        <w:jc w:val="both"/>
        <w:rPr>
          <w:szCs w:val="24"/>
        </w:rPr>
      </w:pPr>
      <w:r w:rsidRPr="00FC158D">
        <w:rPr>
          <w:szCs w:val="24"/>
        </w:rPr>
        <w:lastRenderedPageBreak/>
        <w:t xml:space="preserve">The Act represents a fundamental conflict, as may be seen by examining its legislative setting. </w:t>
      </w:r>
      <w:r w:rsidR="00966CB7" w:rsidRPr="00FC158D">
        <w:rPr>
          <w:szCs w:val="24"/>
          <w:shd w:val="clear" w:color="auto" w:fill="FFFFFF"/>
        </w:rPr>
        <w:t xml:space="preserve">Azam (2020) critically pointed out that </w:t>
      </w:r>
      <w:r w:rsidR="00966CB7" w:rsidRPr="00FC158D">
        <w:rPr>
          <w:szCs w:val="24"/>
        </w:rPr>
        <w:t>d</w:t>
      </w:r>
      <w:r w:rsidRPr="00FC158D">
        <w:rPr>
          <w:szCs w:val="24"/>
        </w:rPr>
        <w:t xml:space="preserve">espite the Act </w:t>
      </w:r>
      <w:r w:rsidR="00AC047C" w:rsidRPr="00FC158D">
        <w:rPr>
          <w:szCs w:val="24"/>
        </w:rPr>
        <w:t>is</w:t>
      </w:r>
      <w:r w:rsidRPr="00FC158D">
        <w:rPr>
          <w:szCs w:val="24"/>
        </w:rPr>
        <w:t xml:space="preserve"> subject to a clear institutional structure that includes the FGC, PSBs, and well-being goals, local actors are confused due to the absence of specific instructions for how to execute it. Despite this being an obstacle to the Act's implementation, the Act's place-based approach is reflected in its minimal national guidelines. Complexity and lack of clarity in the Act stem from its underlying conflict (Nesom </w:t>
      </w:r>
      <w:r w:rsidR="0044177A" w:rsidRPr="00FC158D">
        <w:rPr>
          <w:szCs w:val="24"/>
        </w:rPr>
        <w:t>and</w:t>
      </w:r>
      <w:r w:rsidRPr="00FC158D">
        <w:rPr>
          <w:szCs w:val="24"/>
        </w:rPr>
        <w:t xml:space="preserve"> MacKillop, 2021).</w:t>
      </w:r>
    </w:p>
    <w:p w14:paraId="7A660D4F" w14:textId="77777777" w:rsidR="00C125FF" w:rsidRPr="00FC158D" w:rsidRDefault="00C125FF" w:rsidP="00ED3719">
      <w:pPr>
        <w:pStyle w:val="Heading1"/>
        <w:jc w:val="both"/>
        <w:rPr>
          <w:rFonts w:cs="Times New Roman"/>
          <w:szCs w:val="24"/>
        </w:rPr>
      </w:pPr>
      <w:r w:rsidRPr="00FC158D">
        <w:rPr>
          <w:rFonts w:cs="Times New Roman"/>
          <w:szCs w:val="24"/>
        </w:rPr>
        <w:t>Discussion</w:t>
      </w:r>
    </w:p>
    <w:p w14:paraId="3819827D" w14:textId="77777777" w:rsidR="007D09E5" w:rsidRDefault="007D09E5" w:rsidP="007D09E5">
      <w:pPr>
        <w:jc w:val="both"/>
        <w:rPr>
          <w:szCs w:val="24"/>
        </w:rPr>
      </w:pPr>
      <w:r>
        <w:rPr>
          <w:szCs w:val="24"/>
        </w:rPr>
        <w:t>The Well-being of Future Generations Act, a monumental law in Wales, is an iconic illustration of how to infuse well-being, health, and sustainable development into governments’ policies. This discusses how the act contributes or diverges to public health and other policy-making. This intention by the Act to harmonise health, well-being, and sustainable development shows a recognition of growing links between them globally. The Well-being in Wales report notes that many hurdles lie in realising these aspirations in reality (</w:t>
      </w:r>
      <w:r>
        <w:rPr>
          <w:szCs w:val="24"/>
          <w:shd w:val="clear" w:color="auto" w:fill="FFFFFF"/>
        </w:rPr>
        <w:t>Davidson, 2020</w:t>
      </w:r>
      <w:r>
        <w:rPr>
          <w:szCs w:val="24"/>
        </w:rPr>
        <w:t>). Healthy life expectancy varies greatly between different areas of Wales and highlights the ongoing inequalities that the Act has still not been able to sufficiently resolve (</w:t>
      </w:r>
      <w:r>
        <w:rPr>
          <w:szCs w:val="24"/>
          <w:shd w:val="clear" w:color="auto" w:fill="FFFFFF"/>
        </w:rPr>
        <w:t>Gonzalez‐Ricoy and Rey, 2019</w:t>
      </w:r>
      <w:r>
        <w:rPr>
          <w:szCs w:val="24"/>
        </w:rPr>
        <w:t>). As such, this also fits the broader critique, which disputes the suitability of the policy framework to bridge the social divide (</w:t>
      </w:r>
      <w:r>
        <w:rPr>
          <w:szCs w:val="24"/>
          <w:shd w:val="clear" w:color="auto" w:fill="FFFFFF"/>
        </w:rPr>
        <w:t>Armour and Sako, 2020</w:t>
      </w:r>
      <w:r>
        <w:rPr>
          <w:szCs w:val="24"/>
        </w:rPr>
        <w:t>). Other crucial parts of the Act emphasise posterity, thus making it one of a kind that aligns with the United Nations’ sustainable development goals. Nevertheless, this progressive line of thinking faces immediate crises such as COVID-19 and the skyrocketing living costs that only worsen existing inequalities further and create more barriers to attaining the Act’s goals (</w:t>
      </w:r>
      <w:r>
        <w:rPr>
          <w:szCs w:val="24"/>
          <w:shd w:val="clear" w:color="auto" w:fill="FFFFFF"/>
        </w:rPr>
        <w:t>Smyth, 2023</w:t>
      </w:r>
      <w:r>
        <w:rPr>
          <w:szCs w:val="24"/>
        </w:rPr>
        <w:t xml:space="preserve">). Criticisms and adaptations are, however, </w:t>
      </w:r>
      <w:r>
        <w:rPr>
          <w:szCs w:val="24"/>
        </w:rPr>
        <w:lastRenderedPageBreak/>
        <w:t>necessary for its efficacy in these unforeseen challenges. The involvement of PSBs and local authorities is integral in the realisation of the objectives of the Act. Although they provide an avenue for joint undertakings, their potency is at times limited due to the absence of directives and the dynamic nature of the environment, which contains both local and national issues at play (</w:t>
      </w:r>
      <w:r>
        <w:rPr>
          <w:szCs w:val="24"/>
          <w:shd w:val="clear" w:color="auto" w:fill="FFFFFF"/>
        </w:rPr>
        <w:t>Franklin, 2023</w:t>
      </w:r>
      <w:r>
        <w:rPr>
          <w:szCs w:val="24"/>
        </w:rPr>
        <w:t>). It is analogous to other criticisms in policy literature of the challenges of implementing top-down policies in distinct local settings.</w:t>
      </w:r>
    </w:p>
    <w:p w14:paraId="45AFD9BD" w14:textId="77777777" w:rsidR="007D09E5" w:rsidRDefault="007D09E5" w:rsidP="007D09E5">
      <w:pPr>
        <w:jc w:val="both"/>
        <w:rPr>
          <w:szCs w:val="24"/>
        </w:rPr>
      </w:pPr>
      <w:r>
        <w:rPr>
          <w:szCs w:val="24"/>
        </w:rPr>
        <w:t>On the one hand, the mental health measure contained some ambitious targets, but the Well-being of Wales Report provides an in-depth representation of how these have been achieved. There are some grounds for stability in the subject of adult mental health, but the gaps persist and are difficult to estimate (</w:t>
      </w:r>
      <w:r>
        <w:rPr>
          <w:szCs w:val="24"/>
          <w:shd w:val="clear" w:color="auto" w:fill="FFFFFF"/>
        </w:rPr>
        <w:t>Henwood, 2020</w:t>
      </w:r>
      <w:r>
        <w:rPr>
          <w:szCs w:val="24"/>
        </w:rPr>
        <w:t>). It highlights strong and reliable data collection procedures for assessing the impact of policy, which cannot be exclusive to Wales alone and is important when considering the Act (</w:t>
      </w:r>
      <w:r>
        <w:rPr>
          <w:szCs w:val="24"/>
          <w:shd w:val="clear" w:color="auto" w:fill="FFFFFF"/>
        </w:rPr>
        <w:t>Green, 2021</w:t>
      </w:r>
      <w:r>
        <w:rPr>
          <w:szCs w:val="24"/>
        </w:rPr>
        <w:t xml:space="preserve">). </w:t>
      </w:r>
      <w:r>
        <w:rPr>
          <w:szCs w:val="24"/>
          <w:shd w:val="clear" w:color="auto" w:fill="FFFFFF"/>
        </w:rPr>
        <w:t xml:space="preserve">Farrell and Law (2017) criticised that </w:t>
      </w:r>
      <w:r>
        <w:rPr>
          <w:szCs w:val="24"/>
        </w:rPr>
        <w:t xml:space="preserve">the acknowledgment of the stability in mental well-being in the short term suggests a certain level of resilience or consistency in the mental health of the adult population. Nevertheless, the cautionary note about the challenges in comparing data across longer periods underscores the complexity of assessing trends in mental well-being. </w:t>
      </w:r>
    </w:p>
    <w:p w14:paraId="064109D2" w14:textId="77777777" w:rsidR="007D09E5" w:rsidRDefault="007D09E5" w:rsidP="007D09E5">
      <w:pPr>
        <w:jc w:val="both"/>
        <w:rPr>
          <w:szCs w:val="24"/>
        </w:rPr>
      </w:pPr>
      <w:r>
        <w:rPr>
          <w:szCs w:val="24"/>
        </w:rPr>
        <w:t>Therefore, one of the issues presented by realities on the ground regarding the Act is its focus on biological biodiversity and its decline. However, poor biodiversity conditions in Wales suggest that more stringent measures are required (</w:t>
      </w:r>
      <w:r>
        <w:rPr>
          <w:szCs w:val="24"/>
          <w:shd w:val="clear" w:color="auto" w:fill="FFFFFF"/>
        </w:rPr>
        <w:t>Bowen, 2023</w:t>
      </w:r>
      <w:r>
        <w:rPr>
          <w:szCs w:val="24"/>
        </w:rPr>
        <w:t xml:space="preserve">). Consequently, it reiterates broader criticisms of environmental policies, highlighting the gap between policy goals and outcomes on the environment. Moreover, the educational and employment milestones demonstrate that the Act tries to overcome other social-economic aspects which influence health. Nevertheless, the variations in educational levels and workforce participation rates in different regions of Wales </w:t>
      </w:r>
      <w:r>
        <w:rPr>
          <w:szCs w:val="24"/>
        </w:rPr>
        <w:lastRenderedPageBreak/>
        <w:t>underscore the need for a more focused approach (</w:t>
      </w:r>
      <w:r>
        <w:rPr>
          <w:szCs w:val="24"/>
          <w:shd w:val="clear" w:color="auto" w:fill="FFFFFF"/>
        </w:rPr>
        <w:t>Farrugia, 2020</w:t>
      </w:r>
      <w:r>
        <w:rPr>
          <w:szCs w:val="24"/>
        </w:rPr>
        <w:t>). This is similar to what has been termed as policy criticism about the need to adopt context-sensitive strategies to meet the differing needs of communities (</w:t>
      </w:r>
      <w:r>
        <w:rPr>
          <w:szCs w:val="24"/>
          <w:shd w:val="clear" w:color="auto" w:fill="FFFFFF"/>
        </w:rPr>
        <w:t>Wright, 2020</w:t>
      </w:r>
      <w:r>
        <w:rPr>
          <w:szCs w:val="24"/>
        </w:rPr>
        <w:t xml:space="preserve">). </w:t>
      </w:r>
    </w:p>
    <w:p w14:paraId="08226ED2" w14:textId="77777777" w:rsidR="007D09E5" w:rsidRDefault="007D09E5" w:rsidP="007D09E5">
      <w:pPr>
        <w:jc w:val="both"/>
        <w:rPr>
          <w:szCs w:val="24"/>
        </w:rPr>
      </w:pPr>
      <w:r>
        <w:rPr>
          <w:szCs w:val="24"/>
        </w:rPr>
        <w:t>It is necessary to applaud the Act for its stated purpose of synthesising relevant research to investigate how various ethnic groups have fared in their pursuit of well-being targets (Future Generations Commissioner for Wales, 2023). Moreover, the Act makes it very obvious that there is a need to increase efforts in every area to reduce greenhouse gas emissions. There was a 7% rise from 2020 to 2021 in the predicted total amount of carbon dioxide equivalent emissions emitted into the atmosphere from Wales, reaching 36.3 million tonnes (Welsh Government, 2023). Meeting emission objectives must immediately be the focus of national policy and municipal actions.</w:t>
      </w:r>
    </w:p>
    <w:p w14:paraId="2C02243D" w14:textId="77777777" w:rsidR="007D09E5" w:rsidRDefault="007D09E5" w:rsidP="007D09E5">
      <w:pPr>
        <w:jc w:val="both"/>
        <w:rPr>
          <w:szCs w:val="24"/>
        </w:rPr>
      </w:pPr>
      <w:r>
        <w:rPr>
          <w:szCs w:val="24"/>
        </w:rPr>
        <w:t xml:space="preserve">A new plan has been developed by the Commissioner for the Future Generations to assist public bodies in meeting their statutory obligations and has been published in November 2023. Many of the critical issues brought to light in the Well-being of Wales report will be tackled by this. The Well-being of Future Generations Act exists only in Wales. In order to promote the cultural, economic, environmental, and social well-being of Welsh residents now and in the future, public bodies are required by legislation to collaborate. A strategy for the future of the commissioner's office has been developed in collaboration with individuals and groups (Future Generations Commissioner for Wales, 2023). </w:t>
      </w:r>
    </w:p>
    <w:p w14:paraId="6935099B" w14:textId="77777777" w:rsidR="00C125FF" w:rsidRPr="00FC158D" w:rsidRDefault="007D09E5" w:rsidP="007D09E5">
      <w:pPr>
        <w:jc w:val="both"/>
        <w:rPr>
          <w:szCs w:val="24"/>
        </w:rPr>
      </w:pPr>
      <w:r>
        <w:rPr>
          <w:szCs w:val="24"/>
        </w:rPr>
        <w:t xml:space="preserve">Thus, the Well-being of Future Generations Act is a landmark advance in making sustainable development mainstream policy. Nevertheless, its application encounters similar challenges experienced in many complex policy regimes; they include dealing with urgent crises, bridging social and economic gaps, establishing operational effectiveness at different localities, </w:t>
      </w:r>
      <w:r>
        <w:rPr>
          <w:szCs w:val="24"/>
        </w:rPr>
        <w:lastRenderedPageBreak/>
        <w:t>and making necessary adjustments as the environment and society change over time. This is because, for its effectiveness towards realising its objectives in the global discourse on sustainable development and public well-being, its constant critique and evolution are crucial</w:t>
      </w:r>
      <w:r w:rsidR="00C125FF" w:rsidRPr="00FC158D">
        <w:rPr>
          <w:szCs w:val="24"/>
        </w:rPr>
        <w:t>.</w:t>
      </w:r>
    </w:p>
    <w:p w14:paraId="32BE6A28" w14:textId="77777777" w:rsidR="00C125FF" w:rsidRPr="00FC158D" w:rsidRDefault="00C125FF" w:rsidP="00ED3719">
      <w:pPr>
        <w:pStyle w:val="Heading1"/>
        <w:jc w:val="both"/>
        <w:rPr>
          <w:rFonts w:cs="Times New Roman"/>
          <w:szCs w:val="24"/>
        </w:rPr>
      </w:pPr>
      <w:r w:rsidRPr="00FC158D">
        <w:rPr>
          <w:rFonts w:cs="Times New Roman"/>
          <w:szCs w:val="24"/>
        </w:rPr>
        <w:t>Conclusion</w:t>
      </w:r>
    </w:p>
    <w:p w14:paraId="4DFB5B1E" w14:textId="77777777" w:rsidR="00C125FF" w:rsidRPr="00FC158D" w:rsidRDefault="00C125FF" w:rsidP="00ED3719">
      <w:pPr>
        <w:jc w:val="both"/>
        <w:rPr>
          <w:szCs w:val="24"/>
        </w:rPr>
      </w:pPr>
      <w:r w:rsidRPr="00FC158D">
        <w:rPr>
          <w:szCs w:val="24"/>
        </w:rPr>
        <w:t>Critiquing the Wellbeing of Future Generations Act is vital because the Act has been front-running on integrating health, wellbeing and sustainable development in the governance of Wales. This evaluation has highlighted the strengths as well as limitations of the Act, presenting a complete overview of it. It is noted that the Act is a significant milestone in policy making as part of global polices on sustainable development. Nonetheless, it still lacks real indicators of its objective. The Act provides for various provisions that seek to benefit the future generations. Nevertheless, the nation is struggling with several problems, especially the corona pandemic, which worsened the inequality, and introduced new challenges. The case underscores the relevance of more flexible and adaptable policy frameworks which can respond to the changing social needs. However, the analysis raises a concern of whether the Act has effectively addressed the Healthy Life Disparity. The disparities are still there, pointing to the need for more active interventions to help reduce the health inequality gap. Additionally, the Act's focus on mental health and healthy actions has had varied success, as some areas have been stable, and others still present problems. As such, there is always a need to track down efforts towards meeting the wellbeing goals. PSBs</w:t>
      </w:r>
      <w:r w:rsidR="007D09E5">
        <w:rPr>
          <w:szCs w:val="24"/>
        </w:rPr>
        <w:t xml:space="preserve"> </w:t>
      </w:r>
      <w:r w:rsidRPr="00FC158D">
        <w:rPr>
          <w:szCs w:val="24"/>
        </w:rPr>
        <w:t xml:space="preserve">and </w:t>
      </w:r>
      <w:r w:rsidR="007D09E5">
        <w:rPr>
          <w:szCs w:val="24"/>
        </w:rPr>
        <w:t>LAs</w:t>
      </w:r>
      <w:r w:rsidRPr="00FC158D">
        <w:rPr>
          <w:szCs w:val="24"/>
        </w:rPr>
        <w:t xml:space="preserve"> have played an important part in implementing the Act's goals.</w:t>
      </w:r>
    </w:p>
    <w:p w14:paraId="3EE37EE4" w14:textId="77777777" w:rsidR="00C125FF" w:rsidRPr="00FC158D" w:rsidRDefault="00C125FF" w:rsidP="00ED3719">
      <w:pPr>
        <w:jc w:val="both"/>
        <w:rPr>
          <w:szCs w:val="24"/>
        </w:rPr>
      </w:pPr>
      <w:r w:rsidRPr="00FC158D">
        <w:rPr>
          <w:szCs w:val="24"/>
        </w:rPr>
        <w:t xml:space="preserve">Nevertheless, their actions have sometimes suffered from uncertainties and complications of relations between the national and local level policies. It is concluded that it is a general issue with policy enforcement, and in reality, localised contexts and conditions substantially affect the </w:t>
      </w:r>
      <w:r w:rsidRPr="00FC158D">
        <w:rPr>
          <w:szCs w:val="24"/>
        </w:rPr>
        <w:lastRenderedPageBreak/>
        <w:t>general policies. The Act identified critical key areas towards environmental goals, especially biodiversity. Although it is intended for preserving biodiversity in Wales, the decline of biodiversity currently highlights the need for tough and result-oriented measures to counteract this trend to restore biodiversity. They are similar to more generalised environmental policy critiques with the oft-seen gap between policy objectives versus environmental realities. Therefore, the Act is ambitious in education and employment, but uneven performances among different places indicate the need for a more specialised approach. This indicates a general understanding of policy studies, emphasising the need to develop specific methods to meet each community's unique demands. Moreover, this critique is significant for policy, research and practice. It re-emphasises the need for constant appraisal and policy changes to address emerging social dilemmas for policymakers. Furthermore, it t stresses the need for strong methods to monitor and evaluate policy effects, especially regarding health, people's standard of living and sustainability. Lastly, the critique offers caution to the practitioners that only some large-scale policies are directly translated into practice in the neighbourhood.</w:t>
      </w:r>
    </w:p>
    <w:p w14:paraId="3887C75F" w14:textId="77777777" w:rsidR="00C125FF" w:rsidRPr="00FC158D" w:rsidRDefault="00C125FF" w:rsidP="00ED3719">
      <w:pPr>
        <w:spacing w:after="160" w:line="259" w:lineRule="auto"/>
        <w:ind w:firstLine="0"/>
        <w:jc w:val="both"/>
        <w:rPr>
          <w:szCs w:val="24"/>
        </w:rPr>
      </w:pPr>
      <w:r w:rsidRPr="00FC158D">
        <w:rPr>
          <w:szCs w:val="24"/>
        </w:rPr>
        <w:br w:type="page"/>
      </w:r>
    </w:p>
    <w:p w14:paraId="4BF8597C" w14:textId="77777777" w:rsidR="009A0F97" w:rsidRPr="00FC158D" w:rsidRDefault="00815DFF" w:rsidP="00ED3719">
      <w:pPr>
        <w:pStyle w:val="Heading1"/>
        <w:jc w:val="both"/>
        <w:rPr>
          <w:rFonts w:cs="Times New Roman"/>
          <w:szCs w:val="24"/>
          <w:shd w:val="clear" w:color="auto" w:fill="FFFFFF"/>
        </w:rPr>
      </w:pPr>
      <w:r w:rsidRPr="00FC158D">
        <w:rPr>
          <w:rFonts w:cs="Times New Roman"/>
          <w:szCs w:val="24"/>
          <w:shd w:val="clear" w:color="auto" w:fill="FFFFFF"/>
        </w:rPr>
        <w:lastRenderedPageBreak/>
        <w:t>References</w:t>
      </w:r>
    </w:p>
    <w:p w14:paraId="118DB8F3"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 xml:space="preserve">Aburto, J.M., Kashyap, R., </w:t>
      </w:r>
      <w:proofErr w:type="spellStart"/>
      <w:r w:rsidRPr="00FC158D">
        <w:rPr>
          <w:szCs w:val="24"/>
          <w:shd w:val="clear" w:color="auto" w:fill="FFFFFF"/>
        </w:rPr>
        <w:t>Schöley</w:t>
      </w:r>
      <w:proofErr w:type="spellEnd"/>
      <w:r w:rsidRPr="00FC158D">
        <w:rPr>
          <w:szCs w:val="24"/>
          <w:shd w:val="clear" w:color="auto" w:fill="FFFFFF"/>
        </w:rPr>
        <w:t>, J., Angus, C., Ermisch, J., Mills, M.C. and Dowd, J.B. (2021) Estimating the burden of the COVID-19 pandemic on mortality, life expectancy and lifespan inequality in England and Wales: a population-level analysis. </w:t>
      </w:r>
      <w:r w:rsidRPr="00FC158D">
        <w:rPr>
          <w:i/>
          <w:iCs/>
          <w:szCs w:val="24"/>
          <w:shd w:val="clear" w:color="auto" w:fill="FFFFFF"/>
        </w:rPr>
        <w:t xml:space="preserve">J </w:t>
      </w:r>
      <w:proofErr w:type="spellStart"/>
      <w:r w:rsidRPr="00FC158D">
        <w:rPr>
          <w:i/>
          <w:iCs/>
          <w:szCs w:val="24"/>
          <w:shd w:val="clear" w:color="auto" w:fill="FFFFFF"/>
        </w:rPr>
        <w:t>Epidemiol</w:t>
      </w:r>
      <w:proofErr w:type="spellEnd"/>
      <w:r w:rsidRPr="00FC158D">
        <w:rPr>
          <w:i/>
          <w:iCs/>
          <w:szCs w:val="24"/>
          <w:shd w:val="clear" w:color="auto" w:fill="FFFFFF"/>
        </w:rPr>
        <w:t xml:space="preserve"> Community Health</w:t>
      </w:r>
      <w:r w:rsidRPr="00FC158D">
        <w:rPr>
          <w:szCs w:val="24"/>
          <w:shd w:val="clear" w:color="auto" w:fill="FFFFFF"/>
        </w:rPr>
        <w:t>, </w:t>
      </w:r>
      <w:r w:rsidRPr="00FC158D">
        <w:rPr>
          <w:i/>
          <w:iCs/>
          <w:szCs w:val="24"/>
          <w:shd w:val="clear" w:color="auto" w:fill="FFFFFF"/>
        </w:rPr>
        <w:t>75</w:t>
      </w:r>
      <w:r w:rsidRPr="00FC158D">
        <w:rPr>
          <w:szCs w:val="24"/>
          <w:shd w:val="clear" w:color="auto" w:fill="FFFFFF"/>
        </w:rPr>
        <w:t>(8), pp.735-740.</w:t>
      </w:r>
    </w:p>
    <w:p w14:paraId="04FD0006" w14:textId="77777777" w:rsidR="009A0F97" w:rsidRPr="00FC158D" w:rsidRDefault="009A0F97" w:rsidP="00ED3719">
      <w:pPr>
        <w:ind w:left="720" w:hanging="720"/>
        <w:jc w:val="both"/>
        <w:rPr>
          <w:szCs w:val="24"/>
          <w:shd w:val="clear" w:color="auto" w:fill="FFFFFF"/>
          <w:lang w:eastAsia="en-US"/>
        </w:rPr>
      </w:pPr>
      <w:r w:rsidRPr="00FC158D">
        <w:rPr>
          <w:szCs w:val="24"/>
          <w:shd w:val="clear" w:color="auto" w:fill="FFFFFF"/>
        </w:rPr>
        <w:t>Armour, J. and Sako, M. (2020) AI-enabled business models in legal services: from traditional law firms to next-generation law companies?. </w:t>
      </w:r>
      <w:r w:rsidRPr="00FC158D">
        <w:rPr>
          <w:i/>
          <w:iCs/>
          <w:szCs w:val="24"/>
          <w:shd w:val="clear" w:color="auto" w:fill="FFFFFF"/>
        </w:rPr>
        <w:t>Journal of Professions and Organization</w:t>
      </w:r>
      <w:r w:rsidRPr="00FC158D">
        <w:rPr>
          <w:szCs w:val="24"/>
          <w:shd w:val="clear" w:color="auto" w:fill="FFFFFF"/>
        </w:rPr>
        <w:t>, </w:t>
      </w:r>
      <w:r w:rsidRPr="00FC158D">
        <w:rPr>
          <w:i/>
          <w:iCs/>
          <w:szCs w:val="24"/>
          <w:shd w:val="clear" w:color="auto" w:fill="FFFFFF"/>
        </w:rPr>
        <w:t>7</w:t>
      </w:r>
      <w:r w:rsidRPr="00FC158D">
        <w:rPr>
          <w:szCs w:val="24"/>
          <w:shd w:val="clear" w:color="auto" w:fill="FFFFFF"/>
        </w:rPr>
        <w:t>(1), pp.27-46.</w:t>
      </w:r>
    </w:p>
    <w:p w14:paraId="78F68D10" w14:textId="77777777" w:rsidR="009A0F97" w:rsidRPr="00FC158D" w:rsidRDefault="009A0F97" w:rsidP="00ED3719">
      <w:pPr>
        <w:ind w:left="720" w:hanging="720"/>
        <w:jc w:val="both"/>
        <w:rPr>
          <w:szCs w:val="24"/>
        </w:rPr>
      </w:pPr>
      <w:r w:rsidRPr="00FC158D">
        <w:rPr>
          <w:szCs w:val="24"/>
          <w:shd w:val="clear" w:color="auto" w:fill="FFFFFF"/>
        </w:rPr>
        <w:t>Azam, S. (2020) A ‘futures’ approach towards the wellbeing of future generations in Wales and beyond. </w:t>
      </w:r>
      <w:r w:rsidRPr="00FC158D">
        <w:rPr>
          <w:i/>
          <w:iCs/>
          <w:szCs w:val="24"/>
          <w:shd w:val="clear" w:color="auto" w:fill="FFFFFF"/>
        </w:rPr>
        <w:t>European Journal of Public Health</w:t>
      </w:r>
      <w:r w:rsidRPr="00FC158D">
        <w:rPr>
          <w:szCs w:val="24"/>
          <w:shd w:val="clear" w:color="auto" w:fill="FFFFFF"/>
        </w:rPr>
        <w:t>, </w:t>
      </w:r>
      <w:r w:rsidRPr="00FC158D">
        <w:rPr>
          <w:i/>
          <w:iCs/>
          <w:szCs w:val="24"/>
          <w:shd w:val="clear" w:color="auto" w:fill="FFFFFF"/>
        </w:rPr>
        <w:t>30</w:t>
      </w:r>
      <w:r w:rsidRPr="00FC158D">
        <w:rPr>
          <w:szCs w:val="24"/>
          <w:shd w:val="clear" w:color="auto" w:fill="FFFFFF"/>
        </w:rPr>
        <w:t>(Supplement_5), pp.ckaa165-1289.</w:t>
      </w:r>
    </w:p>
    <w:p w14:paraId="258EA96F"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Bowen, R. (2023) Consultation on Wales Food Bill Dr Robert Bowen, Lecturer in International Entrepreneurship.</w:t>
      </w:r>
    </w:p>
    <w:p w14:paraId="6D06BC4C"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Campos, P.A. and Reich, M.R. (2019) Political analysis for health policy implementation. </w:t>
      </w:r>
      <w:r w:rsidRPr="00FC158D">
        <w:rPr>
          <w:i/>
          <w:iCs/>
          <w:szCs w:val="24"/>
          <w:shd w:val="clear" w:color="auto" w:fill="FFFFFF"/>
        </w:rPr>
        <w:t>Health Systems &amp; Reform</w:t>
      </w:r>
      <w:r w:rsidRPr="00FC158D">
        <w:rPr>
          <w:szCs w:val="24"/>
          <w:shd w:val="clear" w:color="auto" w:fill="FFFFFF"/>
        </w:rPr>
        <w:t>, </w:t>
      </w:r>
      <w:r w:rsidRPr="00FC158D">
        <w:rPr>
          <w:i/>
          <w:iCs/>
          <w:szCs w:val="24"/>
          <w:shd w:val="clear" w:color="auto" w:fill="FFFFFF"/>
        </w:rPr>
        <w:t>5</w:t>
      </w:r>
      <w:r w:rsidRPr="00FC158D">
        <w:rPr>
          <w:szCs w:val="24"/>
          <w:shd w:val="clear" w:color="auto" w:fill="FFFFFF"/>
        </w:rPr>
        <w:t>(3), pp.224-235.</w:t>
      </w:r>
    </w:p>
    <w:p w14:paraId="3672998F"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Currie, J., Boyce, T., Evans, L., Luker, M., Senior, S., Hartt, M., Cottrell, S., Lester, N., Huws, D., Humphreys, C. and Little, K. (2021) Life expectancy inequalities in Wales before COVID-19: an exploration of current contributions by age and cause of death and changes between 2002 and 2018. </w:t>
      </w:r>
      <w:r w:rsidRPr="00FC158D">
        <w:rPr>
          <w:i/>
          <w:iCs/>
          <w:szCs w:val="24"/>
          <w:shd w:val="clear" w:color="auto" w:fill="FFFFFF"/>
        </w:rPr>
        <w:t>Public Health</w:t>
      </w:r>
      <w:r w:rsidRPr="00FC158D">
        <w:rPr>
          <w:szCs w:val="24"/>
          <w:shd w:val="clear" w:color="auto" w:fill="FFFFFF"/>
        </w:rPr>
        <w:t>, </w:t>
      </w:r>
      <w:r w:rsidRPr="00FC158D">
        <w:rPr>
          <w:i/>
          <w:iCs/>
          <w:szCs w:val="24"/>
          <w:shd w:val="clear" w:color="auto" w:fill="FFFFFF"/>
        </w:rPr>
        <w:t>193</w:t>
      </w:r>
      <w:r w:rsidRPr="00FC158D">
        <w:rPr>
          <w:szCs w:val="24"/>
          <w:shd w:val="clear" w:color="auto" w:fill="FFFFFF"/>
        </w:rPr>
        <w:t>, pp.48-56.</w:t>
      </w:r>
    </w:p>
    <w:p w14:paraId="6579D6CB"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Davidson, J. (2020) </w:t>
      </w:r>
      <w:r w:rsidRPr="00FC158D">
        <w:rPr>
          <w:i/>
          <w:iCs/>
          <w:szCs w:val="24"/>
          <w:shd w:val="clear" w:color="auto" w:fill="FFFFFF"/>
        </w:rPr>
        <w:t xml:space="preserve"># </w:t>
      </w:r>
      <w:proofErr w:type="spellStart"/>
      <w:r w:rsidRPr="00FC158D">
        <w:rPr>
          <w:i/>
          <w:iCs/>
          <w:szCs w:val="24"/>
          <w:shd w:val="clear" w:color="auto" w:fill="FFFFFF"/>
        </w:rPr>
        <w:t>futuregen</w:t>
      </w:r>
      <w:proofErr w:type="spellEnd"/>
      <w:r w:rsidRPr="00FC158D">
        <w:rPr>
          <w:i/>
          <w:iCs/>
          <w:szCs w:val="24"/>
          <w:shd w:val="clear" w:color="auto" w:fill="FFFFFF"/>
        </w:rPr>
        <w:t>: Lessons from a Small Country</w:t>
      </w:r>
      <w:r w:rsidRPr="00FC158D">
        <w:rPr>
          <w:szCs w:val="24"/>
          <w:shd w:val="clear" w:color="auto" w:fill="FFFFFF"/>
        </w:rPr>
        <w:t>. Chelsea Green Publishing.</w:t>
      </w:r>
    </w:p>
    <w:p w14:paraId="0E320D67" w14:textId="77777777" w:rsidR="009A0F97" w:rsidRPr="00FC158D" w:rsidRDefault="009A0F97" w:rsidP="00ED3719">
      <w:pPr>
        <w:ind w:left="720" w:hanging="720"/>
        <w:jc w:val="both"/>
        <w:rPr>
          <w:szCs w:val="24"/>
        </w:rPr>
      </w:pPr>
      <w:r w:rsidRPr="00FC158D">
        <w:rPr>
          <w:szCs w:val="24"/>
          <w:shd w:val="clear" w:color="auto" w:fill="FFFFFF"/>
        </w:rPr>
        <w:t>Davidson, J. (2020) </w:t>
      </w:r>
      <w:r w:rsidRPr="00FC158D">
        <w:rPr>
          <w:i/>
          <w:iCs/>
          <w:szCs w:val="24"/>
          <w:shd w:val="clear" w:color="auto" w:fill="FFFFFF"/>
        </w:rPr>
        <w:t xml:space="preserve"># </w:t>
      </w:r>
      <w:proofErr w:type="spellStart"/>
      <w:r w:rsidRPr="00FC158D">
        <w:rPr>
          <w:i/>
          <w:iCs/>
          <w:szCs w:val="24"/>
          <w:shd w:val="clear" w:color="auto" w:fill="FFFFFF"/>
        </w:rPr>
        <w:t>futuregen</w:t>
      </w:r>
      <w:proofErr w:type="spellEnd"/>
      <w:r w:rsidRPr="00FC158D">
        <w:rPr>
          <w:i/>
          <w:iCs/>
          <w:szCs w:val="24"/>
          <w:shd w:val="clear" w:color="auto" w:fill="FFFFFF"/>
        </w:rPr>
        <w:t>: Lessons from a Small Country</w:t>
      </w:r>
      <w:r w:rsidRPr="00FC158D">
        <w:rPr>
          <w:szCs w:val="24"/>
          <w:shd w:val="clear" w:color="auto" w:fill="FFFFFF"/>
        </w:rPr>
        <w:t>. Chelsea Green Publishing.</w:t>
      </w:r>
    </w:p>
    <w:p w14:paraId="3138F239"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Davies, H. (2016) The well-being of future generations (Wales) act 2015: duties or aspirations?. </w:t>
      </w:r>
      <w:r w:rsidRPr="00FC158D">
        <w:rPr>
          <w:i/>
          <w:iCs/>
          <w:szCs w:val="24"/>
          <w:shd w:val="clear" w:color="auto" w:fill="FFFFFF"/>
        </w:rPr>
        <w:t>Environmental Law Review</w:t>
      </w:r>
      <w:r w:rsidRPr="00FC158D">
        <w:rPr>
          <w:szCs w:val="24"/>
          <w:shd w:val="clear" w:color="auto" w:fill="FFFFFF"/>
        </w:rPr>
        <w:t>, </w:t>
      </w:r>
      <w:r w:rsidRPr="00FC158D">
        <w:rPr>
          <w:i/>
          <w:iCs/>
          <w:szCs w:val="24"/>
          <w:shd w:val="clear" w:color="auto" w:fill="FFFFFF"/>
        </w:rPr>
        <w:t>18</w:t>
      </w:r>
      <w:r w:rsidRPr="00FC158D">
        <w:rPr>
          <w:szCs w:val="24"/>
          <w:shd w:val="clear" w:color="auto" w:fill="FFFFFF"/>
        </w:rPr>
        <w:t>(1), pp.41-56.</w:t>
      </w:r>
    </w:p>
    <w:p w14:paraId="70B14B52"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lastRenderedPageBreak/>
        <w:t>Farrell, C. and Law, J. (2017) The Well-being of Future Generations (Wales) Act 2015: Enablers and Barriers to new ways of working.</w:t>
      </w:r>
    </w:p>
    <w:p w14:paraId="5CA38817"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Farrugia, S. (2020) Scrutiny of Accounts 2018-19 Consideration of the response from the Welsh Government.</w:t>
      </w:r>
    </w:p>
    <w:p w14:paraId="08A8CB93"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Franklin, B. (2023) Closing words. </w:t>
      </w:r>
      <w:r w:rsidRPr="00FC158D">
        <w:rPr>
          <w:i/>
          <w:iCs/>
          <w:szCs w:val="24"/>
          <w:shd w:val="clear" w:color="auto" w:fill="FFFFFF"/>
        </w:rPr>
        <w:t>Towards a New Civic Bureaucracy: Lessons from Sustainable Development for the Crisis of Governance</w:t>
      </w:r>
      <w:r w:rsidRPr="00FC158D">
        <w:rPr>
          <w:szCs w:val="24"/>
          <w:shd w:val="clear" w:color="auto" w:fill="FFFFFF"/>
        </w:rPr>
        <w:t>, p.123.</w:t>
      </w:r>
    </w:p>
    <w:p w14:paraId="4E968B7C" w14:textId="77777777" w:rsidR="009A0F97" w:rsidRPr="00FC158D" w:rsidRDefault="009A0F97" w:rsidP="00ED3719">
      <w:pPr>
        <w:ind w:left="720" w:hanging="720"/>
        <w:jc w:val="both"/>
        <w:rPr>
          <w:szCs w:val="24"/>
        </w:rPr>
      </w:pPr>
      <w:r w:rsidRPr="00FC158D">
        <w:rPr>
          <w:szCs w:val="24"/>
        </w:rPr>
        <w:t xml:space="preserve">Future Generations Commissioner for Wales (2023) ‘We’re not making enough progress in delivering the Well-being of Future Generations Act, as there is a mixed picture against national indicators. We need to use this report to encourage bold and urgent action,’. Available at: </w:t>
      </w:r>
      <w:hyperlink r:id="rId7" w:history="1">
        <w:r w:rsidRPr="00FC158D">
          <w:rPr>
            <w:rStyle w:val="Hyperlink"/>
            <w:rFonts w:eastAsiaTheme="majorEastAsia"/>
            <w:szCs w:val="24"/>
          </w:rPr>
          <w:t>https://www.futuregenerations.wales/news/were-not-making-enough-progress-in-delivering-the-well-being-of-future-generations-act-as-there-is-a-mixed-picture-against-national-indicators-we-need-to-use-this-report-to-encoura/</w:t>
        </w:r>
      </w:hyperlink>
      <w:r w:rsidRPr="00FC158D">
        <w:rPr>
          <w:szCs w:val="24"/>
        </w:rPr>
        <w:t xml:space="preserve"> (Accessed: 13 December 2023).</w:t>
      </w:r>
    </w:p>
    <w:p w14:paraId="00720006" w14:textId="77777777" w:rsidR="009A0F97" w:rsidRPr="00FC158D" w:rsidRDefault="009A0F97" w:rsidP="00ED3719">
      <w:pPr>
        <w:ind w:left="720" w:hanging="720"/>
        <w:jc w:val="both"/>
        <w:rPr>
          <w:szCs w:val="24"/>
        </w:rPr>
      </w:pPr>
      <w:r w:rsidRPr="00FC158D">
        <w:rPr>
          <w:szCs w:val="24"/>
        </w:rPr>
        <w:t xml:space="preserve">Future Generations Commissioner for Wales. (2018) Our Team. Available at: </w:t>
      </w:r>
      <w:hyperlink r:id="rId8" w:history="1">
        <w:r w:rsidRPr="00FC158D">
          <w:rPr>
            <w:rStyle w:val="Hyperlink"/>
            <w:rFonts w:eastAsiaTheme="majorEastAsia"/>
            <w:color w:val="auto"/>
            <w:szCs w:val="24"/>
          </w:rPr>
          <w:t>https://futuregenerations.wales/about-us/our-team/</w:t>
        </w:r>
      </w:hyperlink>
      <w:r w:rsidRPr="00FC158D">
        <w:rPr>
          <w:szCs w:val="24"/>
        </w:rPr>
        <w:t>. (Accessed: 13 December 2023).</w:t>
      </w:r>
    </w:p>
    <w:p w14:paraId="30778FD7" w14:textId="77777777" w:rsidR="009A0F97" w:rsidRPr="00FC158D" w:rsidRDefault="009A0F97" w:rsidP="00ED3719">
      <w:pPr>
        <w:ind w:left="720" w:hanging="720"/>
        <w:jc w:val="both"/>
        <w:rPr>
          <w:szCs w:val="24"/>
        </w:rPr>
      </w:pPr>
      <w:r w:rsidRPr="00FC158D">
        <w:rPr>
          <w:szCs w:val="24"/>
        </w:rPr>
        <w:t xml:space="preserve">Future Generations Commissioner for Wales. (2018) Well-being in Wales: The Journey So Far. Available at: </w:t>
      </w:r>
      <w:hyperlink r:id="rId9" w:history="1">
        <w:r w:rsidRPr="00FC158D">
          <w:rPr>
            <w:rStyle w:val="Hyperlink"/>
            <w:rFonts w:eastAsiaTheme="majorEastAsia"/>
            <w:color w:val="auto"/>
            <w:szCs w:val="24"/>
          </w:rPr>
          <w:t>https://futuregenerations.wales/wp-content/uploads/2018/11/FGCW-1-year-Report-_English.pdf</w:t>
        </w:r>
      </w:hyperlink>
      <w:r w:rsidRPr="00FC158D">
        <w:rPr>
          <w:szCs w:val="24"/>
        </w:rPr>
        <w:t>. (Accessed: 13 December 2023).</w:t>
      </w:r>
    </w:p>
    <w:p w14:paraId="75D604A5" w14:textId="77777777" w:rsidR="009A0F97" w:rsidRPr="00FC158D" w:rsidRDefault="009A0F97" w:rsidP="00ED3719">
      <w:pPr>
        <w:ind w:left="720" w:hanging="720"/>
        <w:jc w:val="both"/>
        <w:rPr>
          <w:szCs w:val="24"/>
        </w:rPr>
      </w:pPr>
      <w:r w:rsidRPr="00FC158D">
        <w:rPr>
          <w:szCs w:val="24"/>
        </w:rPr>
        <w:t xml:space="preserve">Future Generations Commissioner for Wales. (2018) Well-being of Future Generations (Wales) Act 2015. 2018. Available at: </w:t>
      </w:r>
      <w:hyperlink r:id="rId10" w:history="1">
        <w:r w:rsidRPr="00FC158D">
          <w:rPr>
            <w:rStyle w:val="Hyperlink"/>
            <w:rFonts w:eastAsiaTheme="majorEastAsia"/>
            <w:color w:val="auto"/>
            <w:szCs w:val="24"/>
          </w:rPr>
          <w:t>https://futuregenerations.wales/wp-content/uploads/2017/01/WFGAct-English.pdf.</w:t>
        </w:r>
      </w:hyperlink>
      <w:r w:rsidRPr="00FC158D">
        <w:rPr>
          <w:szCs w:val="24"/>
        </w:rPr>
        <w:t> (Accessed: 13 December 2023).</w:t>
      </w:r>
    </w:p>
    <w:p w14:paraId="2E7D159B"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lastRenderedPageBreak/>
        <w:t>Gonzalez‐Ricoy, I. and Rey, F. (2019) Enfranchising the future: Climate justice and the representation of future generations. </w:t>
      </w:r>
      <w:r w:rsidRPr="00FC158D">
        <w:rPr>
          <w:i/>
          <w:iCs/>
          <w:szCs w:val="24"/>
          <w:shd w:val="clear" w:color="auto" w:fill="FFFFFF"/>
        </w:rPr>
        <w:t>Wiley Interdisciplinary Reviews: Climate Change</w:t>
      </w:r>
      <w:r w:rsidRPr="00FC158D">
        <w:rPr>
          <w:szCs w:val="24"/>
          <w:shd w:val="clear" w:color="auto" w:fill="FFFFFF"/>
        </w:rPr>
        <w:t>, </w:t>
      </w:r>
      <w:r w:rsidRPr="00FC158D">
        <w:rPr>
          <w:i/>
          <w:iCs/>
          <w:szCs w:val="24"/>
          <w:shd w:val="clear" w:color="auto" w:fill="FFFFFF"/>
        </w:rPr>
        <w:t>10</w:t>
      </w:r>
      <w:r w:rsidRPr="00FC158D">
        <w:rPr>
          <w:szCs w:val="24"/>
          <w:shd w:val="clear" w:color="auto" w:fill="FFFFFF"/>
        </w:rPr>
        <w:t>(5), p.e598.</w:t>
      </w:r>
    </w:p>
    <w:p w14:paraId="0FB2AD82" w14:textId="77777777" w:rsidR="009A0F97" w:rsidRPr="00FC158D" w:rsidRDefault="009A0F97" w:rsidP="00ED3719">
      <w:pPr>
        <w:ind w:left="720" w:hanging="720"/>
        <w:jc w:val="both"/>
        <w:rPr>
          <w:szCs w:val="24"/>
          <w:shd w:val="clear" w:color="auto" w:fill="FFFFFF"/>
        </w:rPr>
      </w:pPr>
      <w:proofErr w:type="spellStart"/>
      <w:r w:rsidRPr="00FC158D">
        <w:rPr>
          <w:szCs w:val="24"/>
          <w:shd w:val="clear" w:color="auto" w:fill="FFFFFF"/>
        </w:rPr>
        <w:t>Göpel</w:t>
      </w:r>
      <w:proofErr w:type="spellEnd"/>
      <w:r w:rsidRPr="00FC158D">
        <w:rPr>
          <w:szCs w:val="24"/>
          <w:shd w:val="clear" w:color="auto" w:fill="FFFFFF"/>
        </w:rPr>
        <w:t>, M. (2012) Ombudspersons for future generations as sustainability implementation units. In </w:t>
      </w:r>
      <w:r w:rsidRPr="00FC158D">
        <w:rPr>
          <w:i/>
          <w:iCs/>
          <w:szCs w:val="24"/>
          <w:shd w:val="clear" w:color="auto" w:fill="FFFFFF"/>
        </w:rPr>
        <w:t xml:space="preserve">Stakeholder Forum. URL: </w:t>
      </w:r>
      <w:hyperlink r:id="rId11" w:history="1">
        <w:r w:rsidRPr="00FC158D">
          <w:rPr>
            <w:rStyle w:val="Hyperlink"/>
            <w:rFonts w:eastAsiaTheme="majorEastAsia"/>
            <w:i/>
            <w:iCs/>
            <w:szCs w:val="24"/>
            <w:shd w:val="clear" w:color="auto" w:fill="FFFFFF"/>
          </w:rPr>
          <w:t>http://www.stakeholderforum.org/fileadmin/files/SDG</w:t>
        </w:r>
      </w:hyperlink>
      <w:r w:rsidRPr="00FC158D">
        <w:rPr>
          <w:szCs w:val="24"/>
          <w:shd w:val="clear" w:color="auto" w:fill="FFFFFF"/>
        </w:rPr>
        <w:t xml:space="preserve"> (Vol. 204).</w:t>
      </w:r>
    </w:p>
    <w:p w14:paraId="54B711AB"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Green, E. (2021) Homes for future generations. Seven short essays: in search of better homes and places.</w:t>
      </w:r>
    </w:p>
    <w:p w14:paraId="0E2DA4DE"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Henwood, E. (2020) Barriers to the successful Implementation of the Well-Being of Future Generations (Wales) Act 2015-Sport Wales response.</w:t>
      </w:r>
    </w:p>
    <w:p w14:paraId="081A80AA"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Hewitt, G., Anthony, R., Moore, G., Melendez-Torres, G. and Murphy, S. (2019) Student health and wellbeing in Wales: Report of the 2017/18 health behaviour in school-aged children survey and School Health Research Network Student Health and Wellbeing Survey.</w:t>
      </w:r>
    </w:p>
    <w:p w14:paraId="7BC6AD15"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 xml:space="preserve">Jones, R. and Ross, A. (2016) National </w:t>
      </w:r>
      <w:proofErr w:type="spellStart"/>
      <w:r w:rsidRPr="00FC158D">
        <w:rPr>
          <w:szCs w:val="24"/>
          <w:shd w:val="clear" w:color="auto" w:fill="FFFFFF"/>
        </w:rPr>
        <w:t>sustainabilities</w:t>
      </w:r>
      <w:proofErr w:type="spellEnd"/>
      <w:r w:rsidRPr="00FC158D">
        <w:rPr>
          <w:szCs w:val="24"/>
          <w:shd w:val="clear" w:color="auto" w:fill="FFFFFF"/>
        </w:rPr>
        <w:t>. </w:t>
      </w:r>
      <w:r w:rsidRPr="00FC158D">
        <w:rPr>
          <w:i/>
          <w:iCs/>
          <w:szCs w:val="24"/>
          <w:shd w:val="clear" w:color="auto" w:fill="FFFFFF"/>
        </w:rPr>
        <w:t>Political Geography</w:t>
      </w:r>
      <w:r w:rsidRPr="00FC158D">
        <w:rPr>
          <w:szCs w:val="24"/>
          <w:shd w:val="clear" w:color="auto" w:fill="FFFFFF"/>
        </w:rPr>
        <w:t>, </w:t>
      </w:r>
      <w:r w:rsidRPr="00FC158D">
        <w:rPr>
          <w:i/>
          <w:iCs/>
          <w:szCs w:val="24"/>
          <w:shd w:val="clear" w:color="auto" w:fill="FFFFFF"/>
        </w:rPr>
        <w:t>51</w:t>
      </w:r>
      <w:r w:rsidRPr="00FC158D">
        <w:rPr>
          <w:szCs w:val="24"/>
          <w:shd w:val="clear" w:color="auto" w:fill="FFFFFF"/>
        </w:rPr>
        <w:t>, pp.53-62.</w:t>
      </w:r>
    </w:p>
    <w:p w14:paraId="0FEAE8BB"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Jordanova, L. (2019) </w:t>
      </w:r>
      <w:r w:rsidRPr="00FC158D">
        <w:rPr>
          <w:i/>
          <w:iCs/>
          <w:szCs w:val="24"/>
          <w:shd w:val="clear" w:color="auto" w:fill="FFFFFF"/>
        </w:rPr>
        <w:t>History in practice</w:t>
      </w:r>
      <w:r w:rsidRPr="00FC158D">
        <w:rPr>
          <w:szCs w:val="24"/>
          <w:shd w:val="clear" w:color="auto" w:fill="FFFFFF"/>
        </w:rPr>
        <w:t>. Bloomsbury Publishing.</w:t>
      </w:r>
    </w:p>
    <w:p w14:paraId="41EF0934"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Linehan, J. and Lawrence, P. eds. (2021) </w:t>
      </w:r>
      <w:r w:rsidRPr="00FC158D">
        <w:rPr>
          <w:i/>
          <w:iCs/>
          <w:szCs w:val="24"/>
          <w:shd w:val="clear" w:color="auto" w:fill="FFFFFF"/>
        </w:rPr>
        <w:t>Giving future generations a voice: Normative frameworks, institutions and practice</w:t>
      </w:r>
      <w:r w:rsidRPr="00FC158D">
        <w:rPr>
          <w:szCs w:val="24"/>
          <w:shd w:val="clear" w:color="auto" w:fill="FFFFFF"/>
        </w:rPr>
        <w:t>. Edward Elgar Publishing.</w:t>
      </w:r>
    </w:p>
    <w:p w14:paraId="0A40DD5F" w14:textId="77777777" w:rsidR="009A0F97" w:rsidRPr="00FC158D" w:rsidRDefault="009A0F97" w:rsidP="00ED3719">
      <w:pPr>
        <w:ind w:left="720" w:hanging="720"/>
        <w:jc w:val="both"/>
        <w:rPr>
          <w:szCs w:val="24"/>
          <w:shd w:val="clear" w:color="auto" w:fill="FFFFFF"/>
        </w:rPr>
      </w:pPr>
      <w:proofErr w:type="spellStart"/>
      <w:r w:rsidRPr="00FC158D">
        <w:rPr>
          <w:szCs w:val="24"/>
          <w:shd w:val="clear" w:color="auto" w:fill="FFFFFF"/>
        </w:rPr>
        <w:t>Messham</w:t>
      </w:r>
      <w:proofErr w:type="spellEnd"/>
      <w:r w:rsidRPr="00FC158D">
        <w:rPr>
          <w:szCs w:val="24"/>
          <w:shd w:val="clear" w:color="auto" w:fill="FFFFFF"/>
        </w:rPr>
        <w:t>, E. and Sheard, S. (2020) Taking the long view: the development of the Well-being of Future Generations (Wales) Act. </w:t>
      </w:r>
      <w:r w:rsidRPr="00FC158D">
        <w:rPr>
          <w:i/>
          <w:iCs/>
          <w:szCs w:val="24"/>
          <w:shd w:val="clear" w:color="auto" w:fill="FFFFFF"/>
        </w:rPr>
        <w:t>Health research policy and systems</w:t>
      </w:r>
      <w:r w:rsidRPr="00FC158D">
        <w:rPr>
          <w:szCs w:val="24"/>
          <w:shd w:val="clear" w:color="auto" w:fill="FFFFFF"/>
        </w:rPr>
        <w:t>, </w:t>
      </w:r>
      <w:r w:rsidRPr="00FC158D">
        <w:rPr>
          <w:i/>
          <w:iCs/>
          <w:szCs w:val="24"/>
          <w:shd w:val="clear" w:color="auto" w:fill="FFFFFF"/>
        </w:rPr>
        <w:t>18</w:t>
      </w:r>
      <w:r w:rsidRPr="00FC158D">
        <w:rPr>
          <w:szCs w:val="24"/>
          <w:shd w:val="clear" w:color="auto" w:fill="FFFFFF"/>
        </w:rPr>
        <w:t>(1), pp.1-12.</w:t>
      </w:r>
    </w:p>
    <w:p w14:paraId="757931F1"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Nesom, S. and MacKillop, E. (2021) What matters in the implementation of sustainable development policies? Findings from the Well-Being of Future Generations (Wales) Act, 2015. </w:t>
      </w:r>
      <w:r w:rsidRPr="00FC158D">
        <w:rPr>
          <w:i/>
          <w:iCs/>
          <w:szCs w:val="24"/>
          <w:shd w:val="clear" w:color="auto" w:fill="FFFFFF"/>
        </w:rPr>
        <w:t>Journal of Environmental Policy &amp; Planning</w:t>
      </w:r>
      <w:r w:rsidRPr="00FC158D">
        <w:rPr>
          <w:szCs w:val="24"/>
          <w:shd w:val="clear" w:color="auto" w:fill="FFFFFF"/>
        </w:rPr>
        <w:t>, </w:t>
      </w:r>
      <w:r w:rsidRPr="00FC158D">
        <w:rPr>
          <w:i/>
          <w:iCs/>
          <w:szCs w:val="24"/>
          <w:shd w:val="clear" w:color="auto" w:fill="FFFFFF"/>
        </w:rPr>
        <w:t>23</w:t>
      </w:r>
      <w:r w:rsidRPr="00FC158D">
        <w:rPr>
          <w:szCs w:val="24"/>
          <w:shd w:val="clear" w:color="auto" w:fill="FFFFFF"/>
        </w:rPr>
        <w:t>(4), pp.432-445.</w:t>
      </w:r>
    </w:p>
    <w:p w14:paraId="457DDFBD"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lastRenderedPageBreak/>
        <w:t>Netherwood, A. and Flynn, A. (2020) </w:t>
      </w:r>
      <w:r w:rsidRPr="00FC158D">
        <w:rPr>
          <w:i/>
          <w:iCs/>
          <w:szCs w:val="24"/>
          <w:shd w:val="clear" w:color="auto" w:fill="FFFFFF"/>
        </w:rPr>
        <w:t>A shift in governance, policy, and delivery for future generations? Well-being Planning in Wales</w:t>
      </w:r>
      <w:r w:rsidRPr="00FC158D">
        <w:rPr>
          <w:szCs w:val="24"/>
          <w:shd w:val="clear" w:color="auto" w:fill="FFFFFF"/>
        </w:rPr>
        <w:t>. Discussion Paper, School of Geography and Planning, Cardiff University (July 2020).</w:t>
      </w:r>
    </w:p>
    <w:p w14:paraId="08FD32CD"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 xml:space="preserve">Obura, D.O., DeClerck, F., Verburg, P.H., Gupta, J., Abrams, J.F., Bai, X., Bunn, S., </w:t>
      </w:r>
      <w:proofErr w:type="spellStart"/>
      <w:r w:rsidRPr="00FC158D">
        <w:rPr>
          <w:szCs w:val="24"/>
          <w:shd w:val="clear" w:color="auto" w:fill="FFFFFF"/>
        </w:rPr>
        <w:t>Ebi</w:t>
      </w:r>
      <w:proofErr w:type="spellEnd"/>
      <w:r w:rsidRPr="00FC158D">
        <w:rPr>
          <w:szCs w:val="24"/>
          <w:shd w:val="clear" w:color="auto" w:fill="FFFFFF"/>
        </w:rPr>
        <w:t>, K.L., Gifford, L., Gordon, C. and Jacobson, L. (2023) Achieving a nature-and people-positive future. </w:t>
      </w:r>
      <w:r w:rsidRPr="00FC158D">
        <w:rPr>
          <w:i/>
          <w:iCs/>
          <w:szCs w:val="24"/>
          <w:shd w:val="clear" w:color="auto" w:fill="FFFFFF"/>
        </w:rPr>
        <w:t>One Earth</w:t>
      </w:r>
      <w:r w:rsidRPr="00FC158D">
        <w:rPr>
          <w:szCs w:val="24"/>
          <w:shd w:val="clear" w:color="auto" w:fill="FFFFFF"/>
        </w:rPr>
        <w:t>, </w:t>
      </w:r>
      <w:r w:rsidRPr="00FC158D">
        <w:rPr>
          <w:i/>
          <w:iCs/>
          <w:szCs w:val="24"/>
          <w:shd w:val="clear" w:color="auto" w:fill="FFFFFF"/>
        </w:rPr>
        <w:t>6</w:t>
      </w:r>
      <w:r w:rsidRPr="00FC158D">
        <w:rPr>
          <w:szCs w:val="24"/>
          <w:shd w:val="clear" w:color="auto" w:fill="FFFFFF"/>
        </w:rPr>
        <w:t>(2), pp.105-117.</w:t>
      </w:r>
    </w:p>
    <w:p w14:paraId="74928D7B" w14:textId="77777777" w:rsidR="009A0F97" w:rsidRPr="00FC158D" w:rsidRDefault="009A0F97" w:rsidP="00ED3719">
      <w:pPr>
        <w:ind w:left="720" w:hanging="720"/>
        <w:jc w:val="both"/>
        <w:rPr>
          <w:szCs w:val="24"/>
        </w:rPr>
      </w:pPr>
      <w:r w:rsidRPr="00FC158D">
        <w:rPr>
          <w:szCs w:val="24"/>
          <w:shd w:val="clear" w:color="auto" w:fill="FFFFFF"/>
        </w:rPr>
        <w:t>Powney M. </w:t>
      </w:r>
      <w:r w:rsidRPr="00FC158D">
        <w:rPr>
          <w:szCs w:val="24"/>
        </w:rPr>
        <w:t xml:space="preserve"> (2018) New research shows UK parks and green spaces generate over £34 billion of health and wellbeing benefits | Valuing Nature Network. Available at: </w:t>
      </w:r>
      <w:hyperlink r:id="rId12" w:history="1">
        <w:r w:rsidRPr="00FC158D">
          <w:rPr>
            <w:rStyle w:val="Hyperlink"/>
            <w:rFonts w:eastAsiaTheme="majorEastAsia"/>
            <w:szCs w:val="24"/>
          </w:rPr>
          <w:t>https://valuing-nature.net/news/new-research-shows-uk-parks-and-green-spaces-generate-over-%C2%A334-billion-health-and-wellbeing</w:t>
        </w:r>
      </w:hyperlink>
      <w:r w:rsidRPr="00FC158D">
        <w:rPr>
          <w:szCs w:val="24"/>
        </w:rPr>
        <w:t xml:space="preserve"> (Accessed: 13 December 2023).</w:t>
      </w:r>
    </w:p>
    <w:p w14:paraId="354A8B90"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 xml:space="preserve">Public Health Wales. </w:t>
      </w:r>
      <w:r w:rsidRPr="00FC158D">
        <w:rPr>
          <w:szCs w:val="24"/>
        </w:rPr>
        <w:t xml:space="preserve">(2016) </w:t>
      </w:r>
      <w:r w:rsidRPr="00FC158D">
        <w:rPr>
          <w:szCs w:val="24"/>
          <w:shd w:val="clear" w:color="auto" w:fill="FFFFFF"/>
        </w:rPr>
        <w:t>Well-being of Future Generations (Wales) Act 2015: For a Happier, Healthier, Fairer and Sustainable Wales. </w:t>
      </w:r>
      <w:r w:rsidRPr="00FC158D">
        <w:rPr>
          <w:szCs w:val="24"/>
        </w:rPr>
        <w:t xml:space="preserve">Available at: </w:t>
      </w:r>
      <w:hyperlink r:id="rId13" w:history="1">
        <w:r w:rsidRPr="00FC158D">
          <w:rPr>
            <w:rStyle w:val="Hyperlink"/>
            <w:rFonts w:eastAsiaTheme="majorEastAsia"/>
            <w:color w:val="auto"/>
            <w:szCs w:val="24"/>
            <w:shd w:val="clear" w:color="auto" w:fill="FFFFFF"/>
          </w:rPr>
          <w:t>http://www.wales.nhs.uk/news/42762</w:t>
        </w:r>
        <w:r w:rsidRPr="00FC158D">
          <w:rPr>
            <w:rStyle w:val="Hyperlink"/>
            <w:color w:val="auto"/>
            <w:szCs w:val="24"/>
            <w:shd w:val="clear" w:color="auto" w:fill="FFFFFF"/>
          </w:rPr>
          <w:t xml:space="preserve">. </w:t>
        </w:r>
        <w:r w:rsidRPr="00FC158D">
          <w:rPr>
            <w:szCs w:val="24"/>
          </w:rPr>
          <w:t>(Accessed: 13 December 2023).</w:t>
        </w:r>
      </w:hyperlink>
      <w:r w:rsidRPr="00FC158D">
        <w:rPr>
          <w:szCs w:val="24"/>
          <w:shd w:val="clear" w:color="auto" w:fill="FFFFFF"/>
        </w:rPr>
        <w:t>.</w:t>
      </w:r>
    </w:p>
    <w:p w14:paraId="07D8F21A"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Richards, A.B., Mackintosh, K.A., Swindell, N., Ward, M., Marchant, E., James, M., Edwards, L.C., Tyler, R., Blain, D., Wainwright, N. and Nicholls, S. (2022) WALES 2021 Active Healthy Kids (AHK) report card: the fourth pandemic of childhood inactivity. </w:t>
      </w:r>
      <w:r w:rsidRPr="00FC158D">
        <w:rPr>
          <w:i/>
          <w:iCs/>
          <w:szCs w:val="24"/>
          <w:shd w:val="clear" w:color="auto" w:fill="FFFFFF"/>
        </w:rPr>
        <w:t>International journal of environmental research and public health</w:t>
      </w:r>
      <w:r w:rsidRPr="00FC158D">
        <w:rPr>
          <w:szCs w:val="24"/>
          <w:shd w:val="clear" w:color="auto" w:fill="FFFFFF"/>
        </w:rPr>
        <w:t>, </w:t>
      </w:r>
      <w:r w:rsidRPr="00FC158D">
        <w:rPr>
          <w:i/>
          <w:iCs/>
          <w:szCs w:val="24"/>
          <w:shd w:val="clear" w:color="auto" w:fill="FFFFFF"/>
        </w:rPr>
        <w:t>19</w:t>
      </w:r>
      <w:r w:rsidRPr="00FC158D">
        <w:rPr>
          <w:szCs w:val="24"/>
          <w:shd w:val="clear" w:color="auto" w:fill="FFFFFF"/>
        </w:rPr>
        <w:t>(13), p.8138.</w:t>
      </w:r>
    </w:p>
    <w:p w14:paraId="28CC7A4E"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t>Smyth, C. (2023) Legislating for culture change: the Wellbeing of Future Generations Act 2015 and planning in Wales. </w:t>
      </w:r>
      <w:r w:rsidRPr="00FC158D">
        <w:rPr>
          <w:i/>
          <w:iCs/>
          <w:szCs w:val="24"/>
          <w:shd w:val="clear" w:color="auto" w:fill="FFFFFF"/>
        </w:rPr>
        <w:t>Environmental Liability-Law, Policy and Practice</w:t>
      </w:r>
      <w:r w:rsidRPr="00FC158D">
        <w:rPr>
          <w:szCs w:val="24"/>
          <w:shd w:val="clear" w:color="auto" w:fill="FFFFFF"/>
        </w:rPr>
        <w:t>, </w:t>
      </w:r>
      <w:r w:rsidRPr="00FC158D">
        <w:rPr>
          <w:i/>
          <w:iCs/>
          <w:szCs w:val="24"/>
          <w:shd w:val="clear" w:color="auto" w:fill="FFFFFF"/>
        </w:rPr>
        <w:t>27</w:t>
      </w:r>
      <w:r w:rsidRPr="00FC158D">
        <w:rPr>
          <w:szCs w:val="24"/>
          <w:shd w:val="clear" w:color="auto" w:fill="FFFFFF"/>
        </w:rPr>
        <w:t>(5/6), pp.170-180.</w:t>
      </w:r>
    </w:p>
    <w:p w14:paraId="477CD847" w14:textId="77777777" w:rsidR="009A0F97" w:rsidRPr="00FC158D" w:rsidRDefault="009A0F97" w:rsidP="00ED3719">
      <w:pPr>
        <w:ind w:left="720" w:hanging="720"/>
        <w:jc w:val="both"/>
        <w:rPr>
          <w:szCs w:val="24"/>
          <w:shd w:val="clear" w:color="auto" w:fill="FFFFFF"/>
        </w:rPr>
      </w:pPr>
      <w:r w:rsidRPr="00FC158D">
        <w:rPr>
          <w:szCs w:val="24"/>
          <w:shd w:val="clear" w:color="auto" w:fill="FFFFFF"/>
        </w:rPr>
        <w:lastRenderedPageBreak/>
        <w:t>Wallace, J. and Wallace, J. (2019) Wales: Wellbeing as sustainable development. </w:t>
      </w:r>
      <w:r w:rsidRPr="00FC158D">
        <w:rPr>
          <w:i/>
          <w:iCs/>
          <w:szCs w:val="24"/>
          <w:shd w:val="clear" w:color="auto" w:fill="FFFFFF"/>
        </w:rPr>
        <w:t>Wellbeing and Devolution: Reframing the Role of Government in Scotland, Wales and Northern Ireland</w:t>
      </w:r>
      <w:r w:rsidRPr="00FC158D">
        <w:rPr>
          <w:szCs w:val="24"/>
          <w:shd w:val="clear" w:color="auto" w:fill="FFFFFF"/>
        </w:rPr>
        <w:t>, pp.73-101.</w:t>
      </w:r>
    </w:p>
    <w:p w14:paraId="1B8202BF" w14:textId="77777777" w:rsidR="009A0F97" w:rsidRPr="00FC158D" w:rsidRDefault="009A0F97" w:rsidP="00ED3719">
      <w:pPr>
        <w:ind w:left="720" w:hanging="720"/>
        <w:jc w:val="both"/>
        <w:rPr>
          <w:szCs w:val="24"/>
        </w:rPr>
      </w:pPr>
      <w:r w:rsidRPr="00FC158D">
        <w:rPr>
          <w:szCs w:val="24"/>
        </w:rPr>
        <w:t xml:space="preserve">Welsh Government (2023) Well-being of Wales. Available at: </w:t>
      </w:r>
      <w:hyperlink r:id="rId14" w:history="1">
        <w:r w:rsidRPr="00FC158D">
          <w:rPr>
            <w:rStyle w:val="Hyperlink"/>
            <w:rFonts w:eastAsiaTheme="majorEastAsia"/>
            <w:szCs w:val="24"/>
          </w:rPr>
          <w:t>https://www.gov.wales/sites/default/files/statistics-and-research/2023-09/wellbeing-wales-2023-easy-read-294.pdf</w:t>
        </w:r>
      </w:hyperlink>
      <w:r w:rsidRPr="00FC158D">
        <w:rPr>
          <w:szCs w:val="24"/>
        </w:rPr>
        <w:t xml:space="preserve"> (Accessed: 13 December 2023).</w:t>
      </w:r>
    </w:p>
    <w:p w14:paraId="65B022E4" w14:textId="77777777" w:rsidR="009A0F97" w:rsidRPr="00FC158D" w:rsidRDefault="009A0F97" w:rsidP="00ED3719">
      <w:pPr>
        <w:ind w:left="720" w:hanging="720"/>
        <w:jc w:val="both"/>
        <w:rPr>
          <w:szCs w:val="24"/>
        </w:rPr>
      </w:pPr>
      <w:r w:rsidRPr="00FC158D">
        <w:rPr>
          <w:szCs w:val="24"/>
        </w:rPr>
        <w:t>Welsh Government. (2016) How to measure a nation’s progress? National indicators for Wales, National Indicators for Wales as required by section 10(1) of the Well-being of Future Generations (Wales) Act 2015. Available at: </w:t>
      </w:r>
      <w:hyperlink r:id="rId15" w:history="1">
        <w:r w:rsidRPr="00FC158D">
          <w:rPr>
            <w:rStyle w:val="Hyperlink"/>
            <w:rFonts w:eastAsiaTheme="majorEastAsia"/>
            <w:color w:val="auto"/>
            <w:szCs w:val="24"/>
          </w:rPr>
          <w:t>https://gov.wales/sites/default/files/publications/2019-06/national-indicators-for-wales.pdf</w:t>
        </w:r>
      </w:hyperlink>
      <w:r w:rsidRPr="00FC158D">
        <w:rPr>
          <w:szCs w:val="24"/>
        </w:rPr>
        <w:t>. (Accessed: 13 December 2023).</w:t>
      </w:r>
    </w:p>
    <w:p w14:paraId="313765F0" w14:textId="77777777" w:rsidR="009A0F97" w:rsidRPr="00FC158D" w:rsidRDefault="009A0F97" w:rsidP="00ED3719">
      <w:pPr>
        <w:ind w:left="720" w:hanging="720"/>
        <w:jc w:val="both"/>
        <w:rPr>
          <w:szCs w:val="24"/>
        </w:rPr>
      </w:pPr>
      <w:r w:rsidRPr="00FC158D">
        <w:rPr>
          <w:szCs w:val="24"/>
        </w:rPr>
        <w:t>World Health Organization (2017). Regional Office for Europe, </w:t>
      </w:r>
      <w:proofErr w:type="spellStart"/>
      <w:r w:rsidRPr="00FC158D">
        <w:rPr>
          <w:szCs w:val="24"/>
        </w:rPr>
        <w:t>Lechyd</w:t>
      </w:r>
      <w:proofErr w:type="spellEnd"/>
      <w:r w:rsidRPr="00FC158D">
        <w:rPr>
          <w:szCs w:val="24"/>
        </w:rPr>
        <w:t xml:space="preserve"> </w:t>
      </w:r>
      <w:proofErr w:type="spellStart"/>
      <w:r w:rsidRPr="00FC158D">
        <w:rPr>
          <w:szCs w:val="24"/>
        </w:rPr>
        <w:t>Cyhoeddus</w:t>
      </w:r>
      <w:proofErr w:type="spellEnd"/>
      <w:r w:rsidRPr="00FC158D">
        <w:rPr>
          <w:szCs w:val="24"/>
        </w:rPr>
        <w:t xml:space="preserve"> Cymru / Public Health Wales &amp; </w:t>
      </w:r>
      <w:proofErr w:type="spellStart"/>
      <w:r w:rsidRPr="00FC158D">
        <w:rPr>
          <w:szCs w:val="24"/>
        </w:rPr>
        <w:t>Llywodraeth</w:t>
      </w:r>
      <w:proofErr w:type="spellEnd"/>
      <w:r w:rsidRPr="00FC158D">
        <w:rPr>
          <w:szCs w:val="24"/>
        </w:rPr>
        <w:t xml:space="preserve"> Cymru / Welsh Government.‎. Sustainable development in Wales and other regions in Europe: achieving health and equity for present and future generations. World Health Organization. Regional Office for Europe. </w:t>
      </w:r>
      <w:hyperlink r:id="rId16" w:history="1">
        <w:r w:rsidRPr="00FC158D">
          <w:rPr>
            <w:szCs w:val="24"/>
            <w:u w:val="single"/>
          </w:rPr>
          <w:t>https://iris.who.int/handle/10665/344137</w:t>
        </w:r>
      </w:hyperlink>
    </w:p>
    <w:p w14:paraId="354E6B40" w14:textId="77777777" w:rsidR="00815DFF" w:rsidRPr="00FC158D" w:rsidRDefault="009A0F97" w:rsidP="00ED3719">
      <w:pPr>
        <w:ind w:left="720" w:hanging="720"/>
        <w:jc w:val="both"/>
        <w:rPr>
          <w:szCs w:val="24"/>
          <w:shd w:val="clear" w:color="auto" w:fill="FFFFFF"/>
        </w:rPr>
      </w:pPr>
      <w:r w:rsidRPr="00FC158D">
        <w:rPr>
          <w:szCs w:val="24"/>
          <w:shd w:val="clear" w:color="auto" w:fill="FFFFFF"/>
        </w:rPr>
        <w:t xml:space="preserve">Wright, A. (2020) </w:t>
      </w:r>
      <w:r w:rsidR="00FA0AE4" w:rsidRPr="00FC158D">
        <w:rPr>
          <w:szCs w:val="24"/>
          <w:shd w:val="clear" w:color="auto" w:fill="FFFFFF"/>
        </w:rPr>
        <w:t>Briefing</w:t>
      </w:r>
      <w:r w:rsidRPr="00FC158D">
        <w:rPr>
          <w:szCs w:val="24"/>
          <w:shd w:val="clear" w:color="auto" w:fill="FFFFFF"/>
        </w:rPr>
        <w:t xml:space="preserve"> Note-An Update on Brexit and the potential impact on the Arts in Wales.</w:t>
      </w:r>
    </w:p>
    <w:sectPr w:rsidR="00815DFF" w:rsidRPr="00FC158D" w:rsidSect="00390F2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2F4F4" w14:textId="77777777" w:rsidR="00A1076E" w:rsidRDefault="00A1076E" w:rsidP="00333389">
      <w:r>
        <w:separator/>
      </w:r>
    </w:p>
  </w:endnote>
  <w:endnote w:type="continuationSeparator" w:id="0">
    <w:p w14:paraId="5CDF6A03" w14:textId="77777777" w:rsidR="00A1076E" w:rsidRDefault="00A1076E" w:rsidP="00333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426381"/>
      <w:docPartObj>
        <w:docPartGallery w:val="Page Numbers (Bottom of Page)"/>
        <w:docPartUnique/>
      </w:docPartObj>
    </w:sdtPr>
    <w:sdtEndPr>
      <w:rPr>
        <w:noProof/>
      </w:rPr>
    </w:sdtEndPr>
    <w:sdtContent>
      <w:p w14:paraId="5913109B" w14:textId="77777777" w:rsidR="00333389" w:rsidRDefault="003333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710018" w14:textId="77777777" w:rsidR="00333389" w:rsidRDefault="00333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88CB6" w14:textId="77777777" w:rsidR="00A1076E" w:rsidRDefault="00A1076E" w:rsidP="00333389">
      <w:r>
        <w:separator/>
      </w:r>
    </w:p>
  </w:footnote>
  <w:footnote w:type="continuationSeparator" w:id="0">
    <w:p w14:paraId="4E6449D6" w14:textId="77777777" w:rsidR="00A1076E" w:rsidRDefault="00A1076E" w:rsidP="00333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C0867"/>
    <w:multiLevelType w:val="multilevel"/>
    <w:tmpl w:val="338A8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5066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M0MTUyNjM3N7S0NDFT0lEKTi0uzszPAykwqgUAroTr8SwAAAA="/>
  </w:docVars>
  <w:rsids>
    <w:rsidRoot w:val="00127756"/>
    <w:rsid w:val="00011E56"/>
    <w:rsid w:val="0001548F"/>
    <w:rsid w:val="00047668"/>
    <w:rsid w:val="00055438"/>
    <w:rsid w:val="0007629B"/>
    <w:rsid w:val="000A44A4"/>
    <w:rsid w:val="000A6E08"/>
    <w:rsid w:val="000F03DB"/>
    <w:rsid w:val="00127756"/>
    <w:rsid w:val="001701FA"/>
    <w:rsid w:val="00181DD0"/>
    <w:rsid w:val="00183EB1"/>
    <w:rsid w:val="001870F2"/>
    <w:rsid w:val="00196790"/>
    <w:rsid w:val="001A249A"/>
    <w:rsid w:val="001D46D6"/>
    <w:rsid w:val="001D5D7A"/>
    <w:rsid w:val="002132DE"/>
    <w:rsid w:val="002257FF"/>
    <w:rsid w:val="00231850"/>
    <w:rsid w:val="0024117C"/>
    <w:rsid w:val="00285C6F"/>
    <w:rsid w:val="002B59E8"/>
    <w:rsid w:val="002C7563"/>
    <w:rsid w:val="002D18ED"/>
    <w:rsid w:val="00333389"/>
    <w:rsid w:val="003451C9"/>
    <w:rsid w:val="003526A1"/>
    <w:rsid w:val="00390F2E"/>
    <w:rsid w:val="003C7FFD"/>
    <w:rsid w:val="003D6831"/>
    <w:rsid w:val="003E7160"/>
    <w:rsid w:val="003F14DD"/>
    <w:rsid w:val="004022B7"/>
    <w:rsid w:val="004413E5"/>
    <w:rsid w:val="0044177A"/>
    <w:rsid w:val="00476B29"/>
    <w:rsid w:val="00490F32"/>
    <w:rsid w:val="00491CAD"/>
    <w:rsid w:val="00495CD3"/>
    <w:rsid w:val="004C315A"/>
    <w:rsid w:val="005077D7"/>
    <w:rsid w:val="005323DB"/>
    <w:rsid w:val="005326B9"/>
    <w:rsid w:val="005342A5"/>
    <w:rsid w:val="005565E2"/>
    <w:rsid w:val="00573958"/>
    <w:rsid w:val="005812A9"/>
    <w:rsid w:val="00584E27"/>
    <w:rsid w:val="00597226"/>
    <w:rsid w:val="005B1A03"/>
    <w:rsid w:val="005E6050"/>
    <w:rsid w:val="005F4024"/>
    <w:rsid w:val="00601BE2"/>
    <w:rsid w:val="00611643"/>
    <w:rsid w:val="00624C81"/>
    <w:rsid w:val="006317A2"/>
    <w:rsid w:val="00636005"/>
    <w:rsid w:val="00642383"/>
    <w:rsid w:val="00644F5E"/>
    <w:rsid w:val="00666AC1"/>
    <w:rsid w:val="00674DBE"/>
    <w:rsid w:val="00693F52"/>
    <w:rsid w:val="006A1FF4"/>
    <w:rsid w:val="006A5DB9"/>
    <w:rsid w:val="006B79AE"/>
    <w:rsid w:val="00700F13"/>
    <w:rsid w:val="007048D9"/>
    <w:rsid w:val="0070789F"/>
    <w:rsid w:val="00711DD9"/>
    <w:rsid w:val="00742313"/>
    <w:rsid w:val="00766E57"/>
    <w:rsid w:val="00767607"/>
    <w:rsid w:val="007A5DB6"/>
    <w:rsid w:val="007D09E5"/>
    <w:rsid w:val="007D0EE7"/>
    <w:rsid w:val="007F4E03"/>
    <w:rsid w:val="00815DFF"/>
    <w:rsid w:val="00833CDB"/>
    <w:rsid w:val="0084405D"/>
    <w:rsid w:val="0085234E"/>
    <w:rsid w:val="008701DA"/>
    <w:rsid w:val="00871854"/>
    <w:rsid w:val="008A5E19"/>
    <w:rsid w:val="008D5785"/>
    <w:rsid w:val="008E5CB0"/>
    <w:rsid w:val="008F746C"/>
    <w:rsid w:val="00942AC8"/>
    <w:rsid w:val="00947B0B"/>
    <w:rsid w:val="00953415"/>
    <w:rsid w:val="009620B8"/>
    <w:rsid w:val="00966CB7"/>
    <w:rsid w:val="009750F3"/>
    <w:rsid w:val="0098116E"/>
    <w:rsid w:val="009A0F97"/>
    <w:rsid w:val="009A424C"/>
    <w:rsid w:val="009C27FF"/>
    <w:rsid w:val="009C5349"/>
    <w:rsid w:val="009C6D61"/>
    <w:rsid w:val="009D3A3F"/>
    <w:rsid w:val="009D607C"/>
    <w:rsid w:val="009F4F46"/>
    <w:rsid w:val="009F699F"/>
    <w:rsid w:val="00A1076E"/>
    <w:rsid w:val="00A10AEC"/>
    <w:rsid w:val="00A125EC"/>
    <w:rsid w:val="00A23F64"/>
    <w:rsid w:val="00A577EE"/>
    <w:rsid w:val="00A62C0E"/>
    <w:rsid w:val="00A6441C"/>
    <w:rsid w:val="00A6744E"/>
    <w:rsid w:val="00A7377B"/>
    <w:rsid w:val="00A87525"/>
    <w:rsid w:val="00A90457"/>
    <w:rsid w:val="00AA19B7"/>
    <w:rsid w:val="00AC047C"/>
    <w:rsid w:val="00AC1D27"/>
    <w:rsid w:val="00AD5EC2"/>
    <w:rsid w:val="00AE456F"/>
    <w:rsid w:val="00AF4BDC"/>
    <w:rsid w:val="00B40F08"/>
    <w:rsid w:val="00B43BF2"/>
    <w:rsid w:val="00B55969"/>
    <w:rsid w:val="00B66B4A"/>
    <w:rsid w:val="00B87AA1"/>
    <w:rsid w:val="00B9646B"/>
    <w:rsid w:val="00BA265C"/>
    <w:rsid w:val="00BB1596"/>
    <w:rsid w:val="00BF3ACD"/>
    <w:rsid w:val="00C04285"/>
    <w:rsid w:val="00C125FF"/>
    <w:rsid w:val="00C16193"/>
    <w:rsid w:val="00C72624"/>
    <w:rsid w:val="00C80674"/>
    <w:rsid w:val="00CA5967"/>
    <w:rsid w:val="00CA7352"/>
    <w:rsid w:val="00CB254F"/>
    <w:rsid w:val="00CE4F05"/>
    <w:rsid w:val="00CF4069"/>
    <w:rsid w:val="00D07BED"/>
    <w:rsid w:val="00D17DD2"/>
    <w:rsid w:val="00D23277"/>
    <w:rsid w:val="00D3333C"/>
    <w:rsid w:val="00D37574"/>
    <w:rsid w:val="00D46480"/>
    <w:rsid w:val="00D47AAA"/>
    <w:rsid w:val="00D61201"/>
    <w:rsid w:val="00D96B96"/>
    <w:rsid w:val="00DA23BC"/>
    <w:rsid w:val="00DA3685"/>
    <w:rsid w:val="00DB5FEA"/>
    <w:rsid w:val="00DC22DF"/>
    <w:rsid w:val="00DF119C"/>
    <w:rsid w:val="00DF7949"/>
    <w:rsid w:val="00E0125B"/>
    <w:rsid w:val="00E06F95"/>
    <w:rsid w:val="00E11617"/>
    <w:rsid w:val="00E474F2"/>
    <w:rsid w:val="00E70338"/>
    <w:rsid w:val="00E813E1"/>
    <w:rsid w:val="00E867BF"/>
    <w:rsid w:val="00E91E0E"/>
    <w:rsid w:val="00E94C80"/>
    <w:rsid w:val="00ED3719"/>
    <w:rsid w:val="00EE16F4"/>
    <w:rsid w:val="00EE3196"/>
    <w:rsid w:val="00F00389"/>
    <w:rsid w:val="00F323FD"/>
    <w:rsid w:val="00F34051"/>
    <w:rsid w:val="00F639E1"/>
    <w:rsid w:val="00F71AA2"/>
    <w:rsid w:val="00F75924"/>
    <w:rsid w:val="00F77011"/>
    <w:rsid w:val="00FA0AE4"/>
    <w:rsid w:val="00FA7271"/>
    <w:rsid w:val="00FC158D"/>
    <w:rsid w:val="00FD6ECB"/>
    <w:rsid w:val="00FE7A39"/>
    <w:rsid w:val="00FF2F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C0C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563"/>
    <w:pPr>
      <w:spacing w:after="0" w:line="480" w:lineRule="auto"/>
      <w:ind w:firstLine="720"/>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C7563"/>
    <w:pPr>
      <w:keepNext/>
      <w:keepLines/>
      <w:spacing w:before="24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2C7563"/>
    <w:pPr>
      <w:keepNext/>
      <w:keepLines/>
      <w:spacing w:before="40"/>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6A5DB9"/>
    <w:pPr>
      <w:keepNext/>
      <w:keepLines/>
      <w:spacing w:before="40"/>
      <w:outlineLvl w:val="2"/>
    </w:pPr>
    <w:rPr>
      <w:rFonts w:eastAsiaTheme="majorEastAsia" w:cstheme="majorBidi"/>
      <w:b/>
      <w:sz w:val="22"/>
    </w:rPr>
  </w:style>
  <w:style w:type="paragraph" w:styleId="Heading4">
    <w:name w:val="heading 4"/>
    <w:basedOn w:val="Normal"/>
    <w:next w:val="Normal"/>
    <w:link w:val="Heading4Char"/>
    <w:uiPriority w:val="9"/>
    <w:semiHidden/>
    <w:unhideWhenUsed/>
    <w:qFormat/>
    <w:rsid w:val="00196790"/>
    <w:pPr>
      <w:keepNext/>
      <w:keepLines/>
      <w:spacing w:before="4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563"/>
    <w:rPr>
      <w:rFonts w:ascii="Times New Roman" w:eastAsiaTheme="majorEastAsia" w:hAnsi="Times New Roman" w:cstheme="majorBidi"/>
      <w:b/>
      <w:i/>
      <w:sz w:val="24"/>
      <w:szCs w:val="32"/>
      <w:lang w:eastAsia="en-GB"/>
    </w:rPr>
  </w:style>
  <w:style w:type="character" w:customStyle="1" w:styleId="Heading2Char">
    <w:name w:val="Heading 2 Char"/>
    <w:basedOn w:val="DefaultParagraphFont"/>
    <w:link w:val="Heading2"/>
    <w:uiPriority w:val="9"/>
    <w:rsid w:val="002C7563"/>
    <w:rPr>
      <w:rFonts w:ascii="Times New Roman" w:eastAsiaTheme="majorEastAsia" w:hAnsi="Times New Roman" w:cstheme="majorBidi"/>
      <w:i/>
      <w:sz w:val="24"/>
      <w:szCs w:val="26"/>
      <w:lang w:eastAsia="en-GB"/>
    </w:rPr>
  </w:style>
  <w:style w:type="character" w:customStyle="1" w:styleId="Heading3Char">
    <w:name w:val="Heading 3 Char"/>
    <w:basedOn w:val="DefaultParagraphFont"/>
    <w:link w:val="Heading3"/>
    <w:uiPriority w:val="9"/>
    <w:rsid w:val="006A5DB9"/>
    <w:rPr>
      <w:rFonts w:ascii="Times New Roman" w:eastAsiaTheme="majorEastAsia" w:hAnsi="Times New Roman" w:cstheme="majorBidi"/>
      <w:b/>
      <w:lang w:val="en-US"/>
    </w:rPr>
  </w:style>
  <w:style w:type="character" w:customStyle="1" w:styleId="Heading4Char">
    <w:name w:val="Heading 4 Char"/>
    <w:basedOn w:val="DefaultParagraphFont"/>
    <w:link w:val="Heading4"/>
    <w:uiPriority w:val="9"/>
    <w:semiHidden/>
    <w:rsid w:val="00196790"/>
    <w:rPr>
      <w:rFonts w:ascii="Times New Roman" w:eastAsiaTheme="majorEastAsia" w:hAnsi="Times New Roman" w:cstheme="majorBidi"/>
      <w:i/>
      <w:iCs/>
      <w:sz w:val="24"/>
      <w:szCs w:val="20"/>
    </w:rPr>
  </w:style>
  <w:style w:type="paragraph" w:styleId="NormalWeb">
    <w:name w:val="Normal (Web)"/>
    <w:basedOn w:val="Normal"/>
    <w:uiPriority w:val="99"/>
    <w:semiHidden/>
    <w:unhideWhenUsed/>
    <w:rsid w:val="00127756"/>
    <w:pPr>
      <w:spacing w:before="100" w:beforeAutospacing="1" w:after="100" w:afterAutospacing="1"/>
    </w:pPr>
    <w:rPr>
      <w:szCs w:val="24"/>
    </w:rPr>
  </w:style>
  <w:style w:type="character" w:customStyle="1" w:styleId="ref-lnk">
    <w:name w:val="ref-lnk"/>
    <w:basedOn w:val="DefaultParagraphFont"/>
    <w:rsid w:val="009F699F"/>
  </w:style>
  <w:style w:type="character" w:styleId="Hyperlink">
    <w:name w:val="Hyperlink"/>
    <w:basedOn w:val="DefaultParagraphFont"/>
    <w:uiPriority w:val="99"/>
    <w:unhideWhenUsed/>
    <w:rsid w:val="009F699F"/>
    <w:rPr>
      <w:color w:val="0000FF"/>
      <w:u w:val="single"/>
    </w:rPr>
  </w:style>
  <w:style w:type="character" w:customStyle="1" w:styleId="off-screen">
    <w:name w:val="off-screen"/>
    <w:basedOn w:val="DefaultParagraphFont"/>
    <w:rsid w:val="009F699F"/>
  </w:style>
  <w:style w:type="paragraph" w:styleId="Header">
    <w:name w:val="header"/>
    <w:basedOn w:val="Normal"/>
    <w:link w:val="HeaderChar"/>
    <w:uiPriority w:val="99"/>
    <w:unhideWhenUsed/>
    <w:rsid w:val="00333389"/>
    <w:pPr>
      <w:tabs>
        <w:tab w:val="center" w:pos="4513"/>
        <w:tab w:val="right" w:pos="9026"/>
      </w:tabs>
    </w:pPr>
  </w:style>
  <w:style w:type="character" w:customStyle="1" w:styleId="HeaderChar">
    <w:name w:val="Header Char"/>
    <w:basedOn w:val="DefaultParagraphFont"/>
    <w:link w:val="Header"/>
    <w:uiPriority w:val="99"/>
    <w:rsid w:val="0033338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33389"/>
    <w:pPr>
      <w:tabs>
        <w:tab w:val="center" w:pos="4513"/>
        <w:tab w:val="right" w:pos="9026"/>
      </w:tabs>
    </w:pPr>
  </w:style>
  <w:style w:type="character" w:customStyle="1" w:styleId="FooterChar">
    <w:name w:val="Footer Char"/>
    <w:basedOn w:val="DefaultParagraphFont"/>
    <w:link w:val="Footer"/>
    <w:uiPriority w:val="99"/>
    <w:rsid w:val="00333389"/>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573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87635">
      <w:bodyDiv w:val="1"/>
      <w:marLeft w:val="0"/>
      <w:marRight w:val="0"/>
      <w:marTop w:val="0"/>
      <w:marBottom w:val="0"/>
      <w:divBdr>
        <w:top w:val="none" w:sz="0" w:space="0" w:color="auto"/>
        <w:left w:val="none" w:sz="0" w:space="0" w:color="auto"/>
        <w:bottom w:val="none" w:sz="0" w:space="0" w:color="auto"/>
        <w:right w:val="none" w:sz="0" w:space="0" w:color="auto"/>
      </w:divBdr>
    </w:div>
    <w:div w:id="759840032">
      <w:bodyDiv w:val="1"/>
      <w:marLeft w:val="0"/>
      <w:marRight w:val="0"/>
      <w:marTop w:val="0"/>
      <w:marBottom w:val="0"/>
      <w:divBdr>
        <w:top w:val="none" w:sz="0" w:space="0" w:color="auto"/>
        <w:left w:val="none" w:sz="0" w:space="0" w:color="auto"/>
        <w:bottom w:val="none" w:sz="0" w:space="0" w:color="auto"/>
        <w:right w:val="none" w:sz="0" w:space="0" w:color="auto"/>
      </w:divBdr>
    </w:div>
    <w:div w:id="906496613">
      <w:bodyDiv w:val="1"/>
      <w:marLeft w:val="0"/>
      <w:marRight w:val="0"/>
      <w:marTop w:val="0"/>
      <w:marBottom w:val="0"/>
      <w:divBdr>
        <w:top w:val="none" w:sz="0" w:space="0" w:color="auto"/>
        <w:left w:val="none" w:sz="0" w:space="0" w:color="auto"/>
        <w:bottom w:val="none" w:sz="0" w:space="0" w:color="auto"/>
        <w:right w:val="none" w:sz="0" w:space="0" w:color="auto"/>
      </w:divBdr>
    </w:div>
    <w:div w:id="958032554">
      <w:bodyDiv w:val="1"/>
      <w:marLeft w:val="0"/>
      <w:marRight w:val="0"/>
      <w:marTop w:val="0"/>
      <w:marBottom w:val="0"/>
      <w:divBdr>
        <w:top w:val="none" w:sz="0" w:space="0" w:color="auto"/>
        <w:left w:val="none" w:sz="0" w:space="0" w:color="auto"/>
        <w:bottom w:val="none" w:sz="0" w:space="0" w:color="auto"/>
        <w:right w:val="none" w:sz="0" w:space="0" w:color="auto"/>
      </w:divBdr>
    </w:div>
    <w:div w:id="997147649">
      <w:bodyDiv w:val="1"/>
      <w:marLeft w:val="0"/>
      <w:marRight w:val="0"/>
      <w:marTop w:val="0"/>
      <w:marBottom w:val="0"/>
      <w:divBdr>
        <w:top w:val="none" w:sz="0" w:space="0" w:color="auto"/>
        <w:left w:val="none" w:sz="0" w:space="0" w:color="auto"/>
        <w:bottom w:val="none" w:sz="0" w:space="0" w:color="auto"/>
        <w:right w:val="none" w:sz="0" w:space="0" w:color="auto"/>
      </w:divBdr>
    </w:div>
    <w:div w:id="1243291940">
      <w:bodyDiv w:val="1"/>
      <w:marLeft w:val="0"/>
      <w:marRight w:val="0"/>
      <w:marTop w:val="0"/>
      <w:marBottom w:val="0"/>
      <w:divBdr>
        <w:top w:val="none" w:sz="0" w:space="0" w:color="auto"/>
        <w:left w:val="none" w:sz="0" w:space="0" w:color="auto"/>
        <w:bottom w:val="none" w:sz="0" w:space="0" w:color="auto"/>
        <w:right w:val="none" w:sz="0" w:space="0" w:color="auto"/>
      </w:divBdr>
    </w:div>
    <w:div w:id="1366366344">
      <w:bodyDiv w:val="1"/>
      <w:marLeft w:val="0"/>
      <w:marRight w:val="0"/>
      <w:marTop w:val="0"/>
      <w:marBottom w:val="0"/>
      <w:divBdr>
        <w:top w:val="none" w:sz="0" w:space="0" w:color="auto"/>
        <w:left w:val="none" w:sz="0" w:space="0" w:color="auto"/>
        <w:bottom w:val="none" w:sz="0" w:space="0" w:color="auto"/>
        <w:right w:val="none" w:sz="0" w:space="0" w:color="auto"/>
      </w:divBdr>
    </w:div>
    <w:div w:id="170394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turegenerations.wales/about-us/our-team/" TargetMode="External"/><Relationship Id="rId13" Type="http://schemas.openxmlformats.org/officeDocument/2006/relationships/hyperlink" Target="http://www.wales.nhs.uk/news/42762.%20Accessed%2013%20Aug%20201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turegenerations.wales/news/were-not-making-enough-progress-in-delivering-the-well-being-of-future-generations-act-as-there-is-a-mixed-picture-against-national-indicators-we-need-to-use-this-report-to-encoura/" TargetMode="External"/><Relationship Id="rId12" Type="http://schemas.openxmlformats.org/officeDocument/2006/relationships/hyperlink" Target="https://valuing-nature.net/news/new-research-shows-uk-parks-and-green-spaces-generate-over-%C2%A334-billion-health-and-wellbein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ris.who.int/handle/10665/3441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keholderforum.org/fileadmin/files/SDG" TargetMode="External"/><Relationship Id="rId5" Type="http://schemas.openxmlformats.org/officeDocument/2006/relationships/footnotes" Target="footnotes.xml"/><Relationship Id="rId15" Type="http://schemas.openxmlformats.org/officeDocument/2006/relationships/hyperlink" Target="https://gov.wales/sites/default/files/publications/2019-06/national-indicators-for-wales.pdf" TargetMode="External"/><Relationship Id="rId10" Type="http://schemas.openxmlformats.org/officeDocument/2006/relationships/hyperlink" Target="https://futuregenerations.wales/wp-content/uploads/2017/01/WFGAct-English.pdf.%20201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uturegenerations.wales/wp-content/uploads/2018/11/FGCW-1-year-Report-_English.pdf" TargetMode="External"/><Relationship Id="rId14" Type="http://schemas.openxmlformats.org/officeDocument/2006/relationships/hyperlink" Target="https://www.gov.wales/sites/default/files/statistics-and-research/2023-09/wellbeing-wales-2023-easy-read-2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4991</Words>
  <Characters>28452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2023-12-13T14:31:00Z</dcterms:created>
  <dcterms:modified xsi:type="dcterms:W3CDTF">2023-12-23T00:38:00Z</dcterms:modified>
</cp:coreProperties>
</file>