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AFED3" w14:textId="77777777" w:rsidR="00346198" w:rsidRDefault="00346198"/>
    <w:p w14:paraId="72D5080A" w14:textId="77777777" w:rsidR="00F54EAA" w:rsidRPr="00590E9F" w:rsidRDefault="00F54EAA"/>
    <w:p w14:paraId="7EEC291C" w14:textId="77777777" w:rsidR="00F54EAA" w:rsidRDefault="00F54EAA"/>
    <w:p w14:paraId="14162B0B" w14:textId="72891105" w:rsidR="00F54EAA" w:rsidRDefault="00F54EAA">
      <w:pPr>
        <w:rPr>
          <w:sz w:val="28"/>
          <w:szCs w:val="28"/>
        </w:rPr>
      </w:pPr>
      <w:r>
        <w:rPr>
          <w:sz w:val="28"/>
          <w:szCs w:val="28"/>
        </w:rPr>
        <w:t xml:space="preserve">Personal injury claims are a common type of civil litigation in which an individual seeks compensation for injuries or damages suffered </w:t>
      </w:r>
      <w:proofErr w:type="gramStart"/>
      <w:r>
        <w:rPr>
          <w:sz w:val="28"/>
          <w:szCs w:val="28"/>
        </w:rPr>
        <w:t>as a result of</w:t>
      </w:r>
      <w:proofErr w:type="gramEnd"/>
      <w:r>
        <w:rPr>
          <w:sz w:val="28"/>
          <w:szCs w:val="28"/>
        </w:rPr>
        <w:t xml:space="preserve"> the actions of another party. In the United Kingdom, changes to the personal injury claims procedure have made it easier for litigants to approach the court on their own. The United Kingdom’s </w:t>
      </w:r>
      <w:r w:rsidR="00590E9F">
        <w:rPr>
          <w:sz w:val="28"/>
          <w:szCs w:val="28"/>
        </w:rPr>
        <w:t xml:space="preserve"> </w:t>
      </w:r>
      <w:r>
        <w:rPr>
          <w:sz w:val="28"/>
          <w:szCs w:val="28"/>
        </w:rPr>
        <w:t xml:space="preserve"> Claims Procedure underwent changes on May 31, 2021. As a result, the small claims procedure is more effective and open to both individuals and businesses.</w:t>
      </w:r>
    </w:p>
    <w:p w14:paraId="4067B3A4" w14:textId="1A464CCA" w:rsidR="00F54EAA" w:rsidRDefault="00F54EAA">
      <w:pPr>
        <w:rPr>
          <w:sz w:val="28"/>
          <w:szCs w:val="28"/>
        </w:rPr>
      </w:pPr>
      <w:r>
        <w:rPr>
          <w:sz w:val="28"/>
          <w:szCs w:val="28"/>
        </w:rPr>
        <w:t xml:space="preserve">The changes were focused on new evidence rules, the expansion of claims made </w:t>
      </w:r>
      <w:r w:rsidR="00590E9F">
        <w:rPr>
          <w:sz w:val="28"/>
          <w:szCs w:val="28"/>
        </w:rPr>
        <w:t>using</w:t>
      </w:r>
      <w:r>
        <w:rPr>
          <w:sz w:val="28"/>
          <w:szCs w:val="28"/>
        </w:rPr>
        <w:t xml:space="preserve"> technology, raising of the small cla</w:t>
      </w:r>
      <w:r w:rsidR="003C4655">
        <w:rPr>
          <w:sz w:val="28"/>
          <w:szCs w:val="28"/>
        </w:rPr>
        <w:t>i</w:t>
      </w:r>
      <w:r>
        <w:rPr>
          <w:sz w:val="28"/>
          <w:szCs w:val="28"/>
        </w:rPr>
        <w:t xml:space="preserve">ms limit to expand the number of cases and the promotion of mediation to make the legal process </w:t>
      </w:r>
      <w:r w:rsidR="003C4655">
        <w:rPr>
          <w:sz w:val="28"/>
          <w:szCs w:val="28"/>
        </w:rPr>
        <w:t>easier, quicker</w:t>
      </w:r>
      <w:r>
        <w:rPr>
          <w:sz w:val="28"/>
          <w:szCs w:val="28"/>
        </w:rPr>
        <w:t>, and less expensive for both individuals and businesses.</w:t>
      </w:r>
    </w:p>
    <w:p w14:paraId="449EE646" w14:textId="706347F4" w:rsidR="00F54EAA" w:rsidRDefault="00F54EAA">
      <w:pPr>
        <w:rPr>
          <w:sz w:val="28"/>
          <w:szCs w:val="28"/>
        </w:rPr>
      </w:pPr>
      <w:r>
        <w:rPr>
          <w:sz w:val="28"/>
          <w:szCs w:val="28"/>
        </w:rPr>
        <w:t>These changes are a step in the direction of a more contemporary and effective justice system and will be advantageous to all parties involved in the small claims procedure. Because of the streamlini</w:t>
      </w:r>
      <w:r w:rsidR="003C4655">
        <w:rPr>
          <w:sz w:val="28"/>
          <w:szCs w:val="28"/>
        </w:rPr>
        <w:t>ng made to the system, there is a strong chance that in the future people would want to approach the court on their own.</w:t>
      </w:r>
    </w:p>
    <w:p w14:paraId="5648E91E" w14:textId="2BE4EFAE" w:rsidR="003C4655" w:rsidRDefault="003C4655">
      <w:pPr>
        <w:rPr>
          <w:sz w:val="28"/>
          <w:szCs w:val="28"/>
        </w:rPr>
      </w:pPr>
      <w:r>
        <w:rPr>
          <w:sz w:val="28"/>
          <w:szCs w:val="28"/>
        </w:rPr>
        <w:t xml:space="preserve">The concept of the small claims procedure and the issues of approaching court are encompassed in the right to a fair trial. The right to a fair trial is provided for in the </w:t>
      </w:r>
      <w:r>
        <w:rPr>
          <w:i/>
          <w:iCs/>
          <w:sz w:val="28"/>
          <w:szCs w:val="28"/>
        </w:rPr>
        <w:t>Human Rights Act 1998.</w:t>
      </w:r>
      <w:r w:rsidR="00775B4E">
        <w:rPr>
          <w:i/>
          <w:iCs/>
          <w:sz w:val="28"/>
          <w:szCs w:val="28"/>
        </w:rPr>
        <w:t xml:space="preserve"> </w:t>
      </w:r>
      <w:r w:rsidR="00775B4E">
        <w:rPr>
          <w:sz w:val="28"/>
          <w:szCs w:val="28"/>
        </w:rPr>
        <w:t xml:space="preserve">No matter whether a person is represented by a lawyer or not, the Act allows everyone to have access to the courts. The </w:t>
      </w:r>
      <w:proofErr w:type="gramStart"/>
      <w:r w:rsidR="00775B4E">
        <w:rPr>
          <w:sz w:val="28"/>
          <w:szCs w:val="28"/>
        </w:rPr>
        <w:t>provisions</w:t>
      </w:r>
      <w:proofErr w:type="gramEnd"/>
      <w:r w:rsidR="00775B4E">
        <w:rPr>
          <w:sz w:val="28"/>
          <w:szCs w:val="28"/>
        </w:rPr>
        <w:t xml:space="preserve"> of the Act also provide</w:t>
      </w:r>
      <w:r w:rsidR="00590E9F">
        <w:rPr>
          <w:sz w:val="28"/>
          <w:szCs w:val="28"/>
        </w:rPr>
        <w:t>s</w:t>
      </w:r>
      <w:r w:rsidR="00775B4E">
        <w:rPr>
          <w:sz w:val="28"/>
          <w:szCs w:val="28"/>
        </w:rPr>
        <w:t xml:space="preserve"> for the right to defend yourself when presented before court </w:t>
      </w:r>
      <w:r w:rsidR="00590E9F">
        <w:rPr>
          <w:sz w:val="28"/>
          <w:szCs w:val="28"/>
        </w:rPr>
        <w:t>w</w:t>
      </w:r>
      <w:r w:rsidR="00775B4E">
        <w:rPr>
          <w:sz w:val="28"/>
          <w:szCs w:val="28"/>
        </w:rPr>
        <w:t>here one is unable to afford legal aid. The courts have an obligation to ensure that this right is upheld and that persons involved in the litigation are not unfairly disadvantaged.</w:t>
      </w:r>
    </w:p>
    <w:p w14:paraId="7B635F7E" w14:textId="0F5EE634" w:rsidR="00775B4E" w:rsidRDefault="00775B4E">
      <w:pPr>
        <w:rPr>
          <w:sz w:val="28"/>
          <w:szCs w:val="28"/>
        </w:rPr>
      </w:pPr>
      <w:r>
        <w:rPr>
          <w:sz w:val="28"/>
          <w:szCs w:val="28"/>
        </w:rPr>
        <w:t xml:space="preserve">Another statute that guided the procedure of approaching court is the </w:t>
      </w:r>
      <w:r>
        <w:rPr>
          <w:i/>
          <w:iCs/>
          <w:sz w:val="28"/>
          <w:szCs w:val="28"/>
        </w:rPr>
        <w:t xml:space="preserve">Limitation Act 1980 </w:t>
      </w:r>
      <w:r>
        <w:rPr>
          <w:sz w:val="28"/>
          <w:szCs w:val="28"/>
        </w:rPr>
        <w:t>which establishes deadlines for filing claims in various categories of civil cases failure to which may result in the claim being time-barred.</w:t>
      </w:r>
    </w:p>
    <w:p w14:paraId="7F9A80BA" w14:textId="09771CB6" w:rsidR="00775B4E" w:rsidRDefault="00775B4E">
      <w:pPr>
        <w:rPr>
          <w:sz w:val="28"/>
          <w:szCs w:val="28"/>
        </w:rPr>
      </w:pPr>
      <w:r>
        <w:rPr>
          <w:sz w:val="28"/>
          <w:szCs w:val="28"/>
        </w:rPr>
        <w:t xml:space="preserve">Another procedural law governing civil litigation in England and Wales is the </w:t>
      </w:r>
      <w:r>
        <w:rPr>
          <w:i/>
          <w:iCs/>
          <w:sz w:val="28"/>
          <w:szCs w:val="28"/>
        </w:rPr>
        <w:t xml:space="preserve">Civil Procedure Rules (CPR) 1998 </w:t>
      </w:r>
      <w:r>
        <w:rPr>
          <w:sz w:val="28"/>
          <w:szCs w:val="28"/>
        </w:rPr>
        <w:t xml:space="preserve">which lays out the guidelines and </w:t>
      </w:r>
      <w:r w:rsidR="00A71663">
        <w:rPr>
          <w:sz w:val="28"/>
          <w:szCs w:val="28"/>
        </w:rPr>
        <w:t xml:space="preserve">processes that parties bringing and defending civil claims must adhere to. The court in England and Wales came up with this set of procedures called the Civil </w:t>
      </w:r>
      <w:r w:rsidR="00A71663">
        <w:rPr>
          <w:sz w:val="28"/>
          <w:szCs w:val="28"/>
        </w:rPr>
        <w:lastRenderedPageBreak/>
        <w:t xml:space="preserve">Procedure Rules. Since this time any claim brought before the court involving </w:t>
      </w:r>
      <w:r w:rsidR="00590E9F">
        <w:rPr>
          <w:sz w:val="28"/>
          <w:szCs w:val="28"/>
        </w:rPr>
        <w:t xml:space="preserve"> </w:t>
      </w:r>
      <w:r w:rsidR="00A71663">
        <w:rPr>
          <w:sz w:val="28"/>
          <w:szCs w:val="28"/>
        </w:rPr>
        <w:t xml:space="preserve"> amount of less than £ </w:t>
      </w:r>
      <w:r w:rsidR="00C3022E">
        <w:rPr>
          <w:sz w:val="28"/>
          <w:szCs w:val="28"/>
        </w:rPr>
        <w:t>10.000 was termed as a small claim.</w:t>
      </w:r>
    </w:p>
    <w:p w14:paraId="34C3F001" w14:textId="4DC32AA1" w:rsidR="00C3022E" w:rsidRDefault="00C3022E">
      <w:pPr>
        <w:rPr>
          <w:sz w:val="28"/>
          <w:szCs w:val="28"/>
        </w:rPr>
      </w:pPr>
      <w:r>
        <w:rPr>
          <w:sz w:val="28"/>
          <w:szCs w:val="28"/>
        </w:rPr>
        <w:t>Over a significant amount of time, the law has tried to be adjusted to limit the number of claims brought under fraud.</w:t>
      </w:r>
      <w:r w:rsidR="00590E9F">
        <w:rPr>
          <w:sz w:val="28"/>
          <w:szCs w:val="28"/>
        </w:rPr>
        <w:t xml:space="preserve"> As a result, the Civil Liability Act was passed in 2018 and led to the rise of ‘whiplash’ claims. On 31</w:t>
      </w:r>
      <w:r w:rsidR="00590E9F" w:rsidRPr="00590E9F">
        <w:rPr>
          <w:sz w:val="28"/>
          <w:szCs w:val="28"/>
          <w:vertAlign w:val="superscript"/>
        </w:rPr>
        <w:t>st</w:t>
      </w:r>
      <w:r w:rsidR="00590E9F">
        <w:rPr>
          <w:sz w:val="28"/>
          <w:szCs w:val="28"/>
        </w:rPr>
        <w:t xml:space="preserve"> of May 2021 which is central to this discussion/ analysis, the small claims limit increased from £1.000 to £2.000.</w:t>
      </w:r>
    </w:p>
    <w:p w14:paraId="6EE7F3ED" w14:textId="30D2E33E" w:rsidR="00590E9F" w:rsidRDefault="00590E9F">
      <w:pPr>
        <w:rPr>
          <w:sz w:val="28"/>
          <w:szCs w:val="28"/>
        </w:rPr>
      </w:pPr>
      <w:r>
        <w:rPr>
          <w:sz w:val="28"/>
          <w:szCs w:val="28"/>
        </w:rPr>
        <w:t>Changes to the personal injury claims process in the United Kingdom have made it simpler for litigants to go directly to court. People have the option to represent themselves in court in the United Kingdom. Although it is advised that people seek legal counsel and representation, Personal injury claims are a frequent form of civil litigation in which a plaintiff seeks compensation for damages or injuries sustained because of the conduct of another party.</w:t>
      </w:r>
    </w:p>
    <w:p w14:paraId="3E38DFA9" w14:textId="44DD405A" w:rsidR="00590E9F" w:rsidRDefault="00590E9F">
      <w:pPr>
        <w:rPr>
          <w:sz w:val="28"/>
          <w:szCs w:val="28"/>
        </w:rPr>
      </w:pPr>
      <w:r>
        <w:rPr>
          <w:sz w:val="28"/>
          <w:szCs w:val="28"/>
        </w:rPr>
        <w:t>The adjustment of the limit of small claims means an increase in cases under the bracket. Therefore, more matters may be resolved through the small claims process, which is speedier and less costly compared to other court processes. This means then the justice system is more efficient in terms of covering a lot of cases.</w:t>
      </w:r>
    </w:p>
    <w:p w14:paraId="07314EA7" w14:textId="0C2EFEA8" w:rsidR="00590E9F" w:rsidRDefault="00590E9F">
      <w:pPr>
        <w:rPr>
          <w:sz w:val="28"/>
          <w:szCs w:val="28"/>
        </w:rPr>
      </w:pPr>
      <w:r>
        <w:rPr>
          <w:sz w:val="28"/>
          <w:szCs w:val="28"/>
        </w:rPr>
        <w:t>Legal representatives are discouraged from recovering their legal fees from small claims under the new adjustment. This means, therefore, that parties will have to approach the court by themselves. The Government introduced an online database known as the Official Injury Claim Portal (OIC) where people can represent themselves online and has attracted a lot of people to file their cases by themselves.</w:t>
      </w:r>
    </w:p>
    <w:p w14:paraId="319AE9FF" w14:textId="23C6E53C" w:rsidR="00590E9F" w:rsidRDefault="00590E9F">
      <w:pPr>
        <w:rPr>
          <w:sz w:val="28"/>
          <w:szCs w:val="28"/>
        </w:rPr>
      </w:pPr>
      <w:r>
        <w:rPr>
          <w:sz w:val="28"/>
          <w:szCs w:val="28"/>
        </w:rPr>
        <w:t>Because the new rules do not allow recovery of legal fees from solicitors, the litigants are left with minimum options, and some resort to Alternative Dispute Resolution channels such as mediation.</w:t>
      </w:r>
    </w:p>
    <w:p w14:paraId="697B6B11" w14:textId="5D7B898A" w:rsidR="00590E9F" w:rsidRDefault="00590E9F">
      <w:pPr>
        <w:rPr>
          <w:sz w:val="28"/>
          <w:szCs w:val="28"/>
        </w:rPr>
      </w:pPr>
      <w:r>
        <w:rPr>
          <w:sz w:val="28"/>
          <w:szCs w:val="28"/>
        </w:rPr>
        <w:t>Evidence rules were adjusted along with the changes in the Small Claims procedure. With the new changes, all relevant evidence must be provided by parties at the beginning of the process. This means that when parties bring a case, they must give a clear and succinct summary of their position and supporting evidence. The effect of this is that it will ensure cases are brought under less fraudulent facts and would make it possible to handle the case as effectively as possible.</w:t>
      </w:r>
    </w:p>
    <w:p w14:paraId="466A6621" w14:textId="479A57C5" w:rsidR="00590E9F" w:rsidRDefault="00590E9F">
      <w:pPr>
        <w:rPr>
          <w:sz w:val="28"/>
          <w:szCs w:val="28"/>
        </w:rPr>
      </w:pPr>
      <w:r>
        <w:rPr>
          <w:sz w:val="28"/>
          <w:szCs w:val="28"/>
        </w:rPr>
        <w:lastRenderedPageBreak/>
        <w:t>The new adjustments attract an offer of more assistance to in-person litigants. In-person litigants will now receive clear and concise instructions from the court on how to handle small claims cases.</w:t>
      </w:r>
    </w:p>
    <w:p w14:paraId="59F83770" w14:textId="442CABA4" w:rsidR="00590E9F" w:rsidRDefault="00590E9F">
      <w:pPr>
        <w:rPr>
          <w:sz w:val="28"/>
          <w:szCs w:val="28"/>
        </w:rPr>
      </w:pPr>
      <w:r>
        <w:rPr>
          <w:sz w:val="28"/>
          <w:szCs w:val="28"/>
        </w:rPr>
        <w:t xml:space="preserve">The CPR 1998 stipulates a set of forms that parties must use when submitting applications or following </w:t>
      </w:r>
      <w:proofErr w:type="gramStart"/>
      <w:r>
        <w:rPr>
          <w:sz w:val="28"/>
          <w:szCs w:val="28"/>
        </w:rPr>
        <w:t>particular procedural</w:t>
      </w:r>
      <w:proofErr w:type="gramEnd"/>
      <w:r>
        <w:rPr>
          <w:sz w:val="28"/>
          <w:szCs w:val="28"/>
        </w:rPr>
        <w:t xml:space="preserve"> requirements. These documents must match the applicable Practice Direction. The forms are a crucial tool for making sure thar parties abide by the CPR and Practice Directions and for ensuring the efficient and effective conduct of civil litigation.</w:t>
      </w:r>
    </w:p>
    <w:p w14:paraId="7B11A281" w14:textId="77777777" w:rsidR="00590E9F" w:rsidRDefault="00590E9F">
      <w:pPr>
        <w:rPr>
          <w:sz w:val="28"/>
          <w:szCs w:val="28"/>
        </w:rPr>
      </w:pPr>
    </w:p>
    <w:p w14:paraId="66E7AEEC" w14:textId="3E4DDB46" w:rsidR="00590E9F" w:rsidRDefault="00590E9F">
      <w:pPr>
        <w:rPr>
          <w:sz w:val="28"/>
          <w:szCs w:val="28"/>
        </w:rPr>
      </w:pPr>
      <w:r>
        <w:rPr>
          <w:sz w:val="28"/>
          <w:szCs w:val="28"/>
        </w:rPr>
        <w:t xml:space="preserve">The issue of personal representation has received support even in precedents. A good example is the case Qader v </w:t>
      </w:r>
      <w:proofErr w:type="spellStart"/>
      <w:r>
        <w:rPr>
          <w:sz w:val="28"/>
          <w:szCs w:val="28"/>
        </w:rPr>
        <w:t>Esure</w:t>
      </w:r>
      <w:proofErr w:type="spellEnd"/>
      <w:r>
        <w:rPr>
          <w:sz w:val="28"/>
          <w:szCs w:val="28"/>
        </w:rPr>
        <w:t xml:space="preserve"> Services Ltd. &amp; </w:t>
      </w:r>
      <w:proofErr w:type="spellStart"/>
      <w:r>
        <w:rPr>
          <w:sz w:val="28"/>
          <w:szCs w:val="28"/>
        </w:rPr>
        <w:t>Ors</w:t>
      </w:r>
      <w:proofErr w:type="spellEnd"/>
      <w:r>
        <w:rPr>
          <w:sz w:val="28"/>
          <w:szCs w:val="28"/>
        </w:rPr>
        <w:t xml:space="preserve"> [2016</w:t>
      </w:r>
      <w:proofErr w:type="gramStart"/>
      <w:r>
        <w:rPr>
          <w:sz w:val="28"/>
          <w:szCs w:val="28"/>
        </w:rPr>
        <w:t>] ,</w:t>
      </w:r>
      <w:proofErr w:type="gramEnd"/>
      <w:r>
        <w:rPr>
          <w:sz w:val="28"/>
          <w:szCs w:val="28"/>
        </w:rPr>
        <w:t xml:space="preserve"> where unrepresented parties asserted that the courts should deal with them in a more accommodating manner. They argued on the right to personal representation such that they should be given a fair hearing and should not be unfairly disadvantaged just because they were appearing on their own.</w:t>
      </w:r>
    </w:p>
    <w:p w14:paraId="36232188" w14:textId="4CEF050F" w:rsidR="00590E9F" w:rsidRDefault="00590E9F">
      <w:pPr>
        <w:rPr>
          <w:sz w:val="28"/>
          <w:szCs w:val="28"/>
        </w:rPr>
      </w:pPr>
      <w:r>
        <w:rPr>
          <w:sz w:val="28"/>
          <w:szCs w:val="28"/>
        </w:rPr>
        <w:t>In most cases of such a nature in the UK after the adjustment done on 31</w:t>
      </w:r>
      <w:r w:rsidRPr="00590E9F">
        <w:rPr>
          <w:sz w:val="28"/>
          <w:szCs w:val="28"/>
          <w:vertAlign w:val="superscript"/>
        </w:rPr>
        <w:t>st</w:t>
      </w:r>
      <w:r>
        <w:rPr>
          <w:sz w:val="28"/>
          <w:szCs w:val="28"/>
        </w:rPr>
        <w:t xml:space="preserve"> of May 2021, the courts emphasized that it is crucial to offer advice and support to parties who are representing themselves in court, while also stressing that unrepresented parties must adhere to the same rule and procedures as parties who are represented. This means that even if they do not have legal representation, those who choose to litigate in person must put forth the time and effort necessary to comprehend the court procedure and effectively present their case.</w:t>
      </w:r>
    </w:p>
    <w:p w14:paraId="47C27DC0" w14:textId="6AE28D10" w:rsidR="00590E9F" w:rsidRDefault="00590E9F">
      <w:pPr>
        <w:rPr>
          <w:sz w:val="28"/>
          <w:szCs w:val="28"/>
        </w:rPr>
      </w:pPr>
      <w:r>
        <w:rPr>
          <w:sz w:val="28"/>
          <w:szCs w:val="28"/>
        </w:rPr>
        <w:t>While appreciating the positive changes to the law, it is important to put a critic on it. The process for filing personal injury claims has been modified to make it simpler for litigants to go directly to court. As a result, litigants who appear in court in person ca do so more conveniently and affordably.</w:t>
      </w:r>
    </w:p>
    <w:p w14:paraId="17FA22B1" w14:textId="01EED5D6" w:rsidR="00590E9F" w:rsidRDefault="00590E9F">
      <w:pPr>
        <w:rPr>
          <w:sz w:val="28"/>
          <w:szCs w:val="28"/>
        </w:rPr>
      </w:pPr>
      <w:r>
        <w:rPr>
          <w:sz w:val="28"/>
          <w:szCs w:val="28"/>
        </w:rPr>
        <w:t>It’s important to remember, however, that individuals who choose to represent themselves in court may still encounter difficulties. They might be able to effectively navigate the legal system without it, and they might find it difficult to make their case in the most convincing way. Delays, additional expenses, and possibly undesirable results could result from this.</w:t>
      </w:r>
    </w:p>
    <w:p w14:paraId="64D56790" w14:textId="53A946B7" w:rsidR="00590E9F" w:rsidRDefault="00590E9F">
      <w:pPr>
        <w:rPr>
          <w:sz w:val="28"/>
          <w:szCs w:val="28"/>
        </w:rPr>
      </w:pPr>
      <w:r>
        <w:rPr>
          <w:sz w:val="28"/>
          <w:szCs w:val="28"/>
        </w:rPr>
        <w:t xml:space="preserve">Additionally, the online platform may be very disadvantageous to people who do not have access to technology. Further, this will only be beneficial to those </w:t>
      </w:r>
      <w:r>
        <w:rPr>
          <w:sz w:val="28"/>
          <w:szCs w:val="28"/>
        </w:rPr>
        <w:lastRenderedPageBreak/>
        <w:t xml:space="preserve">that are computer literate. One would like to pose the question of what happens to the old and vulnerable. Who helps them access the court process when legal representation is discouraged? </w:t>
      </w:r>
    </w:p>
    <w:p w14:paraId="57668BEE" w14:textId="4E8F2949" w:rsidR="00590E9F" w:rsidRDefault="00590E9F">
      <w:pPr>
        <w:rPr>
          <w:sz w:val="28"/>
          <w:szCs w:val="28"/>
        </w:rPr>
      </w:pPr>
      <w:r>
        <w:rPr>
          <w:sz w:val="28"/>
          <w:szCs w:val="28"/>
        </w:rPr>
        <w:t>The conclusion of this discussion is the result of navigating the law, facts, and practicality of the changes in the Personal Injury claim. Here, it is to be noted whether they are good and will rise to a lot of personal representation or if the demerits are more than the merits.</w:t>
      </w:r>
    </w:p>
    <w:p w14:paraId="3D2F99E5" w14:textId="7402260D" w:rsidR="00590E9F" w:rsidRDefault="00590E9F">
      <w:pPr>
        <w:rPr>
          <w:sz w:val="28"/>
          <w:szCs w:val="28"/>
        </w:rPr>
      </w:pPr>
      <w:r>
        <w:rPr>
          <w:sz w:val="28"/>
          <w:szCs w:val="28"/>
        </w:rPr>
        <w:t>The changes to the Civil Procedure Rule read together with the Legal Aid, Sentencing and Punishment of Offenders Act 2012 (LASPO), which may have an impact an impact on litigants who would have previously received legal aid for their case must now represent themselves in court.</w:t>
      </w:r>
    </w:p>
    <w:p w14:paraId="2B3FCD54" w14:textId="6DB9A95A" w:rsidR="00590E9F" w:rsidRDefault="00590E9F">
      <w:pPr>
        <w:rPr>
          <w:sz w:val="28"/>
          <w:szCs w:val="28"/>
        </w:rPr>
      </w:pPr>
      <w:r>
        <w:rPr>
          <w:sz w:val="28"/>
          <w:szCs w:val="28"/>
        </w:rPr>
        <w:t xml:space="preserve">As much as these changes may not be favourable for the vulnerable and those that do not have a grasp of the court process, this system may be favourable in a lot of ways. As such more strategies should be placed to help people that are vulnerable to access justice. Further consideration should be made to the people that have no access to technology. </w:t>
      </w:r>
    </w:p>
    <w:p w14:paraId="30E96FED" w14:textId="48F79565" w:rsidR="00590E9F" w:rsidRDefault="00590E9F">
      <w:pPr>
        <w:rPr>
          <w:sz w:val="28"/>
          <w:szCs w:val="28"/>
        </w:rPr>
      </w:pPr>
      <w:r>
        <w:rPr>
          <w:sz w:val="28"/>
          <w:szCs w:val="28"/>
        </w:rPr>
        <w:t xml:space="preserve">In conclusion, I </w:t>
      </w:r>
      <w:proofErr w:type="gramStart"/>
      <w:r>
        <w:rPr>
          <w:sz w:val="28"/>
          <w:szCs w:val="28"/>
        </w:rPr>
        <w:t>am of the opinion that</w:t>
      </w:r>
      <w:proofErr w:type="gramEnd"/>
      <w:r>
        <w:rPr>
          <w:sz w:val="28"/>
          <w:szCs w:val="28"/>
        </w:rPr>
        <w:t xml:space="preserve"> the changes as they are will really help individuals in approaching court by themselves. Having considered all case law, the system that the law inclines to encourage people to represent themselves personally in small claims cases. There is a chance that the number of people appearing in court by themselves will increase.</w:t>
      </w:r>
    </w:p>
    <w:p w14:paraId="2ADE3DBC" w14:textId="77777777" w:rsidR="00590E9F" w:rsidRDefault="00590E9F">
      <w:pPr>
        <w:rPr>
          <w:sz w:val="28"/>
          <w:szCs w:val="28"/>
        </w:rPr>
      </w:pPr>
    </w:p>
    <w:p w14:paraId="6FC0A11A" w14:textId="77777777" w:rsidR="00590E9F" w:rsidRDefault="00590E9F">
      <w:pPr>
        <w:rPr>
          <w:sz w:val="28"/>
          <w:szCs w:val="28"/>
        </w:rPr>
      </w:pPr>
    </w:p>
    <w:p w14:paraId="051D7ABE" w14:textId="77777777" w:rsidR="00590E9F" w:rsidRDefault="00590E9F">
      <w:pPr>
        <w:rPr>
          <w:sz w:val="28"/>
          <w:szCs w:val="28"/>
        </w:rPr>
      </w:pPr>
    </w:p>
    <w:p w14:paraId="65A545B6" w14:textId="77777777" w:rsidR="00590E9F" w:rsidRDefault="00590E9F">
      <w:pPr>
        <w:rPr>
          <w:sz w:val="28"/>
          <w:szCs w:val="28"/>
        </w:rPr>
      </w:pPr>
    </w:p>
    <w:p w14:paraId="3B3856FF" w14:textId="77777777" w:rsidR="00590E9F" w:rsidRDefault="00590E9F">
      <w:pPr>
        <w:rPr>
          <w:sz w:val="28"/>
          <w:szCs w:val="28"/>
        </w:rPr>
      </w:pPr>
    </w:p>
    <w:p w14:paraId="4F6CAB05" w14:textId="77777777" w:rsidR="00590E9F" w:rsidRDefault="00590E9F">
      <w:pPr>
        <w:rPr>
          <w:sz w:val="28"/>
          <w:szCs w:val="28"/>
        </w:rPr>
      </w:pPr>
    </w:p>
    <w:p w14:paraId="21E7797A" w14:textId="77777777" w:rsidR="00590E9F" w:rsidRDefault="00590E9F">
      <w:pPr>
        <w:rPr>
          <w:sz w:val="28"/>
          <w:szCs w:val="28"/>
        </w:rPr>
      </w:pPr>
    </w:p>
    <w:p w14:paraId="5CD7E4B5" w14:textId="77777777" w:rsidR="00590E9F" w:rsidRDefault="00590E9F">
      <w:pPr>
        <w:rPr>
          <w:sz w:val="28"/>
          <w:szCs w:val="28"/>
        </w:rPr>
      </w:pPr>
    </w:p>
    <w:p w14:paraId="4BCE5964" w14:textId="77777777" w:rsidR="00590E9F" w:rsidRDefault="00590E9F">
      <w:pPr>
        <w:rPr>
          <w:sz w:val="28"/>
          <w:szCs w:val="28"/>
        </w:rPr>
      </w:pPr>
    </w:p>
    <w:p w14:paraId="5CD6C555" w14:textId="77777777" w:rsidR="00590E9F" w:rsidRDefault="00590E9F">
      <w:pPr>
        <w:rPr>
          <w:sz w:val="28"/>
          <w:szCs w:val="28"/>
        </w:rPr>
      </w:pPr>
    </w:p>
    <w:p w14:paraId="5B96FE64" w14:textId="77777777" w:rsidR="00590E9F" w:rsidRDefault="00590E9F">
      <w:pPr>
        <w:rPr>
          <w:sz w:val="28"/>
          <w:szCs w:val="28"/>
        </w:rPr>
      </w:pPr>
    </w:p>
    <w:p w14:paraId="328F6410" w14:textId="22A8F6C7" w:rsidR="00590E9F" w:rsidRDefault="00590E9F">
      <w:pPr>
        <w:rPr>
          <w:sz w:val="28"/>
          <w:szCs w:val="28"/>
        </w:rPr>
      </w:pPr>
      <w:r>
        <w:rPr>
          <w:sz w:val="28"/>
          <w:szCs w:val="28"/>
        </w:rPr>
        <w:t>References</w:t>
      </w:r>
    </w:p>
    <w:p w14:paraId="27953E9D" w14:textId="77777777" w:rsidR="00590E9F" w:rsidRDefault="00590E9F">
      <w:pPr>
        <w:rPr>
          <w:sz w:val="28"/>
          <w:szCs w:val="28"/>
        </w:rPr>
      </w:pPr>
    </w:p>
    <w:p w14:paraId="238FD232" w14:textId="77777777" w:rsidR="00590E9F" w:rsidRPr="00775B4E" w:rsidRDefault="00590E9F">
      <w:pPr>
        <w:rPr>
          <w:sz w:val="28"/>
          <w:szCs w:val="28"/>
        </w:rPr>
      </w:pPr>
    </w:p>
    <w:p w14:paraId="5F7F94BD" w14:textId="77777777" w:rsidR="00590E9F" w:rsidRDefault="00590E9F" w:rsidP="00590E9F">
      <w:pPr>
        <w:spacing w:line="480" w:lineRule="auto"/>
        <w:jc w:val="both"/>
        <w:rPr>
          <w:rFonts w:eastAsia="Times New Roman"/>
          <w:color w:val="000000"/>
          <w:sz w:val="27"/>
          <w:szCs w:val="27"/>
        </w:rPr>
      </w:pPr>
      <w:r>
        <w:rPr>
          <w:rStyle w:val="s18"/>
          <w:rFonts w:eastAsia="Times New Roman"/>
          <w:color w:val="000000"/>
          <w:sz w:val="15"/>
          <w:szCs w:val="15"/>
        </w:rPr>
        <w:t> </w:t>
      </w:r>
      <w:r>
        <w:rPr>
          <w:rStyle w:val="bumpedfont15"/>
          <w:rFonts w:ascii="Times New Roman" w:eastAsia="Times New Roman" w:hAnsi="Times New Roman" w:cs="Times New Roman"/>
          <w:color w:val="000000"/>
          <w:sz w:val="27"/>
          <w:szCs w:val="27"/>
        </w:rPr>
        <w:t>"Guidelines for Litigants in Person" (2018) The Courts Service of Ireland. </w:t>
      </w:r>
    </w:p>
    <w:p w14:paraId="3C7A08ED" w14:textId="77777777" w:rsidR="00590E9F" w:rsidRDefault="00590E9F" w:rsidP="00590E9F">
      <w:pPr>
        <w:spacing w:line="480" w:lineRule="auto"/>
        <w:ind w:left="540"/>
        <w:jc w:val="both"/>
        <w:rPr>
          <w:rFonts w:eastAsia="Times New Roman"/>
          <w:color w:val="000000"/>
          <w:sz w:val="27"/>
          <w:szCs w:val="27"/>
        </w:rPr>
      </w:pPr>
      <w:r>
        <w:rPr>
          <w:rStyle w:val="s18"/>
          <w:rFonts w:eastAsia="Times New Roman"/>
          <w:color w:val="000000"/>
          <w:sz w:val="15"/>
          <w:szCs w:val="15"/>
        </w:rPr>
        <w:t>16. </w:t>
      </w:r>
      <w:r>
        <w:rPr>
          <w:rStyle w:val="bumpedfont15"/>
          <w:rFonts w:ascii="Times New Roman" w:eastAsia="Times New Roman" w:hAnsi="Times New Roman" w:cs="Times New Roman"/>
          <w:color w:val="000000"/>
          <w:sz w:val="27"/>
          <w:szCs w:val="27"/>
        </w:rPr>
        <w:t>Fitzgerald, M (2018)."Sometimes you just need a Lawyer" Dublin</w:t>
      </w:r>
    </w:p>
    <w:p w14:paraId="30B54603" w14:textId="77777777" w:rsidR="00590E9F" w:rsidRDefault="00590E9F" w:rsidP="00590E9F">
      <w:pPr>
        <w:spacing w:line="480" w:lineRule="auto"/>
        <w:jc w:val="both"/>
        <w:rPr>
          <w:rFonts w:eastAsia="Times New Roman"/>
          <w:color w:val="000000"/>
          <w:sz w:val="27"/>
          <w:szCs w:val="27"/>
        </w:rPr>
      </w:pPr>
      <w:r>
        <w:rPr>
          <w:rStyle w:val="s18"/>
          <w:rFonts w:eastAsia="Times New Roman"/>
          <w:color w:val="000000"/>
          <w:sz w:val="15"/>
          <w:szCs w:val="15"/>
        </w:rPr>
        <w:t> </w:t>
      </w:r>
      <w:r>
        <w:rPr>
          <w:rStyle w:val="bumpedfont15"/>
          <w:rFonts w:ascii="Times New Roman" w:eastAsia="Times New Roman" w:hAnsi="Times New Roman" w:cs="Times New Roman"/>
          <w:color w:val="000000"/>
          <w:sz w:val="27"/>
          <w:szCs w:val="27"/>
        </w:rPr>
        <w:t>Association of British Insurers,’ Personal Insurance Claims’ available at </w:t>
      </w:r>
      <w:hyperlink r:id="rId4" w:history="1">
        <w:r>
          <w:rPr>
            <w:rStyle w:val="bumpedfont15"/>
            <w:rFonts w:ascii="Times New Roman" w:eastAsia="Times New Roman" w:hAnsi="Times New Roman" w:cs="Times New Roman"/>
            <w:color w:val="000000"/>
            <w:sz w:val="27"/>
            <w:szCs w:val="27"/>
            <w:u w:val="single"/>
          </w:rPr>
          <w:t>https://www.abi.org.uk/products-andissues/topics-and-issues/personal-injury-claims/#:~:text=What%20is%20a%20personal%20injury,as%20a%20personal%20injury%20claim</w:t>
        </w:r>
      </w:hyperlink>
      <w:r>
        <w:rPr>
          <w:rStyle w:val="bumpedfont15"/>
          <w:rFonts w:ascii="Times New Roman" w:eastAsia="Times New Roman" w:hAnsi="Times New Roman" w:cs="Times New Roman"/>
          <w:color w:val="000000"/>
          <w:sz w:val="27"/>
          <w:szCs w:val="27"/>
        </w:rPr>
        <w:t>.</w:t>
      </w:r>
    </w:p>
    <w:p w14:paraId="354BB9BB" w14:textId="77777777" w:rsidR="00590E9F" w:rsidRDefault="00590E9F" w:rsidP="00590E9F">
      <w:pPr>
        <w:spacing w:line="480" w:lineRule="auto"/>
        <w:jc w:val="both"/>
        <w:rPr>
          <w:rFonts w:eastAsia="Times New Roman"/>
          <w:color w:val="000000"/>
          <w:sz w:val="27"/>
          <w:szCs w:val="27"/>
        </w:rPr>
      </w:pPr>
      <w:r>
        <w:rPr>
          <w:rStyle w:val="s18"/>
          <w:rFonts w:eastAsia="Times New Roman"/>
          <w:color w:val="000000"/>
          <w:sz w:val="15"/>
          <w:szCs w:val="15"/>
        </w:rPr>
        <w:t> </w:t>
      </w:r>
      <w:r>
        <w:rPr>
          <w:rStyle w:val="bumpedfont15"/>
          <w:rFonts w:ascii="Times New Roman" w:eastAsia="Times New Roman" w:hAnsi="Times New Roman" w:cs="Times New Roman"/>
          <w:color w:val="000000"/>
          <w:sz w:val="27"/>
          <w:szCs w:val="27"/>
        </w:rPr>
        <w:t>Civil Justice Council (2020) Vulnerable Witnesses and Parties Within Civil Proceedings Current Position and Recommendations for Change.</w:t>
      </w:r>
    </w:p>
    <w:p w14:paraId="35211034"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Civil Liability Act 2018</w:t>
      </w:r>
    </w:p>
    <w:p w14:paraId="5077697D"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Civil Procedure Rules (CPR) 1998</w:t>
      </w:r>
    </w:p>
    <w:p w14:paraId="1016CF02"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Gov-UK, Publications: Form,  </w:t>
      </w:r>
      <w:hyperlink r:id="rId5" w:history="1">
        <w:r>
          <w:rPr>
            <w:rStyle w:val="bumpedfont15"/>
            <w:rFonts w:ascii="Times New Roman" w:eastAsia="Times New Roman" w:hAnsi="Times New Roman" w:cs="Times New Roman"/>
            <w:color w:val="000000"/>
            <w:sz w:val="27"/>
            <w:szCs w:val="27"/>
            <w:u w:val="single"/>
          </w:rPr>
          <w:t>https://www.gov.uk/government/publications/form-n1-claim-form-cpr-part-7</w:t>
        </w:r>
      </w:hyperlink>
    </w:p>
    <w:p w14:paraId="56103719" w14:textId="77777777" w:rsidR="00590E9F" w:rsidRDefault="00590E9F" w:rsidP="00590E9F">
      <w:pPr>
        <w:spacing w:line="480" w:lineRule="auto"/>
        <w:jc w:val="both"/>
        <w:rPr>
          <w:rFonts w:eastAsia="Times New Roman"/>
          <w:color w:val="000000"/>
          <w:sz w:val="27"/>
          <w:szCs w:val="27"/>
        </w:rPr>
      </w:pPr>
      <w:proofErr w:type="spellStart"/>
      <w:r>
        <w:rPr>
          <w:rStyle w:val="bumpedfont15"/>
          <w:rFonts w:ascii="Times New Roman" w:eastAsia="Times New Roman" w:hAnsi="Times New Roman" w:cs="Times New Roman"/>
          <w:color w:val="000000"/>
          <w:sz w:val="27"/>
          <w:szCs w:val="27"/>
        </w:rPr>
        <w:t>Hirvelä</w:t>
      </w:r>
      <w:proofErr w:type="spellEnd"/>
      <w:r>
        <w:rPr>
          <w:rStyle w:val="bumpedfont15"/>
          <w:rFonts w:ascii="Times New Roman" w:eastAsia="Times New Roman" w:hAnsi="Times New Roman" w:cs="Times New Roman"/>
          <w:color w:val="000000"/>
          <w:sz w:val="27"/>
          <w:szCs w:val="27"/>
        </w:rPr>
        <w:t xml:space="preserve">, P, </w:t>
      </w:r>
      <w:proofErr w:type="spellStart"/>
      <w:r>
        <w:rPr>
          <w:rStyle w:val="bumpedfont15"/>
          <w:rFonts w:ascii="Times New Roman" w:eastAsia="Times New Roman" w:hAnsi="Times New Roman" w:cs="Times New Roman"/>
          <w:color w:val="000000"/>
          <w:sz w:val="27"/>
          <w:szCs w:val="27"/>
        </w:rPr>
        <w:t>Heikkilä</w:t>
      </w:r>
      <w:proofErr w:type="spellEnd"/>
      <w:r>
        <w:rPr>
          <w:rStyle w:val="bumpedfont15"/>
          <w:rFonts w:ascii="Times New Roman" w:eastAsia="Times New Roman" w:hAnsi="Times New Roman" w:cs="Times New Roman"/>
          <w:color w:val="000000"/>
          <w:sz w:val="27"/>
          <w:szCs w:val="27"/>
        </w:rPr>
        <w:t>, S (2021) A Practical Guide to the Article 6 Case-Law of the European Court of Human Rights</w:t>
      </w:r>
    </w:p>
    <w:p w14:paraId="471E9CD6"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Legal Aid, Sentencing and Punishment of Offenders Act 2012</w:t>
      </w:r>
    </w:p>
    <w:p w14:paraId="7C73A703"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Limitation Acts of 1980</w:t>
      </w:r>
      <w:bookmarkStart w:id="0" w:name="_GoBack"/>
      <w:bookmarkEnd w:id="0"/>
    </w:p>
    <w:p w14:paraId="7BDB2628" w14:textId="77777777" w:rsidR="00590E9F" w:rsidRDefault="00590E9F" w:rsidP="00590E9F">
      <w:pPr>
        <w:spacing w:line="480" w:lineRule="auto"/>
        <w:jc w:val="both"/>
        <w:rPr>
          <w:rFonts w:eastAsia="Times New Roman"/>
          <w:color w:val="000000"/>
          <w:sz w:val="27"/>
          <w:szCs w:val="27"/>
        </w:rPr>
      </w:pPr>
      <w:r>
        <w:rPr>
          <w:rStyle w:val="s18"/>
          <w:rFonts w:eastAsia="Times New Roman"/>
          <w:color w:val="000000"/>
          <w:sz w:val="15"/>
          <w:szCs w:val="15"/>
        </w:rPr>
        <w:lastRenderedPageBreak/>
        <w:t> </w:t>
      </w:r>
      <w:r>
        <w:rPr>
          <w:rStyle w:val="bumpedfont15"/>
          <w:rFonts w:ascii="Times New Roman" w:eastAsia="Times New Roman" w:hAnsi="Times New Roman" w:cs="Times New Roman"/>
          <w:color w:val="000000"/>
          <w:sz w:val="27"/>
          <w:szCs w:val="27"/>
        </w:rPr>
        <w:t xml:space="preserve">Ministry of Justice, 29th November 2022, Official Injury Claim: </w:t>
      </w:r>
      <w:proofErr w:type="spellStart"/>
      <w:r>
        <w:rPr>
          <w:rStyle w:val="bumpedfont15"/>
          <w:rFonts w:ascii="Times New Roman" w:eastAsia="Times New Roman" w:hAnsi="Times New Roman" w:cs="Times New Roman"/>
          <w:color w:val="000000"/>
          <w:sz w:val="27"/>
          <w:szCs w:val="27"/>
        </w:rPr>
        <w:t>MoJ</w:t>
      </w:r>
      <w:proofErr w:type="spellEnd"/>
      <w:r>
        <w:rPr>
          <w:rStyle w:val="bumpedfont15"/>
          <w:rFonts w:ascii="Times New Roman" w:eastAsia="Times New Roman" w:hAnsi="Times New Roman" w:cs="Times New Roman"/>
          <w:color w:val="000000"/>
          <w:sz w:val="27"/>
          <w:szCs w:val="27"/>
        </w:rPr>
        <w:t xml:space="preserve"> Operational Analysis 31 May 2021 to 30 May 2022  </w:t>
      </w:r>
    </w:p>
    <w:p w14:paraId="2153C757"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Pre-Action Protocol for Personal Injury Claims</w:t>
      </w:r>
    </w:p>
    <w:p w14:paraId="2613235B"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 xml:space="preserve">Qader v. </w:t>
      </w:r>
      <w:proofErr w:type="spellStart"/>
      <w:r>
        <w:rPr>
          <w:rStyle w:val="bumpedfont15"/>
          <w:rFonts w:ascii="Times New Roman" w:eastAsia="Times New Roman" w:hAnsi="Times New Roman" w:cs="Times New Roman"/>
          <w:color w:val="000000"/>
          <w:sz w:val="27"/>
          <w:szCs w:val="27"/>
        </w:rPr>
        <w:t>Esure</w:t>
      </w:r>
      <w:proofErr w:type="spellEnd"/>
      <w:r>
        <w:rPr>
          <w:rStyle w:val="bumpedfont15"/>
          <w:rFonts w:ascii="Times New Roman" w:eastAsia="Times New Roman" w:hAnsi="Times New Roman" w:cs="Times New Roman"/>
          <w:color w:val="000000"/>
          <w:sz w:val="27"/>
          <w:szCs w:val="27"/>
        </w:rPr>
        <w:t xml:space="preserve"> Services Ltd. &amp; </w:t>
      </w:r>
      <w:proofErr w:type="spellStart"/>
      <w:r>
        <w:rPr>
          <w:rStyle w:val="bumpedfont15"/>
          <w:rFonts w:ascii="Times New Roman" w:eastAsia="Times New Roman" w:hAnsi="Times New Roman" w:cs="Times New Roman"/>
          <w:color w:val="000000"/>
          <w:sz w:val="27"/>
          <w:szCs w:val="27"/>
        </w:rPr>
        <w:t>Ors</w:t>
      </w:r>
      <w:proofErr w:type="spellEnd"/>
      <w:r>
        <w:rPr>
          <w:rStyle w:val="bumpedfont15"/>
          <w:rFonts w:ascii="Times New Roman" w:eastAsia="Times New Roman" w:hAnsi="Times New Roman" w:cs="Times New Roman"/>
          <w:color w:val="000000"/>
          <w:sz w:val="27"/>
          <w:szCs w:val="27"/>
        </w:rPr>
        <w:t xml:space="preserve"> of 2016</w:t>
      </w:r>
    </w:p>
    <w:p w14:paraId="4740303A"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The Civil Procedure (Amendment No.1) Rules 2021</w:t>
      </w:r>
    </w:p>
    <w:p w14:paraId="0486F691" w14:textId="77777777" w:rsidR="00590E9F" w:rsidRDefault="00590E9F" w:rsidP="00590E9F">
      <w:pPr>
        <w:spacing w:line="480" w:lineRule="auto"/>
        <w:jc w:val="both"/>
        <w:rPr>
          <w:rFonts w:eastAsia="Times New Roman"/>
          <w:color w:val="000000"/>
          <w:sz w:val="27"/>
          <w:szCs w:val="27"/>
        </w:rPr>
      </w:pPr>
      <w:r>
        <w:rPr>
          <w:rStyle w:val="s18"/>
          <w:rFonts w:eastAsia="Times New Roman"/>
          <w:color w:val="000000"/>
          <w:sz w:val="15"/>
          <w:szCs w:val="15"/>
        </w:rPr>
        <w:t> </w:t>
      </w:r>
      <w:r>
        <w:rPr>
          <w:rStyle w:val="bumpedfont15"/>
          <w:rFonts w:ascii="Times New Roman" w:eastAsia="Times New Roman" w:hAnsi="Times New Roman" w:cs="Times New Roman"/>
          <w:color w:val="000000"/>
          <w:sz w:val="27"/>
          <w:szCs w:val="27"/>
        </w:rPr>
        <w:t>Truth legal, ‘The 2021 Whiplash Reforms: A Guide’, available at </w:t>
      </w:r>
      <w:hyperlink r:id="rId6" w:history="1">
        <w:r>
          <w:rPr>
            <w:rStyle w:val="bumpedfont15"/>
            <w:rFonts w:ascii="Times New Roman" w:eastAsia="Times New Roman" w:hAnsi="Times New Roman" w:cs="Times New Roman"/>
            <w:color w:val="000000"/>
            <w:sz w:val="27"/>
            <w:szCs w:val="27"/>
            <w:u w:val="single"/>
          </w:rPr>
          <w:t>https://www.truthlegal.com/legal-guide/a-guide-to-the-2021-whiplash-reforms/</w:t>
        </w:r>
      </w:hyperlink>
    </w:p>
    <w:p w14:paraId="48ADD5D1" w14:textId="77777777" w:rsidR="00590E9F" w:rsidRDefault="00590E9F" w:rsidP="00590E9F">
      <w:pPr>
        <w:spacing w:line="480" w:lineRule="auto"/>
        <w:jc w:val="both"/>
        <w:rPr>
          <w:rFonts w:eastAsia="Times New Roman"/>
          <w:color w:val="000000"/>
          <w:sz w:val="27"/>
          <w:szCs w:val="27"/>
        </w:rPr>
      </w:pPr>
      <w:r>
        <w:rPr>
          <w:rFonts w:eastAsia="Times New Roman"/>
          <w:color w:val="000000"/>
          <w:sz w:val="27"/>
          <w:szCs w:val="27"/>
        </w:rPr>
        <w:t> </w:t>
      </w:r>
      <w:r>
        <w:rPr>
          <w:rStyle w:val="bumpedfont15"/>
          <w:rFonts w:ascii="Times New Roman" w:eastAsia="Times New Roman" w:hAnsi="Times New Roman" w:cs="Times New Roman"/>
          <w:color w:val="000000"/>
          <w:sz w:val="27"/>
          <w:szCs w:val="27"/>
        </w:rPr>
        <w:t>Whiplash Regulations 2021</w:t>
      </w:r>
    </w:p>
    <w:sectPr w:rsidR="00590E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MwMjMxNjSzNLMwMzRX0lEKTi0uzszPAykwrAUAxKL9WywAAAA="/>
  </w:docVars>
  <w:rsids>
    <w:rsidRoot w:val="00F54EAA"/>
    <w:rsid w:val="00346198"/>
    <w:rsid w:val="003C4655"/>
    <w:rsid w:val="00590E9F"/>
    <w:rsid w:val="005C0812"/>
    <w:rsid w:val="0062397A"/>
    <w:rsid w:val="00775B4E"/>
    <w:rsid w:val="007E5A80"/>
    <w:rsid w:val="00A71663"/>
    <w:rsid w:val="00C3022E"/>
    <w:rsid w:val="00F54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9CD1A"/>
  <w15:chartTrackingRefBased/>
  <w15:docId w15:val="{C1AB5477-57A8-42A0-8865-E6291F73E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mpedfont15">
    <w:name w:val="bumpedfont15"/>
    <w:basedOn w:val="DefaultParagraphFont"/>
    <w:rsid w:val="00590E9F"/>
  </w:style>
  <w:style w:type="character" w:customStyle="1" w:styleId="s18">
    <w:name w:val="s18"/>
    <w:basedOn w:val="DefaultParagraphFont"/>
    <w:rsid w:val="00590E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43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www.truthlegal.com%2Flegal-guide%2Fa-guide-to-the-2021-whiplash-reforms%2F&amp;data=05%7C01%7C2024671%40student.uwtsd.ac.uk%7C10c19a13d3eb41be3b1908db450bb4b0%7C4e0f11f9046e45059cb8db2152311e21%7C0%7C0%7C638179689008760246%7CUnknown%7CTWFpbGZsb3d8eyJWIjoiMC4wLjAwMDAiLCJQIjoiV2luMzIiLCJBTiI6Ik1haWwiLCJXVCI6Mn0%3D%7C3000%7C%7C%7C&amp;sdata=QMa2vd5b3%2Fes6AgTVX54gml2cAXe0oyboiDnvgwKQhI%3D&amp;reserved=0" TargetMode="External"/><Relationship Id="rId5" Type="http://schemas.openxmlformats.org/officeDocument/2006/relationships/hyperlink" Target="https://eur01.safelinks.protection.outlook.com/?url=https%3A%2F%2Fwww.gov.uk%2Fgovernment%2Fpublications%2Fform-n1-claim-form-cpr-part-7&amp;data=05%7C01%7C2024671%40student.uwtsd.ac.uk%7C10c19a13d3eb41be3b1908db450bb4b0%7C4e0f11f9046e45059cb8db2152311e21%7C0%7C0%7C638179689008760246%7CUnknown%7CTWFpbGZsb3d8eyJWIjoiMC4wLjAwMDAiLCJQIjoiV2luMzIiLCJBTiI6Ik1haWwiLCJXVCI6Mn0%3D%7C3000%7C%7C%7C&amp;sdata=fhN53G%2F66KS4WHxxSSx58wVb2FDCUpkkcET4brqBSVs%3D&amp;reserved=0" TargetMode="External"/><Relationship Id="rId4" Type="http://schemas.openxmlformats.org/officeDocument/2006/relationships/hyperlink" Target="https://eur01.safelinks.protection.outlook.com/?url=https%3A%2F%2Fwww.abi.org.uk%2Fproducts-andissues%2Ftopics-and-issues%2Fpersonal-injury-claims%2F&amp;data=05%7C01%7C2024671%40student.uwtsd.ac.uk%7C10c19a13d3eb41be3b1908db450bb4b0%7C4e0f11f9046e45059cb8db2152311e21%7C0%7C0%7C638179689008760246%7CUnknown%7CTWFpbGZsb3d8eyJWIjoiMC4wLjAwMDAiLCJQIjoiV2luMzIiLCJBTiI6Ik1haWwiLCJXVCI6Mn0%3D%7C3000%7C%7C%7C&amp;sdata=qE8YtAZQi3rFwQDPuw1tmuMkDJULFUE%2BLGTocgPgtP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6</Pages>
  <Words>1674</Words>
  <Characters>9543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Gavrila</dc:creator>
  <cp:keywords/>
  <dc:description/>
  <cp:lastModifiedBy>Mihaela Gavrila</cp:lastModifiedBy>
  <cp:revision>1</cp:revision>
  <dcterms:created xsi:type="dcterms:W3CDTF">2023-04-24T16:13:00Z</dcterms:created>
  <dcterms:modified xsi:type="dcterms:W3CDTF">2023-04-24T21:50:00Z</dcterms:modified>
</cp:coreProperties>
</file>