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0587" w:rsidRPr="00450587" w:rsidRDefault="00450587" w:rsidP="00450587">
      <w:pPr>
        <w:pStyle w:val="Heading2"/>
        <w:rPr>
          <w:rFonts w:ascii="Tahoma" w:hAnsi="Tahoma" w:cs="Tahoma"/>
        </w:rPr>
      </w:pPr>
      <w:r w:rsidRPr="00450587">
        <w:rPr>
          <w:rFonts w:ascii="Tahoma" w:hAnsi="Tahoma" w:cs="Tahoma"/>
        </w:rPr>
        <w:t>The context of Leadership in the 21</w:t>
      </w:r>
      <w:r w:rsidRPr="00450587">
        <w:rPr>
          <w:rFonts w:ascii="Tahoma" w:hAnsi="Tahoma" w:cs="Tahoma"/>
          <w:vertAlign w:val="superscript"/>
        </w:rPr>
        <w:t>st</w:t>
      </w:r>
      <w:r w:rsidRPr="00450587">
        <w:rPr>
          <w:rFonts w:ascii="Tahoma" w:hAnsi="Tahoma" w:cs="Tahoma"/>
        </w:rPr>
        <w:t xml:space="preserve"> Century</w:t>
      </w:r>
    </w:p>
    <w:p w:rsidR="00450587" w:rsidRPr="00450587" w:rsidRDefault="00450587" w:rsidP="00450587">
      <w:pPr>
        <w:pStyle w:val="ListBullet"/>
        <w:numPr>
          <w:ilvl w:val="0"/>
          <w:numId w:val="0"/>
        </w:numPr>
        <w:rPr>
          <w:rFonts w:ascii="Tahoma" w:hAnsi="Tahoma" w:cs="Tahoma"/>
        </w:rPr>
      </w:pPr>
      <w:r w:rsidRPr="00450587">
        <w:rPr>
          <w:rFonts w:ascii="Tahoma" w:hAnsi="Tahoma" w:cs="Tahoma"/>
        </w:rPr>
        <w:t>It is commonly accepted the 21</w:t>
      </w:r>
      <w:r w:rsidRPr="00450587">
        <w:rPr>
          <w:rFonts w:ascii="Tahoma" w:hAnsi="Tahoma" w:cs="Tahoma"/>
          <w:vertAlign w:val="superscript"/>
        </w:rPr>
        <w:t>st</w:t>
      </w:r>
      <w:r w:rsidRPr="00450587">
        <w:rPr>
          <w:rFonts w:ascii="Tahoma" w:hAnsi="Tahoma" w:cs="Tahoma"/>
        </w:rPr>
        <w:t xml:space="preserve">-century economic environment is highly complex, characterised by rapidly evolving demands of globalisation, huge advances in technologies (affecting the quantity and quality of work), shifting customer expectations and new attitudes to work, driven by a multigenerational workforce </w:t>
      </w:r>
      <w:r w:rsidRPr="00450587">
        <w:rPr>
          <w:rFonts w:ascii="Tahoma" w:hAnsi="Tahoma" w:cs="Tahoma"/>
          <w:noProof/>
        </w:rPr>
        <w:t>(CIPD, 2017; Press &amp; Goh, 2018; WEF, 2018)</w:t>
      </w:r>
      <w:r w:rsidRPr="00450587">
        <w:rPr>
          <w:rFonts w:ascii="Tahoma" w:hAnsi="Tahoma" w:cs="Tahoma"/>
        </w:rPr>
        <w:t>. In order to deal with this, organisations such as ICC must learn quickly and adapt rapidly to these new levels of complexity (Marion and Uhl-Bien, 2011</w:t>
      </w:r>
      <w:r w:rsidRPr="00450587">
        <w:rPr>
          <w:rFonts w:ascii="Tahoma" w:hAnsi="Tahoma" w:cs="Tahoma"/>
          <w:noProof/>
        </w:rPr>
        <w:t>; WEF, 2016)</w:t>
      </w:r>
      <w:r w:rsidRPr="00450587">
        <w:rPr>
          <w:rFonts w:ascii="Tahoma" w:hAnsi="Tahoma" w:cs="Tahoma"/>
        </w:rPr>
        <w:t xml:space="preserve">.  The term complexity refers to the </w:t>
      </w:r>
      <w:r w:rsidRPr="00450587">
        <w:rPr>
          <w:rFonts w:ascii="Tahoma" w:hAnsi="Tahoma" w:cs="Tahoma"/>
          <w:i/>
        </w:rPr>
        <w:t>“greater levels of uncertainty, ambiguity, interdependencies and interrelatedness that now characterise the environments in which organisations operate”</w:t>
      </w:r>
      <w:r w:rsidRPr="00450587">
        <w:rPr>
          <w:rFonts w:ascii="Tahoma" w:hAnsi="Tahoma" w:cs="Tahoma"/>
        </w:rPr>
        <w:t xml:space="preserve"> </w:t>
      </w:r>
      <w:sdt>
        <w:sdtPr>
          <w:rPr>
            <w:rFonts w:ascii="Tahoma" w:hAnsi="Tahoma" w:cs="Tahoma"/>
          </w:rPr>
          <w:id w:val="487917042"/>
          <w:citation/>
        </w:sdtPr>
        <w:sdtContent>
          <w:r w:rsidRPr="00450587">
            <w:rPr>
              <w:rFonts w:ascii="Tahoma" w:hAnsi="Tahoma" w:cs="Tahoma"/>
            </w:rPr>
            <w:fldChar w:fldCharType="begin"/>
          </w:r>
          <w:r w:rsidRPr="00450587">
            <w:rPr>
              <w:rFonts w:ascii="Tahoma" w:hAnsi="Tahoma" w:cs="Tahoma"/>
            </w:rPr>
            <w:instrText xml:space="preserve">CITATION Nic13 \p 135 \l 2057 </w:instrText>
          </w:r>
          <w:r w:rsidRPr="00450587">
            <w:rPr>
              <w:rFonts w:ascii="Tahoma" w:hAnsi="Tahoma" w:cs="Tahoma"/>
            </w:rPr>
            <w:fldChar w:fldCharType="separate"/>
          </w:r>
          <w:r w:rsidRPr="00450587">
            <w:rPr>
              <w:rFonts w:ascii="Tahoma" w:hAnsi="Tahoma" w:cs="Tahoma"/>
              <w:noProof/>
            </w:rPr>
            <w:t>(Clarke, 2013, p. 135)</w:t>
          </w:r>
          <w:r w:rsidRPr="00450587">
            <w:rPr>
              <w:rFonts w:ascii="Tahoma" w:hAnsi="Tahoma" w:cs="Tahoma"/>
            </w:rPr>
            <w:fldChar w:fldCharType="end"/>
          </w:r>
        </w:sdtContent>
      </w:sdt>
      <w:r w:rsidRPr="00450587">
        <w:rPr>
          <w:rFonts w:ascii="Tahoma" w:hAnsi="Tahoma" w:cs="Tahoma"/>
        </w:rPr>
        <w:t xml:space="preserve">. Rapid social, economic and technological shifts that are taking place as we enter the next decade are producing greater complexity, resulting in increasing dynamics of instability </w:t>
      </w:r>
      <w:sdt>
        <w:sdtPr>
          <w:rPr>
            <w:rFonts w:ascii="Tahoma" w:hAnsi="Tahoma" w:cs="Tahoma"/>
          </w:rPr>
          <w:id w:val="1378973909"/>
          <w:citation/>
        </w:sdtPr>
        <w:sdtContent>
          <w:r w:rsidRPr="00450587">
            <w:rPr>
              <w:rFonts w:ascii="Tahoma" w:hAnsi="Tahoma" w:cs="Tahoma"/>
            </w:rPr>
            <w:fldChar w:fldCharType="begin"/>
          </w:r>
          <w:r w:rsidRPr="00450587">
            <w:rPr>
              <w:rFonts w:ascii="Tahoma" w:hAnsi="Tahoma" w:cs="Tahoma"/>
            </w:rPr>
            <w:instrText xml:space="preserve">CITATION Uhl07 \l 2057 </w:instrText>
          </w:r>
          <w:r w:rsidRPr="00450587">
            <w:rPr>
              <w:rFonts w:ascii="Tahoma" w:hAnsi="Tahoma" w:cs="Tahoma"/>
            </w:rPr>
            <w:fldChar w:fldCharType="separate"/>
          </w:r>
          <w:r w:rsidRPr="00450587">
            <w:rPr>
              <w:rFonts w:ascii="Tahoma" w:hAnsi="Tahoma" w:cs="Tahoma"/>
              <w:noProof/>
            </w:rPr>
            <w:t>(Uhl-Bien, et al., 2007)</w:t>
          </w:r>
          <w:r w:rsidRPr="00450587">
            <w:rPr>
              <w:rFonts w:ascii="Tahoma" w:hAnsi="Tahoma" w:cs="Tahoma"/>
            </w:rPr>
            <w:fldChar w:fldCharType="end"/>
          </w:r>
        </w:sdtContent>
      </w:sdt>
      <w:r w:rsidRPr="00450587">
        <w:rPr>
          <w:rFonts w:ascii="Tahoma" w:hAnsi="Tahoma" w:cs="Tahoma"/>
        </w:rPr>
        <w:t xml:space="preserve">. Traditionally, complexity in business was seen as a negative aspect or difficulty to be overcome (Dyson, et al., 2007; Hammer, et al., 2012).  However, advances in the field of complexity science present opportunities to make sense of and gain advantage from complexities existing in the external environment </w:t>
      </w:r>
      <w:sdt>
        <w:sdtPr>
          <w:rPr>
            <w:rFonts w:ascii="Tahoma" w:hAnsi="Tahoma" w:cs="Tahoma"/>
          </w:rPr>
          <w:id w:val="-371451598"/>
          <w:citation/>
        </w:sdtPr>
        <w:sdtContent>
          <w:r w:rsidRPr="00450587">
            <w:rPr>
              <w:rFonts w:ascii="Tahoma" w:hAnsi="Tahoma" w:cs="Tahoma"/>
            </w:rPr>
            <w:fldChar w:fldCharType="begin"/>
          </w:r>
          <w:r w:rsidRPr="00450587">
            <w:rPr>
              <w:rFonts w:ascii="Tahoma" w:hAnsi="Tahoma" w:cs="Tahoma"/>
            </w:rPr>
            <w:instrText xml:space="preserve"> CITATION Sno07 \l 2057 </w:instrText>
          </w:r>
          <w:r w:rsidRPr="00450587">
            <w:rPr>
              <w:rFonts w:ascii="Tahoma" w:hAnsi="Tahoma" w:cs="Tahoma"/>
            </w:rPr>
            <w:fldChar w:fldCharType="separate"/>
          </w:r>
          <w:r w:rsidRPr="00450587">
            <w:rPr>
              <w:rFonts w:ascii="Tahoma" w:hAnsi="Tahoma" w:cs="Tahoma"/>
              <w:noProof/>
            </w:rPr>
            <w:t>(Snowdon &amp; Boone, 2007)</w:t>
          </w:r>
          <w:r w:rsidRPr="00450587">
            <w:rPr>
              <w:rFonts w:ascii="Tahoma" w:hAnsi="Tahoma" w:cs="Tahoma"/>
            </w:rPr>
            <w:fldChar w:fldCharType="end"/>
          </w:r>
        </w:sdtContent>
      </w:sdt>
      <w:r w:rsidRPr="00450587">
        <w:rPr>
          <w:rFonts w:ascii="Tahoma" w:hAnsi="Tahoma" w:cs="Tahoma"/>
        </w:rPr>
        <w:t xml:space="preserve">. </w:t>
      </w:r>
    </w:p>
    <w:p w:rsidR="00450587" w:rsidRPr="00450587" w:rsidRDefault="00450587" w:rsidP="00450587">
      <w:pPr>
        <w:pStyle w:val="ListBullet"/>
        <w:numPr>
          <w:ilvl w:val="0"/>
          <w:numId w:val="0"/>
        </w:numPr>
        <w:rPr>
          <w:rFonts w:ascii="Tahoma" w:hAnsi="Tahoma" w:cs="Tahoma"/>
        </w:rPr>
      </w:pPr>
      <w:r w:rsidRPr="00450587">
        <w:rPr>
          <w:rFonts w:ascii="Tahoma" w:hAnsi="Tahoma" w:cs="Tahoma"/>
        </w:rPr>
        <w:t>During the 20</w:t>
      </w:r>
      <w:r w:rsidRPr="00450587">
        <w:rPr>
          <w:rFonts w:ascii="Tahoma" w:hAnsi="Tahoma" w:cs="Tahoma"/>
          <w:vertAlign w:val="superscript"/>
        </w:rPr>
        <w:t>th</w:t>
      </w:r>
      <w:r w:rsidRPr="00450587">
        <w:rPr>
          <w:rFonts w:ascii="Tahoma" w:hAnsi="Tahoma" w:cs="Tahoma"/>
        </w:rPr>
        <w:t xml:space="preserve"> century, organisations were viewed as ‘machine-like’ systems that could be directed towards more efficient and effective performance by applying principles successfully developed to improve machine performance </w:t>
      </w:r>
      <w:sdt>
        <w:sdtPr>
          <w:rPr>
            <w:rFonts w:ascii="Tahoma" w:hAnsi="Tahoma" w:cs="Tahoma"/>
          </w:rPr>
          <w:id w:val="-1331984512"/>
          <w:citation/>
        </w:sdtPr>
        <w:sdtContent>
          <w:r w:rsidRPr="00450587">
            <w:rPr>
              <w:rFonts w:ascii="Tahoma" w:hAnsi="Tahoma" w:cs="Tahoma"/>
            </w:rPr>
            <w:fldChar w:fldCharType="begin"/>
          </w:r>
          <w:r w:rsidRPr="00450587">
            <w:rPr>
              <w:rFonts w:ascii="Tahoma" w:hAnsi="Tahoma" w:cs="Tahoma"/>
            </w:rPr>
            <w:instrText xml:space="preserve">CITATION Ral04 \l 2057 </w:instrText>
          </w:r>
          <w:r w:rsidRPr="00450587">
            <w:rPr>
              <w:rFonts w:ascii="Tahoma" w:hAnsi="Tahoma" w:cs="Tahoma"/>
            </w:rPr>
            <w:fldChar w:fldCharType="separate"/>
          </w:r>
          <w:r w:rsidRPr="00450587">
            <w:rPr>
              <w:rFonts w:ascii="Tahoma" w:hAnsi="Tahoma" w:cs="Tahoma"/>
              <w:noProof/>
            </w:rPr>
            <w:t>(Stacey, 2004)</w:t>
          </w:r>
          <w:r w:rsidRPr="00450587">
            <w:rPr>
              <w:rFonts w:ascii="Tahoma" w:hAnsi="Tahoma" w:cs="Tahoma"/>
            </w:rPr>
            <w:fldChar w:fldCharType="end"/>
          </w:r>
        </w:sdtContent>
      </w:sdt>
      <w:r w:rsidRPr="00450587">
        <w:rPr>
          <w:rFonts w:ascii="Tahoma" w:hAnsi="Tahoma" w:cs="Tahoma"/>
        </w:rPr>
        <w:t xml:space="preserve">. As a result, a command and control style of leadership was adopted: the role of executives was to set the direction and managers assumed workers would behave predictably, without deviation from these organisational aims </w:t>
      </w:r>
      <w:sdt>
        <w:sdtPr>
          <w:rPr>
            <w:rFonts w:ascii="Tahoma" w:hAnsi="Tahoma" w:cs="Tahoma"/>
          </w:rPr>
          <w:id w:val="1194957162"/>
          <w:citation/>
        </w:sdtPr>
        <w:sdtContent>
          <w:r w:rsidRPr="00450587">
            <w:rPr>
              <w:rFonts w:ascii="Tahoma" w:hAnsi="Tahoma" w:cs="Tahoma"/>
            </w:rPr>
            <w:fldChar w:fldCharType="begin"/>
          </w:r>
          <w:r w:rsidRPr="00450587">
            <w:rPr>
              <w:rFonts w:ascii="Tahoma" w:hAnsi="Tahoma" w:cs="Tahoma"/>
            </w:rPr>
            <w:instrText xml:space="preserve"> CITATION MCJ03 \l 2057 </w:instrText>
          </w:r>
          <w:r w:rsidRPr="00450587">
            <w:rPr>
              <w:rFonts w:ascii="Tahoma" w:hAnsi="Tahoma" w:cs="Tahoma"/>
            </w:rPr>
            <w:fldChar w:fldCharType="separate"/>
          </w:r>
          <w:r w:rsidRPr="00450587">
            <w:rPr>
              <w:rFonts w:ascii="Tahoma" w:hAnsi="Tahoma" w:cs="Tahoma"/>
              <w:noProof/>
            </w:rPr>
            <w:t>(Jackson, 2003)</w:t>
          </w:r>
          <w:r w:rsidRPr="00450587">
            <w:rPr>
              <w:rFonts w:ascii="Tahoma" w:hAnsi="Tahoma" w:cs="Tahoma"/>
            </w:rPr>
            <w:fldChar w:fldCharType="end"/>
          </w:r>
        </w:sdtContent>
      </w:sdt>
      <w:r w:rsidRPr="00450587">
        <w:rPr>
          <w:rFonts w:ascii="Tahoma" w:hAnsi="Tahoma" w:cs="Tahoma"/>
        </w:rPr>
        <w:t xml:space="preserve">. Today, </w:t>
      </w:r>
      <w:r w:rsidRPr="00450587">
        <w:rPr>
          <w:rFonts w:ascii="Tahoma" w:hAnsi="Tahoma" w:cs="Tahoma"/>
        </w:rPr>
        <w:lastRenderedPageBreak/>
        <w:t xml:space="preserve">both scholars and practising managers understand organisations do not behave like machines but are Complex Adaptive Systems (CAS), plagued with uncertainty </w:t>
      </w:r>
      <w:r w:rsidRPr="00450587">
        <w:rPr>
          <w:rFonts w:ascii="Tahoma" w:hAnsi="Tahoma" w:cs="Tahoma"/>
          <w:noProof/>
        </w:rPr>
        <w:t xml:space="preserve">(Clarke, 2013; </w:t>
      </w:r>
      <w:r w:rsidRPr="00450587">
        <w:rPr>
          <w:rFonts w:ascii="Tahoma" w:hAnsi="Tahoma" w:cs="Tahoma"/>
        </w:rPr>
        <w:t xml:space="preserve">Hammer, et al., 2012; </w:t>
      </w:r>
      <w:r w:rsidRPr="00450587">
        <w:rPr>
          <w:rFonts w:ascii="Tahoma" w:hAnsi="Tahoma" w:cs="Tahoma"/>
          <w:noProof/>
        </w:rPr>
        <w:t>Marion &amp; Uhl-Bien, 2011; McDaniel, 2007; Snowdon &amp; Boone, 2007)</w:t>
      </w:r>
      <w:r w:rsidRPr="00450587">
        <w:rPr>
          <w:rFonts w:ascii="Tahoma" w:hAnsi="Tahoma" w:cs="Tahoma"/>
        </w:rPr>
        <w:t xml:space="preserve">. </w:t>
      </w:r>
    </w:p>
    <w:p w:rsidR="00450587" w:rsidRPr="00450587" w:rsidRDefault="00450587" w:rsidP="00450587">
      <w:pPr>
        <w:pStyle w:val="Heading2"/>
        <w:rPr>
          <w:rFonts w:ascii="Tahoma" w:hAnsi="Tahoma" w:cs="Tahoma"/>
        </w:rPr>
      </w:pPr>
      <w:bookmarkStart w:id="0" w:name="_Toc522452088"/>
      <w:r w:rsidRPr="00450587">
        <w:rPr>
          <w:rFonts w:ascii="Tahoma" w:hAnsi="Tahoma" w:cs="Tahoma"/>
        </w:rPr>
        <w:t>1.2. Characteristics of Complexity and Complex adaptive systems</w:t>
      </w:r>
      <w:bookmarkEnd w:id="0"/>
    </w:p>
    <w:p w:rsidR="00450587" w:rsidRPr="00450587" w:rsidRDefault="00450587" w:rsidP="00450587">
      <w:pPr>
        <w:pStyle w:val="ListBullet"/>
        <w:numPr>
          <w:ilvl w:val="0"/>
          <w:numId w:val="0"/>
        </w:numPr>
        <w:rPr>
          <w:rFonts w:ascii="Tahoma" w:hAnsi="Tahoma" w:cs="Tahoma"/>
        </w:rPr>
      </w:pPr>
      <w:r w:rsidRPr="00450587">
        <w:rPr>
          <w:rFonts w:ascii="Tahoma" w:hAnsi="Tahoma" w:cs="Tahoma"/>
        </w:rPr>
        <w:t>There is no agreed upon definition of either complexity or CAS and the scope of this report does not allow for a detailed discussion of the various possibilities. From a complexity science perspective and in the context of organisations, complexity can be said to have a number of recognisable characteristics. For the purpose of this report, the characteristics which will be applied are those described by Snowden &amp; Boone (2007) as:</w:t>
      </w:r>
    </w:p>
    <w:p w:rsidR="00450587" w:rsidRPr="00450587" w:rsidRDefault="00450587" w:rsidP="00450587">
      <w:pPr>
        <w:pStyle w:val="ListBullet"/>
        <w:numPr>
          <w:ilvl w:val="0"/>
          <w:numId w:val="2"/>
        </w:numPr>
        <w:rPr>
          <w:rFonts w:ascii="Tahoma" w:hAnsi="Tahoma" w:cs="Tahoma"/>
        </w:rPr>
      </w:pPr>
      <w:r w:rsidRPr="00450587">
        <w:rPr>
          <w:rFonts w:ascii="Tahoma" w:hAnsi="Tahoma" w:cs="Tahoma"/>
        </w:rPr>
        <w:t>Consisting of a large number of interacting elements.</w:t>
      </w:r>
    </w:p>
    <w:p w:rsidR="00450587" w:rsidRPr="00450587" w:rsidRDefault="00450587" w:rsidP="00450587">
      <w:pPr>
        <w:pStyle w:val="ListBullet"/>
        <w:numPr>
          <w:ilvl w:val="0"/>
          <w:numId w:val="2"/>
        </w:numPr>
        <w:rPr>
          <w:rFonts w:ascii="Tahoma" w:hAnsi="Tahoma" w:cs="Tahoma"/>
        </w:rPr>
      </w:pPr>
      <w:r w:rsidRPr="00450587">
        <w:rPr>
          <w:rFonts w:ascii="Tahoma" w:hAnsi="Tahoma" w:cs="Tahoma"/>
        </w:rPr>
        <w:t>Nonlinear, minor changes can produce disproportionately major consequences.</w:t>
      </w:r>
    </w:p>
    <w:p w:rsidR="00450587" w:rsidRPr="00450587" w:rsidRDefault="00450587" w:rsidP="00450587">
      <w:pPr>
        <w:pStyle w:val="ListBullet"/>
        <w:numPr>
          <w:ilvl w:val="0"/>
          <w:numId w:val="2"/>
        </w:numPr>
        <w:rPr>
          <w:rFonts w:ascii="Tahoma" w:hAnsi="Tahoma" w:cs="Tahoma"/>
        </w:rPr>
      </w:pPr>
      <w:r w:rsidRPr="00450587">
        <w:rPr>
          <w:rFonts w:ascii="Tahoma" w:hAnsi="Tahoma" w:cs="Tahoma"/>
        </w:rPr>
        <w:t>Dynamic, the whole is greater than the sum of its parts and solutions cannot be imposed: they arise from circumstances, often referred to as emergence.</w:t>
      </w:r>
    </w:p>
    <w:p w:rsidR="00450587" w:rsidRPr="00450587" w:rsidRDefault="00450587" w:rsidP="00450587">
      <w:pPr>
        <w:pStyle w:val="ListBullet"/>
        <w:numPr>
          <w:ilvl w:val="0"/>
          <w:numId w:val="2"/>
        </w:numPr>
        <w:rPr>
          <w:rFonts w:ascii="Tahoma" w:hAnsi="Tahoma" w:cs="Tahoma"/>
        </w:rPr>
      </w:pPr>
      <w:r w:rsidRPr="00450587">
        <w:rPr>
          <w:rFonts w:ascii="Tahoma" w:hAnsi="Tahoma" w:cs="Tahoma"/>
        </w:rPr>
        <w:t xml:space="preserve">The system has a memory, the past is integrated with the present and elements evolve with one another and with the environment. </w:t>
      </w:r>
    </w:p>
    <w:p w:rsidR="00450587" w:rsidRPr="00450587" w:rsidRDefault="00450587" w:rsidP="00450587">
      <w:pPr>
        <w:pStyle w:val="ListBullet"/>
        <w:numPr>
          <w:ilvl w:val="0"/>
          <w:numId w:val="2"/>
        </w:numPr>
        <w:rPr>
          <w:rFonts w:ascii="Tahoma" w:hAnsi="Tahoma" w:cs="Tahoma"/>
        </w:rPr>
      </w:pPr>
      <w:r w:rsidRPr="00450587">
        <w:rPr>
          <w:rFonts w:ascii="Tahoma" w:hAnsi="Tahoma" w:cs="Tahoma"/>
        </w:rPr>
        <w:t>Complex systems may appear to be ordered and predictable but hindsight does not lead to foresight because the external conditions and systems constantly change.</w:t>
      </w:r>
    </w:p>
    <w:p w:rsidR="00450587" w:rsidRPr="00450587" w:rsidRDefault="00450587" w:rsidP="00450587">
      <w:pPr>
        <w:pStyle w:val="ListBullet"/>
        <w:numPr>
          <w:ilvl w:val="0"/>
          <w:numId w:val="2"/>
        </w:numPr>
        <w:rPr>
          <w:rFonts w:ascii="Tahoma" w:hAnsi="Tahoma" w:cs="Tahoma"/>
        </w:rPr>
      </w:pPr>
      <w:r w:rsidRPr="00450587">
        <w:rPr>
          <w:rFonts w:ascii="Tahoma" w:hAnsi="Tahoma" w:cs="Tahoma"/>
        </w:rPr>
        <w:lastRenderedPageBreak/>
        <w:t>The agents</w:t>
      </w:r>
      <w:r w:rsidRPr="00450587">
        <w:rPr>
          <w:rStyle w:val="FootnoteReference"/>
          <w:rFonts w:ascii="Tahoma" w:hAnsi="Tahoma" w:cs="Tahoma"/>
        </w:rPr>
        <w:footnoteReference w:id="1"/>
      </w:r>
      <w:r w:rsidRPr="00450587">
        <w:rPr>
          <w:rFonts w:ascii="Tahoma" w:hAnsi="Tahoma" w:cs="Tahoma"/>
        </w:rPr>
        <w:t xml:space="preserve"> and the system constrain one another, especially over time; we cannot predict what will happen.</w:t>
      </w:r>
    </w:p>
    <w:p w:rsidR="00450587" w:rsidRPr="00450587" w:rsidRDefault="00450587" w:rsidP="00450587">
      <w:pPr>
        <w:pStyle w:val="ListBullet"/>
        <w:numPr>
          <w:ilvl w:val="0"/>
          <w:numId w:val="0"/>
        </w:numPr>
        <w:rPr>
          <w:rFonts w:ascii="Tahoma" w:hAnsi="Tahoma" w:cs="Tahoma"/>
        </w:rPr>
      </w:pPr>
      <w:r w:rsidRPr="00450587">
        <w:rPr>
          <w:rFonts w:ascii="Tahoma" w:hAnsi="Tahoma" w:cs="Tahoma"/>
        </w:rPr>
        <w:t xml:space="preserve">In its application to management, complexity theory recommends organisations should develop a level of complexity equal to that of the environment </w:t>
      </w:r>
      <w:r w:rsidRPr="00450587">
        <w:rPr>
          <w:rFonts w:ascii="Tahoma" w:hAnsi="Tahoma" w:cs="Tahoma"/>
          <w:noProof/>
        </w:rPr>
        <w:t>(Boisot &amp; McKelvey, 2011; Cilliers, 2001; Stacey, 2004; Uhl-Bien, et al., 2007)</w:t>
      </w:r>
      <w:r w:rsidRPr="00450587">
        <w:rPr>
          <w:rFonts w:ascii="Tahoma" w:hAnsi="Tahoma" w:cs="Tahoma"/>
        </w:rPr>
        <w:t xml:space="preserve">, referred to by Ashby </w:t>
      </w:r>
      <w:sdt>
        <w:sdtPr>
          <w:rPr>
            <w:rFonts w:ascii="Tahoma" w:hAnsi="Tahoma" w:cs="Tahoma"/>
          </w:rPr>
          <w:id w:val="-1864272907"/>
          <w:citation/>
        </w:sdtPr>
        <w:sdtContent>
          <w:r w:rsidRPr="00450587">
            <w:rPr>
              <w:rFonts w:ascii="Tahoma" w:hAnsi="Tahoma" w:cs="Tahoma"/>
            </w:rPr>
            <w:fldChar w:fldCharType="begin"/>
          </w:r>
          <w:r w:rsidRPr="00450587">
            <w:rPr>
              <w:rFonts w:ascii="Tahoma" w:hAnsi="Tahoma" w:cs="Tahoma"/>
            </w:rPr>
            <w:instrText xml:space="preserve">CITATION WRA60 \n  \l 2057 </w:instrText>
          </w:r>
          <w:r w:rsidRPr="00450587">
            <w:rPr>
              <w:rFonts w:ascii="Tahoma" w:hAnsi="Tahoma" w:cs="Tahoma"/>
            </w:rPr>
            <w:fldChar w:fldCharType="separate"/>
          </w:r>
          <w:r w:rsidRPr="00450587">
            <w:rPr>
              <w:rFonts w:ascii="Tahoma" w:hAnsi="Tahoma" w:cs="Tahoma"/>
              <w:noProof/>
            </w:rPr>
            <w:t>(1960)</w:t>
          </w:r>
          <w:r w:rsidRPr="00450587">
            <w:rPr>
              <w:rFonts w:ascii="Tahoma" w:hAnsi="Tahoma" w:cs="Tahoma"/>
            </w:rPr>
            <w:fldChar w:fldCharType="end"/>
          </w:r>
        </w:sdtContent>
      </w:sdt>
      <w:r w:rsidRPr="00450587">
        <w:rPr>
          <w:rFonts w:ascii="Tahoma" w:hAnsi="Tahoma" w:cs="Tahoma"/>
        </w:rPr>
        <w:t xml:space="preserve"> as the law of requisite variety. </w:t>
      </w:r>
    </w:p>
    <w:p w:rsidR="00450587" w:rsidRPr="00450587" w:rsidRDefault="00450587" w:rsidP="00450587">
      <w:pPr>
        <w:pStyle w:val="ListBullet"/>
        <w:numPr>
          <w:ilvl w:val="0"/>
          <w:numId w:val="0"/>
        </w:numPr>
        <w:rPr>
          <w:rFonts w:ascii="Tahoma" w:hAnsi="Tahoma" w:cs="Tahoma"/>
        </w:rPr>
      </w:pPr>
      <w:r w:rsidRPr="00450587">
        <w:rPr>
          <w:rFonts w:ascii="Tahoma" w:hAnsi="Tahoma" w:cs="Tahoma"/>
        </w:rPr>
        <w:t xml:space="preserve">CAS are characterised by diverse agents that learn, interact with each other in non-linear ways, and therefore self-organise, have emergent properties and co-evolve with the environment </w:t>
      </w:r>
      <w:sdt>
        <w:sdtPr>
          <w:rPr>
            <w:rFonts w:ascii="Tahoma" w:hAnsi="Tahoma" w:cs="Tahoma"/>
          </w:rPr>
          <w:id w:val="-999038272"/>
          <w:citation/>
        </w:sdtPr>
        <w:sdtContent>
          <w:r w:rsidRPr="00450587">
            <w:rPr>
              <w:rFonts w:ascii="Tahoma" w:hAnsi="Tahoma" w:cs="Tahoma"/>
            </w:rPr>
            <w:fldChar w:fldCharType="begin"/>
          </w:r>
          <w:r w:rsidRPr="00450587">
            <w:rPr>
              <w:rFonts w:ascii="Tahoma" w:hAnsi="Tahoma" w:cs="Tahoma"/>
            </w:rPr>
            <w:instrText xml:space="preserve">CITATION Reu07 \l 2057 </w:instrText>
          </w:r>
          <w:r w:rsidRPr="00450587">
            <w:rPr>
              <w:rFonts w:ascii="Tahoma" w:hAnsi="Tahoma" w:cs="Tahoma"/>
            </w:rPr>
            <w:fldChar w:fldCharType="separate"/>
          </w:r>
          <w:r w:rsidRPr="00450587">
            <w:rPr>
              <w:rFonts w:ascii="Tahoma" w:hAnsi="Tahoma" w:cs="Tahoma"/>
              <w:noProof/>
            </w:rPr>
            <w:t>(McDaniel, 2007)</w:t>
          </w:r>
          <w:r w:rsidRPr="00450587">
            <w:rPr>
              <w:rFonts w:ascii="Tahoma" w:hAnsi="Tahoma" w:cs="Tahoma"/>
            </w:rPr>
            <w:fldChar w:fldCharType="end"/>
          </w:r>
        </w:sdtContent>
      </w:sdt>
      <w:r w:rsidRPr="00450587">
        <w:rPr>
          <w:rFonts w:ascii="Tahoma" w:hAnsi="Tahoma" w:cs="Tahoma"/>
        </w:rPr>
        <w:t xml:space="preserve">.  These interacting agents produce complex and adaptive behaviours </w:t>
      </w:r>
      <w:sdt>
        <w:sdtPr>
          <w:rPr>
            <w:rFonts w:ascii="Tahoma" w:hAnsi="Tahoma" w:cs="Tahoma"/>
          </w:rPr>
          <w:id w:val="-1099183291"/>
          <w:citation/>
        </w:sdtPr>
        <w:sdtContent>
          <w:r w:rsidRPr="00450587">
            <w:rPr>
              <w:rFonts w:ascii="Tahoma" w:hAnsi="Tahoma" w:cs="Tahoma"/>
            </w:rPr>
            <w:fldChar w:fldCharType="begin"/>
          </w:r>
          <w:r w:rsidRPr="00450587">
            <w:rPr>
              <w:rFonts w:ascii="Tahoma" w:hAnsi="Tahoma" w:cs="Tahoma"/>
            </w:rPr>
            <w:instrText xml:space="preserve">CITATION Kov171 \l 2057 </w:instrText>
          </w:r>
          <w:r w:rsidRPr="00450587">
            <w:rPr>
              <w:rFonts w:ascii="Tahoma" w:hAnsi="Tahoma" w:cs="Tahoma"/>
            </w:rPr>
            <w:fldChar w:fldCharType="separate"/>
          </w:r>
          <w:r w:rsidRPr="00450587">
            <w:rPr>
              <w:rFonts w:ascii="Tahoma" w:hAnsi="Tahoma" w:cs="Tahoma"/>
              <w:noProof/>
            </w:rPr>
            <w:t>(Kovacs &amp; Corrie, 2017)</w:t>
          </w:r>
          <w:r w:rsidRPr="00450587">
            <w:rPr>
              <w:rFonts w:ascii="Tahoma" w:hAnsi="Tahoma" w:cs="Tahoma"/>
            </w:rPr>
            <w:fldChar w:fldCharType="end"/>
          </w:r>
        </w:sdtContent>
      </w:sdt>
      <w:r w:rsidRPr="00450587">
        <w:rPr>
          <w:rFonts w:ascii="Tahoma" w:hAnsi="Tahoma" w:cs="Tahoma"/>
        </w:rPr>
        <w:t>.</w:t>
      </w:r>
    </w:p>
    <w:p w:rsidR="00450587" w:rsidRPr="00450587" w:rsidRDefault="00450587" w:rsidP="00450587">
      <w:pPr>
        <w:pStyle w:val="Heading2"/>
        <w:rPr>
          <w:rFonts w:ascii="Tahoma" w:hAnsi="Tahoma" w:cs="Tahoma"/>
        </w:rPr>
      </w:pPr>
      <w:bookmarkStart w:id="1" w:name="_Toc522452089"/>
      <w:r w:rsidRPr="00450587">
        <w:rPr>
          <w:rFonts w:ascii="Tahoma" w:hAnsi="Tahoma" w:cs="Tahoma"/>
        </w:rPr>
        <w:t>1.3. Leadership in a Complex adaptive system</w:t>
      </w:r>
      <w:bookmarkEnd w:id="1"/>
    </w:p>
    <w:p w:rsidR="00450587" w:rsidRPr="00450587" w:rsidRDefault="00450587" w:rsidP="00450587">
      <w:pPr>
        <w:pStyle w:val="ListBullet"/>
        <w:numPr>
          <w:ilvl w:val="0"/>
          <w:numId w:val="0"/>
        </w:numPr>
        <w:rPr>
          <w:rFonts w:ascii="Tahoma" w:hAnsi="Tahoma" w:cs="Tahoma"/>
        </w:rPr>
      </w:pPr>
      <w:r w:rsidRPr="00450587">
        <w:rPr>
          <w:rFonts w:ascii="Tahoma" w:hAnsi="Tahoma" w:cs="Tahoma"/>
        </w:rPr>
        <w:t xml:space="preserve">In a CAS, leaders have to navigate a rising tide of rapidly emerging circumstances, in addition to dealing with the constant pressure to do more with less, shifting psychological contracts and flexing organisational boundaries </w:t>
      </w:r>
      <w:r w:rsidRPr="00450587">
        <w:rPr>
          <w:rFonts w:ascii="Tahoma" w:hAnsi="Tahoma" w:cs="Tahoma"/>
          <w:noProof/>
        </w:rPr>
        <w:t>(Goh, 2018; Center for Creative Leadership, 2018)</w:t>
      </w:r>
      <w:r w:rsidRPr="00450587">
        <w:rPr>
          <w:rFonts w:ascii="Tahoma" w:hAnsi="Tahoma" w:cs="Tahoma"/>
        </w:rPr>
        <w:t xml:space="preserve">.  When an organisation is viewed as a CAS, the role of management changes from one of command and control </w:t>
      </w:r>
      <w:sdt>
        <w:sdtPr>
          <w:rPr>
            <w:rFonts w:ascii="Tahoma" w:hAnsi="Tahoma" w:cs="Tahoma"/>
          </w:rPr>
          <w:id w:val="1889075558"/>
          <w:citation/>
        </w:sdtPr>
        <w:sdtContent>
          <w:r w:rsidRPr="00450587">
            <w:rPr>
              <w:rFonts w:ascii="Tahoma" w:hAnsi="Tahoma" w:cs="Tahoma"/>
            </w:rPr>
            <w:fldChar w:fldCharType="begin"/>
          </w:r>
          <w:r w:rsidRPr="00450587">
            <w:rPr>
              <w:rFonts w:ascii="Tahoma" w:hAnsi="Tahoma" w:cs="Tahoma"/>
            </w:rPr>
            <w:instrText xml:space="preserve"> CITATION Gri16 \l 2057 </w:instrText>
          </w:r>
          <w:r w:rsidRPr="00450587">
            <w:rPr>
              <w:rFonts w:ascii="Tahoma" w:hAnsi="Tahoma" w:cs="Tahoma"/>
            </w:rPr>
            <w:fldChar w:fldCharType="separate"/>
          </w:r>
          <w:r w:rsidRPr="00450587">
            <w:rPr>
              <w:rFonts w:ascii="Tahoma" w:hAnsi="Tahoma" w:cs="Tahoma"/>
              <w:noProof/>
            </w:rPr>
            <w:t>(Griffiths &amp; Inman, 2016)</w:t>
          </w:r>
          <w:r w:rsidRPr="00450587">
            <w:rPr>
              <w:rFonts w:ascii="Tahoma" w:hAnsi="Tahoma" w:cs="Tahoma"/>
            </w:rPr>
            <w:fldChar w:fldCharType="end"/>
          </w:r>
        </w:sdtContent>
      </w:sdt>
      <w:r w:rsidRPr="00450587">
        <w:rPr>
          <w:rFonts w:ascii="Tahoma" w:hAnsi="Tahoma" w:cs="Tahoma"/>
        </w:rPr>
        <w:t xml:space="preserve"> to one of sensemaking, learning and improvisation </w:t>
      </w:r>
      <w:sdt>
        <w:sdtPr>
          <w:rPr>
            <w:rFonts w:ascii="Tahoma" w:hAnsi="Tahoma" w:cs="Tahoma"/>
          </w:rPr>
          <w:id w:val="1388533894"/>
          <w:citation/>
        </w:sdtPr>
        <w:sdtContent>
          <w:r w:rsidRPr="00450587">
            <w:rPr>
              <w:rFonts w:ascii="Tahoma" w:hAnsi="Tahoma" w:cs="Tahoma"/>
            </w:rPr>
            <w:fldChar w:fldCharType="begin"/>
          </w:r>
          <w:r w:rsidRPr="00450587">
            <w:rPr>
              <w:rFonts w:ascii="Tahoma" w:hAnsi="Tahoma" w:cs="Tahoma"/>
            </w:rPr>
            <w:instrText xml:space="preserve">CITATION Reu07 \l 2057 </w:instrText>
          </w:r>
          <w:r w:rsidRPr="00450587">
            <w:rPr>
              <w:rFonts w:ascii="Tahoma" w:hAnsi="Tahoma" w:cs="Tahoma"/>
            </w:rPr>
            <w:fldChar w:fldCharType="separate"/>
          </w:r>
          <w:r w:rsidRPr="00450587">
            <w:rPr>
              <w:rFonts w:ascii="Tahoma" w:hAnsi="Tahoma" w:cs="Tahoma"/>
              <w:noProof/>
            </w:rPr>
            <w:t>(McDaniel, 2007)</w:t>
          </w:r>
          <w:r w:rsidRPr="00450587">
            <w:rPr>
              <w:rFonts w:ascii="Tahoma" w:hAnsi="Tahoma" w:cs="Tahoma"/>
            </w:rPr>
            <w:fldChar w:fldCharType="end"/>
          </w:r>
        </w:sdtContent>
      </w:sdt>
      <w:r w:rsidRPr="00450587">
        <w:rPr>
          <w:rFonts w:ascii="Tahoma" w:hAnsi="Tahoma" w:cs="Tahoma"/>
        </w:rPr>
        <w:t>. A type of leadership that can accommodate complexity and interdependence is required</w:t>
      </w:r>
      <w:sdt>
        <w:sdtPr>
          <w:rPr>
            <w:rFonts w:ascii="Tahoma" w:hAnsi="Tahoma" w:cs="Tahoma"/>
          </w:rPr>
          <w:id w:val="-1597934886"/>
          <w:citation/>
        </w:sdtPr>
        <w:sdtContent>
          <w:r w:rsidRPr="00450587">
            <w:rPr>
              <w:rFonts w:ascii="Tahoma" w:hAnsi="Tahoma" w:cs="Tahoma"/>
            </w:rPr>
            <w:fldChar w:fldCharType="begin"/>
          </w:r>
          <w:r w:rsidRPr="00450587">
            <w:rPr>
              <w:rFonts w:ascii="Tahoma" w:hAnsi="Tahoma" w:cs="Tahoma"/>
            </w:rPr>
            <w:instrText xml:space="preserve"> CITATION Est \l 2057 </w:instrText>
          </w:r>
          <w:r w:rsidRPr="00450587">
            <w:rPr>
              <w:rFonts w:ascii="Tahoma" w:hAnsi="Tahoma" w:cs="Tahoma"/>
            </w:rPr>
            <w:fldChar w:fldCharType="separate"/>
          </w:r>
          <w:r w:rsidRPr="00450587">
            <w:rPr>
              <w:rFonts w:ascii="Tahoma" w:hAnsi="Tahoma" w:cs="Tahoma"/>
              <w:noProof/>
            </w:rPr>
            <w:t xml:space="preserve"> (Cameron &amp; Green, 2017)</w:t>
          </w:r>
          <w:r w:rsidRPr="00450587">
            <w:rPr>
              <w:rFonts w:ascii="Tahoma" w:hAnsi="Tahoma" w:cs="Tahoma"/>
            </w:rPr>
            <w:fldChar w:fldCharType="end"/>
          </w:r>
        </w:sdtContent>
      </w:sdt>
      <w:r w:rsidRPr="00450587">
        <w:rPr>
          <w:rFonts w:ascii="Tahoma" w:hAnsi="Tahoma" w:cs="Tahoma"/>
        </w:rPr>
        <w:t xml:space="preserve">, along with the ability to cultivate an environment which allows </w:t>
      </w:r>
      <w:r w:rsidRPr="00450587">
        <w:rPr>
          <w:rFonts w:ascii="Tahoma" w:hAnsi="Tahoma" w:cs="Tahoma"/>
        </w:rPr>
        <w:lastRenderedPageBreak/>
        <w:t xml:space="preserve">innovative solutions to emerge from interactions between a variety of agents in the organisation </w:t>
      </w:r>
      <w:r w:rsidRPr="00450587">
        <w:rPr>
          <w:rFonts w:ascii="Tahoma" w:hAnsi="Tahoma" w:cs="Tahoma"/>
          <w:noProof/>
        </w:rPr>
        <w:t>(Griffiths &amp; Inman, 2016; Marion &amp; Uhl-Bien, 2011)</w:t>
      </w:r>
      <w:r w:rsidRPr="00450587">
        <w:rPr>
          <w:rFonts w:ascii="Tahoma" w:hAnsi="Tahoma" w:cs="Tahoma"/>
        </w:rPr>
        <w:t xml:space="preserve">. </w:t>
      </w:r>
    </w:p>
    <w:p w:rsidR="00450587" w:rsidRPr="00450587" w:rsidRDefault="00450587" w:rsidP="00450587">
      <w:pPr>
        <w:pStyle w:val="ListBullet"/>
        <w:numPr>
          <w:ilvl w:val="0"/>
          <w:numId w:val="0"/>
        </w:numPr>
        <w:rPr>
          <w:rFonts w:ascii="Tahoma" w:hAnsi="Tahoma" w:cs="Tahoma"/>
        </w:rPr>
      </w:pPr>
      <w:r w:rsidRPr="00450587">
        <w:rPr>
          <w:rFonts w:ascii="Tahoma" w:hAnsi="Tahoma" w:cs="Tahoma"/>
        </w:rPr>
        <w:t xml:space="preserve">However, recent reports suggest there is a commonly held perception that organisations have shortages of quality leadership (APQC, 2014; </w:t>
      </w:r>
      <w:r w:rsidRPr="00450587">
        <w:rPr>
          <w:rFonts w:ascii="Tahoma" w:hAnsi="Tahoma" w:cs="Tahoma"/>
          <w:noProof/>
        </w:rPr>
        <w:t>Hagemann et al., 2016; Jacobson, 2014)</w:t>
      </w:r>
      <w:r w:rsidRPr="00450587">
        <w:rPr>
          <w:rFonts w:ascii="Tahoma" w:hAnsi="Tahoma" w:cs="Tahoma"/>
        </w:rPr>
        <w:t xml:space="preserve">, with employees expressing dissatisfaction with the state of leadership (CIPD, 2015; </w:t>
      </w:r>
      <w:r w:rsidRPr="00450587">
        <w:rPr>
          <w:rFonts w:ascii="Tahoma" w:hAnsi="Tahoma" w:cs="Tahoma"/>
          <w:noProof/>
        </w:rPr>
        <w:t>Hagemann &amp; Bawany, 2016)</w:t>
      </w:r>
      <w:r w:rsidRPr="00450587">
        <w:rPr>
          <w:rFonts w:ascii="Tahoma" w:hAnsi="Tahoma" w:cs="Tahoma"/>
        </w:rPr>
        <w:t xml:space="preserve">, including decreasing levels of trust over the past two decades </w:t>
      </w:r>
      <w:sdt>
        <w:sdtPr>
          <w:rPr>
            <w:rFonts w:ascii="Tahoma" w:hAnsi="Tahoma" w:cs="Tahoma"/>
          </w:rPr>
          <w:id w:val="1670448116"/>
          <w:citation/>
        </w:sdtPr>
        <w:sdtContent>
          <w:r w:rsidRPr="00450587">
            <w:rPr>
              <w:rFonts w:ascii="Tahoma" w:hAnsi="Tahoma" w:cs="Tahoma"/>
            </w:rPr>
            <w:fldChar w:fldCharType="begin"/>
          </w:r>
          <w:r w:rsidRPr="00450587">
            <w:rPr>
              <w:rFonts w:ascii="Tahoma" w:hAnsi="Tahoma" w:cs="Tahoma"/>
            </w:rPr>
            <w:instrText xml:space="preserve">CITATION Mar14 \l 2057 </w:instrText>
          </w:r>
          <w:r w:rsidRPr="00450587">
            <w:rPr>
              <w:rFonts w:ascii="Tahoma" w:hAnsi="Tahoma" w:cs="Tahoma"/>
            </w:rPr>
            <w:fldChar w:fldCharType="separate"/>
          </w:r>
          <w:r w:rsidRPr="00450587">
            <w:rPr>
              <w:rFonts w:ascii="Tahoma" w:hAnsi="Tahoma" w:cs="Tahoma"/>
              <w:noProof/>
            </w:rPr>
            <w:t>(Copeland, 2014)</w:t>
          </w:r>
          <w:r w:rsidRPr="00450587">
            <w:rPr>
              <w:rFonts w:ascii="Tahoma" w:hAnsi="Tahoma" w:cs="Tahoma"/>
            </w:rPr>
            <w:fldChar w:fldCharType="end"/>
          </w:r>
        </w:sdtContent>
      </w:sdt>
      <w:r w:rsidRPr="00450587">
        <w:rPr>
          <w:rFonts w:ascii="Tahoma" w:hAnsi="Tahoma" w:cs="Tahoma"/>
        </w:rPr>
        <w:t xml:space="preserve">. In fact, according to a recent report by Deloitte </w:t>
      </w:r>
      <w:sdt>
        <w:sdtPr>
          <w:rPr>
            <w:rFonts w:ascii="Tahoma" w:hAnsi="Tahoma" w:cs="Tahoma"/>
          </w:rPr>
          <w:id w:val="-124085319"/>
          <w:citation/>
        </w:sdtPr>
        <w:sdtContent>
          <w:r w:rsidRPr="00450587">
            <w:rPr>
              <w:rFonts w:ascii="Tahoma" w:hAnsi="Tahoma" w:cs="Tahoma"/>
            </w:rPr>
            <w:fldChar w:fldCharType="begin"/>
          </w:r>
          <w:r w:rsidRPr="00450587">
            <w:rPr>
              <w:rFonts w:ascii="Tahoma" w:hAnsi="Tahoma" w:cs="Tahoma"/>
            </w:rPr>
            <w:instrText xml:space="preserve">CITATION Del17 \n  \l 2057 </w:instrText>
          </w:r>
          <w:r w:rsidRPr="00450587">
            <w:rPr>
              <w:rFonts w:ascii="Tahoma" w:hAnsi="Tahoma" w:cs="Tahoma"/>
            </w:rPr>
            <w:fldChar w:fldCharType="separate"/>
          </w:r>
          <w:r w:rsidRPr="00450587">
            <w:rPr>
              <w:rFonts w:ascii="Tahoma" w:hAnsi="Tahoma" w:cs="Tahoma"/>
              <w:noProof/>
            </w:rPr>
            <w:t>(2017)</w:t>
          </w:r>
          <w:r w:rsidRPr="00450587">
            <w:rPr>
              <w:rFonts w:ascii="Tahoma" w:hAnsi="Tahoma" w:cs="Tahoma"/>
            </w:rPr>
            <w:fldChar w:fldCharType="end"/>
          </w:r>
        </w:sdtContent>
      </w:sdt>
      <w:r w:rsidRPr="00450587">
        <w:rPr>
          <w:rFonts w:ascii="Tahoma" w:hAnsi="Tahoma" w:cs="Tahoma"/>
        </w:rPr>
        <w:t xml:space="preserve">, only about one-third of executives are considered to have excellent leadership skills and capabilities. </w:t>
      </w:r>
    </w:p>
    <w:p w:rsidR="00450587" w:rsidRPr="00450587" w:rsidRDefault="00450587" w:rsidP="00450587">
      <w:pPr>
        <w:pStyle w:val="ListBullet"/>
        <w:numPr>
          <w:ilvl w:val="0"/>
          <w:numId w:val="0"/>
        </w:numPr>
        <w:rPr>
          <w:rFonts w:ascii="Tahoma" w:hAnsi="Tahoma" w:cs="Tahoma"/>
        </w:rPr>
      </w:pPr>
      <w:r w:rsidRPr="00450587">
        <w:rPr>
          <w:rFonts w:ascii="Tahoma" w:hAnsi="Tahoma" w:cs="Tahoma"/>
        </w:rPr>
        <w:t xml:space="preserve">Today’s executives operate in a Volatile, Uncertain, Complex and Ambiguous (VUCA) world but do not necessarily regard themselves as equipped to deal with the levels of complexity they encounter </w:t>
      </w:r>
      <w:sdt>
        <w:sdtPr>
          <w:rPr>
            <w:rFonts w:ascii="Tahoma" w:hAnsi="Tahoma" w:cs="Tahoma"/>
          </w:rPr>
          <w:id w:val="1640457384"/>
          <w:citation/>
        </w:sdtPr>
        <w:sdtContent>
          <w:r w:rsidRPr="00450587">
            <w:rPr>
              <w:rFonts w:ascii="Tahoma" w:hAnsi="Tahoma" w:cs="Tahoma"/>
            </w:rPr>
            <w:fldChar w:fldCharType="begin"/>
          </w:r>
          <w:r w:rsidRPr="00450587">
            <w:rPr>
              <w:rFonts w:ascii="Tahoma" w:hAnsi="Tahoma" w:cs="Tahoma"/>
            </w:rPr>
            <w:instrText xml:space="preserve">CITATION Kov171 \l 2057 </w:instrText>
          </w:r>
          <w:r w:rsidRPr="00450587">
            <w:rPr>
              <w:rFonts w:ascii="Tahoma" w:hAnsi="Tahoma" w:cs="Tahoma"/>
            </w:rPr>
            <w:fldChar w:fldCharType="separate"/>
          </w:r>
          <w:r w:rsidRPr="00450587">
            <w:rPr>
              <w:rFonts w:ascii="Tahoma" w:hAnsi="Tahoma" w:cs="Tahoma"/>
              <w:noProof/>
            </w:rPr>
            <w:t>(Kovacs &amp; Corrie, 2017)</w:t>
          </w:r>
          <w:r w:rsidRPr="00450587">
            <w:rPr>
              <w:rFonts w:ascii="Tahoma" w:hAnsi="Tahoma" w:cs="Tahoma"/>
            </w:rPr>
            <w:fldChar w:fldCharType="end"/>
          </w:r>
        </w:sdtContent>
      </w:sdt>
      <w:r w:rsidRPr="00450587">
        <w:rPr>
          <w:rFonts w:ascii="Tahoma" w:hAnsi="Tahoma" w:cs="Tahoma"/>
        </w:rPr>
        <w:t>.  This leadership deficit can be attributed to the lack of recognition that a different type of leadership is required to adapt to the complexities of a VUCA world, as the traditional command and control style of leadership is “</w:t>
      </w:r>
      <w:r w:rsidRPr="00450587">
        <w:rPr>
          <w:rFonts w:ascii="Tahoma" w:hAnsi="Tahoma" w:cs="Tahoma"/>
          <w:i/>
        </w:rPr>
        <w:t>unwieldy and increasingly uncompetitive</w:t>
      </w:r>
      <w:r w:rsidRPr="00450587">
        <w:rPr>
          <w:rFonts w:ascii="Tahoma" w:hAnsi="Tahoma" w:cs="Tahoma"/>
        </w:rPr>
        <w:t xml:space="preserve">” </w:t>
      </w:r>
      <w:sdt>
        <w:sdtPr>
          <w:rPr>
            <w:rFonts w:ascii="Tahoma" w:hAnsi="Tahoma" w:cs="Tahoma"/>
          </w:rPr>
          <w:id w:val="-1902429382"/>
          <w:citation/>
        </w:sdtPr>
        <w:sdtContent>
          <w:r w:rsidRPr="00450587">
            <w:rPr>
              <w:rFonts w:ascii="Tahoma" w:hAnsi="Tahoma" w:cs="Tahoma"/>
            </w:rPr>
            <w:fldChar w:fldCharType="begin"/>
          </w:r>
          <w:r w:rsidRPr="00450587">
            <w:rPr>
              <w:rFonts w:ascii="Tahoma" w:hAnsi="Tahoma" w:cs="Tahoma"/>
            </w:rPr>
            <w:instrText xml:space="preserve">CITATION Jam13 \p 56 \l 2057 </w:instrText>
          </w:r>
          <w:r w:rsidRPr="00450587">
            <w:rPr>
              <w:rFonts w:ascii="Tahoma" w:hAnsi="Tahoma" w:cs="Tahoma"/>
            </w:rPr>
            <w:fldChar w:fldCharType="separate"/>
          </w:r>
          <w:r w:rsidRPr="00450587">
            <w:rPr>
              <w:rFonts w:ascii="Tahoma" w:hAnsi="Tahoma" w:cs="Tahoma"/>
              <w:noProof/>
            </w:rPr>
            <w:t>(Kerr, 2013, p. 56)</w:t>
          </w:r>
          <w:r w:rsidRPr="00450587">
            <w:rPr>
              <w:rFonts w:ascii="Tahoma" w:hAnsi="Tahoma" w:cs="Tahoma"/>
            </w:rPr>
            <w:fldChar w:fldCharType="end"/>
          </w:r>
        </w:sdtContent>
      </w:sdt>
      <w:r w:rsidRPr="00450587">
        <w:rPr>
          <w:rFonts w:ascii="Tahoma" w:hAnsi="Tahoma" w:cs="Tahoma"/>
        </w:rPr>
        <w:t>. Moreover, an absence of appropriate leadership development exists</w:t>
      </w:r>
      <w:r w:rsidRPr="00450587">
        <w:rPr>
          <w:rFonts w:ascii="Tahoma" w:hAnsi="Tahoma" w:cs="Tahoma"/>
          <w:noProof/>
        </w:rPr>
        <w:t xml:space="preserve"> (APQC, 2014; Harvard Business Publishing, 2016; Passmore, 2014)</w:t>
      </w:r>
      <w:r w:rsidRPr="00450587">
        <w:rPr>
          <w:rFonts w:ascii="Tahoma" w:hAnsi="Tahoma" w:cs="Tahoma"/>
        </w:rPr>
        <w:t xml:space="preserve">. Carefully shaped strategies that account for the changing context of business are required to close this leadership gap </w:t>
      </w:r>
      <w:sdt>
        <w:sdtPr>
          <w:rPr>
            <w:rFonts w:ascii="Tahoma" w:hAnsi="Tahoma" w:cs="Tahoma"/>
          </w:rPr>
          <w:id w:val="177868172"/>
          <w:citation/>
        </w:sdtPr>
        <w:sdtContent>
          <w:r w:rsidRPr="00450587">
            <w:rPr>
              <w:rFonts w:ascii="Tahoma" w:hAnsi="Tahoma" w:cs="Tahoma"/>
            </w:rPr>
            <w:fldChar w:fldCharType="begin"/>
          </w:r>
          <w:r w:rsidRPr="00450587">
            <w:rPr>
              <w:rFonts w:ascii="Tahoma" w:hAnsi="Tahoma" w:cs="Tahoma"/>
            </w:rPr>
            <w:instrText xml:space="preserve"> CITATION Wil11 \l 2057 </w:instrText>
          </w:r>
          <w:r w:rsidRPr="00450587">
            <w:rPr>
              <w:rFonts w:ascii="Tahoma" w:hAnsi="Tahoma" w:cs="Tahoma"/>
            </w:rPr>
            <w:fldChar w:fldCharType="separate"/>
          </w:r>
          <w:r w:rsidRPr="00450587">
            <w:rPr>
              <w:rFonts w:ascii="Tahoma" w:hAnsi="Tahoma" w:cs="Tahoma"/>
              <w:noProof/>
            </w:rPr>
            <w:t>(Wilson, et al., 2011)</w:t>
          </w:r>
          <w:r w:rsidRPr="00450587">
            <w:rPr>
              <w:rFonts w:ascii="Tahoma" w:hAnsi="Tahoma" w:cs="Tahoma"/>
            </w:rPr>
            <w:fldChar w:fldCharType="end"/>
          </w:r>
        </w:sdtContent>
      </w:sdt>
      <w:r w:rsidRPr="00450587">
        <w:rPr>
          <w:rFonts w:ascii="Tahoma" w:hAnsi="Tahoma" w:cs="Tahoma"/>
        </w:rPr>
        <w:t xml:space="preserve">. </w:t>
      </w:r>
    </w:p>
    <w:p w:rsidR="00450587" w:rsidRPr="00450587" w:rsidRDefault="00450587" w:rsidP="00450587">
      <w:pPr>
        <w:pStyle w:val="Heading2"/>
        <w:rPr>
          <w:rFonts w:ascii="Tahoma" w:hAnsi="Tahoma" w:cs="Tahoma"/>
        </w:rPr>
      </w:pPr>
      <w:bookmarkStart w:id="2" w:name="_Toc522452090"/>
      <w:r w:rsidRPr="00450587">
        <w:rPr>
          <w:rFonts w:ascii="Tahoma" w:hAnsi="Tahoma" w:cs="Tahoma"/>
        </w:rPr>
        <w:t>1.4. Implications for the Construction Sector</w:t>
      </w:r>
      <w:bookmarkEnd w:id="2"/>
    </w:p>
    <w:p w:rsidR="00450587" w:rsidRPr="00450587" w:rsidRDefault="00450587" w:rsidP="00450587">
      <w:pPr>
        <w:pStyle w:val="ListBullet"/>
        <w:numPr>
          <w:ilvl w:val="0"/>
          <w:numId w:val="0"/>
        </w:numPr>
        <w:rPr>
          <w:rFonts w:ascii="Tahoma" w:hAnsi="Tahoma" w:cs="Tahoma"/>
        </w:rPr>
      </w:pPr>
      <w:r w:rsidRPr="00450587">
        <w:rPr>
          <w:rFonts w:ascii="Tahoma" w:hAnsi="Tahoma" w:cs="Tahoma"/>
        </w:rPr>
        <w:t xml:space="preserve">The construction industry consists of a diverse combination of localised needs: various crafts, services products and their professional providers. Different suppliers and other stakeholders are brought together around temporary projects in different stages of </w:t>
      </w:r>
      <w:r w:rsidRPr="00450587">
        <w:rPr>
          <w:rFonts w:ascii="Tahoma" w:hAnsi="Tahoma" w:cs="Tahoma"/>
        </w:rPr>
        <w:lastRenderedPageBreak/>
        <w:t>development</w:t>
      </w:r>
      <w:sdt>
        <w:sdtPr>
          <w:rPr>
            <w:rFonts w:ascii="Tahoma" w:hAnsi="Tahoma" w:cs="Tahoma"/>
          </w:rPr>
          <w:id w:val="-515313465"/>
          <w:citation/>
        </w:sdtPr>
        <w:sdtContent>
          <w:r w:rsidRPr="00450587">
            <w:rPr>
              <w:rFonts w:ascii="Tahoma" w:hAnsi="Tahoma" w:cs="Tahoma"/>
            </w:rPr>
            <w:fldChar w:fldCharType="begin"/>
          </w:r>
          <w:r w:rsidRPr="00450587">
            <w:rPr>
              <w:rFonts w:ascii="Tahoma" w:hAnsi="Tahoma" w:cs="Tahoma"/>
            </w:rPr>
            <w:instrText xml:space="preserve"> CITATION Kal15 \l 2057 </w:instrText>
          </w:r>
          <w:r w:rsidRPr="00450587">
            <w:rPr>
              <w:rFonts w:ascii="Tahoma" w:hAnsi="Tahoma" w:cs="Tahoma"/>
            </w:rPr>
            <w:fldChar w:fldCharType="separate"/>
          </w:r>
          <w:r w:rsidRPr="00450587">
            <w:rPr>
              <w:rFonts w:ascii="Tahoma" w:hAnsi="Tahoma" w:cs="Tahoma"/>
              <w:noProof/>
            </w:rPr>
            <w:t xml:space="preserve"> (Kahkonen, 2015)</w:t>
          </w:r>
          <w:r w:rsidRPr="00450587">
            <w:rPr>
              <w:rFonts w:ascii="Tahoma" w:hAnsi="Tahoma" w:cs="Tahoma"/>
            </w:rPr>
            <w:fldChar w:fldCharType="end"/>
          </w:r>
        </w:sdtContent>
      </w:sdt>
      <w:r w:rsidRPr="00450587">
        <w:rPr>
          <w:rFonts w:ascii="Tahoma" w:hAnsi="Tahoma" w:cs="Tahoma"/>
        </w:rPr>
        <w:t xml:space="preserve">. As a result, it is axiomatic that construction projects are one of the most complex operations and as such, an understanding of complexity and how it might be managed is of significant importance </w:t>
      </w:r>
      <w:sdt>
        <w:sdtPr>
          <w:rPr>
            <w:rFonts w:ascii="Tahoma" w:hAnsi="Tahoma" w:cs="Tahoma"/>
          </w:rPr>
          <w:id w:val="111180398"/>
          <w:citation/>
        </w:sdtPr>
        <w:sdtContent>
          <w:r w:rsidRPr="00450587">
            <w:rPr>
              <w:rFonts w:ascii="Tahoma" w:hAnsi="Tahoma" w:cs="Tahoma"/>
            </w:rPr>
            <w:fldChar w:fldCharType="begin"/>
          </w:r>
          <w:r w:rsidRPr="00450587">
            <w:rPr>
              <w:rFonts w:ascii="Tahoma" w:hAnsi="Tahoma" w:cs="Tahoma"/>
            </w:rPr>
            <w:instrText xml:space="preserve"> CITATION Woo08 \l 2057 </w:instrText>
          </w:r>
          <w:r w:rsidRPr="00450587">
            <w:rPr>
              <w:rFonts w:ascii="Tahoma" w:hAnsi="Tahoma" w:cs="Tahoma"/>
            </w:rPr>
            <w:fldChar w:fldCharType="separate"/>
          </w:r>
          <w:r w:rsidRPr="00450587">
            <w:rPr>
              <w:rFonts w:ascii="Tahoma" w:hAnsi="Tahoma" w:cs="Tahoma"/>
              <w:noProof/>
            </w:rPr>
            <w:t>(Wood &amp; Gidado, 2008)</w:t>
          </w:r>
          <w:r w:rsidRPr="00450587">
            <w:rPr>
              <w:rFonts w:ascii="Tahoma" w:hAnsi="Tahoma" w:cs="Tahoma"/>
            </w:rPr>
            <w:fldChar w:fldCharType="end"/>
          </w:r>
        </w:sdtContent>
      </w:sdt>
      <w:r w:rsidRPr="00450587">
        <w:rPr>
          <w:rFonts w:ascii="Tahoma" w:hAnsi="Tahoma" w:cs="Tahoma"/>
        </w:rPr>
        <w:t>.</w:t>
      </w:r>
      <w:r w:rsidRPr="00450587">
        <w:rPr>
          <w:rFonts w:ascii="Tahoma" w:hAnsi="Tahoma" w:cs="Tahoma"/>
          <w:color w:val="222222"/>
          <w:sz w:val="20"/>
          <w:szCs w:val="20"/>
          <w:shd w:val="clear" w:color="auto" w:fill="FFFFFF"/>
        </w:rPr>
        <w:t xml:space="preserve"> </w:t>
      </w:r>
      <w:r w:rsidRPr="00450587">
        <w:rPr>
          <w:rFonts w:ascii="Tahoma" w:hAnsi="Tahoma" w:cs="Tahoma"/>
        </w:rPr>
        <w:t xml:space="preserve">The industry is also currently facing significant challenges, including increasing project complexity and scope requirements (but shorter deadlines), economic uncertainty and rising competition with a subsequent squeeze on profit margins </w:t>
      </w:r>
      <w:sdt>
        <w:sdtPr>
          <w:rPr>
            <w:rFonts w:ascii="Tahoma" w:hAnsi="Tahoma" w:cs="Tahoma"/>
          </w:rPr>
          <w:id w:val="426081787"/>
          <w:citation/>
        </w:sdtPr>
        <w:sdtContent>
          <w:r w:rsidRPr="00450587">
            <w:rPr>
              <w:rFonts w:ascii="Tahoma" w:hAnsi="Tahoma" w:cs="Tahoma"/>
            </w:rPr>
            <w:fldChar w:fldCharType="begin"/>
          </w:r>
          <w:r w:rsidRPr="00450587">
            <w:rPr>
              <w:rFonts w:ascii="Tahoma" w:hAnsi="Tahoma" w:cs="Tahoma"/>
            </w:rPr>
            <w:instrText xml:space="preserve"> CITATION Ant15 \l 2057 </w:instrText>
          </w:r>
          <w:r w:rsidRPr="00450587">
            <w:rPr>
              <w:rFonts w:ascii="Tahoma" w:hAnsi="Tahoma" w:cs="Tahoma"/>
            </w:rPr>
            <w:fldChar w:fldCharType="separate"/>
          </w:r>
          <w:r w:rsidRPr="00450587">
            <w:rPr>
              <w:rFonts w:ascii="Tahoma" w:hAnsi="Tahoma" w:cs="Tahoma"/>
              <w:noProof/>
            </w:rPr>
            <w:t>(Antunes &amp; Gonzalez, 2015)</w:t>
          </w:r>
          <w:r w:rsidRPr="00450587">
            <w:rPr>
              <w:rFonts w:ascii="Tahoma" w:hAnsi="Tahoma" w:cs="Tahoma"/>
            </w:rPr>
            <w:fldChar w:fldCharType="end"/>
          </w:r>
        </w:sdtContent>
      </w:sdt>
      <w:r w:rsidRPr="00450587">
        <w:rPr>
          <w:rFonts w:ascii="Tahoma" w:hAnsi="Tahoma" w:cs="Tahoma"/>
        </w:rPr>
        <w:t>.</w:t>
      </w:r>
    </w:p>
    <w:p w:rsidR="00450587" w:rsidRPr="00450587" w:rsidRDefault="00450587" w:rsidP="00450587">
      <w:pPr>
        <w:pStyle w:val="ListBullet"/>
        <w:numPr>
          <w:ilvl w:val="0"/>
          <w:numId w:val="0"/>
        </w:numPr>
        <w:rPr>
          <w:rFonts w:ascii="Tahoma" w:hAnsi="Tahoma" w:cs="Tahoma"/>
        </w:rPr>
      </w:pPr>
      <w:r w:rsidRPr="00450587">
        <w:rPr>
          <w:rFonts w:ascii="Tahoma" w:hAnsi="Tahoma" w:cs="Tahoma"/>
        </w:rPr>
        <w:t xml:space="preserve">The ability of leaders to remain flexible and adaptable in the face of this disruptive business environment will be essential to ICC maintaining competitive advantage </w:t>
      </w:r>
      <w:sdt>
        <w:sdtPr>
          <w:rPr>
            <w:rFonts w:ascii="Tahoma" w:hAnsi="Tahoma" w:cs="Tahoma"/>
          </w:rPr>
          <w:id w:val="738991437"/>
          <w:citation/>
        </w:sdtPr>
        <w:sdtContent>
          <w:r w:rsidRPr="00450587">
            <w:rPr>
              <w:rFonts w:ascii="Tahoma" w:hAnsi="Tahoma" w:cs="Tahoma"/>
            </w:rPr>
            <w:fldChar w:fldCharType="begin"/>
          </w:r>
          <w:r w:rsidRPr="00450587">
            <w:rPr>
              <w:rFonts w:ascii="Tahoma" w:hAnsi="Tahoma" w:cs="Tahoma"/>
            </w:rPr>
            <w:instrText xml:space="preserve"> CITATION Tho18 \l 2057 </w:instrText>
          </w:r>
          <w:r w:rsidRPr="00450587">
            <w:rPr>
              <w:rFonts w:ascii="Tahoma" w:hAnsi="Tahoma" w:cs="Tahoma"/>
            </w:rPr>
            <w:fldChar w:fldCharType="separate"/>
          </w:r>
          <w:r w:rsidRPr="00450587">
            <w:rPr>
              <w:rFonts w:ascii="Tahoma" w:hAnsi="Tahoma" w:cs="Tahoma"/>
              <w:noProof/>
            </w:rPr>
            <w:t>(Goh, 2018)</w:t>
          </w:r>
          <w:r w:rsidRPr="00450587">
            <w:rPr>
              <w:rFonts w:ascii="Tahoma" w:hAnsi="Tahoma" w:cs="Tahoma"/>
            </w:rPr>
            <w:fldChar w:fldCharType="end"/>
          </w:r>
        </w:sdtContent>
      </w:sdt>
      <w:r w:rsidRPr="00450587">
        <w:rPr>
          <w:rFonts w:ascii="Tahoma" w:hAnsi="Tahoma" w:cs="Tahoma"/>
        </w:rPr>
        <w:t xml:space="preserve">. However, if a flexible approach to leadership is expected, this will have implications for leadership development in the industry, as this degree of flexibility does not currently exist </w:t>
      </w:r>
      <w:sdt>
        <w:sdtPr>
          <w:rPr>
            <w:rFonts w:ascii="Tahoma" w:hAnsi="Tahoma" w:cs="Tahoma"/>
          </w:rPr>
          <w:id w:val="295490959"/>
          <w:citation/>
        </w:sdtPr>
        <w:sdtContent>
          <w:r w:rsidRPr="00450587">
            <w:rPr>
              <w:rFonts w:ascii="Tahoma" w:hAnsi="Tahoma" w:cs="Tahoma"/>
            </w:rPr>
            <w:fldChar w:fldCharType="begin"/>
          </w:r>
          <w:r w:rsidRPr="00450587">
            <w:rPr>
              <w:rFonts w:ascii="Tahoma" w:hAnsi="Tahoma" w:cs="Tahoma"/>
            </w:rPr>
            <w:instrText xml:space="preserve">CITATION Ant07 \l 2057 </w:instrText>
          </w:r>
          <w:r w:rsidRPr="00450587">
            <w:rPr>
              <w:rFonts w:ascii="Tahoma" w:hAnsi="Tahoma" w:cs="Tahoma"/>
            </w:rPr>
            <w:fldChar w:fldCharType="separate"/>
          </w:r>
          <w:r w:rsidRPr="00450587">
            <w:rPr>
              <w:rFonts w:ascii="Tahoma" w:hAnsi="Tahoma" w:cs="Tahoma"/>
              <w:noProof/>
            </w:rPr>
            <w:t>(Walker, 2015)</w:t>
          </w:r>
          <w:r w:rsidRPr="00450587">
            <w:rPr>
              <w:rFonts w:ascii="Tahoma" w:hAnsi="Tahoma" w:cs="Tahoma"/>
            </w:rPr>
            <w:fldChar w:fldCharType="end"/>
          </w:r>
        </w:sdtContent>
      </w:sdt>
      <w:r w:rsidRPr="00450587">
        <w:rPr>
          <w:rFonts w:ascii="Tahoma" w:hAnsi="Tahoma" w:cs="Tahoma"/>
        </w:rPr>
        <w:t xml:space="preserve">. </w:t>
      </w:r>
    </w:p>
    <w:p w:rsidR="00450587" w:rsidRPr="00450587" w:rsidRDefault="00450587" w:rsidP="00450587">
      <w:pPr>
        <w:pStyle w:val="ListBullet"/>
        <w:numPr>
          <w:ilvl w:val="0"/>
          <w:numId w:val="0"/>
        </w:numPr>
        <w:rPr>
          <w:rFonts w:ascii="Tahoma" w:hAnsi="Tahoma" w:cs="Tahoma"/>
        </w:rPr>
      </w:pPr>
      <w:r w:rsidRPr="00450587">
        <w:rPr>
          <w:rFonts w:ascii="Tahoma" w:hAnsi="Tahoma" w:cs="Tahoma"/>
        </w:rPr>
        <w:t>In order for ICC to deliver its mission to become the world leader in innovation and excellence, the leadership of the organisation needs to adopt a complexity approach. Complexity requires leadership to “</w:t>
      </w:r>
      <w:r w:rsidRPr="00450587">
        <w:rPr>
          <w:rFonts w:ascii="Tahoma" w:hAnsi="Tahoma" w:cs="Tahoma"/>
          <w:i/>
        </w:rPr>
        <w:t>engage and involve their people, in order to rapidly anticipate, sense and respond to ever-increasing changes in the organisation environment</w:t>
      </w:r>
      <w:r w:rsidRPr="00450587">
        <w:rPr>
          <w:rFonts w:ascii="Tahoma" w:hAnsi="Tahoma" w:cs="Tahoma"/>
        </w:rPr>
        <w:t xml:space="preserve">” </w:t>
      </w:r>
      <w:sdt>
        <w:sdtPr>
          <w:rPr>
            <w:rFonts w:ascii="Tahoma" w:hAnsi="Tahoma" w:cs="Tahoma"/>
          </w:rPr>
          <w:id w:val="251244772"/>
          <w:citation/>
        </w:sdtPr>
        <w:sdtContent>
          <w:r w:rsidRPr="00450587">
            <w:rPr>
              <w:rFonts w:ascii="Tahoma" w:hAnsi="Tahoma" w:cs="Tahoma"/>
            </w:rPr>
            <w:fldChar w:fldCharType="begin"/>
          </w:r>
          <w:r w:rsidRPr="00450587">
            <w:rPr>
              <w:rFonts w:ascii="Tahoma" w:hAnsi="Tahoma" w:cs="Tahoma"/>
            </w:rPr>
            <w:instrText xml:space="preserve">CITATION Gri16 \p 18 \l 2057 </w:instrText>
          </w:r>
          <w:r w:rsidRPr="00450587">
            <w:rPr>
              <w:rFonts w:ascii="Tahoma" w:hAnsi="Tahoma" w:cs="Tahoma"/>
            </w:rPr>
            <w:fldChar w:fldCharType="separate"/>
          </w:r>
          <w:r w:rsidRPr="00450587">
            <w:rPr>
              <w:rFonts w:ascii="Tahoma" w:hAnsi="Tahoma" w:cs="Tahoma"/>
              <w:noProof/>
            </w:rPr>
            <w:t>(Griffiths &amp; Inman, 2016, p. 18)</w:t>
          </w:r>
          <w:r w:rsidRPr="00450587">
            <w:rPr>
              <w:rFonts w:ascii="Tahoma" w:hAnsi="Tahoma" w:cs="Tahoma"/>
            </w:rPr>
            <w:fldChar w:fldCharType="end"/>
          </w:r>
        </w:sdtContent>
      </w:sdt>
      <w:r w:rsidRPr="00450587">
        <w:rPr>
          <w:rFonts w:ascii="Tahoma" w:hAnsi="Tahoma" w:cs="Tahoma"/>
        </w:rPr>
        <w:t xml:space="preserve">. Leaders must develop capability in areas such as building and understanding networks </w:t>
      </w:r>
      <w:sdt>
        <w:sdtPr>
          <w:rPr>
            <w:rFonts w:ascii="Tahoma" w:hAnsi="Tahoma" w:cs="Tahoma"/>
          </w:rPr>
          <w:id w:val="-2001425312"/>
          <w:citation/>
        </w:sdtPr>
        <w:sdtContent>
          <w:r w:rsidRPr="00450587">
            <w:rPr>
              <w:rFonts w:ascii="Tahoma" w:hAnsi="Tahoma" w:cs="Tahoma"/>
            </w:rPr>
            <w:fldChar w:fldCharType="begin"/>
          </w:r>
          <w:r w:rsidRPr="00450587">
            <w:rPr>
              <w:rFonts w:ascii="Tahoma" w:hAnsi="Tahoma" w:cs="Tahoma"/>
            </w:rPr>
            <w:instrText xml:space="preserve"> CITATION Nic13 \l 2057 </w:instrText>
          </w:r>
          <w:r w:rsidRPr="00450587">
            <w:rPr>
              <w:rFonts w:ascii="Tahoma" w:hAnsi="Tahoma" w:cs="Tahoma"/>
            </w:rPr>
            <w:fldChar w:fldCharType="separate"/>
          </w:r>
          <w:r w:rsidRPr="00450587">
            <w:rPr>
              <w:rFonts w:ascii="Tahoma" w:hAnsi="Tahoma" w:cs="Tahoma"/>
              <w:noProof/>
            </w:rPr>
            <w:t>(Clarke, 2013)</w:t>
          </w:r>
          <w:r w:rsidRPr="00450587">
            <w:rPr>
              <w:rFonts w:ascii="Tahoma" w:hAnsi="Tahoma" w:cs="Tahoma"/>
            </w:rPr>
            <w:fldChar w:fldCharType="end"/>
          </w:r>
        </w:sdtContent>
      </w:sdt>
      <w:r w:rsidRPr="00450587">
        <w:rPr>
          <w:rFonts w:ascii="Tahoma" w:hAnsi="Tahoma" w:cs="Tahoma"/>
        </w:rPr>
        <w:t xml:space="preserve">, sensemaking, </w:t>
      </w:r>
      <w:sdt>
        <w:sdtPr>
          <w:rPr>
            <w:rFonts w:ascii="Tahoma" w:hAnsi="Tahoma" w:cs="Tahoma"/>
          </w:rPr>
          <w:id w:val="-1849326115"/>
          <w:citation/>
        </w:sdtPr>
        <w:sdtContent>
          <w:r w:rsidRPr="00450587">
            <w:rPr>
              <w:rFonts w:ascii="Tahoma" w:hAnsi="Tahoma" w:cs="Tahoma"/>
            </w:rPr>
            <w:fldChar w:fldCharType="begin"/>
          </w:r>
          <w:r w:rsidRPr="00450587">
            <w:rPr>
              <w:rFonts w:ascii="Tahoma" w:hAnsi="Tahoma" w:cs="Tahoma"/>
            </w:rPr>
            <w:instrText xml:space="preserve"> CITATION Deb12 \l 2057 </w:instrText>
          </w:r>
          <w:r w:rsidRPr="00450587">
            <w:rPr>
              <w:rFonts w:ascii="Tahoma" w:hAnsi="Tahoma" w:cs="Tahoma"/>
            </w:rPr>
            <w:fldChar w:fldCharType="separate"/>
          </w:r>
          <w:r w:rsidRPr="00450587">
            <w:rPr>
              <w:rFonts w:ascii="Tahoma" w:hAnsi="Tahoma" w:cs="Tahoma"/>
              <w:noProof/>
            </w:rPr>
            <w:t>(Ancona, 2012)</w:t>
          </w:r>
          <w:r w:rsidRPr="00450587">
            <w:rPr>
              <w:rFonts w:ascii="Tahoma" w:hAnsi="Tahoma" w:cs="Tahoma"/>
            </w:rPr>
            <w:fldChar w:fldCharType="end"/>
          </w:r>
        </w:sdtContent>
      </w:sdt>
      <w:r w:rsidRPr="00450587">
        <w:rPr>
          <w:rFonts w:ascii="Tahoma" w:hAnsi="Tahoma" w:cs="Tahoma"/>
        </w:rPr>
        <w:t xml:space="preserve">, innovation </w:t>
      </w:r>
      <w:sdt>
        <w:sdtPr>
          <w:rPr>
            <w:rFonts w:ascii="Tahoma" w:hAnsi="Tahoma" w:cs="Tahoma"/>
          </w:rPr>
          <w:id w:val="-1868356829"/>
          <w:citation/>
        </w:sdtPr>
        <w:sdtContent>
          <w:r w:rsidRPr="00450587">
            <w:rPr>
              <w:rFonts w:ascii="Tahoma" w:hAnsi="Tahoma" w:cs="Tahoma"/>
            </w:rPr>
            <w:fldChar w:fldCharType="begin"/>
          </w:r>
          <w:r w:rsidRPr="00450587">
            <w:rPr>
              <w:rFonts w:ascii="Tahoma" w:hAnsi="Tahoma" w:cs="Tahoma"/>
            </w:rPr>
            <w:instrText xml:space="preserve"> CITATION Dod17 \l 2057 </w:instrText>
          </w:r>
          <w:r w:rsidRPr="00450587">
            <w:rPr>
              <w:rFonts w:ascii="Tahoma" w:hAnsi="Tahoma" w:cs="Tahoma"/>
            </w:rPr>
            <w:fldChar w:fldCharType="separate"/>
          </w:r>
          <w:r w:rsidRPr="00450587">
            <w:rPr>
              <w:rFonts w:ascii="Tahoma" w:hAnsi="Tahoma" w:cs="Tahoma"/>
              <w:noProof/>
            </w:rPr>
            <w:t>(Dodge, et al., 2017)</w:t>
          </w:r>
          <w:r w:rsidRPr="00450587">
            <w:rPr>
              <w:rFonts w:ascii="Tahoma" w:hAnsi="Tahoma" w:cs="Tahoma"/>
            </w:rPr>
            <w:fldChar w:fldCharType="end"/>
          </w:r>
        </w:sdtContent>
      </w:sdt>
      <w:r w:rsidRPr="00450587">
        <w:rPr>
          <w:rFonts w:ascii="Tahoma" w:hAnsi="Tahoma" w:cs="Tahoma"/>
        </w:rPr>
        <w:t xml:space="preserve"> and, emotional and social intelligence </w:t>
      </w:r>
      <w:sdt>
        <w:sdtPr>
          <w:rPr>
            <w:rFonts w:ascii="Tahoma" w:hAnsi="Tahoma" w:cs="Tahoma"/>
          </w:rPr>
          <w:id w:val="-446546429"/>
          <w:citation/>
        </w:sdtPr>
        <w:sdtContent>
          <w:r w:rsidRPr="00450587">
            <w:rPr>
              <w:rFonts w:ascii="Tahoma" w:hAnsi="Tahoma" w:cs="Tahoma"/>
            </w:rPr>
            <w:fldChar w:fldCharType="begin"/>
          </w:r>
          <w:r w:rsidRPr="00450587">
            <w:rPr>
              <w:rFonts w:ascii="Tahoma" w:hAnsi="Tahoma" w:cs="Tahoma"/>
            </w:rPr>
            <w:instrText xml:space="preserve"> CITATION Gol02 \l 2057 </w:instrText>
          </w:r>
          <w:r w:rsidRPr="00450587">
            <w:rPr>
              <w:rFonts w:ascii="Tahoma" w:hAnsi="Tahoma" w:cs="Tahoma"/>
            </w:rPr>
            <w:fldChar w:fldCharType="separate"/>
          </w:r>
          <w:r w:rsidRPr="00450587">
            <w:rPr>
              <w:rFonts w:ascii="Tahoma" w:hAnsi="Tahoma" w:cs="Tahoma"/>
              <w:noProof/>
            </w:rPr>
            <w:t>(Goleman, et al., 2002)</w:t>
          </w:r>
          <w:r w:rsidRPr="00450587">
            <w:rPr>
              <w:rFonts w:ascii="Tahoma" w:hAnsi="Tahoma" w:cs="Tahoma"/>
            </w:rPr>
            <w:fldChar w:fldCharType="end"/>
          </w:r>
        </w:sdtContent>
      </w:sdt>
      <w:r w:rsidRPr="00450587">
        <w:rPr>
          <w:rFonts w:ascii="Tahoma" w:hAnsi="Tahoma" w:cs="Tahoma"/>
        </w:rPr>
        <w:t xml:space="preserve">. With the right leadership development strategy in place to grow these capabilities, there is a far better chance ICC will achieve success in achieving its mission </w:t>
      </w:r>
      <w:sdt>
        <w:sdtPr>
          <w:rPr>
            <w:rFonts w:ascii="Tahoma" w:hAnsi="Tahoma" w:cs="Tahoma"/>
          </w:rPr>
          <w:id w:val="-2059695104"/>
          <w:citation/>
        </w:sdtPr>
        <w:sdtContent>
          <w:r w:rsidRPr="00450587">
            <w:rPr>
              <w:rFonts w:ascii="Tahoma" w:hAnsi="Tahoma" w:cs="Tahoma"/>
            </w:rPr>
            <w:fldChar w:fldCharType="begin"/>
          </w:r>
          <w:r w:rsidRPr="00450587">
            <w:rPr>
              <w:rFonts w:ascii="Tahoma" w:hAnsi="Tahoma" w:cs="Tahoma"/>
            </w:rPr>
            <w:instrText xml:space="preserve"> CITATION Din14 \l 2057 </w:instrText>
          </w:r>
          <w:r w:rsidRPr="00450587">
            <w:rPr>
              <w:rFonts w:ascii="Tahoma" w:hAnsi="Tahoma" w:cs="Tahoma"/>
            </w:rPr>
            <w:fldChar w:fldCharType="separate"/>
          </w:r>
          <w:r w:rsidRPr="00450587">
            <w:rPr>
              <w:rFonts w:ascii="Tahoma" w:hAnsi="Tahoma" w:cs="Tahoma"/>
              <w:noProof/>
            </w:rPr>
            <w:t>(Dinwoodie, et al., 2014)</w:t>
          </w:r>
          <w:r w:rsidRPr="00450587">
            <w:rPr>
              <w:rFonts w:ascii="Tahoma" w:hAnsi="Tahoma" w:cs="Tahoma"/>
            </w:rPr>
            <w:fldChar w:fldCharType="end"/>
          </w:r>
        </w:sdtContent>
      </w:sdt>
      <w:r w:rsidRPr="00450587">
        <w:rPr>
          <w:rFonts w:ascii="Tahoma" w:hAnsi="Tahoma" w:cs="Tahoma"/>
        </w:rPr>
        <w:t>.</w:t>
      </w:r>
    </w:p>
    <w:sdt>
      <w:sdtPr>
        <w:rPr>
          <w:rFonts w:ascii="Tahoma" w:hAnsi="Tahoma" w:cs="Tahoma"/>
        </w:rPr>
        <w:id w:val="1616868890"/>
        <w:docPartObj>
          <w:docPartGallery w:val="Bibliographies"/>
          <w:docPartUnique/>
        </w:docPartObj>
      </w:sdtPr>
      <w:sdtEndPr>
        <w:rPr>
          <w:rFonts w:eastAsiaTheme="minorHAnsi"/>
          <w:color w:val="auto"/>
          <w:sz w:val="22"/>
          <w:szCs w:val="22"/>
          <w:lang w:val="en-GB"/>
        </w:rPr>
      </w:sdtEndPr>
      <w:sdtContent>
        <w:p w:rsidR="00450587" w:rsidRPr="00450587" w:rsidRDefault="00450587">
          <w:pPr>
            <w:pStyle w:val="Heading1"/>
            <w:rPr>
              <w:rFonts w:ascii="Tahoma" w:hAnsi="Tahoma" w:cs="Tahoma"/>
            </w:rPr>
          </w:pPr>
          <w:r w:rsidRPr="00450587">
            <w:rPr>
              <w:rFonts w:ascii="Tahoma" w:hAnsi="Tahoma" w:cs="Tahoma"/>
            </w:rPr>
            <w:t>References</w:t>
          </w:r>
        </w:p>
        <w:sdt>
          <w:sdtPr>
            <w:rPr>
              <w:rFonts w:ascii="Tahoma" w:hAnsi="Tahoma" w:cs="Tahoma"/>
            </w:rPr>
            <w:id w:val="-573587230"/>
            <w:bibliography/>
          </w:sdtPr>
          <w:sdtContent>
            <w:p w:rsidR="00450587" w:rsidRPr="00595D80" w:rsidRDefault="00450587" w:rsidP="00450587">
              <w:pPr>
                <w:pStyle w:val="Bibliography"/>
                <w:rPr>
                  <w:rFonts w:ascii="Tahoma" w:hAnsi="Tahoma" w:cs="Tahoma"/>
                  <w:noProof/>
                  <w:sz w:val="24"/>
                  <w:szCs w:val="24"/>
                  <w:lang w:val="en-US"/>
                </w:rPr>
              </w:pPr>
              <w:r w:rsidRPr="00595D80">
                <w:rPr>
                  <w:rFonts w:ascii="Tahoma" w:hAnsi="Tahoma" w:cs="Tahoma"/>
                  <w:sz w:val="24"/>
                  <w:szCs w:val="24"/>
                </w:rPr>
                <w:fldChar w:fldCharType="begin"/>
              </w:r>
              <w:r w:rsidRPr="00595D80">
                <w:rPr>
                  <w:rFonts w:ascii="Tahoma" w:hAnsi="Tahoma" w:cs="Tahoma"/>
                  <w:sz w:val="24"/>
                  <w:szCs w:val="24"/>
                </w:rPr>
                <w:instrText xml:space="preserve"> BIBLIOGRAPHY </w:instrText>
              </w:r>
              <w:r w:rsidRPr="00595D80">
                <w:rPr>
                  <w:rFonts w:ascii="Tahoma" w:hAnsi="Tahoma" w:cs="Tahoma"/>
                  <w:sz w:val="24"/>
                  <w:szCs w:val="24"/>
                </w:rPr>
                <w:fldChar w:fldCharType="separate"/>
              </w:r>
              <w:r w:rsidR="00595D80">
                <w:rPr>
                  <w:rFonts w:ascii="Tahoma" w:hAnsi="Tahoma" w:cs="Tahoma"/>
                  <w:noProof/>
                  <w:sz w:val="24"/>
                  <w:szCs w:val="24"/>
                  <w:lang w:val="en-US"/>
                </w:rPr>
                <w:t>Ancona, D. (2012)</w:t>
              </w:r>
              <w:r w:rsidRPr="00595D80">
                <w:rPr>
                  <w:rFonts w:ascii="Tahoma" w:hAnsi="Tahoma" w:cs="Tahoma"/>
                  <w:noProof/>
                  <w:sz w:val="24"/>
                  <w:szCs w:val="24"/>
                  <w:lang w:val="en-US"/>
                </w:rPr>
                <w:t xml:space="preserve"> Sensemaking: Framing and Acting in the Unknown. In: </w:t>
              </w:r>
              <w:r w:rsidRPr="00595D80">
                <w:rPr>
                  <w:rFonts w:ascii="Tahoma" w:hAnsi="Tahoma" w:cs="Tahoma"/>
                  <w:i/>
                  <w:iCs/>
                  <w:noProof/>
                  <w:sz w:val="24"/>
                  <w:szCs w:val="24"/>
                  <w:lang w:val="en-US"/>
                </w:rPr>
                <w:t xml:space="preserve">The Handbook for Teaching Leadership. </w:t>
              </w:r>
              <w:r w:rsidRPr="00595D80">
                <w:rPr>
                  <w:rFonts w:ascii="Tahoma" w:hAnsi="Tahoma" w:cs="Tahoma"/>
                  <w:noProof/>
                  <w:sz w:val="24"/>
                  <w:szCs w:val="24"/>
                  <w:lang w:val="en-US"/>
                </w:rPr>
                <w:t>Thousand Oaks: Sage, pp. 3-18.</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Antunes, R. &amp; Gonzalez, V.</w:t>
              </w:r>
              <w:r w:rsidR="00450587" w:rsidRPr="00595D80">
                <w:rPr>
                  <w:rFonts w:ascii="Tahoma" w:hAnsi="Tahoma" w:cs="Tahoma"/>
                  <w:noProof/>
                  <w:sz w:val="24"/>
                  <w:szCs w:val="24"/>
                  <w:lang w:val="en-US"/>
                </w:rPr>
                <w:t xml:space="preserve"> </w:t>
              </w:r>
              <w:r>
                <w:rPr>
                  <w:rFonts w:ascii="Tahoma" w:hAnsi="Tahoma" w:cs="Tahoma"/>
                  <w:noProof/>
                  <w:sz w:val="24"/>
                  <w:szCs w:val="24"/>
                  <w:lang w:val="en-US"/>
                </w:rPr>
                <w:t>(2015)</w:t>
              </w:r>
              <w:r w:rsidR="00450587" w:rsidRPr="00595D80">
                <w:rPr>
                  <w:rFonts w:ascii="Tahoma" w:hAnsi="Tahoma" w:cs="Tahoma"/>
                  <w:noProof/>
                  <w:sz w:val="24"/>
                  <w:szCs w:val="24"/>
                  <w:lang w:val="en-US"/>
                </w:rPr>
                <w:t xml:space="preserve"> A Production Model for Construction: A Theoretical Framework. </w:t>
              </w:r>
              <w:r w:rsidR="00450587" w:rsidRPr="00595D80">
                <w:rPr>
                  <w:rFonts w:ascii="Tahoma" w:hAnsi="Tahoma" w:cs="Tahoma"/>
                  <w:i/>
                  <w:iCs/>
                  <w:noProof/>
                  <w:sz w:val="24"/>
                  <w:szCs w:val="24"/>
                  <w:lang w:val="en-US"/>
                </w:rPr>
                <w:t xml:space="preserve">Buildings, </w:t>
              </w:r>
              <w:r w:rsidR="00450587" w:rsidRPr="00595D80">
                <w:rPr>
                  <w:rFonts w:ascii="Tahoma" w:hAnsi="Tahoma" w:cs="Tahoma"/>
                  <w:noProof/>
                  <w:sz w:val="24"/>
                  <w:szCs w:val="24"/>
                  <w:lang w:val="en-US"/>
                </w:rPr>
                <w:t>5(1), pp. 209-228.</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Ashby, W. R.</w:t>
              </w:r>
              <w:r w:rsidR="00450587" w:rsidRPr="00595D80">
                <w:rPr>
                  <w:rFonts w:ascii="Tahoma" w:hAnsi="Tahoma" w:cs="Tahoma"/>
                  <w:noProof/>
                  <w:sz w:val="24"/>
                  <w:szCs w:val="24"/>
                  <w:lang w:val="en-US"/>
                </w:rPr>
                <w:t xml:space="preserve"> </w:t>
              </w:r>
              <w:r>
                <w:rPr>
                  <w:rFonts w:ascii="Tahoma" w:hAnsi="Tahoma" w:cs="Tahoma"/>
                  <w:noProof/>
                  <w:sz w:val="24"/>
                  <w:szCs w:val="24"/>
                  <w:lang w:val="en-US"/>
                </w:rPr>
                <w:t>(1960)</w:t>
              </w:r>
              <w:r w:rsidR="00450587" w:rsidRPr="00595D80">
                <w:rPr>
                  <w:rFonts w:ascii="Tahoma" w:hAnsi="Tahoma" w:cs="Tahoma"/>
                  <w:noProof/>
                  <w:sz w:val="24"/>
                  <w:szCs w:val="24"/>
                  <w:lang w:val="en-US"/>
                </w:rPr>
                <w:t xml:space="preserve"> </w:t>
              </w:r>
              <w:r w:rsidR="00450587" w:rsidRPr="00595D80">
                <w:rPr>
                  <w:rFonts w:ascii="Tahoma" w:hAnsi="Tahoma" w:cs="Tahoma"/>
                  <w:i/>
                  <w:iCs/>
                  <w:noProof/>
                  <w:sz w:val="24"/>
                  <w:szCs w:val="24"/>
                  <w:lang w:val="en-US"/>
                </w:rPr>
                <w:t xml:space="preserve">Design for a Brain. </w:t>
              </w:r>
              <w:r w:rsidR="00450587" w:rsidRPr="00595D80">
                <w:rPr>
                  <w:rFonts w:ascii="Tahoma" w:hAnsi="Tahoma" w:cs="Tahoma"/>
                  <w:noProof/>
                  <w:sz w:val="24"/>
                  <w:szCs w:val="24"/>
                  <w:lang w:val="en-US"/>
                </w:rPr>
                <w:t>2 ed. New York: Wiley.</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Cameron, E. &amp; Green, M.</w:t>
              </w:r>
              <w:r w:rsidR="00450587" w:rsidRPr="00595D80">
                <w:rPr>
                  <w:rFonts w:ascii="Tahoma" w:hAnsi="Tahoma" w:cs="Tahoma"/>
                  <w:noProof/>
                  <w:sz w:val="24"/>
                  <w:szCs w:val="24"/>
                  <w:lang w:val="en-US"/>
                </w:rPr>
                <w:t xml:space="preserve"> </w:t>
              </w:r>
              <w:r>
                <w:rPr>
                  <w:rFonts w:ascii="Tahoma" w:hAnsi="Tahoma" w:cs="Tahoma"/>
                  <w:noProof/>
                  <w:sz w:val="24"/>
                  <w:szCs w:val="24"/>
                  <w:lang w:val="en-US"/>
                </w:rPr>
                <w:t>(2017)</w:t>
              </w:r>
              <w:r w:rsidR="00450587" w:rsidRPr="00595D80">
                <w:rPr>
                  <w:rFonts w:ascii="Tahoma" w:hAnsi="Tahoma" w:cs="Tahoma"/>
                  <w:noProof/>
                  <w:sz w:val="24"/>
                  <w:szCs w:val="24"/>
                  <w:lang w:val="en-US"/>
                </w:rPr>
                <w:t xml:space="preserve"> </w:t>
              </w:r>
              <w:r w:rsidR="00450587" w:rsidRPr="00595D80">
                <w:rPr>
                  <w:rFonts w:ascii="Tahoma" w:hAnsi="Tahoma" w:cs="Tahoma"/>
                  <w:i/>
                  <w:iCs/>
                  <w:noProof/>
                  <w:sz w:val="24"/>
                  <w:szCs w:val="24"/>
                  <w:lang w:val="en-US"/>
                </w:rPr>
                <w:t xml:space="preserve">Essential Leadership. </w:t>
              </w:r>
              <w:r w:rsidR="00450587" w:rsidRPr="00595D80">
                <w:rPr>
                  <w:rFonts w:ascii="Tahoma" w:hAnsi="Tahoma" w:cs="Tahoma"/>
                  <w:noProof/>
                  <w:sz w:val="24"/>
                  <w:szCs w:val="24"/>
                  <w:lang w:val="en-US"/>
                </w:rPr>
                <w:t>London: Kogan Page.</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Clarke, N. (2013)</w:t>
              </w:r>
              <w:r w:rsidR="00450587" w:rsidRPr="00595D80">
                <w:rPr>
                  <w:rFonts w:ascii="Tahoma" w:hAnsi="Tahoma" w:cs="Tahoma"/>
                  <w:noProof/>
                  <w:sz w:val="24"/>
                  <w:szCs w:val="24"/>
                  <w:lang w:val="en-US"/>
                </w:rPr>
                <w:t xml:space="preserve"> Model of complexity leadership development. </w:t>
              </w:r>
              <w:r w:rsidR="00450587" w:rsidRPr="00595D80">
                <w:rPr>
                  <w:rFonts w:ascii="Tahoma" w:hAnsi="Tahoma" w:cs="Tahoma"/>
                  <w:i/>
                  <w:iCs/>
                  <w:noProof/>
                  <w:sz w:val="24"/>
                  <w:szCs w:val="24"/>
                  <w:lang w:val="en-US"/>
                </w:rPr>
                <w:t xml:space="preserve">Human Resource Development International, </w:t>
              </w:r>
              <w:r w:rsidR="00450587" w:rsidRPr="00595D80">
                <w:rPr>
                  <w:rFonts w:ascii="Tahoma" w:hAnsi="Tahoma" w:cs="Tahoma"/>
                  <w:noProof/>
                  <w:sz w:val="24"/>
                  <w:szCs w:val="24"/>
                  <w:lang w:val="en-US"/>
                </w:rPr>
                <w:t>16(2), pp. 135-150.</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Copeland, M. K. (2014)</w:t>
              </w:r>
              <w:r w:rsidR="00450587" w:rsidRPr="00595D80">
                <w:rPr>
                  <w:rFonts w:ascii="Tahoma" w:hAnsi="Tahoma" w:cs="Tahoma"/>
                  <w:noProof/>
                  <w:sz w:val="24"/>
                  <w:szCs w:val="24"/>
                  <w:lang w:val="en-US"/>
                </w:rPr>
                <w:t xml:space="preserve"> THE EMERGING SIGNIFICANCE OF VALUES BASED LEADERSHIP: A LITERATURE REVIEW. </w:t>
              </w:r>
              <w:r w:rsidR="00450587" w:rsidRPr="00595D80">
                <w:rPr>
                  <w:rFonts w:ascii="Tahoma" w:hAnsi="Tahoma" w:cs="Tahoma"/>
                  <w:i/>
                  <w:iCs/>
                  <w:noProof/>
                  <w:sz w:val="24"/>
                  <w:szCs w:val="24"/>
                  <w:lang w:val="en-US"/>
                </w:rPr>
                <w:t xml:space="preserve">International Journal of Leadership Studies, </w:t>
              </w:r>
              <w:r w:rsidR="00450587" w:rsidRPr="00595D80">
                <w:rPr>
                  <w:rFonts w:ascii="Tahoma" w:hAnsi="Tahoma" w:cs="Tahoma"/>
                  <w:noProof/>
                  <w:sz w:val="24"/>
                  <w:szCs w:val="24"/>
                  <w:lang w:val="en-US"/>
                </w:rPr>
                <w:t>8(2), pp. 105-135.</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Deloitte</w:t>
              </w:r>
              <w:r w:rsidR="00450587" w:rsidRPr="00595D80">
                <w:rPr>
                  <w:rFonts w:ascii="Tahoma" w:hAnsi="Tahoma" w:cs="Tahoma"/>
                  <w:noProof/>
                  <w:sz w:val="24"/>
                  <w:szCs w:val="24"/>
                  <w:lang w:val="en-US"/>
                </w:rPr>
                <w:t xml:space="preserve"> </w:t>
              </w:r>
              <w:r>
                <w:rPr>
                  <w:rFonts w:ascii="Tahoma" w:hAnsi="Tahoma" w:cs="Tahoma"/>
                  <w:noProof/>
                  <w:sz w:val="24"/>
                  <w:szCs w:val="24"/>
                  <w:lang w:val="en-US"/>
                </w:rPr>
                <w:t>(2017)</w:t>
              </w:r>
              <w:r w:rsidR="00450587" w:rsidRPr="00595D80">
                <w:rPr>
                  <w:rFonts w:ascii="Tahoma" w:hAnsi="Tahoma" w:cs="Tahoma"/>
                  <w:noProof/>
                  <w:sz w:val="24"/>
                  <w:szCs w:val="24"/>
                  <w:lang w:val="en-US"/>
                </w:rPr>
                <w:t xml:space="preserve"> </w:t>
              </w:r>
              <w:r w:rsidR="00450587" w:rsidRPr="00595D80">
                <w:rPr>
                  <w:rFonts w:ascii="Tahoma" w:hAnsi="Tahoma" w:cs="Tahoma"/>
                  <w:i/>
                  <w:iCs/>
                  <w:noProof/>
                  <w:sz w:val="24"/>
                  <w:szCs w:val="24"/>
                  <w:lang w:val="en-US"/>
                </w:rPr>
                <w:t xml:space="preserve">Global Human Capital Trends, </w:t>
              </w:r>
              <w:r w:rsidR="00450587" w:rsidRPr="00595D80">
                <w:rPr>
                  <w:rFonts w:ascii="Tahoma" w:hAnsi="Tahoma" w:cs="Tahoma"/>
                  <w:noProof/>
                  <w:sz w:val="24"/>
                  <w:szCs w:val="24"/>
                  <w:lang w:val="en-US"/>
                </w:rPr>
                <w:t>Deloitte University Press.</w:t>
              </w:r>
            </w:p>
            <w:p w:rsidR="00450587" w:rsidRPr="00595D80" w:rsidRDefault="00450587" w:rsidP="00450587">
              <w:pPr>
                <w:pStyle w:val="Bibliography"/>
                <w:rPr>
                  <w:rFonts w:ascii="Tahoma" w:hAnsi="Tahoma" w:cs="Tahoma"/>
                  <w:noProof/>
                  <w:sz w:val="24"/>
                  <w:szCs w:val="24"/>
                  <w:lang w:val="en-US"/>
                </w:rPr>
              </w:pPr>
              <w:r w:rsidRPr="00595D80">
                <w:rPr>
                  <w:rFonts w:ascii="Tahoma" w:hAnsi="Tahoma" w:cs="Tahoma"/>
                  <w:noProof/>
                  <w:sz w:val="24"/>
                  <w:szCs w:val="24"/>
                  <w:lang w:val="en-US"/>
                </w:rPr>
                <w:t>Dinwoodie, D.</w:t>
              </w:r>
              <w:r w:rsidR="00595D80">
                <w:rPr>
                  <w:rFonts w:ascii="Tahoma" w:hAnsi="Tahoma" w:cs="Tahoma"/>
                  <w:noProof/>
                  <w:sz w:val="24"/>
                  <w:szCs w:val="24"/>
                  <w:lang w:val="en-US"/>
                </w:rPr>
                <w:t xml:space="preserve"> L., Quinn, L. &amp; McGuire, J. B.</w:t>
              </w:r>
              <w:r w:rsidRPr="00595D80">
                <w:rPr>
                  <w:rFonts w:ascii="Tahoma" w:hAnsi="Tahoma" w:cs="Tahoma"/>
                  <w:noProof/>
                  <w:sz w:val="24"/>
                  <w:szCs w:val="24"/>
                  <w:lang w:val="en-US"/>
                </w:rPr>
                <w:t xml:space="preserve"> </w:t>
              </w:r>
              <w:r w:rsidR="00595D80">
                <w:rPr>
                  <w:rFonts w:ascii="Tahoma" w:hAnsi="Tahoma" w:cs="Tahoma"/>
                  <w:noProof/>
                  <w:sz w:val="24"/>
                  <w:szCs w:val="24"/>
                  <w:lang w:val="en-US"/>
                </w:rPr>
                <w:t>(2014)</w:t>
              </w:r>
              <w:r w:rsidRPr="00595D80">
                <w:rPr>
                  <w:rFonts w:ascii="Tahoma" w:hAnsi="Tahoma" w:cs="Tahoma"/>
                  <w:noProof/>
                  <w:sz w:val="24"/>
                  <w:szCs w:val="24"/>
                  <w:lang w:val="en-US"/>
                </w:rPr>
                <w:t xml:space="preserve"> </w:t>
              </w:r>
              <w:r w:rsidRPr="00595D80">
                <w:rPr>
                  <w:rFonts w:ascii="Tahoma" w:hAnsi="Tahoma" w:cs="Tahoma"/>
                  <w:i/>
                  <w:iCs/>
                  <w:noProof/>
                  <w:sz w:val="24"/>
                  <w:szCs w:val="24"/>
                  <w:lang w:val="en-US"/>
                </w:rPr>
                <w:t xml:space="preserve">Bridging the Strategy/Performance Gap: How Leadership Strategy Drives Business Results, </w:t>
              </w:r>
              <w:r w:rsidRPr="00595D80">
                <w:rPr>
                  <w:rFonts w:ascii="Tahoma" w:hAnsi="Tahoma" w:cs="Tahoma"/>
                  <w:noProof/>
                  <w:sz w:val="24"/>
                  <w:szCs w:val="24"/>
                  <w:lang w:val="en-US"/>
                </w:rPr>
                <w:t>Greensboro: Center for Creative Leadership.</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Dodge, R. et al.</w:t>
              </w:r>
              <w:r w:rsidR="00450587" w:rsidRPr="00595D80">
                <w:rPr>
                  <w:rFonts w:ascii="Tahoma" w:hAnsi="Tahoma" w:cs="Tahoma"/>
                  <w:noProof/>
                  <w:sz w:val="24"/>
                  <w:szCs w:val="24"/>
                  <w:lang w:val="en-US"/>
                </w:rPr>
                <w:t xml:space="preserve"> </w:t>
              </w:r>
              <w:r>
                <w:rPr>
                  <w:rFonts w:ascii="Tahoma" w:hAnsi="Tahoma" w:cs="Tahoma"/>
                  <w:noProof/>
                  <w:sz w:val="24"/>
                  <w:szCs w:val="24"/>
                  <w:lang w:val="en-US"/>
                </w:rPr>
                <w:t>(2017)</w:t>
              </w:r>
              <w:r w:rsidR="00450587" w:rsidRPr="00595D80">
                <w:rPr>
                  <w:rFonts w:ascii="Tahoma" w:hAnsi="Tahoma" w:cs="Tahoma"/>
                  <w:noProof/>
                  <w:sz w:val="24"/>
                  <w:szCs w:val="24"/>
                  <w:lang w:val="en-US"/>
                </w:rPr>
                <w:t xml:space="preserve"> The Role of Leadership in Innovation. </w:t>
              </w:r>
              <w:r w:rsidR="00450587" w:rsidRPr="00595D80">
                <w:rPr>
                  <w:rFonts w:ascii="Tahoma" w:hAnsi="Tahoma" w:cs="Tahoma"/>
                  <w:i/>
                  <w:iCs/>
                  <w:noProof/>
                  <w:sz w:val="24"/>
                  <w:szCs w:val="24"/>
                  <w:lang w:val="en-US"/>
                </w:rPr>
                <w:t>Research-Technology Management</w:t>
              </w:r>
              <w:r w:rsidR="00450587" w:rsidRPr="00595D80">
                <w:rPr>
                  <w:rFonts w:ascii="Tahoma" w:hAnsi="Tahoma" w:cs="Tahoma"/>
                  <w:noProof/>
                  <w:sz w:val="24"/>
                  <w:szCs w:val="24"/>
                  <w:lang w:val="en-US"/>
                </w:rPr>
                <w:t>, May-June, pp. 22-28.</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Goh, T.</w:t>
              </w:r>
              <w:r w:rsidR="00450587" w:rsidRPr="00595D80">
                <w:rPr>
                  <w:rFonts w:ascii="Tahoma" w:hAnsi="Tahoma" w:cs="Tahoma"/>
                  <w:noProof/>
                  <w:sz w:val="24"/>
                  <w:szCs w:val="24"/>
                  <w:lang w:val="en-US"/>
                </w:rPr>
                <w:t xml:space="preserve"> </w:t>
              </w:r>
              <w:r>
                <w:rPr>
                  <w:rFonts w:ascii="Tahoma" w:hAnsi="Tahoma" w:cs="Tahoma"/>
                  <w:noProof/>
                  <w:sz w:val="24"/>
                  <w:szCs w:val="24"/>
                  <w:lang w:val="en-US"/>
                </w:rPr>
                <w:t>(2018)</w:t>
              </w:r>
              <w:r w:rsidR="00450587" w:rsidRPr="00595D80">
                <w:rPr>
                  <w:rFonts w:ascii="Tahoma" w:hAnsi="Tahoma" w:cs="Tahoma"/>
                  <w:noProof/>
                  <w:sz w:val="24"/>
                  <w:szCs w:val="24"/>
                  <w:lang w:val="en-US"/>
                </w:rPr>
                <w:t xml:space="preserve"> </w:t>
              </w:r>
              <w:r w:rsidR="00450587" w:rsidRPr="00595D80">
                <w:rPr>
                  <w:rFonts w:ascii="Tahoma" w:hAnsi="Tahoma" w:cs="Tahoma"/>
                  <w:i/>
                  <w:iCs/>
                  <w:noProof/>
                  <w:sz w:val="24"/>
                  <w:szCs w:val="24"/>
                  <w:lang w:val="en-US"/>
                </w:rPr>
                <w:t xml:space="preserve">What Future Ready Leaders Do Differently </w:t>
              </w:r>
              <w:r w:rsidR="00450587" w:rsidRPr="00595D80">
                <w:rPr>
                  <w:rFonts w:ascii="Tahoma" w:hAnsi="Tahoma" w:cs="Tahoma"/>
                  <w:noProof/>
                  <w:sz w:val="24"/>
                  <w:szCs w:val="24"/>
                  <w:lang w:val="en-US"/>
                </w:rPr>
                <w:t>[Interview] (01 May 2018).</w:t>
              </w:r>
            </w:p>
            <w:p w:rsidR="00450587" w:rsidRPr="00595D80" w:rsidRDefault="00450587" w:rsidP="00450587">
              <w:pPr>
                <w:pStyle w:val="Bibliography"/>
                <w:rPr>
                  <w:rFonts w:ascii="Tahoma" w:hAnsi="Tahoma" w:cs="Tahoma"/>
                  <w:noProof/>
                  <w:sz w:val="24"/>
                  <w:szCs w:val="24"/>
                  <w:lang w:val="en-US"/>
                </w:rPr>
              </w:pPr>
              <w:r w:rsidRPr="00595D80">
                <w:rPr>
                  <w:rFonts w:ascii="Tahoma" w:hAnsi="Tahoma" w:cs="Tahoma"/>
                  <w:noProof/>
                  <w:sz w:val="24"/>
                  <w:szCs w:val="24"/>
                  <w:lang w:val="en-US"/>
                </w:rPr>
                <w:t>Golema</w:t>
              </w:r>
              <w:r w:rsidR="00595D80">
                <w:rPr>
                  <w:rFonts w:ascii="Tahoma" w:hAnsi="Tahoma" w:cs="Tahoma"/>
                  <w:noProof/>
                  <w:sz w:val="24"/>
                  <w:szCs w:val="24"/>
                  <w:lang w:val="en-US"/>
                </w:rPr>
                <w:t>n, D., Boyatzis, R. &amp; McKee, A.</w:t>
              </w:r>
              <w:r w:rsidRPr="00595D80">
                <w:rPr>
                  <w:rFonts w:ascii="Tahoma" w:hAnsi="Tahoma" w:cs="Tahoma"/>
                  <w:noProof/>
                  <w:sz w:val="24"/>
                  <w:szCs w:val="24"/>
                  <w:lang w:val="en-US"/>
                </w:rPr>
                <w:t xml:space="preserve"> </w:t>
              </w:r>
              <w:r w:rsidR="00595D80">
                <w:rPr>
                  <w:rFonts w:ascii="Tahoma" w:hAnsi="Tahoma" w:cs="Tahoma"/>
                  <w:noProof/>
                  <w:sz w:val="24"/>
                  <w:szCs w:val="24"/>
                  <w:lang w:val="en-US"/>
                </w:rPr>
                <w:t>(2002)</w:t>
              </w:r>
              <w:r w:rsidRPr="00595D80">
                <w:rPr>
                  <w:rFonts w:ascii="Tahoma" w:hAnsi="Tahoma" w:cs="Tahoma"/>
                  <w:noProof/>
                  <w:sz w:val="24"/>
                  <w:szCs w:val="24"/>
                  <w:lang w:val="en-US"/>
                </w:rPr>
                <w:t xml:space="preserve"> </w:t>
              </w:r>
              <w:r w:rsidRPr="00595D80">
                <w:rPr>
                  <w:rFonts w:ascii="Tahoma" w:hAnsi="Tahoma" w:cs="Tahoma"/>
                  <w:i/>
                  <w:iCs/>
                  <w:noProof/>
                  <w:sz w:val="24"/>
                  <w:szCs w:val="24"/>
                  <w:lang w:val="en-US"/>
                </w:rPr>
                <w:t xml:space="preserve">The New Leaders; Transforming the art of leadership into the science of results. </w:t>
              </w:r>
              <w:r w:rsidRPr="00595D80">
                <w:rPr>
                  <w:rFonts w:ascii="Tahoma" w:hAnsi="Tahoma" w:cs="Tahoma"/>
                  <w:noProof/>
                  <w:sz w:val="24"/>
                  <w:szCs w:val="24"/>
                  <w:lang w:val="en-US"/>
                </w:rPr>
                <w:t>London: Sphere.</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Griffiths, D. &amp; Inman, M.</w:t>
              </w:r>
              <w:r w:rsidR="00450587" w:rsidRPr="00595D80">
                <w:rPr>
                  <w:rFonts w:ascii="Tahoma" w:hAnsi="Tahoma" w:cs="Tahoma"/>
                  <w:noProof/>
                  <w:sz w:val="24"/>
                  <w:szCs w:val="24"/>
                  <w:lang w:val="en-US"/>
                </w:rPr>
                <w:t xml:space="preserve"> </w:t>
              </w:r>
              <w:r>
                <w:rPr>
                  <w:rFonts w:ascii="Tahoma" w:hAnsi="Tahoma" w:cs="Tahoma"/>
                  <w:noProof/>
                  <w:sz w:val="24"/>
                  <w:szCs w:val="24"/>
                  <w:lang w:val="en-US"/>
                </w:rPr>
                <w:t>(2016)</w:t>
              </w:r>
              <w:r w:rsidR="00450587" w:rsidRPr="00595D80">
                <w:rPr>
                  <w:rFonts w:ascii="Tahoma" w:hAnsi="Tahoma" w:cs="Tahoma"/>
                  <w:noProof/>
                  <w:sz w:val="24"/>
                  <w:szCs w:val="24"/>
                  <w:lang w:val="en-US"/>
                </w:rPr>
                <w:t xml:space="preserve"> Hgh Performance Workplaces: A practical approach to managing complexity and coping with change. </w:t>
              </w:r>
              <w:r w:rsidR="00450587" w:rsidRPr="00595D80">
                <w:rPr>
                  <w:rFonts w:ascii="Tahoma" w:hAnsi="Tahoma" w:cs="Tahoma"/>
                  <w:i/>
                  <w:iCs/>
                  <w:noProof/>
                  <w:sz w:val="24"/>
                  <w:szCs w:val="24"/>
                  <w:lang w:val="en-US"/>
                </w:rPr>
                <w:t xml:space="preserve">South Wales Business Review, </w:t>
              </w:r>
              <w:r w:rsidR="00450587" w:rsidRPr="00595D80">
                <w:rPr>
                  <w:rFonts w:ascii="Tahoma" w:hAnsi="Tahoma" w:cs="Tahoma"/>
                  <w:noProof/>
                  <w:sz w:val="24"/>
                  <w:szCs w:val="24"/>
                  <w:lang w:val="en-US"/>
                </w:rPr>
                <w:t>6(4), pp. 18-20.</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Jackson, M. C. (2003)</w:t>
              </w:r>
              <w:r w:rsidR="00450587" w:rsidRPr="00595D80">
                <w:rPr>
                  <w:rFonts w:ascii="Tahoma" w:hAnsi="Tahoma" w:cs="Tahoma"/>
                  <w:noProof/>
                  <w:sz w:val="24"/>
                  <w:szCs w:val="24"/>
                  <w:lang w:val="en-US"/>
                </w:rPr>
                <w:t xml:space="preserve"> </w:t>
              </w:r>
              <w:r w:rsidR="00450587" w:rsidRPr="00595D80">
                <w:rPr>
                  <w:rFonts w:ascii="Tahoma" w:hAnsi="Tahoma" w:cs="Tahoma"/>
                  <w:i/>
                  <w:iCs/>
                  <w:noProof/>
                  <w:sz w:val="24"/>
                  <w:szCs w:val="24"/>
                  <w:lang w:val="en-US"/>
                </w:rPr>
                <w:t xml:space="preserve">Systems-thinking: Creative holism for managers. </w:t>
              </w:r>
              <w:r w:rsidR="00450587" w:rsidRPr="00595D80">
                <w:rPr>
                  <w:rFonts w:ascii="Tahoma" w:hAnsi="Tahoma" w:cs="Tahoma"/>
                  <w:noProof/>
                  <w:sz w:val="24"/>
                  <w:szCs w:val="24"/>
                  <w:lang w:val="en-US"/>
                </w:rPr>
                <w:t>Chichester: Wiley.</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Kahkonen, K.</w:t>
              </w:r>
              <w:r w:rsidR="00450587" w:rsidRPr="00595D80">
                <w:rPr>
                  <w:rFonts w:ascii="Tahoma" w:hAnsi="Tahoma" w:cs="Tahoma"/>
                  <w:noProof/>
                  <w:sz w:val="24"/>
                  <w:szCs w:val="24"/>
                  <w:lang w:val="en-US"/>
                </w:rPr>
                <w:t xml:space="preserve"> </w:t>
              </w:r>
              <w:r>
                <w:rPr>
                  <w:rFonts w:ascii="Tahoma" w:hAnsi="Tahoma" w:cs="Tahoma"/>
                  <w:noProof/>
                  <w:sz w:val="24"/>
                  <w:szCs w:val="24"/>
                  <w:lang w:val="en-US"/>
                </w:rPr>
                <w:t>(</w:t>
              </w:r>
              <w:r w:rsidR="00450587" w:rsidRPr="00595D80">
                <w:rPr>
                  <w:rFonts w:ascii="Tahoma" w:hAnsi="Tahoma" w:cs="Tahoma"/>
                  <w:noProof/>
                  <w:sz w:val="24"/>
                  <w:szCs w:val="24"/>
                  <w:lang w:val="en-US"/>
                </w:rPr>
                <w:t>2015</w:t>
              </w:r>
              <w:r>
                <w:rPr>
                  <w:rFonts w:ascii="Tahoma" w:hAnsi="Tahoma" w:cs="Tahoma"/>
                  <w:noProof/>
                  <w:sz w:val="24"/>
                  <w:szCs w:val="24"/>
                  <w:lang w:val="en-US"/>
                </w:rPr>
                <w:t>)</w:t>
              </w:r>
              <w:r w:rsidR="00450587" w:rsidRPr="00595D80">
                <w:rPr>
                  <w:rFonts w:ascii="Tahoma" w:hAnsi="Tahoma" w:cs="Tahoma"/>
                  <w:noProof/>
                  <w:sz w:val="24"/>
                  <w:szCs w:val="24"/>
                  <w:lang w:val="en-US"/>
                </w:rPr>
                <w:t xml:space="preserve"> Role and nature of systemic innovations in construction and real estate sector. </w:t>
              </w:r>
              <w:r w:rsidR="00450587" w:rsidRPr="00595D80">
                <w:rPr>
                  <w:rFonts w:ascii="Tahoma" w:hAnsi="Tahoma" w:cs="Tahoma"/>
                  <w:i/>
                  <w:iCs/>
                  <w:noProof/>
                  <w:sz w:val="24"/>
                  <w:szCs w:val="24"/>
                  <w:lang w:val="en-US"/>
                </w:rPr>
                <w:t xml:space="preserve">Construction Innovation, </w:t>
              </w:r>
              <w:r w:rsidR="00450587" w:rsidRPr="00595D80">
                <w:rPr>
                  <w:rFonts w:ascii="Tahoma" w:hAnsi="Tahoma" w:cs="Tahoma"/>
                  <w:noProof/>
                  <w:sz w:val="24"/>
                  <w:szCs w:val="24"/>
                  <w:lang w:val="en-US"/>
                </w:rPr>
                <w:t>15(2), pp. 130-133.</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Kerr, J.</w:t>
              </w:r>
              <w:r w:rsidR="00450587" w:rsidRPr="00595D80">
                <w:rPr>
                  <w:rFonts w:ascii="Tahoma" w:hAnsi="Tahoma" w:cs="Tahoma"/>
                  <w:noProof/>
                  <w:sz w:val="24"/>
                  <w:szCs w:val="24"/>
                  <w:lang w:val="en-US"/>
                </w:rPr>
                <w:t xml:space="preserve"> </w:t>
              </w:r>
              <w:r>
                <w:rPr>
                  <w:rFonts w:ascii="Tahoma" w:hAnsi="Tahoma" w:cs="Tahoma"/>
                  <w:noProof/>
                  <w:sz w:val="24"/>
                  <w:szCs w:val="24"/>
                  <w:lang w:val="en-US"/>
                </w:rPr>
                <w:t>(2013)</w:t>
              </w:r>
              <w:r w:rsidR="00450587" w:rsidRPr="00595D80">
                <w:rPr>
                  <w:rFonts w:ascii="Tahoma" w:hAnsi="Tahoma" w:cs="Tahoma"/>
                  <w:noProof/>
                  <w:sz w:val="24"/>
                  <w:szCs w:val="24"/>
                  <w:lang w:val="en-US"/>
                </w:rPr>
                <w:t xml:space="preserve"> </w:t>
              </w:r>
              <w:r w:rsidR="00450587" w:rsidRPr="00595D80">
                <w:rPr>
                  <w:rFonts w:ascii="Tahoma" w:hAnsi="Tahoma" w:cs="Tahoma"/>
                  <w:i/>
                  <w:iCs/>
                  <w:noProof/>
                  <w:sz w:val="24"/>
                  <w:szCs w:val="24"/>
                  <w:lang w:val="en-US"/>
                </w:rPr>
                <w:t xml:space="preserve">Legacy. </w:t>
              </w:r>
              <w:r w:rsidR="00450587" w:rsidRPr="00595D80">
                <w:rPr>
                  <w:rFonts w:ascii="Tahoma" w:hAnsi="Tahoma" w:cs="Tahoma"/>
                  <w:noProof/>
                  <w:sz w:val="24"/>
                  <w:szCs w:val="24"/>
                  <w:lang w:val="en-US"/>
                </w:rPr>
                <w:t>London: Constable.</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Kovacs, L. C. &amp; Corrie, S.</w:t>
              </w:r>
              <w:r w:rsidR="00450587" w:rsidRPr="00595D80">
                <w:rPr>
                  <w:rFonts w:ascii="Tahoma" w:hAnsi="Tahoma" w:cs="Tahoma"/>
                  <w:noProof/>
                  <w:sz w:val="24"/>
                  <w:szCs w:val="24"/>
                  <w:lang w:val="en-US"/>
                </w:rPr>
                <w:t xml:space="preserve"> </w:t>
              </w:r>
              <w:r>
                <w:rPr>
                  <w:rFonts w:ascii="Tahoma" w:hAnsi="Tahoma" w:cs="Tahoma"/>
                  <w:noProof/>
                  <w:sz w:val="24"/>
                  <w:szCs w:val="24"/>
                  <w:lang w:val="en-US"/>
                </w:rPr>
                <w:t>(2017)</w:t>
              </w:r>
              <w:r w:rsidR="00450587" w:rsidRPr="00595D80">
                <w:rPr>
                  <w:rFonts w:ascii="Tahoma" w:hAnsi="Tahoma" w:cs="Tahoma"/>
                  <w:noProof/>
                  <w:sz w:val="24"/>
                  <w:szCs w:val="24"/>
                  <w:lang w:val="en-US"/>
                </w:rPr>
                <w:t xml:space="preserve"> Executive coaching in an era of complexity. Study 1. Does executive coaching work and if so how? A realistic evaluation. 12(2), pp. 74-89.</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McDaniel, R. R. (2007)</w:t>
              </w:r>
              <w:r w:rsidR="00450587" w:rsidRPr="00595D80">
                <w:rPr>
                  <w:rFonts w:ascii="Tahoma" w:hAnsi="Tahoma" w:cs="Tahoma"/>
                  <w:noProof/>
                  <w:sz w:val="24"/>
                  <w:szCs w:val="24"/>
                  <w:lang w:val="en-US"/>
                </w:rPr>
                <w:t xml:space="preserve"> Management Strategies for Complex Adaptive Systems. </w:t>
              </w:r>
              <w:r w:rsidR="00450587" w:rsidRPr="00595D80">
                <w:rPr>
                  <w:rFonts w:ascii="Tahoma" w:hAnsi="Tahoma" w:cs="Tahoma"/>
                  <w:i/>
                  <w:iCs/>
                  <w:noProof/>
                  <w:sz w:val="24"/>
                  <w:szCs w:val="24"/>
                  <w:lang w:val="en-US"/>
                </w:rPr>
                <w:t xml:space="preserve">Performance Improvement Quarterly, </w:t>
              </w:r>
              <w:r w:rsidR="00450587" w:rsidRPr="00595D80">
                <w:rPr>
                  <w:rFonts w:ascii="Tahoma" w:hAnsi="Tahoma" w:cs="Tahoma"/>
                  <w:noProof/>
                  <w:sz w:val="24"/>
                  <w:szCs w:val="24"/>
                  <w:lang w:val="en-US"/>
                </w:rPr>
                <w:t>20(2), pp. 21-42.</w:t>
              </w:r>
            </w:p>
            <w:p w:rsidR="00450587" w:rsidRPr="00595D80" w:rsidRDefault="00450587" w:rsidP="00450587">
              <w:pPr>
                <w:pStyle w:val="Bibliography"/>
                <w:rPr>
                  <w:rFonts w:ascii="Tahoma" w:hAnsi="Tahoma" w:cs="Tahoma"/>
                  <w:noProof/>
                  <w:sz w:val="24"/>
                  <w:szCs w:val="24"/>
                  <w:lang w:val="en-US"/>
                </w:rPr>
              </w:pPr>
              <w:r w:rsidRPr="00595D80">
                <w:rPr>
                  <w:rFonts w:ascii="Tahoma" w:hAnsi="Tahoma" w:cs="Tahoma"/>
                  <w:noProof/>
                  <w:sz w:val="24"/>
                  <w:szCs w:val="24"/>
                  <w:lang w:val="en-US"/>
                </w:rPr>
                <w:lastRenderedPageBreak/>
                <w:t>Snow</w:t>
              </w:r>
              <w:r w:rsidR="00595D80">
                <w:rPr>
                  <w:rFonts w:ascii="Tahoma" w:hAnsi="Tahoma" w:cs="Tahoma"/>
                  <w:noProof/>
                  <w:sz w:val="24"/>
                  <w:szCs w:val="24"/>
                  <w:lang w:val="en-US"/>
                </w:rPr>
                <w:t>don, D. J. &amp; Boone, M. J. (2007)</w:t>
              </w:r>
              <w:r w:rsidRPr="00595D80">
                <w:rPr>
                  <w:rFonts w:ascii="Tahoma" w:hAnsi="Tahoma" w:cs="Tahoma"/>
                  <w:noProof/>
                  <w:sz w:val="24"/>
                  <w:szCs w:val="24"/>
                  <w:lang w:val="en-US"/>
                </w:rPr>
                <w:t xml:space="preserve"> A Leader's Framework for Decision Making. </w:t>
              </w:r>
              <w:r w:rsidRPr="00595D80">
                <w:rPr>
                  <w:rFonts w:ascii="Tahoma" w:hAnsi="Tahoma" w:cs="Tahoma"/>
                  <w:i/>
                  <w:iCs/>
                  <w:noProof/>
                  <w:sz w:val="24"/>
                  <w:szCs w:val="24"/>
                  <w:lang w:val="en-US"/>
                </w:rPr>
                <w:t>Harvard Business Review</w:t>
              </w:r>
              <w:r w:rsidRPr="00595D80">
                <w:rPr>
                  <w:rFonts w:ascii="Tahoma" w:hAnsi="Tahoma" w:cs="Tahoma"/>
                  <w:noProof/>
                  <w:sz w:val="24"/>
                  <w:szCs w:val="24"/>
                  <w:lang w:val="en-US"/>
                </w:rPr>
                <w:t xml:space="preserve">, November. </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Stacey, R. D.</w:t>
              </w:r>
              <w:r w:rsidR="00450587" w:rsidRPr="00595D80">
                <w:rPr>
                  <w:rFonts w:ascii="Tahoma" w:hAnsi="Tahoma" w:cs="Tahoma"/>
                  <w:noProof/>
                  <w:sz w:val="24"/>
                  <w:szCs w:val="24"/>
                  <w:lang w:val="en-US"/>
                </w:rPr>
                <w:t xml:space="preserve"> </w:t>
              </w:r>
              <w:r>
                <w:rPr>
                  <w:rFonts w:ascii="Tahoma" w:hAnsi="Tahoma" w:cs="Tahoma"/>
                  <w:noProof/>
                  <w:sz w:val="24"/>
                  <w:szCs w:val="24"/>
                  <w:lang w:val="en-US"/>
                </w:rPr>
                <w:t>(2004)</w:t>
              </w:r>
              <w:r w:rsidR="00450587" w:rsidRPr="00595D80">
                <w:rPr>
                  <w:rFonts w:ascii="Tahoma" w:hAnsi="Tahoma" w:cs="Tahoma"/>
                  <w:noProof/>
                  <w:sz w:val="24"/>
                  <w:szCs w:val="24"/>
                  <w:lang w:val="en-US"/>
                </w:rPr>
                <w:t xml:space="preserve"> </w:t>
              </w:r>
              <w:r w:rsidR="00450587" w:rsidRPr="00595D80">
                <w:rPr>
                  <w:rFonts w:ascii="Tahoma" w:hAnsi="Tahoma" w:cs="Tahoma"/>
                  <w:i/>
                  <w:iCs/>
                  <w:noProof/>
                  <w:sz w:val="24"/>
                  <w:szCs w:val="24"/>
                  <w:lang w:val="en-US"/>
                </w:rPr>
                <w:t xml:space="preserve">Strategic Management and Organisational Dynamics: The Challenge of Complexity. </w:t>
              </w:r>
              <w:r w:rsidR="00450587" w:rsidRPr="00595D80">
                <w:rPr>
                  <w:rFonts w:ascii="Tahoma" w:hAnsi="Tahoma" w:cs="Tahoma"/>
                  <w:noProof/>
                  <w:sz w:val="24"/>
                  <w:szCs w:val="24"/>
                  <w:lang w:val="en-US"/>
                </w:rPr>
                <w:t>4 ed. Harlow: Pearson Education Limited.</w:t>
              </w:r>
            </w:p>
            <w:p w:rsidR="00450587" w:rsidRPr="00595D80" w:rsidRDefault="00450587" w:rsidP="00450587">
              <w:pPr>
                <w:pStyle w:val="Bibliography"/>
                <w:rPr>
                  <w:rFonts w:ascii="Tahoma" w:hAnsi="Tahoma" w:cs="Tahoma"/>
                  <w:noProof/>
                  <w:sz w:val="24"/>
                  <w:szCs w:val="24"/>
                  <w:lang w:val="en-US"/>
                </w:rPr>
              </w:pPr>
              <w:r w:rsidRPr="00595D80">
                <w:rPr>
                  <w:rFonts w:ascii="Tahoma" w:hAnsi="Tahoma" w:cs="Tahoma"/>
                  <w:noProof/>
                  <w:sz w:val="24"/>
                  <w:szCs w:val="24"/>
                  <w:lang w:val="en-US"/>
                </w:rPr>
                <w:t>Uhl-Bien</w:t>
              </w:r>
              <w:r w:rsidR="00595D80">
                <w:rPr>
                  <w:rFonts w:ascii="Tahoma" w:hAnsi="Tahoma" w:cs="Tahoma"/>
                  <w:noProof/>
                  <w:sz w:val="24"/>
                  <w:szCs w:val="24"/>
                  <w:lang w:val="en-US"/>
                </w:rPr>
                <w:t>, M., Marion, R. &amp; McKelvey, B.</w:t>
              </w:r>
              <w:r w:rsidRPr="00595D80">
                <w:rPr>
                  <w:rFonts w:ascii="Tahoma" w:hAnsi="Tahoma" w:cs="Tahoma"/>
                  <w:noProof/>
                  <w:sz w:val="24"/>
                  <w:szCs w:val="24"/>
                  <w:lang w:val="en-US"/>
                </w:rPr>
                <w:t xml:space="preserve"> </w:t>
              </w:r>
              <w:r w:rsidR="00595D80">
                <w:rPr>
                  <w:rFonts w:ascii="Tahoma" w:hAnsi="Tahoma" w:cs="Tahoma"/>
                  <w:noProof/>
                  <w:sz w:val="24"/>
                  <w:szCs w:val="24"/>
                  <w:lang w:val="en-US"/>
                </w:rPr>
                <w:t>(2007)</w:t>
              </w:r>
              <w:r w:rsidRPr="00595D80">
                <w:rPr>
                  <w:rFonts w:ascii="Tahoma" w:hAnsi="Tahoma" w:cs="Tahoma"/>
                  <w:noProof/>
                  <w:sz w:val="24"/>
                  <w:szCs w:val="24"/>
                  <w:lang w:val="en-US"/>
                </w:rPr>
                <w:t xml:space="preserve"> Complexity Leadership Theory: Shifting leadership from the industrial age to the knowledge era. </w:t>
              </w:r>
              <w:r w:rsidRPr="00595D80">
                <w:rPr>
                  <w:rFonts w:ascii="Tahoma" w:hAnsi="Tahoma" w:cs="Tahoma"/>
                  <w:i/>
                  <w:iCs/>
                  <w:noProof/>
                  <w:sz w:val="24"/>
                  <w:szCs w:val="24"/>
                  <w:lang w:val="en-US"/>
                </w:rPr>
                <w:t xml:space="preserve">The Leadership Quarterly, </w:t>
              </w:r>
              <w:r w:rsidRPr="00595D80">
                <w:rPr>
                  <w:rFonts w:ascii="Tahoma" w:hAnsi="Tahoma" w:cs="Tahoma"/>
                  <w:noProof/>
                  <w:sz w:val="24"/>
                  <w:szCs w:val="24"/>
                  <w:lang w:val="en-US"/>
                </w:rPr>
                <w:t>18(4), pp. 298-318.</w:t>
              </w:r>
            </w:p>
            <w:p w:rsidR="00450587" w:rsidRPr="00595D80" w:rsidRDefault="00595D80" w:rsidP="00450587">
              <w:pPr>
                <w:pStyle w:val="Bibliography"/>
                <w:rPr>
                  <w:rFonts w:ascii="Tahoma" w:hAnsi="Tahoma" w:cs="Tahoma"/>
                  <w:noProof/>
                  <w:sz w:val="24"/>
                  <w:szCs w:val="24"/>
                  <w:lang w:val="en-US"/>
                </w:rPr>
              </w:pPr>
              <w:r>
                <w:rPr>
                  <w:rFonts w:ascii="Tahoma" w:hAnsi="Tahoma" w:cs="Tahoma"/>
                  <w:noProof/>
                  <w:sz w:val="24"/>
                  <w:szCs w:val="24"/>
                  <w:lang w:val="en-US"/>
                </w:rPr>
                <w:t>Walker, A.</w:t>
              </w:r>
              <w:r w:rsidR="00450587" w:rsidRPr="00595D80">
                <w:rPr>
                  <w:rFonts w:ascii="Tahoma" w:hAnsi="Tahoma" w:cs="Tahoma"/>
                  <w:noProof/>
                  <w:sz w:val="24"/>
                  <w:szCs w:val="24"/>
                  <w:lang w:val="en-US"/>
                </w:rPr>
                <w:t xml:space="preserve"> </w:t>
              </w:r>
              <w:r>
                <w:rPr>
                  <w:rFonts w:ascii="Tahoma" w:hAnsi="Tahoma" w:cs="Tahoma"/>
                  <w:noProof/>
                  <w:sz w:val="24"/>
                  <w:szCs w:val="24"/>
                  <w:lang w:val="en-US"/>
                </w:rPr>
                <w:t>(2015)</w:t>
              </w:r>
              <w:r w:rsidR="00450587" w:rsidRPr="00595D80">
                <w:rPr>
                  <w:rFonts w:ascii="Tahoma" w:hAnsi="Tahoma" w:cs="Tahoma"/>
                  <w:noProof/>
                  <w:sz w:val="24"/>
                  <w:szCs w:val="24"/>
                  <w:lang w:val="en-US"/>
                </w:rPr>
                <w:t xml:space="preserve"> </w:t>
              </w:r>
              <w:r w:rsidR="00450587" w:rsidRPr="00595D80">
                <w:rPr>
                  <w:rFonts w:ascii="Tahoma" w:hAnsi="Tahoma" w:cs="Tahoma"/>
                  <w:i/>
                  <w:iCs/>
                  <w:noProof/>
                  <w:sz w:val="24"/>
                  <w:szCs w:val="24"/>
                  <w:lang w:val="en-US"/>
                </w:rPr>
                <w:t xml:space="preserve">Project Management in Construction. </w:t>
              </w:r>
              <w:r w:rsidR="00450587" w:rsidRPr="00595D80">
                <w:rPr>
                  <w:rFonts w:ascii="Tahoma" w:hAnsi="Tahoma" w:cs="Tahoma"/>
                  <w:noProof/>
                  <w:sz w:val="24"/>
                  <w:szCs w:val="24"/>
                  <w:lang w:val="en-US"/>
                </w:rPr>
                <w:t>6 ed. Oxford: Wiley Blackwall.</w:t>
              </w:r>
            </w:p>
            <w:p w:rsidR="00450587" w:rsidRPr="00595D80" w:rsidRDefault="00450587" w:rsidP="00450587">
              <w:pPr>
                <w:pStyle w:val="Bibliography"/>
                <w:rPr>
                  <w:rFonts w:ascii="Tahoma" w:hAnsi="Tahoma" w:cs="Tahoma"/>
                  <w:noProof/>
                  <w:sz w:val="24"/>
                  <w:szCs w:val="24"/>
                  <w:lang w:val="en-US"/>
                </w:rPr>
              </w:pPr>
              <w:r w:rsidRPr="00595D80">
                <w:rPr>
                  <w:rFonts w:ascii="Tahoma" w:hAnsi="Tahoma" w:cs="Tahoma"/>
                  <w:noProof/>
                  <w:sz w:val="24"/>
                  <w:szCs w:val="24"/>
                  <w:lang w:val="en-US"/>
                </w:rPr>
                <w:t xml:space="preserve">Wilson, M. S., Van Velsor, E., </w:t>
              </w:r>
              <w:r w:rsidR="00595D80">
                <w:rPr>
                  <w:rFonts w:ascii="Tahoma" w:hAnsi="Tahoma" w:cs="Tahoma"/>
                  <w:noProof/>
                  <w:sz w:val="24"/>
                  <w:szCs w:val="24"/>
                  <w:lang w:val="en-US"/>
                </w:rPr>
                <w:t>Chandrasekar, A. &amp; Criswell, C.</w:t>
              </w:r>
              <w:r w:rsidRPr="00595D80">
                <w:rPr>
                  <w:rFonts w:ascii="Tahoma" w:hAnsi="Tahoma" w:cs="Tahoma"/>
                  <w:noProof/>
                  <w:sz w:val="24"/>
                  <w:szCs w:val="24"/>
                  <w:lang w:val="en-US"/>
                </w:rPr>
                <w:t xml:space="preserve"> </w:t>
              </w:r>
              <w:r w:rsidR="00595D80">
                <w:rPr>
                  <w:rFonts w:ascii="Tahoma" w:hAnsi="Tahoma" w:cs="Tahoma"/>
                  <w:noProof/>
                  <w:sz w:val="24"/>
                  <w:szCs w:val="24"/>
                  <w:lang w:val="en-US"/>
                </w:rPr>
                <w:t>(2011)</w:t>
              </w:r>
              <w:r w:rsidRPr="00595D80">
                <w:rPr>
                  <w:rFonts w:ascii="Tahoma" w:hAnsi="Tahoma" w:cs="Tahoma"/>
                  <w:noProof/>
                  <w:sz w:val="24"/>
                  <w:szCs w:val="24"/>
                  <w:lang w:val="en-US"/>
                </w:rPr>
                <w:t xml:space="preserve"> </w:t>
              </w:r>
              <w:r w:rsidRPr="00595D80">
                <w:rPr>
                  <w:rFonts w:ascii="Tahoma" w:hAnsi="Tahoma" w:cs="Tahoma"/>
                  <w:i/>
                  <w:iCs/>
                  <w:noProof/>
                  <w:sz w:val="24"/>
                  <w:szCs w:val="24"/>
                  <w:lang w:val="en-US"/>
                </w:rPr>
                <w:t xml:space="preserve">Grooming Top Leaders: Cultural Perspectives from China, India, Singapore, and the United States, </w:t>
              </w:r>
              <w:r w:rsidRPr="00595D80">
                <w:rPr>
                  <w:rFonts w:ascii="Tahoma" w:hAnsi="Tahoma" w:cs="Tahoma"/>
                  <w:noProof/>
                  <w:sz w:val="24"/>
                  <w:szCs w:val="24"/>
                  <w:lang w:val="en-US"/>
                </w:rPr>
                <w:t>Greensboro: Center for Creative Leadership.</w:t>
              </w:r>
            </w:p>
            <w:p w:rsidR="00450587" w:rsidRPr="00595D80" w:rsidRDefault="00450587" w:rsidP="00450587">
              <w:pPr>
                <w:pStyle w:val="Bibliography"/>
                <w:rPr>
                  <w:rFonts w:ascii="Tahoma" w:hAnsi="Tahoma" w:cs="Tahoma"/>
                  <w:noProof/>
                  <w:sz w:val="24"/>
                  <w:szCs w:val="24"/>
                  <w:lang w:val="en-US"/>
                </w:rPr>
              </w:pPr>
              <w:r w:rsidRPr="00595D80">
                <w:rPr>
                  <w:rFonts w:ascii="Tahoma" w:hAnsi="Tahoma" w:cs="Tahoma"/>
                  <w:noProof/>
                  <w:sz w:val="24"/>
                  <w:szCs w:val="24"/>
                  <w:lang w:val="en-US"/>
                </w:rPr>
                <w:t>Wood, H. L. &amp; Gidado, K</w:t>
              </w:r>
              <w:r w:rsidR="00595D80">
                <w:rPr>
                  <w:rFonts w:ascii="Tahoma" w:hAnsi="Tahoma" w:cs="Tahoma"/>
                  <w:noProof/>
                  <w:sz w:val="24"/>
                  <w:szCs w:val="24"/>
                  <w:lang w:val="en-US"/>
                </w:rPr>
                <w:t>.</w:t>
              </w:r>
              <w:r w:rsidRPr="00595D80">
                <w:rPr>
                  <w:rFonts w:ascii="Tahoma" w:hAnsi="Tahoma" w:cs="Tahoma"/>
                  <w:noProof/>
                  <w:sz w:val="24"/>
                  <w:szCs w:val="24"/>
                  <w:lang w:val="en-US"/>
                </w:rPr>
                <w:t xml:space="preserve"> </w:t>
              </w:r>
              <w:r w:rsidR="00595D80">
                <w:rPr>
                  <w:rFonts w:ascii="Tahoma" w:hAnsi="Tahoma" w:cs="Tahoma"/>
                  <w:noProof/>
                  <w:sz w:val="24"/>
                  <w:szCs w:val="24"/>
                  <w:lang w:val="en-US"/>
                </w:rPr>
                <w:t>(2008)</w:t>
              </w:r>
              <w:r w:rsidRPr="00595D80">
                <w:rPr>
                  <w:rFonts w:ascii="Tahoma" w:hAnsi="Tahoma" w:cs="Tahoma"/>
                  <w:noProof/>
                  <w:sz w:val="24"/>
                  <w:szCs w:val="24"/>
                  <w:lang w:val="en-US"/>
                </w:rPr>
                <w:t xml:space="preserve"> An overview of complexity theory and its </w:t>
              </w:r>
              <w:bookmarkStart w:id="3" w:name="_GoBack"/>
              <w:bookmarkEnd w:id="3"/>
              <w:r w:rsidRPr="00595D80">
                <w:rPr>
                  <w:rFonts w:ascii="Tahoma" w:hAnsi="Tahoma" w:cs="Tahoma"/>
                  <w:noProof/>
                  <w:sz w:val="24"/>
                  <w:szCs w:val="24"/>
                  <w:lang w:val="en-US"/>
                </w:rPr>
                <w:t xml:space="preserve">application to the construction industry. In: A. Dainty, ed. </w:t>
              </w:r>
              <w:r w:rsidRPr="00595D80">
                <w:rPr>
                  <w:rFonts w:ascii="Tahoma" w:hAnsi="Tahoma" w:cs="Tahoma"/>
                  <w:i/>
                  <w:iCs/>
                  <w:noProof/>
                  <w:sz w:val="24"/>
                  <w:szCs w:val="24"/>
                  <w:lang w:val="en-US"/>
                </w:rPr>
                <w:t xml:space="preserve">Procs 24th Annual ARCOM Conference, 1-3 September, 2008. </w:t>
              </w:r>
              <w:r w:rsidRPr="00595D80">
                <w:rPr>
                  <w:rFonts w:ascii="Tahoma" w:hAnsi="Tahoma" w:cs="Tahoma"/>
                  <w:noProof/>
                  <w:sz w:val="24"/>
                  <w:szCs w:val="24"/>
                  <w:lang w:val="en-US"/>
                </w:rPr>
                <w:t>s.l.:Association of Researchers in Construction Managemen, pp. 677-686.</w:t>
              </w:r>
            </w:p>
            <w:p w:rsidR="00450587" w:rsidRPr="00450587" w:rsidRDefault="00450587" w:rsidP="00450587">
              <w:pPr>
                <w:rPr>
                  <w:rFonts w:ascii="Tahoma" w:hAnsi="Tahoma" w:cs="Tahoma"/>
                </w:rPr>
              </w:pPr>
              <w:r w:rsidRPr="00595D80">
                <w:rPr>
                  <w:rFonts w:ascii="Tahoma" w:hAnsi="Tahoma" w:cs="Tahoma"/>
                  <w:b/>
                  <w:bCs/>
                  <w:noProof/>
                  <w:sz w:val="24"/>
                  <w:szCs w:val="24"/>
                </w:rPr>
                <w:fldChar w:fldCharType="end"/>
              </w:r>
            </w:p>
          </w:sdtContent>
        </w:sdt>
      </w:sdtContent>
    </w:sdt>
    <w:p w:rsidR="00095091" w:rsidRPr="00450587" w:rsidRDefault="00095091">
      <w:pPr>
        <w:rPr>
          <w:rFonts w:ascii="Tahoma" w:hAnsi="Tahoma" w:cs="Tahoma"/>
        </w:rPr>
      </w:pPr>
    </w:p>
    <w:sectPr w:rsidR="00095091" w:rsidRPr="0045058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754B" w:rsidRDefault="00AB754B" w:rsidP="00450587">
      <w:pPr>
        <w:spacing w:after="0" w:line="240" w:lineRule="auto"/>
      </w:pPr>
      <w:r>
        <w:separator/>
      </w:r>
    </w:p>
  </w:endnote>
  <w:endnote w:type="continuationSeparator" w:id="0">
    <w:p w:rsidR="00AB754B" w:rsidRDefault="00AB754B" w:rsidP="00450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5D80" w:rsidRDefault="00595D80" w:rsidP="00595D80">
    <w:pPr>
      <w:pStyle w:val="Heading2"/>
      <w:jc w:val="right"/>
    </w:pPr>
    <w:r>
      <w:t>Julie Hayward (2018)</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754B" w:rsidRDefault="00AB754B" w:rsidP="00450587">
      <w:pPr>
        <w:spacing w:after="0" w:line="240" w:lineRule="auto"/>
      </w:pPr>
      <w:r>
        <w:separator/>
      </w:r>
    </w:p>
  </w:footnote>
  <w:footnote w:type="continuationSeparator" w:id="0">
    <w:p w:rsidR="00AB754B" w:rsidRDefault="00AB754B" w:rsidP="00450587">
      <w:pPr>
        <w:spacing w:after="0" w:line="240" w:lineRule="auto"/>
      </w:pPr>
      <w:r>
        <w:continuationSeparator/>
      </w:r>
    </w:p>
  </w:footnote>
  <w:footnote w:id="1">
    <w:p w:rsidR="00450587" w:rsidRPr="00495FD1" w:rsidRDefault="00450587" w:rsidP="00450587">
      <w:pPr>
        <w:pStyle w:val="FootnoteText"/>
        <w:rPr>
          <w:sz w:val="20"/>
        </w:rPr>
      </w:pPr>
      <w:r w:rsidRPr="00495FD1">
        <w:rPr>
          <w:rStyle w:val="FootnoteReference"/>
          <w:sz w:val="20"/>
        </w:rPr>
        <w:footnoteRef/>
      </w:r>
      <w:r w:rsidRPr="00495FD1">
        <w:rPr>
          <w:sz w:val="20"/>
        </w:rPr>
        <w:t xml:space="preserve"> With reference to Actor Network Theory (ANT), agents can be defined as any entity (including humans, animals, materials, ideas and concepts) which participate in and shape the influence of a network related relationship</w:t>
      </w:r>
      <w:sdt>
        <w:sdtPr>
          <w:rPr>
            <w:sz w:val="20"/>
          </w:rPr>
          <w:id w:val="989131519"/>
          <w:citation/>
        </w:sdtPr>
        <w:sdtContent>
          <w:r w:rsidRPr="00495FD1">
            <w:rPr>
              <w:sz w:val="20"/>
            </w:rPr>
            <w:fldChar w:fldCharType="begin"/>
          </w:r>
          <w:r w:rsidRPr="00495FD1">
            <w:rPr>
              <w:sz w:val="20"/>
            </w:rPr>
            <w:instrText xml:space="preserve"> CITATION Ang \l 2057 </w:instrText>
          </w:r>
          <w:r w:rsidRPr="00495FD1">
            <w:rPr>
              <w:sz w:val="20"/>
            </w:rPr>
            <w:fldChar w:fldCharType="separate"/>
          </w:r>
          <w:r>
            <w:rPr>
              <w:noProof/>
              <w:sz w:val="20"/>
            </w:rPr>
            <w:t xml:space="preserve"> </w:t>
          </w:r>
          <w:r w:rsidRPr="00684C05">
            <w:rPr>
              <w:noProof/>
              <w:sz w:val="20"/>
            </w:rPr>
            <w:t>(Dwiartama &amp; Rosin, 2014)</w:t>
          </w:r>
          <w:r w:rsidRPr="00495FD1">
            <w:rPr>
              <w:sz w:val="20"/>
            </w:rPr>
            <w:fldChar w:fldCharType="end"/>
          </w:r>
        </w:sdtContent>
      </w:sdt>
      <w:r w:rsidRPr="00495FD1">
        <w:rPr>
          <w:sz w:val="20"/>
        </w:rPr>
        <w:t>.</w:t>
      </w:r>
    </w:p>
    <w:p w:rsidR="00450587" w:rsidRDefault="00450587" w:rsidP="00450587">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0587" w:rsidRDefault="00450587" w:rsidP="00450587">
    <w:pPr>
      <w:pStyle w:val="Heading1"/>
    </w:pPr>
    <w:r>
      <w:t>The Context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C3C8835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766C6BB9"/>
    <w:multiLevelType w:val="hybridMultilevel"/>
    <w:tmpl w:val="C9EAB7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0587"/>
    <w:rsid w:val="00095091"/>
    <w:rsid w:val="00450587"/>
    <w:rsid w:val="00595D80"/>
    <w:rsid w:val="00AB7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9D46C"/>
  <w15:chartTrackingRefBased/>
  <w15:docId w15:val="{1A2B44BC-6465-4FE9-92A8-BC026E70B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5058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450587"/>
    <w:pPr>
      <w:keepNext/>
      <w:keepLines/>
      <w:spacing w:before="240" w:after="0" w:line="480" w:lineRule="auto"/>
      <w:contextualSpacing/>
      <w:jc w:val="both"/>
      <w:outlineLvl w:val="1"/>
    </w:pPr>
    <w:rPr>
      <w:rFonts w:asciiTheme="majorHAnsi" w:eastAsiaTheme="majorEastAsia" w:hAnsiTheme="majorHAnsi" w:cstheme="majorBidi"/>
      <w:caps/>
      <w:color w:val="2E74B5"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0587"/>
    <w:rPr>
      <w:rFonts w:asciiTheme="majorHAnsi" w:eastAsiaTheme="majorEastAsia" w:hAnsiTheme="majorHAnsi" w:cstheme="majorBidi"/>
      <w:caps/>
      <w:color w:val="2E74B5" w:themeColor="accent1" w:themeShade="BF"/>
      <w:sz w:val="24"/>
    </w:rPr>
  </w:style>
  <w:style w:type="paragraph" w:styleId="ListBullet">
    <w:name w:val="List Bullet"/>
    <w:basedOn w:val="Normal"/>
    <w:uiPriority w:val="10"/>
    <w:unhideWhenUsed/>
    <w:qFormat/>
    <w:rsid w:val="00450587"/>
    <w:pPr>
      <w:numPr>
        <w:numId w:val="1"/>
      </w:numPr>
      <w:spacing w:before="120" w:after="200" w:line="480" w:lineRule="auto"/>
      <w:jc w:val="both"/>
    </w:pPr>
    <w:rPr>
      <w:color w:val="595959" w:themeColor="text1" w:themeTint="A6"/>
      <w:sz w:val="24"/>
    </w:rPr>
  </w:style>
  <w:style w:type="paragraph" w:styleId="FootnoteText">
    <w:name w:val="footnote text"/>
    <w:basedOn w:val="Normal"/>
    <w:link w:val="FootnoteTextChar"/>
    <w:uiPriority w:val="99"/>
    <w:semiHidden/>
    <w:unhideWhenUsed/>
    <w:rsid w:val="00450587"/>
    <w:pPr>
      <w:spacing w:after="0" w:line="240" w:lineRule="auto"/>
      <w:jc w:val="both"/>
    </w:pPr>
    <w:rPr>
      <w:color w:val="595959" w:themeColor="text1" w:themeTint="A6"/>
      <w:sz w:val="24"/>
      <w:szCs w:val="20"/>
    </w:rPr>
  </w:style>
  <w:style w:type="character" w:customStyle="1" w:styleId="FootnoteTextChar">
    <w:name w:val="Footnote Text Char"/>
    <w:basedOn w:val="DefaultParagraphFont"/>
    <w:link w:val="FootnoteText"/>
    <w:uiPriority w:val="99"/>
    <w:semiHidden/>
    <w:rsid w:val="00450587"/>
    <w:rPr>
      <w:color w:val="595959" w:themeColor="text1" w:themeTint="A6"/>
      <w:sz w:val="24"/>
      <w:szCs w:val="20"/>
    </w:rPr>
  </w:style>
  <w:style w:type="character" w:styleId="FootnoteReference">
    <w:name w:val="footnote reference"/>
    <w:basedOn w:val="DefaultParagraphFont"/>
    <w:uiPriority w:val="99"/>
    <w:semiHidden/>
    <w:unhideWhenUsed/>
    <w:rsid w:val="00450587"/>
    <w:rPr>
      <w:vertAlign w:val="superscript"/>
    </w:rPr>
  </w:style>
  <w:style w:type="character" w:customStyle="1" w:styleId="Heading1Char">
    <w:name w:val="Heading 1 Char"/>
    <w:basedOn w:val="DefaultParagraphFont"/>
    <w:link w:val="Heading1"/>
    <w:uiPriority w:val="9"/>
    <w:rsid w:val="0045058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50587"/>
  </w:style>
  <w:style w:type="paragraph" w:styleId="Header">
    <w:name w:val="header"/>
    <w:basedOn w:val="Normal"/>
    <w:link w:val="HeaderChar"/>
    <w:uiPriority w:val="99"/>
    <w:unhideWhenUsed/>
    <w:rsid w:val="00450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587"/>
  </w:style>
  <w:style w:type="paragraph" w:styleId="Footer">
    <w:name w:val="footer"/>
    <w:basedOn w:val="Normal"/>
    <w:link w:val="FooterChar"/>
    <w:uiPriority w:val="99"/>
    <w:unhideWhenUsed/>
    <w:rsid w:val="00450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5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678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Nic13</b:Tag>
    <b:SourceType>JournalArticle</b:SourceType>
    <b:Guid>{E4925C6B-7681-468E-B2AE-703EFCDBFF22}</b:Guid>
    <b:Title>Model of complexity leadership development</b:Title>
    <b:JournalName>Human Resource Development International</b:JournalName>
    <b:Year>2013</b:Year>
    <b:Pages>135-150</b:Pages>
    <b:Volume>16</b:Volume>
    <b:Issue>2</b:Issue>
    <b:Author>
      <b:Author>
        <b:NameList>
          <b:Person>
            <b:Last>Clarke</b:Last>
            <b:First>Nicholas</b:First>
          </b:Person>
        </b:NameList>
      </b:Author>
    </b:Author>
    <b:RefOrder>1</b:RefOrder>
  </b:Source>
  <b:Source>
    <b:Tag>Uhl07</b:Tag>
    <b:SourceType>JournalArticle</b:SourceType>
    <b:Guid>{23CF3F77-971E-4099-BB40-1EE213B8E9F0}</b:Guid>
    <b:Title>Complexity Leadership Theory: Shifting leadership from the industrial age to the knowledge era</b:Title>
    <b:Year>2007</b:Year>
    <b:JournalName>The Leadership Quarterly</b:JournalName>
    <b:Pages>298-318</b:Pages>
    <b:Volume>18</b:Volume>
    <b:Issue>4</b:Issue>
    <b:Author>
      <b:Author>
        <b:NameList>
          <b:Person>
            <b:Last>Uhl-Bien</b:Last>
            <b:First>M</b:First>
          </b:Person>
          <b:Person>
            <b:Last>Marion</b:Last>
            <b:First>R</b:First>
          </b:Person>
          <b:Person>
            <b:Last>McKelvey</b:Last>
            <b:First>B</b:First>
          </b:Person>
        </b:NameList>
      </b:Author>
    </b:Author>
    <b:RefOrder>2</b:RefOrder>
  </b:Source>
  <b:Source>
    <b:Tag>Sno07</b:Tag>
    <b:SourceType>ArticleInAPeriodical</b:SourceType>
    <b:Guid>{48CD5A30-1E16-403D-8605-5B055A7FF266}</b:Guid>
    <b:Title>A Leader's Framework for Decision Making</b:Title>
    <b:PeriodicalTitle>Harvard Business Review</b:PeriodicalTitle>
    <b:Year>2007</b:Year>
    <b:Month>November</b:Month>
    <b:Author>
      <b:Author>
        <b:NameList>
          <b:Person>
            <b:Last>Snowdon</b:Last>
            <b:First>David</b:First>
            <b:Middle>J</b:Middle>
          </b:Person>
          <b:Person>
            <b:Last>Boone</b:Last>
            <b:Middle>J</b:Middle>
            <b:First>Mary</b:First>
          </b:Person>
        </b:NameList>
      </b:Author>
    </b:Author>
    <b:RefOrder>3</b:RefOrder>
  </b:Source>
  <b:Source>
    <b:Tag>Ral04</b:Tag>
    <b:SourceType>Book</b:SourceType>
    <b:Guid>{ABD83C29-4253-4A93-8ECA-9D116EC8301E}</b:Guid>
    <b:Title>Strategic Management and Organisational Dynamics: The Challenge of Complexity</b:Title>
    <b:Year>2004</b:Year>
    <b:City>Harlow</b:City>
    <b:Publisher>Pearson Education Limited</b:Publisher>
    <b:Edition>4</b:Edition>
    <b:Author>
      <b:Author>
        <b:NameList>
          <b:Person>
            <b:Last>Stacey</b:Last>
            <b:First>Ralph</b:First>
            <b:Middle>D</b:Middle>
          </b:Person>
        </b:NameList>
      </b:Author>
    </b:Author>
    <b:RefOrder>4</b:RefOrder>
  </b:Source>
  <b:Source>
    <b:Tag>MCJ03</b:Tag>
    <b:SourceType>Book</b:SourceType>
    <b:Guid>{EEDF51E5-D16B-4FC7-9A41-19BAA035D0E9}</b:Guid>
    <b:Title>Systems-thinking: Creative holism for managers</b:Title>
    <b:Year>2003</b:Year>
    <b:Publisher>Wiley</b:Publisher>
    <b:City>Chichester</b:City>
    <b:Author>
      <b:Author>
        <b:NameList>
          <b:Person>
            <b:Last>Jackson</b:Last>
            <b:First>M</b:First>
            <b:Middle>C</b:Middle>
          </b:Person>
        </b:NameList>
      </b:Author>
    </b:Author>
    <b:RefOrder>5</b:RefOrder>
  </b:Source>
  <b:Source>
    <b:Tag>WRA60</b:Tag>
    <b:SourceType>Book</b:SourceType>
    <b:Guid>{74801B69-4BE8-4055-A4CB-94975761F371}</b:Guid>
    <b:Title>Design for a Brain</b:Title>
    <b:Year>1960</b:Year>
    <b:City>New York</b:City>
    <b:Publisher>Wiley</b:Publisher>
    <b:Edition>2</b:Edition>
    <b:Author>
      <b:Author>
        <b:NameList>
          <b:Person>
            <b:Last>Ashby</b:Last>
            <b:First>W</b:First>
            <b:Middle>R</b:Middle>
          </b:Person>
        </b:NameList>
      </b:Author>
    </b:Author>
    <b:RefOrder>6</b:RefOrder>
  </b:Source>
  <b:Source>
    <b:Tag>Reu07</b:Tag>
    <b:SourceType>JournalArticle</b:SourceType>
    <b:Guid>{4BBC757C-8038-4233-BEB2-F7A90F7EEDD1}</b:Guid>
    <b:Title>Management Strategies for Complex Adaptive Systems</b:Title>
    <b:JournalName>Performance Improvement Quarterly</b:JournalName>
    <b:Year>2007</b:Year>
    <b:Pages>21-42</b:Pages>
    <b:Volume>20</b:Volume>
    <b:Issue>2</b:Issue>
    <b:Author>
      <b:Author>
        <b:NameList>
          <b:Person>
            <b:Last>McDaniel</b:Last>
            <b:First>Reuben</b:First>
            <b:Middle>R</b:Middle>
          </b:Person>
        </b:NameList>
      </b:Author>
    </b:Author>
    <b:RefOrder>7</b:RefOrder>
  </b:Source>
  <b:Source>
    <b:Tag>Kov171</b:Tag>
    <b:SourceType>JournalArticle</b:SourceType>
    <b:Guid>{97E31EA6-E36C-4C51-9280-C5A037DA22D9}</b:Guid>
    <b:Title>Executive coaching in an era of complexity. Study 1. Does executive coaching work and if so how? A realistic evaluation</b:Title>
    <b:Year>2017</b:Year>
    <b:Pages>74-89</b:Pages>
    <b:Volume>12</b:Volume>
    <b:Issue>2</b:Issue>
    <b:Author>
      <b:Author>
        <b:NameList>
          <b:Person>
            <b:Last>Kovacs</b:Last>
            <b:First>Louise</b:First>
            <b:Middle>C</b:Middle>
          </b:Person>
          <b:Person>
            <b:Last>Corrie</b:Last>
            <b:First>Sarah</b:First>
          </b:Person>
        </b:NameList>
      </b:Author>
    </b:Author>
    <b:RefOrder>8</b:RefOrder>
  </b:Source>
  <b:Source>
    <b:Tag>Gri16</b:Tag>
    <b:SourceType>JournalArticle</b:SourceType>
    <b:Guid>{A8884E4A-35EA-4EF4-B6D5-9B3B51750234}</b:Guid>
    <b:Title>Hgh Performance Workplaces: A practical approach to managing complexity and coping with change</b:Title>
    <b:JournalName>South Wales Business Review</b:JournalName>
    <b:Year>2016</b:Year>
    <b:Pages>18-20</b:Pages>
    <b:Volume>6</b:Volume>
    <b:Issue>4</b:Issue>
    <b:Author>
      <b:Author>
        <b:NameList>
          <b:Person>
            <b:Last>Griffiths</b:Last>
            <b:First>David</b:First>
          </b:Person>
          <b:Person>
            <b:Last>Inman</b:Last>
            <b:First>M</b:First>
          </b:Person>
        </b:NameList>
      </b:Author>
    </b:Author>
    <b:RefOrder>9</b:RefOrder>
  </b:Source>
  <b:Source>
    <b:Tag>Est</b:Tag>
    <b:SourceType>Book</b:SourceType>
    <b:Guid>{FF5298F0-88F7-421D-A694-DBAEC07277D6}</b:Guid>
    <b:Title>Essential Leadership</b:Title>
    <b:Author>
      <b:Author>
        <b:NameList>
          <b:Person>
            <b:Last>Cameron</b:Last>
            <b:First>Esther</b:First>
          </b:Person>
          <b:Person>
            <b:Last>Green</b:Last>
            <b:First>Mike</b:First>
          </b:Person>
        </b:NameList>
      </b:Author>
    </b:Author>
    <b:Year>2017</b:Year>
    <b:City>London</b:City>
    <b:Publisher>Kogan Page</b:Publisher>
    <b:RefOrder>10</b:RefOrder>
  </b:Source>
  <b:Source>
    <b:Tag>Mar14</b:Tag>
    <b:SourceType>JournalArticle</b:SourceType>
    <b:Guid>{20F7F496-EA13-425B-A7A5-C7D4402C21D8}</b:Guid>
    <b:Title>THE EMERGING SIGNIFICANCE OF VALUES BASED LEADERSHIP: A LITERATURE REVIEW</b:Title>
    <b:Year>2014</b:Year>
    <b:Author>
      <b:Author>
        <b:NameList>
          <b:Person>
            <b:Last>Copeland</b:Last>
            <b:First>Mary</b:First>
            <b:Middle>Kay</b:Middle>
          </b:Person>
        </b:NameList>
      </b:Author>
    </b:Author>
    <b:JournalName>International Journal of Leadership Studies</b:JournalName>
    <b:Pages>105-135</b:Pages>
    <b:Volume>8</b:Volume>
    <b:Issue>2</b:Issue>
    <b:RefOrder>11</b:RefOrder>
  </b:Source>
  <b:Source>
    <b:Tag>Del17</b:Tag>
    <b:SourceType>Report</b:SourceType>
    <b:Guid>{0296D2E7-98F0-417C-A83E-147CA7846DE5}</b:Guid>
    <b:Title>Global Human Capital Trends</b:Title>
    <b:Year>2017</b:Year>
    <b:Publisher>Deloitte University Press</b:Publisher>
    <b:Author>
      <b:Author>
        <b:Corporate>Deloitte</b:Corporate>
      </b:Author>
    </b:Author>
    <b:RefOrder>12</b:RefOrder>
  </b:Source>
  <b:Source>
    <b:Tag>Jam13</b:Tag>
    <b:SourceType>Book</b:SourceType>
    <b:Guid>{04B5C920-C09A-4891-A87B-2AB158EBCDEB}</b:Guid>
    <b:Title>Legacy</b:Title>
    <b:Year>2013</b:Year>
    <b:City>London</b:City>
    <b:Publisher>Constable</b:Publisher>
    <b:Author>
      <b:Author>
        <b:NameList>
          <b:Person>
            <b:Last>Kerr</b:Last>
            <b:First>James</b:First>
          </b:Person>
        </b:NameList>
      </b:Author>
    </b:Author>
    <b:RefOrder>13</b:RefOrder>
  </b:Source>
  <b:Source>
    <b:Tag>Wil11</b:Tag>
    <b:SourceType>Report</b:SourceType>
    <b:Guid>{94E83256-54FF-4394-970C-FA68FF8A3FA6}</b:Guid>
    <b:Title>Grooming Top Leaders: Cultural Perspectives from China, India, Singapore, and the United States</b:Title>
    <b:Year>2011</b:Year>
    <b:Publisher>Center for Creative Leadership</b:Publisher>
    <b:City>Greensboro</b:City>
    <b:Author>
      <b:Author>
        <b:NameList>
          <b:Person>
            <b:Last>Wilson</b:Last>
            <b:First>Meena</b:First>
            <b:Middle>Surie</b:Middle>
          </b:Person>
          <b:Person>
            <b:Last>Van Velsor</b:Last>
            <b:First>Ellen</b:First>
          </b:Person>
          <b:Person>
            <b:Last>Chandrasekar</b:Last>
            <b:First>Anand</b:First>
          </b:Person>
          <b:Person>
            <b:Last>Criswell</b:Last>
            <b:First>Corey</b:First>
          </b:Person>
        </b:NameList>
      </b:Author>
    </b:Author>
    <b:RefOrder>14</b:RefOrder>
  </b:Source>
  <b:Source>
    <b:Tag>Kal15</b:Tag>
    <b:SourceType>JournalArticle</b:SourceType>
    <b:Guid>{F8A7A48B-6CA6-4800-A777-2D6E3F72DB92}</b:Guid>
    <b:Title>Role and nature of systemic innovations in construction and real estate sector</b:Title>
    <b:Year>2015</b:Year>
    <b:JournalName>Construction Innovation</b:JournalName>
    <b:Pages>130-133</b:Pages>
    <b:Volume>15</b:Volume>
    <b:Issue>2</b:Issue>
    <b:Author>
      <b:Author>
        <b:NameList>
          <b:Person>
            <b:Last>Kahkonen</b:Last>
            <b:First>Kalle</b:First>
          </b:Person>
        </b:NameList>
      </b:Author>
    </b:Author>
    <b:RefOrder>15</b:RefOrder>
  </b:Source>
  <b:Source>
    <b:Tag>Woo08</b:Tag>
    <b:SourceType>BookSection</b:SourceType>
    <b:Guid>{197FACE7-D324-4B9B-AF08-6E4AFC83C3AD}</b:Guid>
    <b:Title>An overview of complexity theory and its application to the construction industry</b:Title>
    <b:Year>2008</b:Year>
    <b:Pages>677-686</b:Pages>
    <b:Publisher>Association of Researchers in Construction Managemen</b:Publisher>
    <b:Author>
      <b:Author>
        <b:NameList>
          <b:Person>
            <b:Last>Wood</b:Last>
            <b:First>H</b:First>
            <b:Middle>L</b:Middle>
          </b:Person>
          <b:Person>
            <b:Last>Gidado</b:Last>
            <b:First>K</b:First>
          </b:Person>
        </b:NameList>
      </b:Author>
      <b:Editor>
        <b:NameList>
          <b:Person>
            <b:Last>Dainty</b:Last>
            <b:First>A</b:First>
          </b:Person>
        </b:NameList>
      </b:Editor>
    </b:Author>
    <b:BookTitle>Procs 24th Annual ARCOM Conference, 1-3 September, 2008</b:BookTitle>
    <b:RefOrder>16</b:RefOrder>
  </b:Source>
  <b:Source>
    <b:Tag>Ant15</b:Tag>
    <b:SourceType>JournalArticle</b:SourceType>
    <b:Guid>{6C5A4C2B-9EAE-425A-B267-B358B6B7A7B9}</b:Guid>
    <b:Title>A Production Model for Construction: A Theoretical Framework</b:Title>
    <b:Year>2015</b:Year>
    <b:Pages>209-228</b:Pages>
    <b:Volume>5</b:Volume>
    <b:Author>
      <b:Author>
        <b:NameList>
          <b:Person>
            <b:Last>Antunes</b:Last>
            <b:First>R</b:First>
          </b:Person>
          <b:Person>
            <b:Last>Gonzalez</b:Last>
            <b:First>V</b:First>
          </b:Person>
        </b:NameList>
      </b:Author>
    </b:Author>
    <b:JournalName>Buildings</b:JournalName>
    <b:Issue>1</b:Issue>
    <b:RefOrder>17</b:RefOrder>
  </b:Source>
  <b:Source>
    <b:Tag>Tho18</b:Tag>
    <b:SourceType>Interview</b:SourceType>
    <b:Guid>{541C0C78-1491-4D73-AEF8-8A4741BCEC36}</b:Guid>
    <b:Title>What Future Ready Leaders Do Differently</b:Title>
    <b:Year>2018</b:Year>
    <b:Author>
      <b:Interviewee>
        <b:NameList>
          <b:Person>
            <b:Last>Goh</b:Last>
            <b:First>Thomas</b:First>
          </b:Person>
        </b:NameList>
      </b:Interviewee>
    </b:Author>
    <b:Month>May</b:Month>
    <b:Day>01</b:Day>
    <b:RefOrder>18</b:RefOrder>
  </b:Source>
  <b:Source>
    <b:Tag>Ant07</b:Tag>
    <b:SourceType>Book</b:SourceType>
    <b:Guid>{4D45C921-3D03-4AA4-B822-690508F7A682}</b:Guid>
    <b:Title>Project Management in Construction</b:Title>
    <b:Year>2015</b:Year>
    <b:City>Oxford</b:City>
    <b:Publisher>Wiley Blackwall</b:Publisher>
    <b:Edition>6</b:Edition>
    <b:Author>
      <b:Author>
        <b:NameList>
          <b:Person>
            <b:Last>Walker</b:Last>
            <b:First>Anthony</b:First>
          </b:Person>
        </b:NameList>
      </b:Author>
    </b:Author>
    <b:RefOrder>19</b:RefOrder>
  </b:Source>
  <b:Source>
    <b:Tag>Deb12</b:Tag>
    <b:SourceType>BookSection</b:SourceType>
    <b:Guid>{46F9E6B6-ED57-4004-9668-7A8B4A0A8ACF}</b:Guid>
    <b:Title>Sensemaking: Framing and Acting in the Unknown</b:Title>
    <b:Year>2012</b:Year>
    <b:BookTitle>The Handbook for Teaching Leadership</b:BookTitle>
    <b:Pages>3-18</b:Pages>
    <b:City>Thousand Oaks</b:City>
    <b:Publisher>Sage</b:Publisher>
    <b:Author>
      <b:Author>
        <b:NameList>
          <b:Person>
            <b:Last>Ancona</b:Last>
            <b:First>Deborah</b:First>
          </b:Person>
        </b:NameList>
      </b:Author>
    </b:Author>
    <b:RefOrder>20</b:RefOrder>
  </b:Source>
  <b:Source>
    <b:Tag>Dod17</b:Tag>
    <b:SourceType>ArticleInAPeriodical</b:SourceType>
    <b:Guid>{23546E47-9704-4425-AB5F-9964F81A801D}</b:Guid>
    <b:Title>The Role of Leadership in Innovation</b:Title>
    <b:Year>2017</b:Year>
    <b:Pages>22-28</b:Pages>
    <b:Month>May-June</b:Month>
    <b:Author>
      <b:Author>
        <b:NameList>
          <b:Person>
            <b:Last>Dodge</b:Last>
            <b:First>Richard</b:First>
          </b:Person>
          <b:Person>
            <b:Last>Dwyer</b:Last>
            <b:First>Johanna</b:First>
          </b:Person>
          <b:Person>
            <b:Last>Witzeman</b:Last>
            <b:First>Stewart</b:First>
          </b:Person>
          <b:Person>
            <b:Last>Neylon</b:Last>
            <b:First>Susan</b:First>
          </b:Person>
          <b:Person>
            <b:Last>Taylor</b:Last>
            <b:First>Sylvester</b:First>
          </b:Person>
        </b:NameList>
      </b:Author>
    </b:Author>
    <b:PeriodicalTitle>Research-Technology Management</b:PeriodicalTitle>
    <b:RefOrder>21</b:RefOrder>
  </b:Source>
  <b:Source>
    <b:Tag>Gol02</b:Tag>
    <b:SourceType>Book</b:SourceType>
    <b:Guid>{1147B06F-FF63-4EB5-B494-848E877D9CED}</b:Guid>
    <b:Title>The New Leaders; Transforming the art of leadership into the science of results</b:Title>
    <b:Year>2002</b:Year>
    <b:City>London</b:City>
    <b:Publisher>Sphere</b:Publisher>
    <b:Author>
      <b:Author>
        <b:NameList>
          <b:Person>
            <b:Last>Goleman</b:Last>
            <b:First>Daniel</b:First>
          </b:Person>
          <b:Person>
            <b:Last>Boyatzis</b:Last>
            <b:First>Richard</b:First>
          </b:Person>
          <b:Person>
            <b:Last>McKee</b:Last>
            <b:First>Annie</b:First>
          </b:Person>
        </b:NameList>
      </b:Author>
    </b:Author>
    <b:RefOrder>22</b:RefOrder>
  </b:Source>
  <b:Source>
    <b:Tag>Din14</b:Tag>
    <b:SourceType>Report</b:SourceType>
    <b:Guid>{1FD193D0-F6CD-49AD-BBB8-196C06F9D5A1}</b:Guid>
    <b:Title>Bridging the Strategy/Performance Gap: How Leadership Strategy Drives Business Results</b:Title>
    <b:Year>2014</b:Year>
    <b:Publisher>Center for Creative Leadership</b:Publisher>
    <b:City>Greensboro</b:City>
    <b:Author>
      <b:Author>
        <b:NameList>
          <b:Person>
            <b:Last>Dinwoodie</b:Last>
            <b:First>David</b:First>
            <b:Middle>L</b:Middle>
          </b:Person>
          <b:Person>
            <b:Last>Quinn</b:Last>
            <b:First>Laura</b:First>
          </b:Person>
          <b:Person>
            <b:Last>McGuire</b:Last>
            <b:Middle>B</b:Middle>
            <b:First>John</b:First>
          </b:Person>
        </b:NameList>
      </b:Author>
    </b:Author>
    <b:RefOrder>23</b:RefOrder>
  </b:Source>
</b:Sources>
</file>

<file path=customXml/itemProps1.xml><?xml version="1.0" encoding="utf-8"?>
<ds:datastoreItem xmlns:ds="http://schemas.openxmlformats.org/officeDocument/2006/customXml" ds:itemID="{7E4234E3-EA12-4C90-A205-12CBD3A89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1771</Words>
  <Characters>10097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Hayward</dc:creator>
  <cp:keywords/>
  <dc:description/>
  <cp:lastModifiedBy>Julie Hayward</cp:lastModifiedBy>
  <cp:revision>1</cp:revision>
  <dcterms:created xsi:type="dcterms:W3CDTF">2020-01-12T21:04:00Z</dcterms:created>
  <dcterms:modified xsi:type="dcterms:W3CDTF">2020-01-12T21:42:00Z</dcterms:modified>
</cp:coreProperties>
</file>