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51F94" w14:textId="57919C85" w:rsidR="00405AE0" w:rsidRPr="00CD342F" w:rsidRDefault="00B3052A">
      <w:pPr>
        <w:rPr>
          <w:rFonts w:ascii="Arial" w:hAnsi="Arial" w:cs="Arial"/>
          <w:sz w:val="32"/>
          <w:szCs w:val="32"/>
        </w:rPr>
      </w:pPr>
      <w:r w:rsidRPr="00CD342F">
        <w:rPr>
          <w:rFonts w:ascii="Arial" w:hAnsi="Arial" w:cs="Arial"/>
          <w:sz w:val="32"/>
          <w:szCs w:val="32"/>
        </w:rPr>
        <w:t xml:space="preserve">Student name: </w:t>
      </w:r>
      <w:r w:rsidR="00405AE0" w:rsidRPr="00CD342F">
        <w:rPr>
          <w:rFonts w:ascii="Arial" w:hAnsi="Arial" w:cs="Arial"/>
          <w:sz w:val="32"/>
          <w:szCs w:val="32"/>
        </w:rPr>
        <w:t>Agne Eidukiene</w:t>
      </w:r>
      <w:r w:rsidR="00CD342F">
        <w:rPr>
          <w:rFonts w:ascii="Arial" w:hAnsi="Arial" w:cs="Arial"/>
          <w:noProof/>
          <w:sz w:val="32"/>
          <w:szCs w:val="32"/>
        </w:rPr>
        <w:drawing>
          <wp:inline distT="0" distB="0" distL="0" distR="0" wp14:anchorId="082E7FB3" wp14:editId="34706B90">
            <wp:extent cx="2350871" cy="1429473"/>
            <wp:effectExtent l="0" t="0" r="0" b="0"/>
            <wp:docPr id="11036152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15276" name="Picture 1103615276"/>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83220" cy="1449143"/>
                    </a:xfrm>
                    <a:prstGeom prst="rect">
                      <a:avLst/>
                    </a:prstGeom>
                  </pic:spPr>
                </pic:pic>
              </a:graphicData>
            </a:graphic>
          </wp:inline>
        </w:drawing>
      </w:r>
    </w:p>
    <w:p w14:paraId="2195CDFC" w14:textId="77777777" w:rsidR="00065563" w:rsidRPr="00CD342F" w:rsidRDefault="00405AE0">
      <w:pPr>
        <w:rPr>
          <w:rFonts w:ascii="Arial" w:hAnsi="Arial" w:cs="Arial"/>
          <w:sz w:val="32"/>
          <w:szCs w:val="32"/>
        </w:rPr>
      </w:pPr>
      <w:r w:rsidRPr="00CD342F">
        <w:rPr>
          <w:rFonts w:ascii="Arial" w:hAnsi="Arial" w:cs="Arial"/>
          <w:sz w:val="32"/>
          <w:szCs w:val="32"/>
        </w:rPr>
        <w:t>Student ID: 24</w:t>
      </w:r>
      <w:r w:rsidR="00065563" w:rsidRPr="00CD342F">
        <w:rPr>
          <w:rFonts w:ascii="Arial" w:hAnsi="Arial" w:cs="Arial"/>
          <w:sz w:val="32"/>
          <w:szCs w:val="32"/>
        </w:rPr>
        <w:t xml:space="preserve">35270 </w:t>
      </w:r>
    </w:p>
    <w:p w14:paraId="7EF5B75D" w14:textId="77777777" w:rsidR="006B007D" w:rsidRPr="00CD342F" w:rsidRDefault="00ED1E3F">
      <w:pPr>
        <w:rPr>
          <w:rFonts w:ascii="Arial" w:hAnsi="Arial" w:cs="Arial"/>
          <w:sz w:val="32"/>
          <w:szCs w:val="32"/>
        </w:rPr>
      </w:pPr>
      <w:r w:rsidRPr="00CD342F">
        <w:rPr>
          <w:rFonts w:ascii="Arial" w:hAnsi="Arial" w:cs="Arial"/>
          <w:sz w:val="32"/>
          <w:szCs w:val="32"/>
        </w:rPr>
        <w:t xml:space="preserve">Module: </w:t>
      </w:r>
      <w:r w:rsidR="00E62C61" w:rsidRPr="00CD342F">
        <w:rPr>
          <w:rFonts w:ascii="Arial" w:hAnsi="Arial" w:cs="Arial"/>
          <w:sz w:val="32"/>
          <w:szCs w:val="32"/>
        </w:rPr>
        <w:t>Psychology in Health and Social Care (</w:t>
      </w:r>
      <w:r w:rsidR="009232CE" w:rsidRPr="00CD342F">
        <w:rPr>
          <w:rFonts w:ascii="Arial" w:hAnsi="Arial" w:cs="Arial"/>
          <w:sz w:val="32"/>
          <w:szCs w:val="32"/>
        </w:rPr>
        <w:t>LCHS4010</w:t>
      </w:r>
      <w:r w:rsidR="006B007D" w:rsidRPr="00CD342F">
        <w:rPr>
          <w:rFonts w:ascii="Arial" w:hAnsi="Arial" w:cs="Arial"/>
          <w:sz w:val="32"/>
          <w:szCs w:val="32"/>
        </w:rPr>
        <w:t xml:space="preserve">_LON) </w:t>
      </w:r>
    </w:p>
    <w:p w14:paraId="7E8AAD79" w14:textId="77777777" w:rsidR="005F5028" w:rsidRPr="00CD342F" w:rsidRDefault="002D708A">
      <w:pPr>
        <w:rPr>
          <w:rFonts w:ascii="Arial" w:hAnsi="Arial" w:cs="Arial"/>
          <w:sz w:val="32"/>
          <w:szCs w:val="32"/>
        </w:rPr>
      </w:pPr>
      <w:r w:rsidRPr="00CD342F">
        <w:rPr>
          <w:rFonts w:ascii="Arial" w:hAnsi="Arial" w:cs="Arial"/>
          <w:sz w:val="32"/>
          <w:szCs w:val="32"/>
        </w:rPr>
        <w:t xml:space="preserve">Lectures name: </w:t>
      </w:r>
      <w:r w:rsidR="001C61B1" w:rsidRPr="00CD342F">
        <w:rPr>
          <w:rFonts w:ascii="Arial" w:hAnsi="Arial" w:cs="Arial"/>
          <w:sz w:val="32"/>
          <w:szCs w:val="32"/>
        </w:rPr>
        <w:t xml:space="preserve">Peace </w:t>
      </w:r>
      <w:r w:rsidR="005F5028" w:rsidRPr="00CD342F">
        <w:rPr>
          <w:rFonts w:ascii="Arial" w:hAnsi="Arial" w:cs="Arial"/>
          <w:sz w:val="32"/>
          <w:szCs w:val="32"/>
        </w:rPr>
        <w:t xml:space="preserve">Ukachukwu </w:t>
      </w:r>
    </w:p>
    <w:p w14:paraId="461E5EB5" w14:textId="77777777" w:rsidR="00513764" w:rsidRDefault="007F0DBB">
      <w:pPr>
        <w:rPr>
          <w:rFonts w:ascii="Arial" w:hAnsi="Arial" w:cs="Arial"/>
          <w:sz w:val="32"/>
          <w:szCs w:val="32"/>
        </w:rPr>
      </w:pPr>
      <w:r w:rsidRPr="00CD342F">
        <w:rPr>
          <w:rFonts w:ascii="Arial" w:hAnsi="Arial" w:cs="Arial"/>
          <w:sz w:val="32"/>
          <w:szCs w:val="32"/>
        </w:rPr>
        <w:t>A</w:t>
      </w:r>
      <w:r w:rsidR="00631323" w:rsidRPr="00CD342F">
        <w:rPr>
          <w:rFonts w:ascii="Arial" w:hAnsi="Arial" w:cs="Arial"/>
          <w:sz w:val="32"/>
          <w:szCs w:val="32"/>
        </w:rPr>
        <w:t>ssign</w:t>
      </w:r>
      <w:r w:rsidRPr="00CD342F">
        <w:rPr>
          <w:rFonts w:ascii="Arial" w:hAnsi="Arial" w:cs="Arial"/>
          <w:sz w:val="32"/>
          <w:szCs w:val="32"/>
        </w:rPr>
        <w:t xml:space="preserve">ment: </w:t>
      </w:r>
      <w:r w:rsidR="00513764">
        <w:rPr>
          <w:rFonts w:ascii="Arial" w:hAnsi="Arial" w:cs="Arial"/>
          <w:sz w:val="32"/>
          <w:szCs w:val="32"/>
        </w:rPr>
        <w:t>T</w:t>
      </w:r>
      <w:r w:rsidR="003204BB" w:rsidRPr="00CD342F">
        <w:rPr>
          <w:rFonts w:ascii="Arial" w:hAnsi="Arial" w:cs="Arial"/>
          <w:sz w:val="32"/>
          <w:szCs w:val="32"/>
        </w:rPr>
        <w:t>wo-part assessment</w:t>
      </w:r>
      <w:r w:rsidR="00454875" w:rsidRPr="00CD342F">
        <w:rPr>
          <w:rFonts w:ascii="Arial" w:hAnsi="Arial" w:cs="Arial"/>
          <w:sz w:val="32"/>
          <w:szCs w:val="32"/>
        </w:rPr>
        <w:t xml:space="preserve"> </w:t>
      </w:r>
    </w:p>
    <w:p w14:paraId="66EB9F73" w14:textId="5526A1EA" w:rsidR="00454875" w:rsidRPr="00CD342F" w:rsidRDefault="00454875">
      <w:pPr>
        <w:rPr>
          <w:rFonts w:ascii="Arial" w:hAnsi="Arial" w:cs="Arial"/>
          <w:sz w:val="32"/>
          <w:szCs w:val="32"/>
        </w:rPr>
      </w:pPr>
      <w:r w:rsidRPr="00CD342F">
        <w:rPr>
          <w:rFonts w:ascii="Arial" w:hAnsi="Arial" w:cs="Arial"/>
          <w:sz w:val="32"/>
          <w:szCs w:val="32"/>
        </w:rPr>
        <w:t>Part A:</w:t>
      </w:r>
      <w:r w:rsidR="003204BB" w:rsidRPr="00CD342F">
        <w:rPr>
          <w:rFonts w:ascii="Arial" w:hAnsi="Arial" w:cs="Arial"/>
          <w:sz w:val="32"/>
          <w:szCs w:val="32"/>
        </w:rPr>
        <w:t xml:space="preserve"> </w:t>
      </w:r>
      <w:r w:rsidR="00B263CF" w:rsidRPr="00CD342F">
        <w:rPr>
          <w:rFonts w:ascii="Arial" w:hAnsi="Arial" w:cs="Arial"/>
          <w:sz w:val="32"/>
          <w:szCs w:val="32"/>
        </w:rPr>
        <w:t>Annotated Bibliography</w:t>
      </w:r>
      <w:r w:rsidRPr="00CD342F">
        <w:rPr>
          <w:rFonts w:ascii="Arial" w:hAnsi="Arial" w:cs="Arial"/>
          <w:sz w:val="32"/>
          <w:szCs w:val="32"/>
        </w:rPr>
        <w:t xml:space="preserve"> (750 words) </w:t>
      </w:r>
    </w:p>
    <w:p w14:paraId="1FA53932" w14:textId="3BB1F456" w:rsidR="00B3052A" w:rsidRPr="00CD342F" w:rsidRDefault="00CD342F">
      <w:pPr>
        <w:rPr>
          <w:rFonts w:ascii="Arial" w:hAnsi="Arial" w:cs="Arial"/>
          <w:sz w:val="32"/>
          <w:szCs w:val="32"/>
        </w:rPr>
      </w:pPr>
      <w:r w:rsidRPr="00CD342F">
        <w:rPr>
          <w:rFonts w:ascii="Arial" w:hAnsi="Arial" w:cs="Arial"/>
          <w:sz w:val="32"/>
          <w:szCs w:val="32"/>
        </w:rPr>
        <w:t xml:space="preserve">Part B: Short Report (750 words) </w:t>
      </w:r>
      <w:r w:rsidR="00B3052A" w:rsidRPr="00CD342F">
        <w:rPr>
          <w:rFonts w:ascii="Arial" w:hAnsi="Arial" w:cs="Arial"/>
          <w:sz w:val="32"/>
          <w:szCs w:val="32"/>
        </w:rPr>
        <w:br w:type="page"/>
      </w:r>
    </w:p>
    <w:p w14:paraId="4D76A040" w14:textId="77777777" w:rsidR="002B3245" w:rsidRDefault="002B3245">
      <w:pPr>
        <w:rPr>
          <w:rFonts w:ascii="Arial" w:hAnsi="Arial" w:cs="Arial"/>
          <w:b/>
          <w:bCs/>
        </w:rPr>
      </w:pPr>
    </w:p>
    <w:p w14:paraId="1B08D4C4" w14:textId="77777777" w:rsidR="002510EB" w:rsidRDefault="002510EB">
      <w:pPr>
        <w:rPr>
          <w:rFonts w:ascii="Arial" w:hAnsi="Arial" w:cs="Arial"/>
          <w:b/>
          <w:bCs/>
        </w:rPr>
      </w:pPr>
    </w:p>
    <w:p w14:paraId="6DD8AB40" w14:textId="056761C7" w:rsidR="003A4877" w:rsidRPr="00830652" w:rsidRDefault="003A4877" w:rsidP="003A4877">
      <w:pPr>
        <w:spacing w:line="360" w:lineRule="auto"/>
        <w:jc w:val="center"/>
        <w:rPr>
          <w:rFonts w:ascii="Arial" w:hAnsi="Arial" w:cs="Arial"/>
          <w:b/>
          <w:bCs/>
          <w:sz w:val="24"/>
          <w:szCs w:val="24"/>
        </w:rPr>
      </w:pPr>
      <w:r w:rsidRPr="00830652">
        <w:rPr>
          <w:rFonts w:ascii="Arial" w:hAnsi="Arial" w:cs="Arial"/>
          <w:b/>
          <w:bCs/>
          <w:sz w:val="24"/>
          <w:szCs w:val="24"/>
        </w:rPr>
        <w:t xml:space="preserve">Part A: </w:t>
      </w:r>
      <w:r w:rsidR="00B6454F" w:rsidRPr="00830652">
        <w:rPr>
          <w:rFonts w:ascii="Arial" w:hAnsi="Arial" w:cs="Arial"/>
          <w:b/>
          <w:bCs/>
          <w:sz w:val="24"/>
          <w:szCs w:val="24"/>
        </w:rPr>
        <w:t xml:space="preserve">Annotated </w:t>
      </w:r>
      <w:r w:rsidR="002F0DD8" w:rsidRPr="00830652">
        <w:rPr>
          <w:rFonts w:ascii="Arial" w:hAnsi="Arial" w:cs="Arial"/>
          <w:b/>
          <w:bCs/>
          <w:sz w:val="24"/>
          <w:szCs w:val="24"/>
        </w:rPr>
        <w:t>Bibliography</w:t>
      </w:r>
    </w:p>
    <w:p w14:paraId="6600E2AB" w14:textId="0BAD0E5A" w:rsidR="00C20BD2" w:rsidRPr="007E095C" w:rsidRDefault="007E095C" w:rsidP="004948A0">
      <w:pPr>
        <w:spacing w:line="360" w:lineRule="auto"/>
        <w:rPr>
          <w:rFonts w:ascii="Arial" w:hAnsi="Arial" w:cs="Arial"/>
        </w:rPr>
      </w:pPr>
      <w:r>
        <w:rPr>
          <w:rFonts w:ascii="Arial" w:hAnsi="Arial" w:cs="Arial"/>
        </w:rPr>
        <w:t xml:space="preserve">This bibliography looks at how we can use </w:t>
      </w:r>
      <w:r w:rsidR="00826430">
        <w:rPr>
          <w:rFonts w:ascii="Arial" w:hAnsi="Arial" w:cs="Arial"/>
        </w:rPr>
        <w:t xml:space="preserve">psychological theories to help adults stay healthy </w:t>
      </w:r>
      <w:r w:rsidR="00012D57">
        <w:rPr>
          <w:rFonts w:ascii="Arial" w:hAnsi="Arial" w:cs="Arial"/>
        </w:rPr>
        <w:t>and happy in care settings. It focuses on two mains ideas</w:t>
      </w:r>
      <w:r w:rsidR="003575C8">
        <w:rPr>
          <w:rFonts w:ascii="Arial" w:hAnsi="Arial" w:cs="Arial"/>
        </w:rPr>
        <w:t xml:space="preserve">: </w:t>
      </w:r>
      <w:r w:rsidR="003575C8" w:rsidRPr="00440389">
        <w:rPr>
          <w:rFonts w:ascii="Arial" w:hAnsi="Arial" w:cs="Arial"/>
          <w:b/>
          <w:bCs/>
        </w:rPr>
        <w:t>Sigmund Freud</w:t>
      </w:r>
      <w:r w:rsidR="005942F1" w:rsidRPr="00440389">
        <w:rPr>
          <w:rFonts w:ascii="Arial" w:hAnsi="Arial" w:cs="Arial"/>
          <w:b/>
          <w:bCs/>
        </w:rPr>
        <w:t>’s</w:t>
      </w:r>
      <w:r w:rsidR="005942F1">
        <w:rPr>
          <w:rFonts w:ascii="Arial" w:hAnsi="Arial" w:cs="Arial"/>
        </w:rPr>
        <w:t xml:space="preserve"> theory about </w:t>
      </w:r>
      <w:r w:rsidR="0032162D">
        <w:rPr>
          <w:rFonts w:ascii="Arial" w:hAnsi="Arial" w:cs="Arial"/>
        </w:rPr>
        <w:t xml:space="preserve">our </w:t>
      </w:r>
      <w:r w:rsidR="005942F1">
        <w:rPr>
          <w:rFonts w:ascii="Arial" w:hAnsi="Arial" w:cs="Arial"/>
        </w:rPr>
        <w:t xml:space="preserve">hidden feelings </w:t>
      </w:r>
      <w:r w:rsidR="0032162D">
        <w:rPr>
          <w:rFonts w:ascii="Arial" w:hAnsi="Arial" w:cs="Arial"/>
        </w:rPr>
        <w:t xml:space="preserve">and </w:t>
      </w:r>
      <w:r w:rsidR="0032162D" w:rsidRPr="00440389">
        <w:rPr>
          <w:rFonts w:ascii="Arial" w:hAnsi="Arial" w:cs="Arial"/>
          <w:b/>
          <w:bCs/>
        </w:rPr>
        <w:t>Albert Bandura’s</w:t>
      </w:r>
      <w:r w:rsidR="00440389">
        <w:rPr>
          <w:rFonts w:ascii="Arial" w:hAnsi="Arial" w:cs="Arial"/>
        </w:rPr>
        <w:t xml:space="preserve"> theory about how we learn from others. </w:t>
      </w:r>
      <w:r w:rsidR="00425844">
        <w:rPr>
          <w:rFonts w:ascii="Arial" w:hAnsi="Arial" w:cs="Arial"/>
        </w:rPr>
        <w:t xml:space="preserve">These four sources </w:t>
      </w:r>
      <w:r w:rsidR="00960AE3">
        <w:rPr>
          <w:rFonts w:ascii="Arial" w:hAnsi="Arial" w:cs="Arial"/>
        </w:rPr>
        <w:t xml:space="preserve">show that to give good </w:t>
      </w:r>
      <w:r w:rsidR="00753FAC">
        <w:rPr>
          <w:rFonts w:ascii="Arial" w:hAnsi="Arial" w:cs="Arial"/>
        </w:rPr>
        <w:t>care;</w:t>
      </w:r>
      <w:r w:rsidR="00960AE3">
        <w:rPr>
          <w:rFonts w:ascii="Arial" w:hAnsi="Arial" w:cs="Arial"/>
        </w:rPr>
        <w:t xml:space="preserve"> we need to understand</w:t>
      </w:r>
      <w:r w:rsidR="00901428">
        <w:rPr>
          <w:rFonts w:ascii="Arial" w:hAnsi="Arial" w:cs="Arial"/>
        </w:rPr>
        <w:t xml:space="preserve"> both a person’s inner emotions and how their </w:t>
      </w:r>
      <w:r w:rsidR="00A653D8">
        <w:rPr>
          <w:rFonts w:ascii="Arial" w:hAnsi="Arial" w:cs="Arial"/>
        </w:rPr>
        <w:t xml:space="preserve">environment helps them learn new ways to stay independent. </w:t>
      </w:r>
    </w:p>
    <w:p w14:paraId="2D7BA4B6" w14:textId="77777777" w:rsidR="00B95B93" w:rsidRPr="005D5BA1" w:rsidRDefault="00B95B93" w:rsidP="0053265A">
      <w:pPr>
        <w:spacing w:line="360" w:lineRule="auto"/>
        <w:rPr>
          <w:rFonts w:ascii="Arial" w:hAnsi="Arial" w:cs="Arial"/>
          <w:b/>
          <w:bCs/>
        </w:rPr>
      </w:pPr>
      <w:r w:rsidRPr="005D5BA1">
        <w:rPr>
          <w:rFonts w:ascii="Arial" w:hAnsi="Arial" w:cs="Arial"/>
          <w:b/>
          <w:bCs/>
        </w:rPr>
        <w:t>Bibliography</w:t>
      </w:r>
    </w:p>
    <w:p w14:paraId="2243FE91" w14:textId="77777777" w:rsidR="005D5BA1" w:rsidRPr="005D5BA1" w:rsidRDefault="005D5BA1" w:rsidP="005D5BA1">
      <w:pPr>
        <w:spacing w:line="360" w:lineRule="auto"/>
        <w:rPr>
          <w:rFonts w:ascii="Arial" w:hAnsi="Arial" w:cs="Arial"/>
        </w:rPr>
      </w:pPr>
      <w:r w:rsidRPr="005D5BA1">
        <w:rPr>
          <w:rFonts w:ascii="Arial" w:hAnsi="Arial" w:cs="Arial"/>
        </w:rPr>
        <w:t xml:space="preserve">Froggatt, K. (2021) Psychological perspectives on ageing’, in Johnson, J. and Walker, A. (eds) </w:t>
      </w:r>
      <w:r w:rsidRPr="005D5BA1">
        <w:rPr>
          <w:rFonts w:ascii="Arial" w:hAnsi="Arial" w:cs="Arial"/>
          <w:i/>
          <w:iCs/>
        </w:rPr>
        <w:t>Ageing in Society</w:t>
      </w:r>
      <w:r w:rsidRPr="005D5BA1">
        <w:rPr>
          <w:rFonts w:ascii="Arial" w:hAnsi="Arial" w:cs="Arial"/>
        </w:rPr>
        <w:t>. 4</w:t>
      </w:r>
      <w:r w:rsidRPr="005D5BA1">
        <w:rPr>
          <w:rFonts w:ascii="Arial" w:hAnsi="Arial" w:cs="Arial"/>
          <w:vertAlign w:val="superscript"/>
        </w:rPr>
        <w:t>th</w:t>
      </w:r>
      <w:r w:rsidRPr="005D5BA1">
        <w:rPr>
          <w:rFonts w:ascii="Arial" w:hAnsi="Arial" w:cs="Arial"/>
        </w:rPr>
        <w:t xml:space="preserve"> </w:t>
      </w:r>
      <w:proofErr w:type="spellStart"/>
      <w:r w:rsidRPr="005D5BA1">
        <w:rPr>
          <w:rFonts w:ascii="Arial" w:hAnsi="Arial" w:cs="Arial"/>
        </w:rPr>
        <w:t>edn</w:t>
      </w:r>
      <w:proofErr w:type="spellEnd"/>
      <w:r w:rsidRPr="005D5BA1">
        <w:rPr>
          <w:rFonts w:ascii="Arial" w:hAnsi="Arial" w:cs="Arial"/>
        </w:rPr>
        <w:t xml:space="preserve">. London: SAGE Publications, pp. 65-82. </w:t>
      </w:r>
    </w:p>
    <w:p w14:paraId="4C34D7B4" w14:textId="18CC7B5C" w:rsidR="005D5BA1" w:rsidRPr="005D5BA1" w:rsidRDefault="005D5BA1" w:rsidP="0053265A">
      <w:pPr>
        <w:spacing w:line="360" w:lineRule="auto"/>
        <w:rPr>
          <w:rFonts w:ascii="Arial" w:hAnsi="Arial" w:cs="Arial"/>
        </w:rPr>
      </w:pPr>
      <w:r>
        <w:rPr>
          <w:rFonts w:ascii="Arial" w:hAnsi="Arial" w:cs="Arial"/>
        </w:rPr>
        <w:t xml:space="preserve">Legg, C.P. (2018) ‘Freud and the older adult; a clinical perspective’, </w:t>
      </w:r>
      <w:r w:rsidRPr="002F4BA1">
        <w:rPr>
          <w:rFonts w:ascii="Arial" w:hAnsi="Arial" w:cs="Arial"/>
          <w:i/>
          <w:iCs/>
        </w:rPr>
        <w:t>Journal of</w:t>
      </w:r>
      <w:r>
        <w:rPr>
          <w:rFonts w:ascii="Arial" w:hAnsi="Arial" w:cs="Arial"/>
        </w:rPr>
        <w:t xml:space="preserve"> </w:t>
      </w:r>
      <w:r w:rsidRPr="002F4BA1">
        <w:rPr>
          <w:rFonts w:ascii="Arial" w:hAnsi="Arial" w:cs="Arial"/>
          <w:i/>
          <w:iCs/>
        </w:rPr>
        <w:t>Clinical Psychology</w:t>
      </w:r>
      <w:r>
        <w:rPr>
          <w:rFonts w:ascii="Arial" w:hAnsi="Arial" w:cs="Arial"/>
        </w:rPr>
        <w:t>, 74(4), pp. 512-525.</w:t>
      </w:r>
    </w:p>
    <w:p w14:paraId="1E2B41B4" w14:textId="423D7EC3" w:rsidR="0053265A" w:rsidRPr="005D5BA1" w:rsidRDefault="00CA5D3B" w:rsidP="0053265A">
      <w:pPr>
        <w:spacing w:line="360" w:lineRule="auto"/>
        <w:rPr>
          <w:rFonts w:ascii="Arial" w:hAnsi="Arial" w:cs="Arial"/>
          <w:b/>
          <w:bCs/>
        </w:rPr>
      </w:pPr>
      <w:r w:rsidRPr="005D5BA1">
        <w:rPr>
          <w:rFonts w:ascii="Arial" w:hAnsi="Arial" w:cs="Arial"/>
          <w:b/>
          <w:bCs/>
        </w:rPr>
        <w:t>Sigmund Freud</w:t>
      </w:r>
      <w:r w:rsidR="00B95B93" w:rsidRPr="005D5BA1">
        <w:rPr>
          <w:rFonts w:ascii="Arial" w:hAnsi="Arial" w:cs="Arial"/>
          <w:b/>
          <w:bCs/>
        </w:rPr>
        <w:t xml:space="preserve">’s </w:t>
      </w:r>
      <w:r w:rsidR="0053265A" w:rsidRPr="005D5BA1">
        <w:rPr>
          <w:rFonts w:ascii="Arial" w:hAnsi="Arial" w:cs="Arial"/>
          <w:b/>
          <w:bCs/>
        </w:rPr>
        <w:t xml:space="preserve">Psychoanalytic Theory and Aging </w:t>
      </w:r>
    </w:p>
    <w:p w14:paraId="2784373C" w14:textId="60506ABE" w:rsidR="0053265A" w:rsidRDefault="0053265A" w:rsidP="0053265A">
      <w:pPr>
        <w:spacing w:line="360" w:lineRule="auto"/>
        <w:rPr>
          <w:rFonts w:ascii="Arial" w:hAnsi="Arial" w:cs="Arial"/>
        </w:rPr>
      </w:pPr>
      <w:r>
        <w:rPr>
          <w:rFonts w:ascii="Arial" w:hAnsi="Arial" w:cs="Arial"/>
        </w:rPr>
        <w:t xml:space="preserve">This chapter by Froggatt (2021) discusses how </w:t>
      </w:r>
      <w:r w:rsidR="00DB6AD6">
        <w:rPr>
          <w:rFonts w:ascii="Arial" w:hAnsi="Arial" w:cs="Arial"/>
        </w:rPr>
        <w:t xml:space="preserve">Sigmund Freud’s ideas can be used to understand people as they get older. While many think Freud only cared about children, this text explains that his ideas about the </w:t>
      </w:r>
      <w:r w:rsidR="00DB6AD6" w:rsidRPr="00E94879">
        <w:rPr>
          <w:rFonts w:ascii="Arial" w:hAnsi="Arial" w:cs="Arial"/>
        </w:rPr>
        <w:t>unconscious mind</w:t>
      </w:r>
      <w:r w:rsidR="00DB6AD6">
        <w:rPr>
          <w:rFonts w:ascii="Arial" w:hAnsi="Arial" w:cs="Arial"/>
        </w:rPr>
        <w:t xml:space="preserve"> and </w:t>
      </w:r>
      <w:r w:rsidR="00DB6AD6" w:rsidRPr="00E94879">
        <w:rPr>
          <w:rFonts w:ascii="Arial" w:hAnsi="Arial" w:cs="Arial"/>
        </w:rPr>
        <w:t>defence mechanisms</w:t>
      </w:r>
      <w:r w:rsidR="00DB6AD6">
        <w:rPr>
          <w:rFonts w:ascii="Arial" w:hAnsi="Arial" w:cs="Arial"/>
        </w:rPr>
        <w:t xml:space="preserve"> are very useful for elder care. For example, when an older person loses their independence or health, they might use “denial”</w:t>
      </w:r>
      <w:r w:rsidR="0015512B">
        <w:rPr>
          <w:rFonts w:ascii="Arial" w:hAnsi="Arial" w:cs="Arial"/>
        </w:rPr>
        <w:t xml:space="preserve"> (pretending nothing is wrong) to cope with the stress. The author suggest that old age can bring back hidden emotional conflicts from the past, and care workers need to understand this to provide good mental support. </w:t>
      </w:r>
    </w:p>
    <w:p w14:paraId="333440BF" w14:textId="380EDDA8" w:rsidR="0015512B" w:rsidRDefault="0015512B" w:rsidP="0053265A">
      <w:pPr>
        <w:spacing w:line="360" w:lineRule="auto"/>
        <w:rPr>
          <w:rFonts w:ascii="Arial" w:hAnsi="Arial" w:cs="Arial"/>
        </w:rPr>
      </w:pPr>
      <w:r>
        <w:rPr>
          <w:rFonts w:ascii="Arial" w:hAnsi="Arial" w:cs="Arial"/>
        </w:rPr>
        <w:t xml:space="preserve">This is important for health and social care because it helps staff understand difficult behaviour. Instead of seeing a patient as just stubborn, a carer using Freud’s theory might see that the </w:t>
      </w:r>
      <w:r w:rsidR="00B2621D">
        <w:rPr>
          <w:rFonts w:ascii="Arial" w:hAnsi="Arial" w:cs="Arial"/>
        </w:rPr>
        <w:t xml:space="preserve">patient </w:t>
      </w:r>
      <w:r w:rsidR="002F0DD8">
        <w:rPr>
          <w:rFonts w:ascii="Arial" w:hAnsi="Arial" w:cs="Arial"/>
        </w:rPr>
        <w:t>fears</w:t>
      </w:r>
      <w:r>
        <w:rPr>
          <w:rFonts w:ascii="Arial" w:hAnsi="Arial" w:cs="Arial"/>
        </w:rPr>
        <w:t xml:space="preserve"> losing control.</w:t>
      </w:r>
      <w:r w:rsidR="00B2621D">
        <w:rPr>
          <w:rFonts w:ascii="Arial" w:hAnsi="Arial" w:cs="Arial"/>
        </w:rPr>
        <w:t xml:space="preserve"> This leads to more patient-centred care because it looks at the person’s hidden feelings, not just their physical needs. It helps practitioners stay patient and empathetic even when a client is being challenging. </w:t>
      </w:r>
    </w:p>
    <w:p w14:paraId="4CFD10DA" w14:textId="77777777" w:rsidR="00B7799A" w:rsidRPr="00B7799A" w:rsidRDefault="00B7799A" w:rsidP="00B7799A">
      <w:pPr>
        <w:spacing w:line="360" w:lineRule="auto"/>
        <w:rPr>
          <w:rFonts w:ascii="Arial" w:hAnsi="Arial" w:cs="Arial"/>
          <w:b/>
          <w:bCs/>
        </w:rPr>
      </w:pPr>
      <w:r w:rsidRPr="00B7799A">
        <w:rPr>
          <w:rFonts w:ascii="Arial" w:hAnsi="Arial" w:cs="Arial"/>
          <w:b/>
          <w:bCs/>
        </w:rPr>
        <w:t xml:space="preserve">Emotions in the Care Relationship </w:t>
      </w:r>
    </w:p>
    <w:p w14:paraId="237C6213" w14:textId="77777777" w:rsidR="00B7799A" w:rsidRDefault="00B7799A" w:rsidP="00B7799A">
      <w:pPr>
        <w:spacing w:line="360" w:lineRule="auto"/>
        <w:rPr>
          <w:rFonts w:ascii="Arial" w:hAnsi="Arial" w:cs="Arial"/>
        </w:rPr>
      </w:pPr>
      <w:r>
        <w:rPr>
          <w:rFonts w:ascii="Arial" w:hAnsi="Arial" w:cs="Arial"/>
        </w:rPr>
        <w:t xml:space="preserve">Legg (2018) looks at Freud’s theory regarding the relationship between the patient and the worker. A key concept here is </w:t>
      </w:r>
      <w:r w:rsidRPr="00104BB4">
        <w:rPr>
          <w:rFonts w:ascii="Arial" w:hAnsi="Arial" w:cs="Arial"/>
        </w:rPr>
        <w:t>transference.</w:t>
      </w:r>
      <w:r>
        <w:rPr>
          <w:rFonts w:ascii="Arial" w:hAnsi="Arial" w:cs="Arial"/>
        </w:rPr>
        <w:t xml:space="preserve"> This is when an older person accidentally transfers feelings they had for someone in their past (like a parent or a spouse) onto their current nurse or social worker. The article argues that even though Freud thought older people couldn’t change their minds, they have very complex emotional lives. Understanding </w:t>
      </w:r>
      <w:r>
        <w:rPr>
          <w:rFonts w:ascii="Arial" w:hAnsi="Arial" w:cs="Arial"/>
        </w:rPr>
        <w:lastRenderedPageBreak/>
        <w:t xml:space="preserve">these transferred feelings helps workers manage the intense emotions that come up in daily care. </w:t>
      </w:r>
    </w:p>
    <w:p w14:paraId="75CB3570" w14:textId="77777777" w:rsidR="00B7799A" w:rsidRDefault="00B7799A" w:rsidP="00B7799A">
      <w:pPr>
        <w:spacing w:line="360" w:lineRule="auto"/>
        <w:rPr>
          <w:rFonts w:ascii="Arial" w:hAnsi="Arial" w:cs="Arial"/>
        </w:rPr>
      </w:pPr>
      <w:r>
        <w:rPr>
          <w:rFonts w:ascii="Arial" w:hAnsi="Arial" w:cs="Arial"/>
        </w:rPr>
        <w:t xml:space="preserve">This source is very helpful for the wellbeing of the staff. In a high-pressure care job, a worker might feel hurt if a patients yell at them. However, if the worker understands Freudian transference, they realize the patient might be angry at a past situation, not the worker personally. This helps prevent staff burnout and keeps the relationship professional. It ensures that the care environment stays calm and safe for everyone involved. </w:t>
      </w:r>
    </w:p>
    <w:p w14:paraId="5C62950E" w14:textId="627DBE3E" w:rsidR="00B7799A" w:rsidRDefault="00EB2CFE" w:rsidP="0053265A">
      <w:pPr>
        <w:spacing w:line="360" w:lineRule="auto"/>
        <w:rPr>
          <w:rFonts w:ascii="Arial" w:hAnsi="Arial" w:cs="Arial"/>
          <w:b/>
          <w:bCs/>
        </w:rPr>
      </w:pPr>
      <w:r w:rsidRPr="001F1316">
        <w:rPr>
          <w:rFonts w:ascii="Arial" w:hAnsi="Arial" w:cs="Arial"/>
          <w:b/>
          <w:bCs/>
        </w:rPr>
        <w:t>Bibliograp</w:t>
      </w:r>
      <w:r w:rsidR="001F1316" w:rsidRPr="001F1316">
        <w:rPr>
          <w:rFonts w:ascii="Arial" w:hAnsi="Arial" w:cs="Arial"/>
          <w:b/>
          <w:bCs/>
        </w:rPr>
        <w:t xml:space="preserve">hy </w:t>
      </w:r>
    </w:p>
    <w:p w14:paraId="754708E2" w14:textId="77777777" w:rsidR="002947B0" w:rsidRPr="002947B0" w:rsidRDefault="002947B0" w:rsidP="002947B0">
      <w:pPr>
        <w:spacing w:line="360" w:lineRule="auto"/>
        <w:rPr>
          <w:rFonts w:ascii="Arial" w:hAnsi="Arial" w:cs="Arial"/>
        </w:rPr>
      </w:pPr>
      <w:r w:rsidRPr="002947B0">
        <w:rPr>
          <w:rFonts w:ascii="Arial" w:hAnsi="Arial" w:cs="Arial"/>
        </w:rPr>
        <w:t xml:space="preserve">Bandura, A. (2004) ‘Health promotion by social cognitive means’, </w:t>
      </w:r>
      <w:r w:rsidRPr="002947B0">
        <w:rPr>
          <w:rFonts w:ascii="Arial" w:hAnsi="Arial" w:cs="Arial"/>
          <w:i/>
          <w:iCs/>
        </w:rPr>
        <w:t>Health Education and</w:t>
      </w:r>
      <w:r w:rsidRPr="002947B0">
        <w:rPr>
          <w:rFonts w:ascii="Arial" w:hAnsi="Arial" w:cs="Arial"/>
        </w:rPr>
        <w:t xml:space="preserve"> </w:t>
      </w:r>
      <w:r w:rsidRPr="002947B0">
        <w:rPr>
          <w:rFonts w:ascii="Arial" w:hAnsi="Arial" w:cs="Arial"/>
          <w:i/>
          <w:iCs/>
        </w:rPr>
        <w:t>Behaviour</w:t>
      </w:r>
      <w:r w:rsidRPr="002947B0">
        <w:rPr>
          <w:rFonts w:ascii="Arial" w:hAnsi="Arial" w:cs="Arial"/>
        </w:rPr>
        <w:t xml:space="preserve">, 31(2), pp. 143-164. </w:t>
      </w:r>
    </w:p>
    <w:p w14:paraId="412CCA5A" w14:textId="77777777" w:rsidR="002947B0" w:rsidRPr="002947B0" w:rsidRDefault="002947B0" w:rsidP="002947B0">
      <w:pPr>
        <w:spacing w:line="360" w:lineRule="auto"/>
        <w:rPr>
          <w:rFonts w:ascii="Arial" w:hAnsi="Arial" w:cs="Arial"/>
        </w:rPr>
      </w:pPr>
      <w:r w:rsidRPr="002947B0">
        <w:rPr>
          <w:rFonts w:ascii="Arial" w:hAnsi="Arial" w:cs="Arial"/>
        </w:rPr>
        <w:t xml:space="preserve">McCabe, M.P. Davison, T.E. George, K. (2017) ‘Effectiveness of a social learning intervention for staff managing challenging behaviours in residential care’, </w:t>
      </w:r>
      <w:r w:rsidRPr="002947B0">
        <w:rPr>
          <w:rFonts w:ascii="Arial" w:hAnsi="Arial" w:cs="Arial"/>
          <w:i/>
          <w:iCs/>
        </w:rPr>
        <w:t>International Psychogeriatrics</w:t>
      </w:r>
      <w:r w:rsidRPr="002947B0">
        <w:rPr>
          <w:rFonts w:ascii="Arial" w:hAnsi="Arial" w:cs="Arial"/>
        </w:rPr>
        <w:t xml:space="preserve">, 29(3), pp. 435-444.  </w:t>
      </w:r>
    </w:p>
    <w:p w14:paraId="3188C746" w14:textId="767A2D18" w:rsidR="00B2621D" w:rsidRPr="00104BB4" w:rsidRDefault="000D4E5A" w:rsidP="0053265A">
      <w:pPr>
        <w:spacing w:line="360" w:lineRule="auto"/>
        <w:rPr>
          <w:rFonts w:ascii="Arial" w:hAnsi="Arial" w:cs="Arial"/>
          <w:b/>
          <w:bCs/>
        </w:rPr>
      </w:pPr>
      <w:r>
        <w:rPr>
          <w:rFonts w:ascii="Arial" w:hAnsi="Arial" w:cs="Arial"/>
          <w:b/>
          <w:bCs/>
        </w:rPr>
        <w:t xml:space="preserve"> Albert Bandura: </w:t>
      </w:r>
      <w:r w:rsidR="00B2621D" w:rsidRPr="00104BB4">
        <w:rPr>
          <w:rFonts w:ascii="Arial" w:hAnsi="Arial" w:cs="Arial"/>
          <w:b/>
          <w:bCs/>
        </w:rPr>
        <w:t xml:space="preserve">Social Learning and Self-Belief </w:t>
      </w:r>
    </w:p>
    <w:p w14:paraId="76FE7EE5" w14:textId="29A9B5B1" w:rsidR="00B2621D" w:rsidRDefault="00B2621D" w:rsidP="0053265A">
      <w:pPr>
        <w:spacing w:line="360" w:lineRule="auto"/>
        <w:rPr>
          <w:rFonts w:ascii="Arial" w:hAnsi="Arial" w:cs="Arial"/>
        </w:rPr>
      </w:pPr>
      <w:r>
        <w:rPr>
          <w:rFonts w:ascii="Arial" w:hAnsi="Arial" w:cs="Arial"/>
        </w:rPr>
        <w:t xml:space="preserve">In this article, Albert Bandura (2024) explains how his </w:t>
      </w:r>
      <w:r w:rsidRPr="00104BB4">
        <w:rPr>
          <w:rFonts w:ascii="Arial" w:hAnsi="Arial" w:cs="Arial"/>
        </w:rPr>
        <w:t>Social Learning Theory</w:t>
      </w:r>
      <w:r>
        <w:rPr>
          <w:rFonts w:ascii="Arial" w:hAnsi="Arial" w:cs="Arial"/>
        </w:rPr>
        <w:t xml:space="preserve"> helps people manage their own health. The main idea is </w:t>
      </w:r>
      <w:r w:rsidRPr="00104BB4">
        <w:rPr>
          <w:rFonts w:ascii="Arial" w:hAnsi="Arial" w:cs="Arial"/>
        </w:rPr>
        <w:t>self</w:t>
      </w:r>
      <w:r w:rsidR="00FE4C98" w:rsidRPr="00104BB4">
        <w:rPr>
          <w:rFonts w:ascii="Arial" w:hAnsi="Arial" w:cs="Arial"/>
        </w:rPr>
        <w:t>-efficacy</w:t>
      </w:r>
      <w:r w:rsidR="00FE4C98">
        <w:rPr>
          <w:rFonts w:ascii="Arial" w:hAnsi="Arial" w:cs="Arial"/>
        </w:rPr>
        <w:t>, which is the belief that you can successfully do something yourself. Bandura argues that people learn how to be healthy by watching others, modelling. For older adults, seeing someone else in a similar situation successfully manage disability or an illness gives them the confidence to try it themselves. This shows that people don</w:t>
      </w:r>
      <w:r w:rsidR="00CD6C7C">
        <w:rPr>
          <w:rFonts w:ascii="Arial" w:hAnsi="Arial" w:cs="Arial"/>
        </w:rPr>
        <w:t xml:space="preserve">’t just learn by being told what to do; they learn by seeing success in others. </w:t>
      </w:r>
    </w:p>
    <w:p w14:paraId="07BB8640" w14:textId="4A8F679E" w:rsidR="0069714A" w:rsidRDefault="00CD6C7C" w:rsidP="0053265A">
      <w:pPr>
        <w:spacing w:line="360" w:lineRule="auto"/>
        <w:rPr>
          <w:rFonts w:ascii="Arial" w:hAnsi="Arial" w:cs="Arial"/>
        </w:rPr>
      </w:pPr>
      <w:r>
        <w:rPr>
          <w:rFonts w:ascii="Arial" w:hAnsi="Arial" w:cs="Arial"/>
        </w:rPr>
        <w:t xml:space="preserve">This theory is great tool for social care because it focuses on independence. It suggests that health workers should encourage peer support, where older adults help each other. When a resident in a care home sees a friend doing a physiotherapy, they are more likely to try it too. This moves away from doing everything for the patient and instead helps the patient feel powerful enough </w:t>
      </w:r>
      <w:r w:rsidR="007C075B">
        <w:rPr>
          <w:rFonts w:ascii="Arial" w:hAnsi="Arial" w:cs="Arial"/>
        </w:rPr>
        <w:t xml:space="preserve">to help themselves, which is better for their long-term wellbeing. </w:t>
      </w:r>
    </w:p>
    <w:p w14:paraId="58AECEEF" w14:textId="2395CCBB" w:rsidR="00AE2E89" w:rsidRPr="007210BF" w:rsidRDefault="00013419" w:rsidP="0053265A">
      <w:pPr>
        <w:spacing w:line="360" w:lineRule="auto"/>
        <w:rPr>
          <w:rFonts w:ascii="Arial" w:hAnsi="Arial" w:cs="Arial"/>
          <w:b/>
          <w:bCs/>
        </w:rPr>
      </w:pPr>
      <w:r w:rsidRPr="007210BF">
        <w:rPr>
          <w:rFonts w:ascii="Arial" w:hAnsi="Arial" w:cs="Arial"/>
          <w:b/>
          <w:bCs/>
        </w:rPr>
        <w:t>Learning in Care Homes</w:t>
      </w:r>
    </w:p>
    <w:p w14:paraId="6F694D64" w14:textId="0398F5CA" w:rsidR="00B2621D" w:rsidRDefault="0039503C" w:rsidP="00B2621D">
      <w:pPr>
        <w:spacing w:line="360" w:lineRule="auto"/>
        <w:rPr>
          <w:rFonts w:ascii="Arial" w:hAnsi="Arial" w:cs="Arial"/>
        </w:rPr>
      </w:pPr>
      <w:r>
        <w:rPr>
          <w:rFonts w:ascii="Arial" w:hAnsi="Arial" w:cs="Arial"/>
        </w:rPr>
        <w:t xml:space="preserve">This study </w:t>
      </w:r>
      <w:r w:rsidR="00873B2E">
        <w:rPr>
          <w:rFonts w:ascii="Arial" w:hAnsi="Arial" w:cs="Arial"/>
        </w:rPr>
        <w:t>by McCabe, Davi</w:t>
      </w:r>
      <w:r w:rsidR="00352627">
        <w:rPr>
          <w:rFonts w:ascii="Arial" w:hAnsi="Arial" w:cs="Arial"/>
        </w:rPr>
        <w:t>son, and George</w:t>
      </w:r>
      <w:r w:rsidR="005E630D">
        <w:rPr>
          <w:rFonts w:ascii="Arial" w:hAnsi="Arial" w:cs="Arial"/>
        </w:rPr>
        <w:t xml:space="preserve"> (2017) applies Bandura’s theory to staff working in residential</w:t>
      </w:r>
      <w:r w:rsidR="00DE51A4">
        <w:rPr>
          <w:rFonts w:ascii="Arial" w:hAnsi="Arial" w:cs="Arial"/>
        </w:rPr>
        <w:t xml:space="preserve"> care. It looks </w:t>
      </w:r>
      <w:r w:rsidR="0088389E">
        <w:rPr>
          <w:rFonts w:ascii="Arial" w:hAnsi="Arial" w:cs="Arial"/>
        </w:rPr>
        <w:t xml:space="preserve">at how staff learn through </w:t>
      </w:r>
      <w:r w:rsidR="00D7235A" w:rsidRPr="007210BF">
        <w:rPr>
          <w:rFonts w:ascii="Arial" w:hAnsi="Arial" w:cs="Arial"/>
        </w:rPr>
        <w:t>vicarious reinforcement</w:t>
      </w:r>
      <w:r w:rsidR="00D7235A">
        <w:rPr>
          <w:rFonts w:ascii="Arial" w:hAnsi="Arial" w:cs="Arial"/>
          <w:b/>
          <w:bCs/>
        </w:rPr>
        <w:t xml:space="preserve">. </w:t>
      </w:r>
      <w:r w:rsidR="00D7235A">
        <w:rPr>
          <w:rFonts w:ascii="Arial" w:hAnsi="Arial" w:cs="Arial"/>
        </w:rPr>
        <w:t xml:space="preserve">This means they watch </w:t>
      </w:r>
      <w:r w:rsidR="00A94DBB">
        <w:rPr>
          <w:rFonts w:ascii="Arial" w:hAnsi="Arial" w:cs="Arial"/>
        </w:rPr>
        <w:t xml:space="preserve">what happens to their colleagues; </w:t>
      </w:r>
      <w:r w:rsidR="00D43356">
        <w:rPr>
          <w:rFonts w:ascii="Arial" w:hAnsi="Arial" w:cs="Arial"/>
        </w:rPr>
        <w:t xml:space="preserve">if a colleague is praised for being </w:t>
      </w:r>
      <w:r w:rsidR="00341655">
        <w:rPr>
          <w:rFonts w:ascii="Arial" w:hAnsi="Arial" w:cs="Arial"/>
        </w:rPr>
        <w:t>kind and patient</w:t>
      </w:r>
      <w:r w:rsidR="004C1546">
        <w:rPr>
          <w:rFonts w:ascii="Arial" w:hAnsi="Arial" w:cs="Arial"/>
        </w:rPr>
        <w:t>,</w:t>
      </w:r>
      <w:r w:rsidR="00341655">
        <w:rPr>
          <w:rFonts w:ascii="Arial" w:hAnsi="Arial" w:cs="Arial"/>
        </w:rPr>
        <w:t xml:space="preserve"> others </w:t>
      </w:r>
      <w:r w:rsidR="004C1546">
        <w:rPr>
          <w:rFonts w:ascii="Arial" w:hAnsi="Arial" w:cs="Arial"/>
        </w:rPr>
        <w:t>will copy that behaviour</w:t>
      </w:r>
      <w:r w:rsidR="009114AB">
        <w:rPr>
          <w:rFonts w:ascii="Arial" w:hAnsi="Arial" w:cs="Arial"/>
        </w:rPr>
        <w:t xml:space="preserve">. The </w:t>
      </w:r>
      <w:r w:rsidR="00C3104A">
        <w:rPr>
          <w:rFonts w:ascii="Arial" w:hAnsi="Arial" w:cs="Arial"/>
        </w:rPr>
        <w:t>research</w:t>
      </w:r>
      <w:r w:rsidR="009114AB">
        <w:rPr>
          <w:rFonts w:ascii="Arial" w:hAnsi="Arial" w:cs="Arial"/>
        </w:rPr>
        <w:t xml:space="preserve"> found that </w:t>
      </w:r>
      <w:r w:rsidR="007F0403">
        <w:rPr>
          <w:rFonts w:ascii="Arial" w:hAnsi="Arial" w:cs="Arial"/>
        </w:rPr>
        <w:t>when the whole team mod</w:t>
      </w:r>
      <w:r w:rsidR="00E1583C">
        <w:rPr>
          <w:rFonts w:ascii="Arial" w:hAnsi="Arial" w:cs="Arial"/>
        </w:rPr>
        <w:t>el</w:t>
      </w:r>
      <w:r w:rsidR="007F0403">
        <w:rPr>
          <w:rFonts w:ascii="Arial" w:hAnsi="Arial" w:cs="Arial"/>
        </w:rPr>
        <w:t>s positive</w:t>
      </w:r>
      <w:r w:rsidR="00A94DBB">
        <w:rPr>
          <w:rFonts w:ascii="Arial" w:hAnsi="Arial" w:cs="Arial"/>
        </w:rPr>
        <w:t xml:space="preserve"> </w:t>
      </w:r>
      <w:r w:rsidR="00E1583C">
        <w:rPr>
          <w:rFonts w:ascii="Arial" w:hAnsi="Arial" w:cs="Arial"/>
        </w:rPr>
        <w:t xml:space="preserve">and calm behaviour, the </w:t>
      </w:r>
      <w:r w:rsidR="00C50AD6">
        <w:rPr>
          <w:rFonts w:ascii="Arial" w:hAnsi="Arial" w:cs="Arial"/>
        </w:rPr>
        <w:t xml:space="preserve">residents become less anxious and their wellbeing </w:t>
      </w:r>
      <w:r w:rsidR="00C3104A">
        <w:rPr>
          <w:rFonts w:ascii="Arial" w:hAnsi="Arial" w:cs="Arial"/>
        </w:rPr>
        <w:lastRenderedPageBreak/>
        <w:t xml:space="preserve">improves. It proves that the environment is like </w:t>
      </w:r>
      <w:r w:rsidR="002D09B0">
        <w:rPr>
          <w:rFonts w:ascii="Arial" w:hAnsi="Arial" w:cs="Arial"/>
        </w:rPr>
        <w:t xml:space="preserve">a social classroom </w:t>
      </w:r>
      <w:r w:rsidR="003602B3">
        <w:rPr>
          <w:rFonts w:ascii="Arial" w:hAnsi="Arial" w:cs="Arial"/>
        </w:rPr>
        <w:t xml:space="preserve">where everyone is learning from each </w:t>
      </w:r>
      <w:r w:rsidR="00F50221">
        <w:rPr>
          <w:rFonts w:ascii="Arial" w:hAnsi="Arial" w:cs="Arial"/>
        </w:rPr>
        <w:t xml:space="preserve">other’s actions. </w:t>
      </w:r>
    </w:p>
    <w:p w14:paraId="683C7FF1" w14:textId="001E191B" w:rsidR="00F50221" w:rsidRDefault="00F50221" w:rsidP="00B2621D">
      <w:pPr>
        <w:spacing w:line="360" w:lineRule="auto"/>
        <w:rPr>
          <w:rFonts w:ascii="Arial" w:hAnsi="Arial" w:cs="Arial"/>
        </w:rPr>
      </w:pPr>
      <w:r>
        <w:rPr>
          <w:rFonts w:ascii="Arial" w:hAnsi="Arial" w:cs="Arial"/>
        </w:rPr>
        <w:t>This is very practical sources for social care settings</w:t>
      </w:r>
      <w:r w:rsidR="00141231">
        <w:rPr>
          <w:rFonts w:ascii="Arial" w:hAnsi="Arial" w:cs="Arial"/>
        </w:rPr>
        <w:t>. It shows that adult development is always happening-</w:t>
      </w:r>
      <w:r w:rsidR="00954BFB">
        <w:rPr>
          <w:rFonts w:ascii="Arial" w:hAnsi="Arial" w:cs="Arial"/>
        </w:rPr>
        <w:t xml:space="preserve">even in the final stages of life, people respond </w:t>
      </w:r>
      <w:r w:rsidR="00EA289D">
        <w:rPr>
          <w:rFonts w:ascii="Arial" w:hAnsi="Arial" w:cs="Arial"/>
        </w:rPr>
        <w:t xml:space="preserve">to the social world around them. For a manager, </w:t>
      </w:r>
      <w:r w:rsidR="007B24A3">
        <w:rPr>
          <w:rFonts w:ascii="Arial" w:hAnsi="Arial" w:cs="Arial"/>
        </w:rPr>
        <w:t xml:space="preserve">this means that if you want happy residents, you </w:t>
      </w:r>
      <w:r w:rsidR="002C71CB">
        <w:rPr>
          <w:rFonts w:ascii="Arial" w:hAnsi="Arial" w:cs="Arial"/>
        </w:rPr>
        <w:t>must have staff who model good behaviour</w:t>
      </w:r>
      <w:r w:rsidR="00862F4E">
        <w:rPr>
          <w:rFonts w:ascii="Arial" w:hAnsi="Arial" w:cs="Arial"/>
        </w:rPr>
        <w:t xml:space="preserve">. It proves that the social </w:t>
      </w:r>
      <w:r w:rsidR="00546A37">
        <w:rPr>
          <w:rFonts w:ascii="Arial" w:hAnsi="Arial" w:cs="Arial"/>
        </w:rPr>
        <w:t xml:space="preserve">vibe of a care home is just as important </w:t>
      </w:r>
      <w:r w:rsidR="00B11392">
        <w:rPr>
          <w:rFonts w:ascii="Arial" w:hAnsi="Arial" w:cs="Arial"/>
        </w:rPr>
        <w:t>as the medical treatment for a person’s over</w:t>
      </w:r>
      <w:r w:rsidR="00403AEB">
        <w:rPr>
          <w:rFonts w:ascii="Arial" w:hAnsi="Arial" w:cs="Arial"/>
        </w:rPr>
        <w:t xml:space="preserve">all health and happiness. </w:t>
      </w:r>
    </w:p>
    <w:p w14:paraId="401CE118" w14:textId="0940DCA9" w:rsidR="0069714A" w:rsidRDefault="0069714A" w:rsidP="007210BF">
      <w:pPr>
        <w:spacing w:line="360" w:lineRule="auto"/>
        <w:rPr>
          <w:rFonts w:ascii="Arial" w:hAnsi="Arial" w:cs="Arial"/>
          <w:b/>
          <w:bCs/>
        </w:rPr>
      </w:pPr>
    </w:p>
    <w:p w14:paraId="78B15CEE" w14:textId="77777777" w:rsidR="00830652" w:rsidRDefault="00830652" w:rsidP="00830652">
      <w:pPr>
        <w:pStyle w:val="ListParagraph"/>
        <w:spacing w:line="360" w:lineRule="auto"/>
        <w:rPr>
          <w:rFonts w:ascii="Arial" w:hAnsi="Arial" w:cs="Arial"/>
        </w:rPr>
      </w:pPr>
    </w:p>
    <w:p w14:paraId="411A4B6D" w14:textId="77777777" w:rsidR="00830652" w:rsidRDefault="00830652" w:rsidP="00830652">
      <w:pPr>
        <w:pStyle w:val="ListParagraph"/>
        <w:spacing w:line="360" w:lineRule="auto"/>
        <w:rPr>
          <w:rFonts w:ascii="Arial" w:hAnsi="Arial" w:cs="Arial"/>
        </w:rPr>
      </w:pPr>
    </w:p>
    <w:p w14:paraId="47565D9B" w14:textId="7F634680" w:rsidR="00830652" w:rsidRPr="00830652" w:rsidRDefault="00830652" w:rsidP="00830652">
      <w:pPr>
        <w:pStyle w:val="ListParagraph"/>
        <w:spacing w:line="360" w:lineRule="auto"/>
        <w:jc w:val="center"/>
        <w:rPr>
          <w:rFonts w:ascii="Arial" w:hAnsi="Arial" w:cs="Arial"/>
          <w:b/>
          <w:bCs/>
          <w:sz w:val="24"/>
          <w:szCs w:val="24"/>
        </w:rPr>
      </w:pPr>
      <w:r w:rsidRPr="00830652">
        <w:rPr>
          <w:rFonts w:ascii="Arial" w:hAnsi="Arial" w:cs="Arial"/>
          <w:b/>
          <w:bCs/>
          <w:sz w:val="24"/>
          <w:szCs w:val="24"/>
        </w:rPr>
        <w:t>Part B: Short Report</w:t>
      </w:r>
    </w:p>
    <w:p w14:paraId="1360B097" w14:textId="2335B14A" w:rsidR="00830652" w:rsidRPr="004437A6" w:rsidRDefault="00830652" w:rsidP="004437A6">
      <w:pPr>
        <w:spacing w:line="360" w:lineRule="auto"/>
        <w:rPr>
          <w:rFonts w:ascii="Arial" w:hAnsi="Arial" w:cs="Arial"/>
          <w:b/>
          <w:bCs/>
        </w:rPr>
      </w:pPr>
      <w:r w:rsidRPr="004437A6">
        <w:rPr>
          <w:rFonts w:ascii="Arial" w:hAnsi="Arial" w:cs="Arial"/>
          <w:b/>
          <w:bCs/>
        </w:rPr>
        <w:t xml:space="preserve">Introduction </w:t>
      </w:r>
    </w:p>
    <w:p w14:paraId="272DAF72" w14:textId="1A102E18" w:rsidR="00830652" w:rsidRPr="004437A6" w:rsidRDefault="00830652" w:rsidP="004437A6">
      <w:pPr>
        <w:spacing w:line="360" w:lineRule="auto"/>
        <w:rPr>
          <w:rFonts w:ascii="Arial" w:hAnsi="Arial" w:cs="Arial"/>
        </w:rPr>
      </w:pPr>
      <w:r w:rsidRPr="004437A6">
        <w:rPr>
          <w:rFonts w:ascii="Arial" w:hAnsi="Arial" w:cs="Arial"/>
        </w:rPr>
        <w:t>This report will talk about how we can make life better for our residents by using a famous psychological idea called Social Learning Theory. As noted by McLean (2016), understanding by psychology of adult development is essential for providing high-quality care. This theory explains that people don’t just learn by being told what to do</w:t>
      </w:r>
      <w:r w:rsidR="002D6349" w:rsidRPr="004437A6">
        <w:rPr>
          <w:rFonts w:ascii="Arial" w:hAnsi="Arial" w:cs="Arial"/>
        </w:rPr>
        <w:t xml:space="preserve">; they learn by watching the people around them. In a care home, residents often feel like they are losing their independence. By using these ideas, we can help residents feel more confident and connected (Reed, Stanley and Clarke, 2004). </w:t>
      </w:r>
    </w:p>
    <w:p w14:paraId="17E63356" w14:textId="6DCD9623" w:rsidR="002D6349" w:rsidRPr="004437A6" w:rsidRDefault="002D6349" w:rsidP="004437A6">
      <w:pPr>
        <w:spacing w:line="360" w:lineRule="auto"/>
        <w:rPr>
          <w:rFonts w:ascii="Arial" w:hAnsi="Arial" w:cs="Arial"/>
          <w:b/>
          <w:bCs/>
        </w:rPr>
      </w:pPr>
      <w:r w:rsidRPr="004437A6">
        <w:rPr>
          <w:rFonts w:ascii="Arial" w:hAnsi="Arial" w:cs="Arial"/>
          <w:b/>
          <w:bCs/>
        </w:rPr>
        <w:t xml:space="preserve">What is Social Learning Theory? </w:t>
      </w:r>
    </w:p>
    <w:p w14:paraId="743D9E60" w14:textId="094D3FA2" w:rsidR="002D6349" w:rsidRPr="004437A6" w:rsidRDefault="002D6349" w:rsidP="004437A6">
      <w:pPr>
        <w:spacing w:line="360" w:lineRule="auto"/>
        <w:rPr>
          <w:rFonts w:ascii="Arial" w:hAnsi="Arial" w:cs="Arial"/>
        </w:rPr>
      </w:pPr>
      <w:r w:rsidRPr="004437A6">
        <w:rPr>
          <w:rFonts w:ascii="Arial" w:hAnsi="Arial" w:cs="Arial"/>
        </w:rPr>
        <w:t xml:space="preserve">This theory says that our environment and the people in it shape how we act. </w:t>
      </w:r>
      <w:proofErr w:type="spellStart"/>
      <w:r w:rsidRPr="004437A6">
        <w:rPr>
          <w:rFonts w:ascii="Arial" w:hAnsi="Arial" w:cs="Arial"/>
        </w:rPr>
        <w:t>Luszczynska</w:t>
      </w:r>
      <w:proofErr w:type="spellEnd"/>
      <w:r w:rsidRPr="004437A6">
        <w:rPr>
          <w:rFonts w:ascii="Arial" w:hAnsi="Arial" w:cs="Arial"/>
        </w:rPr>
        <w:t xml:space="preserve"> and Schwarzer (2015) explain that social cognitive factors are key to</w:t>
      </w:r>
      <w:r w:rsidR="004E5FDB" w:rsidRPr="004437A6">
        <w:rPr>
          <w:rFonts w:ascii="Arial" w:hAnsi="Arial" w:cs="Arial"/>
        </w:rPr>
        <w:t xml:space="preserve"> changing health behaviours. There are three main parts we should focus on: </w:t>
      </w:r>
    </w:p>
    <w:p w14:paraId="0260D015" w14:textId="2D1843C6" w:rsidR="004E5FDB" w:rsidRPr="004E5FDB" w:rsidRDefault="004E5FDB" w:rsidP="004E5FDB">
      <w:pPr>
        <w:pStyle w:val="ListParagraph"/>
        <w:numPr>
          <w:ilvl w:val="0"/>
          <w:numId w:val="4"/>
        </w:numPr>
        <w:spacing w:line="360" w:lineRule="auto"/>
        <w:rPr>
          <w:rFonts w:ascii="Arial" w:hAnsi="Arial" w:cs="Arial"/>
          <w:b/>
          <w:bCs/>
        </w:rPr>
      </w:pPr>
      <w:r w:rsidRPr="004E5FDB">
        <w:rPr>
          <w:rFonts w:ascii="Arial" w:hAnsi="Arial" w:cs="Arial"/>
          <w:b/>
          <w:bCs/>
        </w:rPr>
        <w:t xml:space="preserve">Observational Learning (Modelling): </w:t>
      </w:r>
      <w:r>
        <w:rPr>
          <w:rFonts w:ascii="Arial" w:hAnsi="Arial" w:cs="Arial"/>
        </w:rPr>
        <w:t xml:space="preserve">this is when resident watches someone else do something. If they see a friend or a staff member doing a task successfully, they start to think they can do it too. </w:t>
      </w:r>
    </w:p>
    <w:p w14:paraId="15D03AE8" w14:textId="14104642" w:rsidR="004E5FDB" w:rsidRPr="004E5FDB" w:rsidRDefault="004E5FDB" w:rsidP="004E5FDB">
      <w:pPr>
        <w:pStyle w:val="ListParagraph"/>
        <w:numPr>
          <w:ilvl w:val="0"/>
          <w:numId w:val="4"/>
        </w:numPr>
        <w:spacing w:line="360" w:lineRule="auto"/>
        <w:rPr>
          <w:rFonts w:ascii="Arial" w:hAnsi="Arial" w:cs="Arial"/>
          <w:b/>
          <w:bCs/>
        </w:rPr>
      </w:pPr>
      <w:r>
        <w:rPr>
          <w:rFonts w:ascii="Arial" w:hAnsi="Arial" w:cs="Arial"/>
          <w:b/>
          <w:bCs/>
        </w:rPr>
        <w:t>Self</w:t>
      </w:r>
      <w:r w:rsidRPr="004E5FDB">
        <w:rPr>
          <w:rFonts w:ascii="Arial" w:hAnsi="Arial" w:cs="Arial"/>
          <w:b/>
          <w:bCs/>
        </w:rPr>
        <w:t xml:space="preserve">-Efficacy: </w:t>
      </w:r>
      <w:r>
        <w:rPr>
          <w:rFonts w:ascii="Arial" w:hAnsi="Arial" w:cs="Arial"/>
        </w:rPr>
        <w:t xml:space="preserve">As defined by Bandura (1997), this is the belief that “I can do this”. When a residents have high self-efficacy, they are more likely to stay active. </w:t>
      </w:r>
    </w:p>
    <w:p w14:paraId="397752EF" w14:textId="2D05FD8E" w:rsidR="004E5FDB" w:rsidRDefault="004E5FDB" w:rsidP="004E5FDB">
      <w:pPr>
        <w:pStyle w:val="ListParagraph"/>
        <w:numPr>
          <w:ilvl w:val="0"/>
          <w:numId w:val="4"/>
        </w:numPr>
        <w:spacing w:line="360" w:lineRule="auto"/>
        <w:rPr>
          <w:rFonts w:ascii="Arial" w:hAnsi="Arial" w:cs="Arial"/>
          <w:b/>
          <w:bCs/>
        </w:rPr>
      </w:pPr>
      <w:r>
        <w:rPr>
          <w:rFonts w:ascii="Arial" w:hAnsi="Arial" w:cs="Arial"/>
          <w:b/>
          <w:bCs/>
        </w:rPr>
        <w:t>Reinforcement:</w:t>
      </w:r>
      <w:r>
        <w:rPr>
          <w:rFonts w:ascii="Arial" w:hAnsi="Arial" w:cs="Arial"/>
        </w:rPr>
        <w:t xml:space="preserve"> If a resident tries to stand up and everyone cheers, they are reinforced to try again.</w:t>
      </w:r>
      <w:r>
        <w:rPr>
          <w:rFonts w:ascii="Arial" w:hAnsi="Arial" w:cs="Arial"/>
          <w:b/>
          <w:bCs/>
        </w:rPr>
        <w:t xml:space="preserve"> </w:t>
      </w:r>
    </w:p>
    <w:p w14:paraId="20B43434" w14:textId="77777777" w:rsidR="008622B6" w:rsidRDefault="008622B6" w:rsidP="00054CD9">
      <w:pPr>
        <w:spacing w:line="360" w:lineRule="auto"/>
        <w:rPr>
          <w:rFonts w:ascii="Arial" w:hAnsi="Arial" w:cs="Arial"/>
          <w:b/>
          <w:bCs/>
        </w:rPr>
      </w:pPr>
    </w:p>
    <w:p w14:paraId="49E1FBCB" w14:textId="60E3DD78" w:rsidR="00D34576" w:rsidRPr="00162235" w:rsidRDefault="00D34576" w:rsidP="00054CD9">
      <w:pPr>
        <w:spacing w:line="360" w:lineRule="auto"/>
        <w:rPr>
          <w:rFonts w:ascii="Arial" w:hAnsi="Arial" w:cs="Arial"/>
          <w:b/>
          <w:bCs/>
        </w:rPr>
      </w:pPr>
      <w:r w:rsidRPr="00162235">
        <w:rPr>
          <w:rFonts w:ascii="Arial" w:hAnsi="Arial" w:cs="Arial"/>
          <w:b/>
          <w:bCs/>
        </w:rPr>
        <w:lastRenderedPageBreak/>
        <w:t xml:space="preserve">Case Scenario: “The Gardening Club” </w:t>
      </w:r>
    </w:p>
    <w:p w14:paraId="34993223" w14:textId="1551859E" w:rsidR="00D34576" w:rsidRDefault="00D34576" w:rsidP="008622B6">
      <w:pPr>
        <w:spacing w:line="360" w:lineRule="auto"/>
        <w:rPr>
          <w:rFonts w:ascii="Arial" w:hAnsi="Arial" w:cs="Arial"/>
        </w:rPr>
      </w:pPr>
      <w:r>
        <w:rPr>
          <w:rFonts w:ascii="Arial" w:hAnsi="Arial" w:cs="Arial"/>
        </w:rPr>
        <w:t xml:space="preserve">To see how this works, let’s look at the resident named George. He is 82 and used to love his garden at home. Since moving into the care home, he has become very quiet. He stays in his room and says, “I’m too old and shaky to do anything now”. He has low self-efficacy. </w:t>
      </w:r>
    </w:p>
    <w:p w14:paraId="0405D97E" w14:textId="3C9265E7" w:rsidR="00D34576" w:rsidRPr="004B40D4" w:rsidRDefault="00D34576" w:rsidP="008622B6">
      <w:pPr>
        <w:spacing w:line="360" w:lineRule="auto"/>
        <w:rPr>
          <w:rFonts w:ascii="Arial" w:hAnsi="Arial" w:cs="Arial"/>
          <w:b/>
          <w:bCs/>
        </w:rPr>
      </w:pPr>
      <w:r w:rsidRPr="004B40D4">
        <w:rPr>
          <w:rFonts w:ascii="Arial" w:hAnsi="Arial" w:cs="Arial"/>
          <w:b/>
          <w:bCs/>
        </w:rPr>
        <w:t xml:space="preserve">Applying the Theory: </w:t>
      </w:r>
    </w:p>
    <w:p w14:paraId="03C8447F" w14:textId="4732BCD8" w:rsidR="00513E53" w:rsidRDefault="00D34576" w:rsidP="008622B6">
      <w:pPr>
        <w:spacing w:line="360" w:lineRule="auto"/>
        <w:rPr>
          <w:rFonts w:ascii="Arial" w:hAnsi="Arial" w:cs="Arial"/>
        </w:rPr>
      </w:pPr>
      <w:r>
        <w:rPr>
          <w:rFonts w:ascii="Arial" w:hAnsi="Arial" w:cs="Arial"/>
        </w:rPr>
        <w:t xml:space="preserve">Instead of just telling George he should come outside, we use </w:t>
      </w:r>
      <w:r w:rsidRPr="00162235">
        <w:rPr>
          <w:rFonts w:ascii="Arial" w:hAnsi="Arial" w:cs="Arial"/>
        </w:rPr>
        <w:t>Modelling.</w:t>
      </w:r>
      <w:r>
        <w:rPr>
          <w:rFonts w:ascii="Arial" w:hAnsi="Arial" w:cs="Arial"/>
        </w:rPr>
        <w:t xml:space="preserve"> We start small gardening group on the patio where George can see it from his window. W make sure Alice, another resident who also has shaky hands but loves flowers</w:t>
      </w:r>
      <w:r w:rsidR="00513E53">
        <w:rPr>
          <w:rFonts w:ascii="Arial" w:hAnsi="Arial" w:cs="Arial"/>
        </w:rPr>
        <w:t xml:space="preserve">, is part of the group. George watches Alice. He sees her laughing and successfully planting a pot despite her tremors. This is “vicarious learning” – he is learning by watching a peer who is just like him. George thinks, “if Alice can do it, maybe I can too”. </w:t>
      </w:r>
    </w:p>
    <w:p w14:paraId="52CD8178" w14:textId="472DEDA4" w:rsidR="00513E53" w:rsidRPr="00D34576" w:rsidRDefault="00513E53" w:rsidP="008622B6">
      <w:pPr>
        <w:spacing w:line="360" w:lineRule="auto"/>
        <w:rPr>
          <w:rFonts w:ascii="Arial" w:hAnsi="Arial" w:cs="Arial"/>
        </w:rPr>
      </w:pPr>
      <w:r>
        <w:rPr>
          <w:rFonts w:ascii="Arial" w:hAnsi="Arial" w:cs="Arial"/>
        </w:rPr>
        <w:t xml:space="preserve">The next day, George joins the group. Staff use </w:t>
      </w:r>
      <w:r w:rsidRPr="006F1567">
        <w:rPr>
          <w:rFonts w:ascii="Arial" w:hAnsi="Arial" w:cs="Arial"/>
        </w:rPr>
        <w:t>Social Persuasion</w:t>
      </w:r>
      <w:r>
        <w:rPr>
          <w:rFonts w:ascii="Arial" w:hAnsi="Arial" w:cs="Arial"/>
        </w:rPr>
        <w:t xml:space="preserve"> by saying, “George, it’s so good to have your expert advice on these lilies”. When he plans his first seed, the group claps. This positive reinforcement makes him feel proud. Over the next month, George’s psychological wellbeing improves. He isn’t just gardening; he is feeling powerful and useful again because he copied a positive model. </w:t>
      </w:r>
    </w:p>
    <w:p w14:paraId="29BBFB69" w14:textId="30E6BBE9" w:rsidR="004E5FDB" w:rsidRPr="006F1567" w:rsidRDefault="00835211" w:rsidP="008622B6">
      <w:pPr>
        <w:spacing w:line="360" w:lineRule="auto"/>
        <w:rPr>
          <w:rFonts w:ascii="Arial" w:hAnsi="Arial" w:cs="Arial"/>
          <w:b/>
          <w:bCs/>
        </w:rPr>
      </w:pPr>
      <w:r w:rsidRPr="006F1567">
        <w:rPr>
          <w:rFonts w:ascii="Arial" w:hAnsi="Arial" w:cs="Arial"/>
          <w:b/>
          <w:bCs/>
        </w:rPr>
        <w:t>Learned Helplessness</w:t>
      </w:r>
      <w:r w:rsidR="00AD2877" w:rsidRPr="006F1567">
        <w:rPr>
          <w:rFonts w:ascii="Arial" w:hAnsi="Arial" w:cs="Arial"/>
          <w:b/>
          <w:bCs/>
        </w:rPr>
        <w:t xml:space="preserve"> as a Challenge</w:t>
      </w:r>
      <w:r w:rsidRPr="006F1567">
        <w:rPr>
          <w:rFonts w:ascii="Arial" w:hAnsi="Arial" w:cs="Arial"/>
          <w:b/>
          <w:bCs/>
        </w:rPr>
        <w:t xml:space="preserve"> </w:t>
      </w:r>
    </w:p>
    <w:p w14:paraId="19CC514E" w14:textId="7EF141D8" w:rsidR="00F0014C" w:rsidRDefault="00835211" w:rsidP="008622B6">
      <w:pPr>
        <w:spacing w:line="360" w:lineRule="auto"/>
        <w:rPr>
          <w:rFonts w:ascii="Arial" w:hAnsi="Arial" w:cs="Arial"/>
        </w:rPr>
      </w:pPr>
      <w:r>
        <w:rPr>
          <w:rFonts w:ascii="Arial" w:hAnsi="Arial" w:cs="Arial"/>
        </w:rPr>
        <w:t xml:space="preserve">One of the biggest problems we face in care homes is something called </w:t>
      </w:r>
      <w:r w:rsidRPr="006F1567">
        <w:rPr>
          <w:rFonts w:ascii="Arial" w:hAnsi="Arial" w:cs="Arial"/>
        </w:rPr>
        <w:t>Learned Helplessness.</w:t>
      </w:r>
      <w:r w:rsidRPr="00835211">
        <w:rPr>
          <w:rFonts w:ascii="Arial" w:hAnsi="Arial" w:cs="Arial"/>
          <w:b/>
          <w:bCs/>
        </w:rPr>
        <w:t xml:space="preserve"> </w:t>
      </w:r>
      <w:r w:rsidRPr="00835211">
        <w:rPr>
          <w:rFonts w:ascii="Arial" w:hAnsi="Arial" w:cs="Arial"/>
        </w:rPr>
        <w:t>This</w:t>
      </w:r>
      <w:r>
        <w:rPr>
          <w:rFonts w:ascii="Arial" w:hAnsi="Arial" w:cs="Arial"/>
          <w:b/>
          <w:bCs/>
        </w:rPr>
        <w:t xml:space="preserve"> </w:t>
      </w:r>
      <w:r w:rsidRPr="00835211">
        <w:rPr>
          <w:rFonts w:ascii="Arial" w:hAnsi="Arial" w:cs="Arial"/>
        </w:rPr>
        <w:t>happens</w:t>
      </w:r>
      <w:r>
        <w:rPr>
          <w:rFonts w:ascii="Arial" w:hAnsi="Arial" w:cs="Arial"/>
        </w:rPr>
        <w:t xml:space="preserve"> </w:t>
      </w:r>
      <w:r w:rsidR="00F0014C">
        <w:rPr>
          <w:rFonts w:ascii="Arial" w:hAnsi="Arial" w:cs="Arial"/>
        </w:rPr>
        <w:t xml:space="preserve">when we, as staff, try to be too helpful. Because we are often in a hurry, we might dress a resident, feed them, or move their wheelchair for them without giving them a chance to try. When we do everything for residents, they learn that they are helpless. Their self-efficacy disappears. They stop trying because they see themselves as a passive patient rather than an active person. This leads to depression and loss of physical strength (McLean, 2016). </w:t>
      </w:r>
    </w:p>
    <w:p w14:paraId="37466885" w14:textId="646063E2" w:rsidR="00F0014C" w:rsidRPr="006F1567" w:rsidRDefault="00F0014C" w:rsidP="008622B6">
      <w:pPr>
        <w:spacing w:line="360" w:lineRule="auto"/>
        <w:rPr>
          <w:rFonts w:ascii="Arial" w:hAnsi="Arial" w:cs="Arial"/>
          <w:b/>
          <w:bCs/>
        </w:rPr>
      </w:pPr>
      <w:r w:rsidRPr="006F1567">
        <w:rPr>
          <w:rFonts w:ascii="Arial" w:hAnsi="Arial" w:cs="Arial"/>
          <w:b/>
          <w:bCs/>
        </w:rPr>
        <w:t xml:space="preserve">Strategy to Overcome the Challenge </w:t>
      </w:r>
    </w:p>
    <w:p w14:paraId="41ECB025" w14:textId="2BD6C0EC" w:rsidR="00F0014C" w:rsidRDefault="00F0014C" w:rsidP="008622B6">
      <w:pPr>
        <w:spacing w:line="360" w:lineRule="auto"/>
        <w:rPr>
          <w:rFonts w:ascii="Arial" w:hAnsi="Arial" w:cs="Arial"/>
        </w:rPr>
      </w:pPr>
      <w:r>
        <w:rPr>
          <w:rFonts w:ascii="Arial" w:hAnsi="Arial" w:cs="Arial"/>
        </w:rPr>
        <w:t>To fix this</w:t>
      </w:r>
      <w:r w:rsidR="00CC4F3D">
        <w:rPr>
          <w:rFonts w:ascii="Arial" w:hAnsi="Arial" w:cs="Arial"/>
        </w:rPr>
        <w:t>,</w:t>
      </w:r>
      <w:r>
        <w:rPr>
          <w:rFonts w:ascii="Arial" w:hAnsi="Arial" w:cs="Arial"/>
        </w:rPr>
        <w:t xml:space="preserve"> we need </w:t>
      </w:r>
      <w:r w:rsidR="00CC4F3D">
        <w:rPr>
          <w:rFonts w:ascii="Arial" w:hAnsi="Arial" w:cs="Arial"/>
        </w:rPr>
        <w:t xml:space="preserve">to change our approach from “doing for” to </w:t>
      </w:r>
      <w:r w:rsidR="00CC4F3D" w:rsidRPr="00844775">
        <w:rPr>
          <w:rFonts w:ascii="Arial" w:hAnsi="Arial" w:cs="Arial"/>
        </w:rPr>
        <w:t>“modelling with”.</w:t>
      </w:r>
      <w:r w:rsidR="00CC4F3D">
        <w:rPr>
          <w:rFonts w:ascii="Arial" w:hAnsi="Arial" w:cs="Arial"/>
        </w:rPr>
        <w:t xml:space="preserve"> A great strategy is called </w:t>
      </w:r>
      <w:r w:rsidR="00CC4F3D" w:rsidRPr="00844775">
        <w:rPr>
          <w:rFonts w:ascii="Arial" w:hAnsi="Arial" w:cs="Arial"/>
        </w:rPr>
        <w:t>Guided Mastery</w:t>
      </w:r>
      <w:r w:rsidR="00CC4F3D">
        <w:rPr>
          <w:rFonts w:ascii="Arial" w:hAnsi="Arial" w:cs="Arial"/>
        </w:rPr>
        <w:t xml:space="preserve">. </w:t>
      </w:r>
    </w:p>
    <w:p w14:paraId="593F2A51" w14:textId="449AE2A0" w:rsidR="00CC4F3D" w:rsidRDefault="00CC4F3D" w:rsidP="008622B6">
      <w:pPr>
        <w:spacing w:line="360" w:lineRule="auto"/>
        <w:rPr>
          <w:rFonts w:ascii="Arial" w:hAnsi="Arial" w:cs="Arial"/>
        </w:rPr>
      </w:pPr>
      <w:r w:rsidRPr="00CC4F3D">
        <w:rPr>
          <w:rFonts w:ascii="Arial" w:hAnsi="Arial" w:cs="Arial"/>
        </w:rPr>
        <w:t xml:space="preserve">According to </w:t>
      </w:r>
      <w:proofErr w:type="spellStart"/>
      <w:r w:rsidRPr="00CC4F3D">
        <w:rPr>
          <w:rFonts w:ascii="Arial" w:hAnsi="Arial" w:cs="Arial"/>
        </w:rPr>
        <w:t>Wadensten</w:t>
      </w:r>
      <w:proofErr w:type="spellEnd"/>
      <w:r w:rsidRPr="00CC4F3D">
        <w:rPr>
          <w:rFonts w:ascii="Arial" w:hAnsi="Arial" w:cs="Arial"/>
        </w:rPr>
        <w:t xml:space="preserve"> (2005), instead of doing a whole task for resident, break it into tiny steps. For example, if a resident is struggling to use a spoon: </w:t>
      </w:r>
    </w:p>
    <w:p w14:paraId="1A911E0F" w14:textId="29E1CA10" w:rsidR="00CC4F3D" w:rsidRDefault="00CC4F3D" w:rsidP="00CC4F3D">
      <w:pPr>
        <w:pStyle w:val="ListParagraph"/>
        <w:numPr>
          <w:ilvl w:val="0"/>
          <w:numId w:val="6"/>
        </w:numPr>
        <w:spacing w:line="360" w:lineRule="auto"/>
        <w:rPr>
          <w:rFonts w:ascii="Arial" w:hAnsi="Arial" w:cs="Arial"/>
        </w:rPr>
      </w:pPr>
      <w:r w:rsidRPr="002B5B02">
        <w:rPr>
          <w:rFonts w:ascii="Arial" w:hAnsi="Arial" w:cs="Arial"/>
          <w:b/>
          <w:bCs/>
        </w:rPr>
        <w:t>Model it:</w:t>
      </w:r>
      <w:r>
        <w:rPr>
          <w:rFonts w:ascii="Arial" w:hAnsi="Arial" w:cs="Arial"/>
        </w:rPr>
        <w:t xml:space="preserve"> Sit with them and show how you hold yours. </w:t>
      </w:r>
    </w:p>
    <w:p w14:paraId="7A909693" w14:textId="798008E2" w:rsidR="00CC4F3D" w:rsidRDefault="00CC4F3D" w:rsidP="00CC4F3D">
      <w:pPr>
        <w:pStyle w:val="ListParagraph"/>
        <w:numPr>
          <w:ilvl w:val="0"/>
          <w:numId w:val="6"/>
        </w:numPr>
        <w:spacing w:line="360" w:lineRule="auto"/>
        <w:rPr>
          <w:rFonts w:ascii="Arial" w:hAnsi="Arial" w:cs="Arial"/>
        </w:rPr>
      </w:pPr>
      <w:r w:rsidRPr="002B5B02">
        <w:rPr>
          <w:rFonts w:ascii="Arial" w:hAnsi="Arial" w:cs="Arial"/>
          <w:b/>
          <w:bCs/>
        </w:rPr>
        <w:t>Small steps:</w:t>
      </w:r>
      <w:r>
        <w:rPr>
          <w:rFonts w:ascii="Arial" w:hAnsi="Arial" w:cs="Arial"/>
        </w:rPr>
        <w:t xml:space="preserve"> Ask them just to hold the spoon while you help guide their hand for the first two bites. </w:t>
      </w:r>
    </w:p>
    <w:p w14:paraId="54562683" w14:textId="0B8DCC40" w:rsidR="00CC4F3D" w:rsidRDefault="00CC4F3D" w:rsidP="00CC4F3D">
      <w:pPr>
        <w:pStyle w:val="ListParagraph"/>
        <w:numPr>
          <w:ilvl w:val="0"/>
          <w:numId w:val="6"/>
        </w:numPr>
        <w:spacing w:line="360" w:lineRule="auto"/>
        <w:rPr>
          <w:rFonts w:ascii="Arial" w:hAnsi="Arial" w:cs="Arial"/>
        </w:rPr>
      </w:pPr>
      <w:r w:rsidRPr="002B5B02">
        <w:rPr>
          <w:rFonts w:ascii="Arial" w:hAnsi="Arial" w:cs="Arial"/>
          <w:b/>
          <w:bCs/>
        </w:rPr>
        <w:lastRenderedPageBreak/>
        <w:t>Encourage:</w:t>
      </w:r>
      <w:r>
        <w:rPr>
          <w:rFonts w:ascii="Arial" w:hAnsi="Arial" w:cs="Arial"/>
        </w:rPr>
        <w:t xml:space="preserve"> Give lots of praise for the small effort. </w:t>
      </w:r>
      <w:r>
        <w:rPr>
          <w:rFonts w:ascii="Arial" w:hAnsi="Arial" w:cs="Arial"/>
        </w:rPr>
        <w:tab/>
      </w:r>
    </w:p>
    <w:p w14:paraId="38932F35" w14:textId="2B6003B2" w:rsidR="00CC4F3D" w:rsidRDefault="00CC4F3D" w:rsidP="00CC4F3D">
      <w:pPr>
        <w:pStyle w:val="ListParagraph"/>
        <w:numPr>
          <w:ilvl w:val="0"/>
          <w:numId w:val="6"/>
        </w:numPr>
        <w:spacing w:line="360" w:lineRule="auto"/>
        <w:rPr>
          <w:rFonts w:ascii="Arial" w:hAnsi="Arial" w:cs="Arial"/>
        </w:rPr>
      </w:pPr>
      <w:r w:rsidRPr="002B5B02">
        <w:rPr>
          <w:rFonts w:ascii="Arial" w:hAnsi="Arial" w:cs="Arial"/>
          <w:b/>
          <w:bCs/>
        </w:rPr>
        <w:t>Peer support</w:t>
      </w:r>
      <w:r w:rsidR="00753FAC" w:rsidRPr="002B5B02">
        <w:rPr>
          <w:rFonts w:ascii="Arial" w:hAnsi="Arial" w:cs="Arial"/>
          <w:b/>
          <w:bCs/>
        </w:rPr>
        <w:t>:</w:t>
      </w:r>
      <w:r w:rsidR="00753FAC">
        <w:rPr>
          <w:rFonts w:ascii="Arial" w:hAnsi="Arial" w:cs="Arial"/>
        </w:rPr>
        <w:t xml:space="preserve"> Pair residents together who have similar goals so they can encourage each other. </w:t>
      </w:r>
    </w:p>
    <w:p w14:paraId="6A92A21E" w14:textId="0177B8C2" w:rsidR="002A738C" w:rsidRDefault="002A738C" w:rsidP="006F29B1">
      <w:pPr>
        <w:spacing w:line="360" w:lineRule="auto"/>
        <w:rPr>
          <w:rFonts w:ascii="Arial" w:hAnsi="Arial" w:cs="Arial"/>
        </w:rPr>
      </w:pPr>
      <w:r>
        <w:rPr>
          <w:rFonts w:ascii="Arial" w:hAnsi="Arial" w:cs="Arial"/>
        </w:rPr>
        <w:t>By doing this</w:t>
      </w:r>
      <w:r w:rsidR="0029574E">
        <w:rPr>
          <w:rFonts w:ascii="Arial" w:hAnsi="Arial" w:cs="Arial"/>
        </w:rPr>
        <w:t>, we are not just caregivers, we are teachers and cheerleaders</w:t>
      </w:r>
      <w:r w:rsidR="0077291B">
        <w:rPr>
          <w:rFonts w:ascii="Arial" w:hAnsi="Arial" w:cs="Arial"/>
        </w:rPr>
        <w:t>. We are helping them rebuild their belief in themsel</w:t>
      </w:r>
      <w:r w:rsidR="000A5186">
        <w:rPr>
          <w:rFonts w:ascii="Arial" w:hAnsi="Arial" w:cs="Arial"/>
        </w:rPr>
        <w:t xml:space="preserve">ves. </w:t>
      </w:r>
    </w:p>
    <w:p w14:paraId="7F8A3EC4" w14:textId="64EED5DA" w:rsidR="000A5186" w:rsidRPr="006A5AB6" w:rsidRDefault="00603792" w:rsidP="006F29B1">
      <w:pPr>
        <w:spacing w:line="360" w:lineRule="auto"/>
        <w:rPr>
          <w:rFonts w:ascii="Arial" w:hAnsi="Arial" w:cs="Arial"/>
          <w:b/>
          <w:bCs/>
        </w:rPr>
      </w:pPr>
      <w:r w:rsidRPr="006A5AB6">
        <w:rPr>
          <w:rFonts w:ascii="Arial" w:hAnsi="Arial" w:cs="Arial"/>
          <w:b/>
          <w:bCs/>
        </w:rPr>
        <w:t xml:space="preserve">Why This Matters for Staff </w:t>
      </w:r>
    </w:p>
    <w:p w14:paraId="516F3DC6" w14:textId="38333650" w:rsidR="001F06D2" w:rsidRDefault="00B9088D" w:rsidP="006F29B1">
      <w:pPr>
        <w:spacing w:line="360" w:lineRule="auto"/>
        <w:rPr>
          <w:rFonts w:ascii="Arial" w:hAnsi="Arial" w:cs="Arial"/>
        </w:rPr>
      </w:pPr>
      <w:r>
        <w:rPr>
          <w:rFonts w:ascii="Arial" w:hAnsi="Arial" w:cs="Arial"/>
        </w:rPr>
        <w:t xml:space="preserve">Using this theory isn’t </w:t>
      </w:r>
      <w:r w:rsidR="00D32C92">
        <w:rPr>
          <w:rFonts w:ascii="Arial" w:hAnsi="Arial" w:cs="Arial"/>
        </w:rPr>
        <w:t>just good for the residents; it’s good for us too</w:t>
      </w:r>
      <w:r w:rsidR="009462F2">
        <w:rPr>
          <w:rFonts w:ascii="Arial" w:hAnsi="Arial" w:cs="Arial"/>
        </w:rPr>
        <w:t xml:space="preserve">. When residents are more independent, the atmosphere in the </w:t>
      </w:r>
      <w:r w:rsidR="001D11D6">
        <w:rPr>
          <w:rFonts w:ascii="Arial" w:hAnsi="Arial" w:cs="Arial"/>
        </w:rPr>
        <w:t xml:space="preserve">home becomes much more cheerful. There is less </w:t>
      </w:r>
      <w:r w:rsidR="00C906ED">
        <w:rPr>
          <w:rFonts w:ascii="Arial" w:hAnsi="Arial" w:cs="Arial"/>
        </w:rPr>
        <w:t>frustration for everyone. When we model kindness and patien</w:t>
      </w:r>
      <w:r w:rsidR="00EB3A3B">
        <w:rPr>
          <w:rFonts w:ascii="Arial" w:hAnsi="Arial" w:cs="Arial"/>
        </w:rPr>
        <w:t xml:space="preserve">ce to each other as staff, the residents watch us. </w:t>
      </w:r>
      <w:r w:rsidR="009F5915">
        <w:rPr>
          <w:rFonts w:ascii="Arial" w:hAnsi="Arial" w:cs="Arial"/>
        </w:rPr>
        <w:t xml:space="preserve">They learn that our home is a safe place. This creates a </w:t>
      </w:r>
      <w:r w:rsidR="00330BDF">
        <w:rPr>
          <w:rFonts w:ascii="Arial" w:hAnsi="Arial" w:cs="Arial"/>
        </w:rPr>
        <w:t xml:space="preserve">circle of wellbeing (Reed, Stanley and </w:t>
      </w:r>
      <w:r w:rsidR="001C603E">
        <w:rPr>
          <w:rFonts w:ascii="Arial" w:hAnsi="Arial" w:cs="Arial"/>
        </w:rPr>
        <w:t xml:space="preserve">Clarke, 2004). </w:t>
      </w:r>
    </w:p>
    <w:p w14:paraId="5871DD1A" w14:textId="4C65FE33" w:rsidR="001F06D2" w:rsidRPr="006A5AB6" w:rsidRDefault="001F06D2" w:rsidP="006F29B1">
      <w:pPr>
        <w:spacing w:line="360" w:lineRule="auto"/>
        <w:rPr>
          <w:rFonts w:ascii="Arial" w:hAnsi="Arial" w:cs="Arial"/>
          <w:b/>
          <w:bCs/>
        </w:rPr>
      </w:pPr>
      <w:r w:rsidRPr="006A5AB6">
        <w:rPr>
          <w:rFonts w:ascii="Arial" w:hAnsi="Arial" w:cs="Arial"/>
          <w:b/>
          <w:bCs/>
        </w:rPr>
        <w:t xml:space="preserve">Conclusion </w:t>
      </w:r>
    </w:p>
    <w:p w14:paraId="48C98593" w14:textId="5D47ADA1" w:rsidR="001F06D2" w:rsidRDefault="00DF4DBD" w:rsidP="006F29B1">
      <w:pPr>
        <w:spacing w:line="360" w:lineRule="auto"/>
        <w:rPr>
          <w:rFonts w:ascii="Arial" w:hAnsi="Arial" w:cs="Arial"/>
        </w:rPr>
      </w:pPr>
      <w:r>
        <w:rPr>
          <w:rFonts w:ascii="Arial" w:hAnsi="Arial" w:cs="Arial"/>
        </w:rPr>
        <w:t xml:space="preserve">In conclusion, Bandura (1997) teaches us that the way </w:t>
      </w:r>
      <w:r w:rsidR="00FE6CBB">
        <w:rPr>
          <w:rFonts w:ascii="Arial" w:hAnsi="Arial" w:cs="Arial"/>
        </w:rPr>
        <w:t xml:space="preserve">we act and the examples we set have a huge impact on </w:t>
      </w:r>
      <w:r w:rsidR="00E0303D">
        <w:rPr>
          <w:rFonts w:ascii="Arial" w:hAnsi="Arial" w:cs="Arial"/>
        </w:rPr>
        <w:t xml:space="preserve">resident’s mental health. By focusing on </w:t>
      </w:r>
      <w:r w:rsidR="009B4B32">
        <w:rPr>
          <w:rFonts w:ascii="Arial" w:hAnsi="Arial" w:cs="Arial"/>
        </w:rPr>
        <w:t xml:space="preserve">building their self-confidence and giving </w:t>
      </w:r>
      <w:r w:rsidR="00D05CDE">
        <w:rPr>
          <w:rFonts w:ascii="Arial" w:hAnsi="Arial" w:cs="Arial"/>
        </w:rPr>
        <w:t xml:space="preserve">them positive roles to watch, we can help them lead much </w:t>
      </w:r>
      <w:r w:rsidR="000370AA">
        <w:rPr>
          <w:rFonts w:ascii="Arial" w:hAnsi="Arial" w:cs="Arial"/>
        </w:rPr>
        <w:t xml:space="preserve">happier lives. Let’s look for small ways every day to show our residents </w:t>
      </w:r>
      <w:r w:rsidR="004841E9">
        <w:rPr>
          <w:rFonts w:ascii="Arial" w:hAnsi="Arial" w:cs="Arial"/>
        </w:rPr>
        <w:t xml:space="preserve">that they are still capable of learning and growing. </w:t>
      </w:r>
    </w:p>
    <w:p w14:paraId="3BBA98AC" w14:textId="77777777" w:rsidR="00902D37" w:rsidRDefault="00902D37" w:rsidP="00BB349F">
      <w:pPr>
        <w:spacing w:line="360" w:lineRule="auto"/>
        <w:ind w:left="1080"/>
        <w:jc w:val="center"/>
        <w:rPr>
          <w:rFonts w:ascii="Arial" w:hAnsi="Arial" w:cs="Arial"/>
          <w:b/>
          <w:bCs/>
        </w:rPr>
      </w:pPr>
    </w:p>
    <w:p w14:paraId="40C37A8B" w14:textId="77777777" w:rsidR="00902D37" w:rsidRDefault="00902D37" w:rsidP="00BB349F">
      <w:pPr>
        <w:spacing w:line="360" w:lineRule="auto"/>
        <w:ind w:left="1080"/>
        <w:jc w:val="center"/>
        <w:rPr>
          <w:rFonts w:ascii="Arial" w:hAnsi="Arial" w:cs="Arial"/>
          <w:b/>
          <w:bCs/>
        </w:rPr>
      </w:pPr>
    </w:p>
    <w:p w14:paraId="27AB1563" w14:textId="77777777" w:rsidR="00902D37" w:rsidRDefault="00902D37" w:rsidP="00BB349F">
      <w:pPr>
        <w:spacing w:line="360" w:lineRule="auto"/>
        <w:ind w:left="1080"/>
        <w:jc w:val="center"/>
        <w:rPr>
          <w:rFonts w:ascii="Arial" w:hAnsi="Arial" w:cs="Arial"/>
          <w:b/>
          <w:bCs/>
        </w:rPr>
      </w:pPr>
    </w:p>
    <w:p w14:paraId="2D0357CA" w14:textId="77777777" w:rsidR="00902D37" w:rsidRDefault="00902D37" w:rsidP="00BB349F">
      <w:pPr>
        <w:spacing w:line="360" w:lineRule="auto"/>
        <w:ind w:left="1080"/>
        <w:jc w:val="center"/>
        <w:rPr>
          <w:rFonts w:ascii="Arial" w:hAnsi="Arial" w:cs="Arial"/>
          <w:b/>
          <w:bCs/>
        </w:rPr>
      </w:pPr>
    </w:p>
    <w:p w14:paraId="14515B21" w14:textId="77777777" w:rsidR="00902D37" w:rsidRDefault="00902D37" w:rsidP="00BB349F">
      <w:pPr>
        <w:spacing w:line="360" w:lineRule="auto"/>
        <w:ind w:left="1080"/>
        <w:jc w:val="center"/>
        <w:rPr>
          <w:rFonts w:ascii="Arial" w:hAnsi="Arial" w:cs="Arial"/>
          <w:b/>
          <w:bCs/>
        </w:rPr>
      </w:pPr>
    </w:p>
    <w:p w14:paraId="78FB008E" w14:textId="77777777" w:rsidR="00902D37" w:rsidRDefault="00902D37" w:rsidP="00BB349F">
      <w:pPr>
        <w:spacing w:line="360" w:lineRule="auto"/>
        <w:ind w:left="1080"/>
        <w:jc w:val="center"/>
        <w:rPr>
          <w:rFonts w:ascii="Arial" w:hAnsi="Arial" w:cs="Arial"/>
          <w:b/>
          <w:bCs/>
        </w:rPr>
      </w:pPr>
    </w:p>
    <w:p w14:paraId="55C0CA38" w14:textId="77777777" w:rsidR="00902D37" w:rsidRDefault="00902D37" w:rsidP="00BB349F">
      <w:pPr>
        <w:spacing w:line="360" w:lineRule="auto"/>
        <w:ind w:left="1080"/>
        <w:jc w:val="center"/>
        <w:rPr>
          <w:rFonts w:ascii="Arial" w:hAnsi="Arial" w:cs="Arial"/>
          <w:b/>
          <w:bCs/>
        </w:rPr>
      </w:pPr>
    </w:p>
    <w:p w14:paraId="7B34BD93" w14:textId="77777777" w:rsidR="00902D37" w:rsidRDefault="00902D37" w:rsidP="00BB349F">
      <w:pPr>
        <w:spacing w:line="360" w:lineRule="auto"/>
        <w:ind w:left="1080"/>
        <w:jc w:val="center"/>
        <w:rPr>
          <w:rFonts w:ascii="Arial" w:hAnsi="Arial" w:cs="Arial"/>
          <w:b/>
          <w:bCs/>
        </w:rPr>
      </w:pPr>
    </w:p>
    <w:p w14:paraId="596B9589" w14:textId="77777777" w:rsidR="00902D37" w:rsidRDefault="00902D37" w:rsidP="00BB349F">
      <w:pPr>
        <w:spacing w:line="360" w:lineRule="auto"/>
        <w:ind w:left="1080"/>
        <w:jc w:val="center"/>
        <w:rPr>
          <w:rFonts w:ascii="Arial" w:hAnsi="Arial" w:cs="Arial"/>
          <w:b/>
          <w:bCs/>
        </w:rPr>
      </w:pPr>
    </w:p>
    <w:p w14:paraId="376894C0" w14:textId="77777777" w:rsidR="00902D37" w:rsidRDefault="00902D37" w:rsidP="00BB349F">
      <w:pPr>
        <w:spacing w:line="360" w:lineRule="auto"/>
        <w:ind w:left="1080"/>
        <w:jc w:val="center"/>
        <w:rPr>
          <w:rFonts w:ascii="Arial" w:hAnsi="Arial" w:cs="Arial"/>
          <w:b/>
          <w:bCs/>
        </w:rPr>
      </w:pPr>
    </w:p>
    <w:p w14:paraId="49114B78" w14:textId="77777777" w:rsidR="00902D37" w:rsidRDefault="00902D37" w:rsidP="00BB349F">
      <w:pPr>
        <w:spacing w:line="360" w:lineRule="auto"/>
        <w:ind w:left="1080"/>
        <w:jc w:val="center"/>
        <w:rPr>
          <w:rFonts w:ascii="Arial" w:hAnsi="Arial" w:cs="Arial"/>
          <w:b/>
          <w:bCs/>
        </w:rPr>
      </w:pPr>
    </w:p>
    <w:p w14:paraId="5BE4B66B" w14:textId="77777777" w:rsidR="00902D37" w:rsidRDefault="00902D37" w:rsidP="00BB349F">
      <w:pPr>
        <w:spacing w:line="360" w:lineRule="auto"/>
        <w:ind w:left="1080"/>
        <w:jc w:val="center"/>
        <w:rPr>
          <w:rFonts w:ascii="Arial" w:hAnsi="Arial" w:cs="Arial"/>
          <w:b/>
          <w:bCs/>
        </w:rPr>
      </w:pPr>
    </w:p>
    <w:p w14:paraId="0A90275E" w14:textId="77777777" w:rsidR="00902D37" w:rsidRDefault="00902D37" w:rsidP="00BB349F">
      <w:pPr>
        <w:spacing w:line="360" w:lineRule="auto"/>
        <w:ind w:left="1080"/>
        <w:jc w:val="center"/>
        <w:rPr>
          <w:rFonts w:ascii="Arial" w:hAnsi="Arial" w:cs="Arial"/>
          <w:b/>
          <w:bCs/>
        </w:rPr>
      </w:pPr>
    </w:p>
    <w:p w14:paraId="304DA78F" w14:textId="70370A39" w:rsidR="004841E9" w:rsidRDefault="00BB349F" w:rsidP="00BB349F">
      <w:pPr>
        <w:spacing w:line="360" w:lineRule="auto"/>
        <w:ind w:left="1080"/>
        <w:jc w:val="center"/>
        <w:rPr>
          <w:rFonts w:ascii="Arial" w:hAnsi="Arial" w:cs="Arial"/>
          <w:b/>
          <w:bCs/>
        </w:rPr>
      </w:pPr>
      <w:r>
        <w:rPr>
          <w:rFonts w:ascii="Arial" w:hAnsi="Arial" w:cs="Arial"/>
          <w:b/>
          <w:bCs/>
        </w:rPr>
        <w:t xml:space="preserve">References </w:t>
      </w:r>
    </w:p>
    <w:p w14:paraId="4D033361" w14:textId="09480D8D" w:rsidR="00BB349F" w:rsidRPr="007D7B36" w:rsidRDefault="00AE1B80" w:rsidP="00BB349F">
      <w:pPr>
        <w:pStyle w:val="ListParagraph"/>
        <w:numPr>
          <w:ilvl w:val="0"/>
          <w:numId w:val="7"/>
        </w:numPr>
        <w:spacing w:line="360" w:lineRule="auto"/>
        <w:rPr>
          <w:rFonts w:ascii="Arial" w:hAnsi="Arial" w:cs="Arial"/>
          <w:b/>
          <w:bCs/>
        </w:rPr>
      </w:pPr>
      <w:r>
        <w:rPr>
          <w:rFonts w:ascii="Arial" w:hAnsi="Arial" w:cs="Arial"/>
        </w:rPr>
        <w:t>Bandura</w:t>
      </w:r>
      <w:r w:rsidR="0077536B">
        <w:rPr>
          <w:rFonts w:ascii="Arial" w:hAnsi="Arial" w:cs="Arial"/>
        </w:rPr>
        <w:t xml:space="preserve">, A. (1997) </w:t>
      </w:r>
      <w:r w:rsidR="0077536B" w:rsidRPr="007D7B36">
        <w:rPr>
          <w:rFonts w:ascii="Arial" w:hAnsi="Arial" w:cs="Arial"/>
          <w:i/>
          <w:iCs/>
        </w:rPr>
        <w:t>Self-</w:t>
      </w:r>
      <w:r w:rsidR="001964E5" w:rsidRPr="007D7B36">
        <w:rPr>
          <w:rFonts w:ascii="Arial" w:hAnsi="Arial" w:cs="Arial"/>
          <w:i/>
          <w:iCs/>
        </w:rPr>
        <w:t>efficacy: the exercise of control</w:t>
      </w:r>
      <w:r w:rsidR="001964E5">
        <w:rPr>
          <w:rFonts w:ascii="Arial" w:hAnsi="Arial" w:cs="Arial"/>
        </w:rPr>
        <w:t xml:space="preserve">. </w:t>
      </w:r>
      <w:r w:rsidR="008E428A">
        <w:rPr>
          <w:rFonts w:ascii="Arial" w:hAnsi="Arial" w:cs="Arial"/>
        </w:rPr>
        <w:t xml:space="preserve">New York: W.H. Freeman and Company. </w:t>
      </w:r>
    </w:p>
    <w:p w14:paraId="7F34616E" w14:textId="483123E1" w:rsidR="007D7B36" w:rsidRPr="00B91DCC" w:rsidRDefault="007D7B36" w:rsidP="00BB349F">
      <w:pPr>
        <w:pStyle w:val="ListParagraph"/>
        <w:numPr>
          <w:ilvl w:val="0"/>
          <w:numId w:val="7"/>
        </w:numPr>
        <w:spacing w:line="360" w:lineRule="auto"/>
        <w:rPr>
          <w:rFonts w:ascii="Arial" w:hAnsi="Arial" w:cs="Arial"/>
          <w:b/>
          <w:bCs/>
        </w:rPr>
      </w:pPr>
      <w:proofErr w:type="spellStart"/>
      <w:r>
        <w:rPr>
          <w:rFonts w:ascii="Arial" w:hAnsi="Arial" w:cs="Arial"/>
        </w:rPr>
        <w:t>Lusz</w:t>
      </w:r>
      <w:r w:rsidR="00780D64">
        <w:rPr>
          <w:rFonts w:ascii="Arial" w:hAnsi="Arial" w:cs="Arial"/>
        </w:rPr>
        <w:t>czynska</w:t>
      </w:r>
      <w:proofErr w:type="spellEnd"/>
      <w:r w:rsidR="00780D64">
        <w:rPr>
          <w:rFonts w:ascii="Arial" w:hAnsi="Arial" w:cs="Arial"/>
        </w:rPr>
        <w:t>, A. and Schwarzer</w:t>
      </w:r>
      <w:r w:rsidR="008774B5">
        <w:rPr>
          <w:rFonts w:ascii="Arial" w:hAnsi="Arial" w:cs="Arial"/>
        </w:rPr>
        <w:t>, R. (2015) ‘Social cognitive theory</w:t>
      </w:r>
      <w:r w:rsidR="001C0994">
        <w:rPr>
          <w:rFonts w:ascii="Arial" w:hAnsi="Arial" w:cs="Arial"/>
        </w:rPr>
        <w:t>’, in Conner, M. and Norman</w:t>
      </w:r>
      <w:r w:rsidR="0033196B">
        <w:rPr>
          <w:rFonts w:ascii="Arial" w:hAnsi="Arial" w:cs="Arial"/>
        </w:rPr>
        <w:t xml:space="preserve">, P. (eds.) </w:t>
      </w:r>
      <w:r w:rsidR="0033196B" w:rsidRPr="00B91DCC">
        <w:rPr>
          <w:rFonts w:ascii="Arial" w:hAnsi="Arial" w:cs="Arial"/>
          <w:i/>
          <w:iCs/>
        </w:rPr>
        <w:t>Predicting and changing health behaviour</w:t>
      </w:r>
      <w:r w:rsidR="00ED31BE" w:rsidRPr="00B91DCC">
        <w:rPr>
          <w:rFonts w:ascii="Arial" w:hAnsi="Arial" w:cs="Arial"/>
          <w:i/>
          <w:iCs/>
        </w:rPr>
        <w:t>: a research-based guide</w:t>
      </w:r>
      <w:r w:rsidR="00ED31BE">
        <w:rPr>
          <w:rFonts w:ascii="Arial" w:hAnsi="Arial" w:cs="Arial"/>
        </w:rPr>
        <w:t>. 3</w:t>
      </w:r>
      <w:r w:rsidR="001A49ED" w:rsidRPr="001A49ED">
        <w:rPr>
          <w:rFonts w:ascii="Arial" w:hAnsi="Arial" w:cs="Arial"/>
          <w:vertAlign w:val="superscript"/>
        </w:rPr>
        <w:t>rd</w:t>
      </w:r>
      <w:r w:rsidR="001A49ED">
        <w:rPr>
          <w:rFonts w:ascii="Arial" w:hAnsi="Arial" w:cs="Arial"/>
        </w:rPr>
        <w:t xml:space="preserve"> </w:t>
      </w:r>
      <w:proofErr w:type="spellStart"/>
      <w:r w:rsidR="001A49ED">
        <w:rPr>
          <w:rFonts w:ascii="Arial" w:hAnsi="Arial" w:cs="Arial"/>
        </w:rPr>
        <w:t>edn</w:t>
      </w:r>
      <w:proofErr w:type="spellEnd"/>
      <w:r w:rsidR="001A49ED">
        <w:rPr>
          <w:rFonts w:ascii="Arial" w:hAnsi="Arial" w:cs="Arial"/>
        </w:rPr>
        <w:t>. Maidenhead: Open Uni</w:t>
      </w:r>
      <w:r w:rsidR="00B91DCC">
        <w:rPr>
          <w:rFonts w:ascii="Arial" w:hAnsi="Arial" w:cs="Arial"/>
        </w:rPr>
        <w:t xml:space="preserve">versity Press, pp. 225-251. </w:t>
      </w:r>
    </w:p>
    <w:p w14:paraId="79DC2675" w14:textId="4B505493" w:rsidR="00B91DCC" w:rsidRPr="0053209A" w:rsidRDefault="00B71682" w:rsidP="00BB349F">
      <w:pPr>
        <w:pStyle w:val="ListParagraph"/>
        <w:numPr>
          <w:ilvl w:val="0"/>
          <w:numId w:val="7"/>
        </w:numPr>
        <w:spacing w:line="360" w:lineRule="auto"/>
        <w:rPr>
          <w:rFonts w:ascii="Arial" w:hAnsi="Arial" w:cs="Arial"/>
          <w:b/>
          <w:bCs/>
        </w:rPr>
      </w:pPr>
      <w:r>
        <w:rPr>
          <w:rFonts w:ascii="Arial" w:hAnsi="Arial" w:cs="Arial"/>
        </w:rPr>
        <w:t xml:space="preserve">McLean, S. (2016) </w:t>
      </w:r>
      <w:r w:rsidRPr="0053209A">
        <w:rPr>
          <w:rFonts w:ascii="Arial" w:hAnsi="Arial" w:cs="Arial"/>
          <w:i/>
          <w:iCs/>
        </w:rPr>
        <w:t xml:space="preserve">The psychology of adult </w:t>
      </w:r>
      <w:r w:rsidR="009C7581" w:rsidRPr="0053209A">
        <w:rPr>
          <w:rFonts w:ascii="Arial" w:hAnsi="Arial" w:cs="Arial"/>
          <w:i/>
          <w:iCs/>
        </w:rPr>
        <w:t>development and ageing</w:t>
      </w:r>
      <w:r w:rsidR="009C7581">
        <w:rPr>
          <w:rFonts w:ascii="Arial" w:hAnsi="Arial" w:cs="Arial"/>
        </w:rPr>
        <w:t>. 2</w:t>
      </w:r>
      <w:r w:rsidR="009C7581" w:rsidRPr="009C7581">
        <w:rPr>
          <w:rFonts w:ascii="Arial" w:hAnsi="Arial" w:cs="Arial"/>
          <w:vertAlign w:val="superscript"/>
        </w:rPr>
        <w:t>nd</w:t>
      </w:r>
      <w:r w:rsidR="009C7581">
        <w:rPr>
          <w:rFonts w:ascii="Arial" w:hAnsi="Arial" w:cs="Arial"/>
        </w:rPr>
        <w:t xml:space="preserve"> </w:t>
      </w:r>
      <w:proofErr w:type="spellStart"/>
      <w:r w:rsidR="009C7581">
        <w:rPr>
          <w:rFonts w:ascii="Arial" w:hAnsi="Arial" w:cs="Arial"/>
        </w:rPr>
        <w:t>edn</w:t>
      </w:r>
      <w:proofErr w:type="spellEnd"/>
      <w:r w:rsidR="009C7581">
        <w:rPr>
          <w:rFonts w:ascii="Arial" w:hAnsi="Arial" w:cs="Arial"/>
        </w:rPr>
        <w:t xml:space="preserve">. London: </w:t>
      </w:r>
      <w:r w:rsidR="0053209A">
        <w:rPr>
          <w:rFonts w:ascii="Arial" w:hAnsi="Arial" w:cs="Arial"/>
        </w:rPr>
        <w:t xml:space="preserve">Palgrave Macmillan. </w:t>
      </w:r>
    </w:p>
    <w:p w14:paraId="3DEAC7F7" w14:textId="184AF012" w:rsidR="0053209A" w:rsidRPr="0077119E" w:rsidRDefault="00B8652E" w:rsidP="00BB349F">
      <w:pPr>
        <w:pStyle w:val="ListParagraph"/>
        <w:numPr>
          <w:ilvl w:val="0"/>
          <w:numId w:val="7"/>
        </w:numPr>
        <w:spacing w:line="360" w:lineRule="auto"/>
        <w:rPr>
          <w:rFonts w:ascii="Arial" w:hAnsi="Arial" w:cs="Arial"/>
          <w:b/>
          <w:bCs/>
        </w:rPr>
      </w:pPr>
      <w:r>
        <w:rPr>
          <w:rFonts w:ascii="Arial" w:hAnsi="Arial" w:cs="Arial"/>
        </w:rPr>
        <w:t xml:space="preserve">Reed, J., Stanley, D. and Clarke, </w:t>
      </w:r>
      <w:r w:rsidR="000C4386">
        <w:rPr>
          <w:rFonts w:ascii="Arial" w:hAnsi="Arial" w:cs="Arial"/>
        </w:rPr>
        <w:t xml:space="preserve">C.L. (2004) </w:t>
      </w:r>
      <w:r w:rsidR="000C4386" w:rsidRPr="0077119E">
        <w:rPr>
          <w:rFonts w:ascii="Arial" w:hAnsi="Arial" w:cs="Arial"/>
          <w:i/>
          <w:iCs/>
        </w:rPr>
        <w:t>Health, well-being</w:t>
      </w:r>
      <w:r w:rsidR="0077119E" w:rsidRPr="0077119E">
        <w:rPr>
          <w:rFonts w:ascii="Arial" w:hAnsi="Arial" w:cs="Arial"/>
          <w:i/>
          <w:iCs/>
        </w:rPr>
        <w:t xml:space="preserve"> and older people</w:t>
      </w:r>
      <w:r w:rsidR="0077119E">
        <w:rPr>
          <w:rFonts w:ascii="Arial" w:hAnsi="Arial" w:cs="Arial"/>
        </w:rPr>
        <w:t xml:space="preserve">. Bristol: Policy Press. </w:t>
      </w:r>
    </w:p>
    <w:p w14:paraId="2DFE1291" w14:textId="041CE639" w:rsidR="0077119E" w:rsidRPr="0077536B" w:rsidRDefault="00EA364B" w:rsidP="00BB349F">
      <w:pPr>
        <w:pStyle w:val="ListParagraph"/>
        <w:numPr>
          <w:ilvl w:val="0"/>
          <w:numId w:val="7"/>
        </w:numPr>
        <w:spacing w:line="360" w:lineRule="auto"/>
        <w:rPr>
          <w:rFonts w:ascii="Arial" w:hAnsi="Arial" w:cs="Arial"/>
          <w:b/>
          <w:bCs/>
        </w:rPr>
      </w:pPr>
      <w:proofErr w:type="spellStart"/>
      <w:r>
        <w:rPr>
          <w:rFonts w:ascii="Arial" w:hAnsi="Arial" w:cs="Arial"/>
        </w:rPr>
        <w:t>Wadensten</w:t>
      </w:r>
      <w:proofErr w:type="spellEnd"/>
      <w:r>
        <w:rPr>
          <w:rFonts w:ascii="Arial" w:hAnsi="Arial" w:cs="Arial"/>
        </w:rPr>
        <w:t>, B. (2005) ‘</w:t>
      </w:r>
      <w:r w:rsidR="00237804" w:rsidRPr="00BA0354">
        <w:rPr>
          <w:rFonts w:ascii="Arial" w:hAnsi="Arial" w:cs="Arial"/>
          <w:i/>
          <w:iCs/>
        </w:rPr>
        <w:t>The content of theoretical courses about a</w:t>
      </w:r>
      <w:r w:rsidR="00EB4DB9" w:rsidRPr="00BA0354">
        <w:rPr>
          <w:rFonts w:ascii="Arial" w:hAnsi="Arial" w:cs="Arial"/>
          <w:i/>
          <w:iCs/>
        </w:rPr>
        <w:t>geing and the care of older people in 18</w:t>
      </w:r>
      <w:r w:rsidR="002B2DB8" w:rsidRPr="00BA0354">
        <w:rPr>
          <w:rFonts w:ascii="Arial" w:hAnsi="Arial" w:cs="Arial"/>
          <w:i/>
          <w:iCs/>
        </w:rPr>
        <w:t xml:space="preserve"> Swedish nursing </w:t>
      </w:r>
      <w:r w:rsidR="00BA0354" w:rsidRPr="00BA0354">
        <w:rPr>
          <w:rFonts w:ascii="Arial" w:hAnsi="Arial" w:cs="Arial"/>
          <w:i/>
          <w:iCs/>
        </w:rPr>
        <w:t>programmes</w:t>
      </w:r>
      <w:r w:rsidR="002B2DB8" w:rsidRPr="00BA0354">
        <w:rPr>
          <w:rFonts w:ascii="Arial" w:hAnsi="Arial" w:cs="Arial"/>
          <w:i/>
          <w:iCs/>
        </w:rPr>
        <w:t>’</w:t>
      </w:r>
      <w:r w:rsidR="002B2DB8">
        <w:rPr>
          <w:rFonts w:ascii="Arial" w:hAnsi="Arial" w:cs="Arial"/>
        </w:rPr>
        <w:t xml:space="preserve">, </w:t>
      </w:r>
      <w:r w:rsidR="00CA540D">
        <w:rPr>
          <w:rFonts w:ascii="Arial" w:hAnsi="Arial" w:cs="Arial"/>
        </w:rPr>
        <w:t>Journal of Advanced Nursing</w:t>
      </w:r>
      <w:r w:rsidR="00BA0354">
        <w:rPr>
          <w:rFonts w:ascii="Arial" w:hAnsi="Arial" w:cs="Arial"/>
        </w:rPr>
        <w:t xml:space="preserve">, 52(6), pp. 677-687. </w:t>
      </w:r>
    </w:p>
    <w:p w14:paraId="55F7237C" w14:textId="3161E08B" w:rsidR="0077536B" w:rsidRPr="00BB349F" w:rsidRDefault="0077536B" w:rsidP="0077536B">
      <w:pPr>
        <w:pStyle w:val="ListParagraph"/>
        <w:spacing w:line="360" w:lineRule="auto"/>
        <w:ind w:left="1800"/>
        <w:rPr>
          <w:rFonts w:ascii="Arial" w:hAnsi="Arial" w:cs="Arial"/>
          <w:b/>
          <w:bCs/>
        </w:rPr>
      </w:pPr>
    </w:p>
    <w:sectPr w:rsidR="0077536B" w:rsidRPr="00BB34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9625C"/>
    <w:multiLevelType w:val="hybridMultilevel"/>
    <w:tmpl w:val="3E2C8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CF51AB"/>
    <w:multiLevelType w:val="hybridMultilevel"/>
    <w:tmpl w:val="85AC9ED8"/>
    <w:lvl w:ilvl="0" w:tplc="5BA8D25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6C33CED"/>
    <w:multiLevelType w:val="hybridMultilevel"/>
    <w:tmpl w:val="69600A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67F5C30"/>
    <w:multiLevelType w:val="hybridMultilevel"/>
    <w:tmpl w:val="E5A8E3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1894826"/>
    <w:multiLevelType w:val="hybridMultilevel"/>
    <w:tmpl w:val="6EB8ECDC"/>
    <w:lvl w:ilvl="0" w:tplc="64322A06">
      <w:start w:val="1"/>
      <w:numFmt w:val="decimal"/>
      <w:lvlText w:val="%1."/>
      <w:lvlJc w:val="left"/>
      <w:pPr>
        <w:ind w:left="1800" w:hanging="360"/>
      </w:pPr>
      <w:rPr>
        <w:b w:val="0"/>
        <w:bCs w:val="0"/>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5EC60B95"/>
    <w:multiLevelType w:val="hybridMultilevel"/>
    <w:tmpl w:val="EF788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AAF7861"/>
    <w:multiLevelType w:val="hybridMultilevel"/>
    <w:tmpl w:val="FAC6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7235504">
    <w:abstractNumId w:val="0"/>
  </w:num>
  <w:num w:numId="2" w16cid:durableId="6031936">
    <w:abstractNumId w:val="6"/>
  </w:num>
  <w:num w:numId="3" w16cid:durableId="2036929894">
    <w:abstractNumId w:val="1"/>
  </w:num>
  <w:num w:numId="4" w16cid:durableId="1408651696">
    <w:abstractNumId w:val="2"/>
  </w:num>
  <w:num w:numId="5" w16cid:durableId="523792547">
    <w:abstractNumId w:val="5"/>
  </w:num>
  <w:num w:numId="6" w16cid:durableId="1990747257">
    <w:abstractNumId w:val="3"/>
  </w:num>
  <w:num w:numId="7" w16cid:durableId="4971602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65A"/>
    <w:rsid w:val="00012D57"/>
    <w:rsid w:val="00013419"/>
    <w:rsid w:val="000370AA"/>
    <w:rsid w:val="0005448D"/>
    <w:rsid w:val="00054CD9"/>
    <w:rsid w:val="00063796"/>
    <w:rsid w:val="00065563"/>
    <w:rsid w:val="00085EA5"/>
    <w:rsid w:val="000A03FF"/>
    <w:rsid w:val="000A5186"/>
    <w:rsid w:val="000C4386"/>
    <w:rsid w:val="000D4E5A"/>
    <w:rsid w:val="000D7194"/>
    <w:rsid w:val="00104BB4"/>
    <w:rsid w:val="00135C83"/>
    <w:rsid w:val="00141231"/>
    <w:rsid w:val="0015512B"/>
    <w:rsid w:val="00162235"/>
    <w:rsid w:val="001964E5"/>
    <w:rsid w:val="001A49ED"/>
    <w:rsid w:val="001A5488"/>
    <w:rsid w:val="001C0994"/>
    <w:rsid w:val="001C603E"/>
    <w:rsid w:val="001C61B1"/>
    <w:rsid w:val="001D11D6"/>
    <w:rsid w:val="001F06D2"/>
    <w:rsid w:val="001F1316"/>
    <w:rsid w:val="0020049C"/>
    <w:rsid w:val="00223BB8"/>
    <w:rsid w:val="00237804"/>
    <w:rsid w:val="00246CF5"/>
    <w:rsid w:val="002510EB"/>
    <w:rsid w:val="002743F9"/>
    <w:rsid w:val="002947B0"/>
    <w:rsid w:val="00294A05"/>
    <w:rsid w:val="0029574E"/>
    <w:rsid w:val="002A738C"/>
    <w:rsid w:val="002B2DB8"/>
    <w:rsid w:val="002B3245"/>
    <w:rsid w:val="002B5B02"/>
    <w:rsid w:val="002C32E6"/>
    <w:rsid w:val="002C71CB"/>
    <w:rsid w:val="002D09B0"/>
    <w:rsid w:val="002D6349"/>
    <w:rsid w:val="002D708A"/>
    <w:rsid w:val="002F0DD8"/>
    <w:rsid w:val="002F4BA1"/>
    <w:rsid w:val="003204BB"/>
    <w:rsid w:val="0032162D"/>
    <w:rsid w:val="00330BDF"/>
    <w:rsid w:val="0033101A"/>
    <w:rsid w:val="0033196B"/>
    <w:rsid w:val="00341655"/>
    <w:rsid w:val="00352627"/>
    <w:rsid w:val="003575C8"/>
    <w:rsid w:val="00357D13"/>
    <w:rsid w:val="003602B3"/>
    <w:rsid w:val="0039503C"/>
    <w:rsid w:val="003A4877"/>
    <w:rsid w:val="004023DB"/>
    <w:rsid w:val="00402F26"/>
    <w:rsid w:val="00403AEB"/>
    <w:rsid w:val="00405AE0"/>
    <w:rsid w:val="00425844"/>
    <w:rsid w:val="00431C8C"/>
    <w:rsid w:val="00440389"/>
    <w:rsid w:val="004437A6"/>
    <w:rsid w:val="00451F10"/>
    <w:rsid w:val="00454875"/>
    <w:rsid w:val="00467938"/>
    <w:rsid w:val="00481D07"/>
    <w:rsid w:val="004841E9"/>
    <w:rsid w:val="0049040D"/>
    <w:rsid w:val="004948A0"/>
    <w:rsid w:val="004B40D4"/>
    <w:rsid w:val="004C1546"/>
    <w:rsid w:val="004E5FDB"/>
    <w:rsid w:val="00513764"/>
    <w:rsid w:val="00513E53"/>
    <w:rsid w:val="0053209A"/>
    <w:rsid w:val="0053265A"/>
    <w:rsid w:val="00535B79"/>
    <w:rsid w:val="00546A37"/>
    <w:rsid w:val="0055702D"/>
    <w:rsid w:val="005814B6"/>
    <w:rsid w:val="005942F1"/>
    <w:rsid w:val="005C2982"/>
    <w:rsid w:val="005D5BA1"/>
    <w:rsid w:val="005E630D"/>
    <w:rsid w:val="005F4FA6"/>
    <w:rsid w:val="005F5028"/>
    <w:rsid w:val="00603792"/>
    <w:rsid w:val="00631323"/>
    <w:rsid w:val="0067178F"/>
    <w:rsid w:val="006768C3"/>
    <w:rsid w:val="00685564"/>
    <w:rsid w:val="0069714A"/>
    <w:rsid w:val="006A5AB6"/>
    <w:rsid w:val="006B007D"/>
    <w:rsid w:val="006F1567"/>
    <w:rsid w:val="006F29B1"/>
    <w:rsid w:val="007210BF"/>
    <w:rsid w:val="007224A5"/>
    <w:rsid w:val="00724C9B"/>
    <w:rsid w:val="00753FAC"/>
    <w:rsid w:val="0077119E"/>
    <w:rsid w:val="0077291B"/>
    <w:rsid w:val="0077536B"/>
    <w:rsid w:val="00780D64"/>
    <w:rsid w:val="00796D88"/>
    <w:rsid w:val="007A3A3F"/>
    <w:rsid w:val="007B24A3"/>
    <w:rsid w:val="007C075B"/>
    <w:rsid w:val="007C0A0B"/>
    <w:rsid w:val="007D7B36"/>
    <w:rsid w:val="007E095C"/>
    <w:rsid w:val="007F0403"/>
    <w:rsid w:val="007F0DBB"/>
    <w:rsid w:val="00826430"/>
    <w:rsid w:val="00830652"/>
    <w:rsid w:val="00835211"/>
    <w:rsid w:val="00844775"/>
    <w:rsid w:val="00860737"/>
    <w:rsid w:val="008622B6"/>
    <w:rsid w:val="00862F4E"/>
    <w:rsid w:val="0087133C"/>
    <w:rsid w:val="00873B2E"/>
    <w:rsid w:val="008774B5"/>
    <w:rsid w:val="0088389E"/>
    <w:rsid w:val="008E428A"/>
    <w:rsid w:val="00901428"/>
    <w:rsid w:val="00902D37"/>
    <w:rsid w:val="009114AB"/>
    <w:rsid w:val="009232CE"/>
    <w:rsid w:val="009462F2"/>
    <w:rsid w:val="00954BFB"/>
    <w:rsid w:val="00960AE3"/>
    <w:rsid w:val="009B4B32"/>
    <w:rsid w:val="009C7581"/>
    <w:rsid w:val="009D050E"/>
    <w:rsid w:val="009F5915"/>
    <w:rsid w:val="00A35514"/>
    <w:rsid w:val="00A653D8"/>
    <w:rsid w:val="00A94DBB"/>
    <w:rsid w:val="00A95910"/>
    <w:rsid w:val="00AB43D8"/>
    <w:rsid w:val="00AD2877"/>
    <w:rsid w:val="00AE1B80"/>
    <w:rsid w:val="00AE2E89"/>
    <w:rsid w:val="00B11392"/>
    <w:rsid w:val="00B2621D"/>
    <w:rsid w:val="00B263CF"/>
    <w:rsid w:val="00B3052A"/>
    <w:rsid w:val="00B6454F"/>
    <w:rsid w:val="00B71682"/>
    <w:rsid w:val="00B7799A"/>
    <w:rsid w:val="00B8652E"/>
    <w:rsid w:val="00B9088D"/>
    <w:rsid w:val="00B91DCC"/>
    <w:rsid w:val="00B95B93"/>
    <w:rsid w:val="00BA0002"/>
    <w:rsid w:val="00BA0354"/>
    <w:rsid w:val="00BB349F"/>
    <w:rsid w:val="00C00032"/>
    <w:rsid w:val="00C16427"/>
    <w:rsid w:val="00C20BD2"/>
    <w:rsid w:val="00C3104A"/>
    <w:rsid w:val="00C43DB3"/>
    <w:rsid w:val="00C50AD6"/>
    <w:rsid w:val="00C61BBB"/>
    <w:rsid w:val="00C62039"/>
    <w:rsid w:val="00C6255C"/>
    <w:rsid w:val="00C906ED"/>
    <w:rsid w:val="00CA3213"/>
    <w:rsid w:val="00CA540D"/>
    <w:rsid w:val="00CA5D3B"/>
    <w:rsid w:val="00CC4F3D"/>
    <w:rsid w:val="00CD342F"/>
    <w:rsid w:val="00CD6C7C"/>
    <w:rsid w:val="00D05CDE"/>
    <w:rsid w:val="00D32C92"/>
    <w:rsid w:val="00D34576"/>
    <w:rsid w:val="00D43356"/>
    <w:rsid w:val="00D7235A"/>
    <w:rsid w:val="00DB6AD6"/>
    <w:rsid w:val="00DE51A4"/>
    <w:rsid w:val="00DF4DBD"/>
    <w:rsid w:val="00E0303D"/>
    <w:rsid w:val="00E127EA"/>
    <w:rsid w:val="00E1583C"/>
    <w:rsid w:val="00E36A8A"/>
    <w:rsid w:val="00E62C61"/>
    <w:rsid w:val="00E705CC"/>
    <w:rsid w:val="00E94879"/>
    <w:rsid w:val="00E955DC"/>
    <w:rsid w:val="00EA010D"/>
    <w:rsid w:val="00EA289D"/>
    <w:rsid w:val="00EA364B"/>
    <w:rsid w:val="00EB2CFE"/>
    <w:rsid w:val="00EB3A3B"/>
    <w:rsid w:val="00EB4DB9"/>
    <w:rsid w:val="00ED1E3F"/>
    <w:rsid w:val="00ED31BE"/>
    <w:rsid w:val="00F0014C"/>
    <w:rsid w:val="00F50221"/>
    <w:rsid w:val="00FA63AD"/>
    <w:rsid w:val="00FB73A2"/>
    <w:rsid w:val="00FE4C98"/>
    <w:rsid w:val="00FE6CBB"/>
    <w:rsid w:val="00FF5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A7D34"/>
  <w15:chartTrackingRefBased/>
  <w15:docId w15:val="{117133D8-13F3-4EAF-BC3F-70C7F333C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6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26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26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26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26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26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6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6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6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6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26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26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26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26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26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6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6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65A"/>
    <w:rPr>
      <w:rFonts w:eastAsiaTheme="majorEastAsia" w:cstheme="majorBidi"/>
      <w:color w:val="272727" w:themeColor="text1" w:themeTint="D8"/>
    </w:rPr>
  </w:style>
  <w:style w:type="paragraph" w:styleId="Title">
    <w:name w:val="Title"/>
    <w:basedOn w:val="Normal"/>
    <w:next w:val="Normal"/>
    <w:link w:val="TitleChar"/>
    <w:uiPriority w:val="10"/>
    <w:qFormat/>
    <w:rsid w:val="005326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6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26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6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65A"/>
    <w:pPr>
      <w:spacing w:before="160"/>
      <w:jc w:val="center"/>
    </w:pPr>
    <w:rPr>
      <w:i/>
      <w:iCs/>
      <w:color w:val="404040" w:themeColor="text1" w:themeTint="BF"/>
    </w:rPr>
  </w:style>
  <w:style w:type="character" w:customStyle="1" w:styleId="QuoteChar">
    <w:name w:val="Quote Char"/>
    <w:basedOn w:val="DefaultParagraphFont"/>
    <w:link w:val="Quote"/>
    <w:uiPriority w:val="29"/>
    <w:rsid w:val="0053265A"/>
    <w:rPr>
      <w:i/>
      <w:iCs/>
      <w:color w:val="404040" w:themeColor="text1" w:themeTint="BF"/>
    </w:rPr>
  </w:style>
  <w:style w:type="paragraph" w:styleId="ListParagraph">
    <w:name w:val="List Paragraph"/>
    <w:basedOn w:val="Normal"/>
    <w:uiPriority w:val="34"/>
    <w:qFormat/>
    <w:rsid w:val="0053265A"/>
    <w:pPr>
      <w:ind w:left="720"/>
      <w:contextualSpacing/>
    </w:pPr>
  </w:style>
  <w:style w:type="character" w:styleId="IntenseEmphasis">
    <w:name w:val="Intense Emphasis"/>
    <w:basedOn w:val="DefaultParagraphFont"/>
    <w:uiPriority w:val="21"/>
    <w:qFormat/>
    <w:rsid w:val="0053265A"/>
    <w:rPr>
      <w:i/>
      <w:iCs/>
      <w:color w:val="0F4761" w:themeColor="accent1" w:themeShade="BF"/>
    </w:rPr>
  </w:style>
  <w:style w:type="paragraph" w:styleId="IntenseQuote">
    <w:name w:val="Intense Quote"/>
    <w:basedOn w:val="Normal"/>
    <w:next w:val="Normal"/>
    <w:link w:val="IntenseQuoteChar"/>
    <w:uiPriority w:val="30"/>
    <w:qFormat/>
    <w:rsid w:val="005326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265A"/>
    <w:rPr>
      <w:i/>
      <w:iCs/>
      <w:color w:val="0F4761" w:themeColor="accent1" w:themeShade="BF"/>
    </w:rPr>
  </w:style>
  <w:style w:type="character" w:styleId="IntenseReference">
    <w:name w:val="Intense Reference"/>
    <w:basedOn w:val="DefaultParagraphFont"/>
    <w:uiPriority w:val="32"/>
    <w:qFormat/>
    <w:rsid w:val="005326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7</Pages>
  <Words>1654</Words>
  <Characters>9430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 eidukiene</dc:creator>
  <cp:keywords/>
  <dc:description/>
  <cp:lastModifiedBy>agne eidukiene</cp:lastModifiedBy>
  <cp:revision>74</cp:revision>
  <dcterms:created xsi:type="dcterms:W3CDTF">2026-04-12T17:50:00Z</dcterms:created>
  <dcterms:modified xsi:type="dcterms:W3CDTF">2026-04-18T08:43:00Z</dcterms:modified>
</cp:coreProperties>
</file>