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B8EC7" w14:textId="1C6E978C" w:rsidR="00B4CB8F" w:rsidRDefault="2C7C5096" w:rsidP="666C7601">
      <w:pPr>
        <w:pStyle w:val="Heading1"/>
        <w:spacing w:line="360" w:lineRule="auto"/>
        <w:jc w:val="center"/>
        <w:rPr>
          <w:rFonts w:ascii="Arial" w:eastAsia="Arial" w:hAnsi="Arial" w:cs="Arial"/>
          <w:b/>
          <w:bCs/>
          <w:color w:val="auto"/>
          <w:sz w:val="32"/>
          <w:szCs w:val="32"/>
        </w:rPr>
      </w:pPr>
      <w:r w:rsidRPr="666C7601">
        <w:rPr>
          <w:rFonts w:ascii="Arial" w:eastAsia="Arial" w:hAnsi="Arial" w:cs="Arial"/>
          <w:b/>
          <w:bCs/>
          <w:color w:val="auto"/>
          <w:sz w:val="32"/>
          <w:szCs w:val="32"/>
        </w:rPr>
        <w:t>CertHE Health and Social Care</w:t>
      </w:r>
      <w:r w:rsidRPr="666C7601">
        <w:rPr>
          <w:rFonts w:ascii="Arial" w:eastAsia="Arial" w:hAnsi="Arial" w:cs="Arial"/>
          <w:b/>
          <w:bCs/>
          <w:color w:val="auto"/>
          <w:sz w:val="28"/>
          <w:szCs w:val="28"/>
        </w:rPr>
        <w:t xml:space="preserve"> </w:t>
      </w:r>
    </w:p>
    <w:p w14:paraId="00935D32" w14:textId="43ED63F2" w:rsidR="6A6B21DE" w:rsidRDefault="6A6B21DE" w:rsidP="666C7601">
      <w:pPr>
        <w:jc w:val="center"/>
        <w:rPr>
          <w:rFonts w:ascii="Arial" w:eastAsia="Arial" w:hAnsi="Arial" w:cs="Arial"/>
          <w:b/>
          <w:bCs/>
          <w:sz w:val="28"/>
          <w:szCs w:val="28"/>
        </w:rPr>
      </w:pPr>
      <w:r w:rsidRPr="666C7601">
        <w:rPr>
          <w:rFonts w:ascii="Arial" w:eastAsia="Arial" w:hAnsi="Arial" w:cs="Arial"/>
          <w:b/>
          <w:bCs/>
          <w:sz w:val="32"/>
          <w:szCs w:val="32"/>
        </w:rPr>
        <w:t>(Skills for the Workplace)</w:t>
      </w:r>
    </w:p>
    <w:p w14:paraId="79ACA282" w14:textId="1215F2DA" w:rsidR="666C7601" w:rsidRDefault="666C7601" w:rsidP="666C7601">
      <w:pPr>
        <w:jc w:val="center"/>
        <w:rPr>
          <w:rFonts w:ascii="Arial" w:eastAsia="Arial" w:hAnsi="Arial" w:cs="Arial"/>
          <w:b/>
          <w:bCs/>
          <w:sz w:val="28"/>
          <w:szCs w:val="28"/>
        </w:rPr>
      </w:pPr>
    </w:p>
    <w:p w14:paraId="7D6085CF" w14:textId="711944AD" w:rsidR="666C7601" w:rsidRDefault="666C7601" w:rsidP="666C7601">
      <w:pPr>
        <w:jc w:val="center"/>
        <w:rPr>
          <w:rFonts w:ascii="Arial" w:eastAsia="Arial" w:hAnsi="Arial" w:cs="Arial"/>
          <w:b/>
          <w:bCs/>
          <w:sz w:val="28"/>
          <w:szCs w:val="28"/>
        </w:rPr>
      </w:pPr>
    </w:p>
    <w:p w14:paraId="6C15810A" w14:textId="09D55326" w:rsidR="666C7601" w:rsidRDefault="666C7601" w:rsidP="666C7601">
      <w:pPr>
        <w:jc w:val="center"/>
        <w:rPr>
          <w:rFonts w:ascii="Arial" w:eastAsia="Arial" w:hAnsi="Arial" w:cs="Arial"/>
          <w:b/>
          <w:bCs/>
          <w:sz w:val="28"/>
          <w:szCs w:val="28"/>
        </w:rPr>
      </w:pPr>
    </w:p>
    <w:p w14:paraId="0BE2B913" w14:textId="52DADF05" w:rsidR="666C7601" w:rsidRDefault="666C7601" w:rsidP="666C7601">
      <w:pPr>
        <w:rPr>
          <w:rFonts w:ascii="Arial" w:eastAsia="Arial" w:hAnsi="Arial" w:cs="Arial"/>
          <w:b/>
          <w:bCs/>
          <w:sz w:val="28"/>
          <w:szCs w:val="28"/>
        </w:rPr>
      </w:pPr>
    </w:p>
    <w:p w14:paraId="33D55A12" w14:textId="19A40CAE" w:rsidR="2C7C5096" w:rsidRDefault="2C7C5096" w:rsidP="666C7601">
      <w:pPr>
        <w:rPr>
          <w:rFonts w:ascii="Arial" w:eastAsia="Arial" w:hAnsi="Arial" w:cs="Arial"/>
          <w:b/>
          <w:bCs/>
          <w:sz w:val="28"/>
          <w:szCs w:val="28"/>
        </w:rPr>
      </w:pPr>
      <w:r w:rsidRPr="666C7601">
        <w:rPr>
          <w:rFonts w:ascii="Arial" w:eastAsia="Arial" w:hAnsi="Arial" w:cs="Arial"/>
          <w:b/>
          <w:bCs/>
          <w:sz w:val="28"/>
          <w:szCs w:val="28"/>
        </w:rPr>
        <w:t xml:space="preserve">Name: </w:t>
      </w:r>
      <w:bookmarkStart w:id="0" w:name="_Int_2uLryxUV"/>
      <w:r w:rsidRPr="666C7601">
        <w:rPr>
          <w:rFonts w:ascii="Arial" w:eastAsia="Arial" w:hAnsi="Arial" w:cs="Arial"/>
          <w:b/>
          <w:bCs/>
          <w:sz w:val="28"/>
          <w:szCs w:val="28"/>
        </w:rPr>
        <w:t>Dalsooz</w:t>
      </w:r>
      <w:bookmarkEnd w:id="0"/>
      <w:r w:rsidRPr="666C7601">
        <w:rPr>
          <w:rFonts w:ascii="Arial" w:eastAsia="Arial" w:hAnsi="Arial" w:cs="Arial"/>
          <w:b/>
          <w:bCs/>
          <w:sz w:val="28"/>
          <w:szCs w:val="28"/>
        </w:rPr>
        <w:t xml:space="preserve"> </w:t>
      </w:r>
      <w:bookmarkStart w:id="1" w:name="_Int_FImClYbJ"/>
      <w:r w:rsidRPr="666C7601">
        <w:rPr>
          <w:rFonts w:ascii="Arial" w:eastAsia="Arial" w:hAnsi="Arial" w:cs="Arial"/>
          <w:b/>
          <w:bCs/>
          <w:sz w:val="28"/>
          <w:szCs w:val="28"/>
        </w:rPr>
        <w:t>Alshateri</w:t>
      </w:r>
      <w:bookmarkEnd w:id="1"/>
    </w:p>
    <w:p w14:paraId="417420EE" w14:textId="0B3DA535" w:rsidR="2C7C5096" w:rsidRDefault="2C7C5096" w:rsidP="666C7601">
      <w:pPr>
        <w:pStyle w:val="Heading1"/>
        <w:spacing w:line="360" w:lineRule="auto"/>
        <w:rPr>
          <w:rFonts w:ascii="Arial" w:eastAsia="Arial" w:hAnsi="Arial" w:cs="Arial"/>
          <w:b/>
          <w:bCs/>
          <w:color w:val="auto"/>
          <w:sz w:val="28"/>
          <w:szCs w:val="28"/>
        </w:rPr>
      </w:pPr>
      <w:r w:rsidRPr="666C7601">
        <w:rPr>
          <w:rFonts w:ascii="Arial" w:eastAsia="Arial" w:hAnsi="Arial" w:cs="Arial"/>
          <w:b/>
          <w:bCs/>
          <w:color w:val="auto"/>
          <w:sz w:val="28"/>
          <w:szCs w:val="28"/>
        </w:rPr>
        <w:t>Student ID: 2432908</w:t>
      </w:r>
    </w:p>
    <w:p w14:paraId="15F1399F" w14:textId="7F25EEF5" w:rsidR="2C7C5096" w:rsidRDefault="2C7C5096" w:rsidP="666C7601">
      <w:pPr>
        <w:pStyle w:val="Heading1"/>
        <w:spacing w:line="360" w:lineRule="auto"/>
        <w:rPr>
          <w:rFonts w:ascii="Arial" w:eastAsia="Arial" w:hAnsi="Arial" w:cs="Arial"/>
          <w:b/>
          <w:bCs/>
          <w:color w:val="auto"/>
          <w:sz w:val="28"/>
          <w:szCs w:val="28"/>
        </w:rPr>
      </w:pPr>
      <w:r w:rsidRPr="666C7601">
        <w:rPr>
          <w:rFonts w:ascii="Arial" w:eastAsia="Arial" w:hAnsi="Arial" w:cs="Arial"/>
          <w:b/>
          <w:bCs/>
          <w:color w:val="auto"/>
          <w:sz w:val="28"/>
          <w:szCs w:val="28"/>
        </w:rPr>
        <w:t xml:space="preserve">Module Code: LCHS4003 </w:t>
      </w:r>
    </w:p>
    <w:p w14:paraId="041CBF81" w14:textId="1FA64720" w:rsidR="2C7C5096" w:rsidRDefault="2C7C5096" w:rsidP="666C7601">
      <w:pPr>
        <w:pStyle w:val="Heading1"/>
        <w:spacing w:line="360" w:lineRule="auto"/>
        <w:rPr>
          <w:rFonts w:ascii="Arial" w:eastAsia="Arial" w:hAnsi="Arial" w:cs="Arial"/>
          <w:b/>
          <w:bCs/>
          <w:color w:val="auto"/>
          <w:sz w:val="28"/>
          <w:szCs w:val="28"/>
        </w:rPr>
      </w:pPr>
      <w:r w:rsidRPr="666C7601">
        <w:rPr>
          <w:rFonts w:ascii="Arial" w:eastAsia="Arial" w:hAnsi="Arial" w:cs="Arial"/>
          <w:b/>
          <w:bCs/>
          <w:color w:val="auto"/>
          <w:sz w:val="28"/>
          <w:szCs w:val="28"/>
        </w:rPr>
        <w:t xml:space="preserve">Title: Introduction to Health and Social Care </w:t>
      </w:r>
    </w:p>
    <w:p w14:paraId="3F3DC111" w14:textId="5A098F00" w:rsidR="2C7C5096" w:rsidRDefault="2C7C5096" w:rsidP="666C7601">
      <w:pPr>
        <w:pStyle w:val="Heading1"/>
        <w:spacing w:line="360" w:lineRule="auto"/>
        <w:rPr>
          <w:rFonts w:ascii="Arial" w:eastAsia="Arial" w:hAnsi="Arial" w:cs="Arial"/>
          <w:b/>
          <w:bCs/>
          <w:color w:val="auto"/>
          <w:sz w:val="28"/>
          <w:szCs w:val="28"/>
        </w:rPr>
      </w:pPr>
      <w:r w:rsidRPr="666C7601">
        <w:rPr>
          <w:rFonts w:ascii="Arial" w:eastAsia="Arial" w:hAnsi="Arial" w:cs="Arial"/>
          <w:b/>
          <w:bCs/>
          <w:color w:val="auto"/>
          <w:sz w:val="28"/>
          <w:szCs w:val="28"/>
        </w:rPr>
        <w:t>Lecturer Name: </w:t>
      </w:r>
      <w:r w:rsidR="003651D2">
        <w:rPr>
          <w:rFonts w:ascii="Arial" w:eastAsia="Arial" w:hAnsi="Arial" w:cs="Arial"/>
          <w:b/>
          <w:bCs/>
          <w:color w:val="auto"/>
          <w:sz w:val="28"/>
          <w:szCs w:val="28"/>
        </w:rPr>
        <w:t>Debra Odeh</w:t>
      </w:r>
    </w:p>
    <w:p w14:paraId="3682E613" w14:textId="7AF09329" w:rsidR="2C7C5096" w:rsidRDefault="2C7C5096" w:rsidP="666C7601">
      <w:pPr>
        <w:pStyle w:val="Heading1"/>
        <w:spacing w:line="360" w:lineRule="auto"/>
        <w:rPr>
          <w:rFonts w:ascii="Arial" w:eastAsia="Arial" w:hAnsi="Arial" w:cs="Arial"/>
          <w:b/>
          <w:bCs/>
          <w:color w:val="auto"/>
          <w:sz w:val="28"/>
          <w:szCs w:val="28"/>
        </w:rPr>
      </w:pPr>
      <w:r w:rsidRPr="666C7601">
        <w:rPr>
          <w:rFonts w:ascii="Arial" w:eastAsia="Arial" w:hAnsi="Arial" w:cs="Arial"/>
          <w:b/>
          <w:bCs/>
          <w:color w:val="auto"/>
          <w:sz w:val="28"/>
          <w:szCs w:val="28"/>
        </w:rPr>
        <w:t>Assignment Title: Written Assignment: Component 2</w:t>
      </w:r>
    </w:p>
    <w:p w14:paraId="165BC319" w14:textId="47B6C54F" w:rsidR="00B4CB8F" w:rsidRDefault="00B4CB8F" w:rsidP="666C7601">
      <w:pPr>
        <w:pStyle w:val="Heading3"/>
        <w:spacing w:before="246" w:after="246" w:line="360" w:lineRule="auto"/>
        <w:rPr>
          <w:rFonts w:ascii="Arial" w:eastAsia="Arial" w:hAnsi="Arial" w:cs="Arial"/>
          <w:b/>
          <w:bCs/>
          <w:color w:val="auto"/>
          <w:sz w:val="24"/>
          <w:szCs w:val="24"/>
        </w:rPr>
      </w:pPr>
    </w:p>
    <w:p w14:paraId="40324F5A" w14:textId="3DC63047" w:rsidR="00B4CB8F" w:rsidRDefault="00B4CB8F" w:rsidP="666C7601">
      <w:pPr>
        <w:pStyle w:val="Heading3"/>
        <w:spacing w:before="246" w:after="246" w:line="360" w:lineRule="auto"/>
        <w:rPr>
          <w:rFonts w:ascii="Arial" w:eastAsia="Arial" w:hAnsi="Arial" w:cs="Arial"/>
          <w:b/>
          <w:bCs/>
          <w:color w:val="auto"/>
          <w:sz w:val="24"/>
          <w:szCs w:val="24"/>
        </w:rPr>
      </w:pPr>
    </w:p>
    <w:p w14:paraId="3C12D3E7" w14:textId="28634667" w:rsidR="00B4CB8F" w:rsidRDefault="00B4CB8F" w:rsidP="666C7601">
      <w:pPr>
        <w:pStyle w:val="Heading3"/>
        <w:spacing w:before="246" w:after="246" w:line="360" w:lineRule="auto"/>
        <w:rPr>
          <w:rFonts w:ascii="Arial" w:eastAsia="Arial" w:hAnsi="Arial" w:cs="Arial"/>
          <w:b/>
          <w:bCs/>
          <w:color w:val="auto"/>
          <w:sz w:val="24"/>
          <w:szCs w:val="24"/>
        </w:rPr>
      </w:pPr>
    </w:p>
    <w:p w14:paraId="432B7515" w14:textId="70B36457" w:rsidR="00227FE1" w:rsidRDefault="00227FE1" w:rsidP="666C7601">
      <w:pPr>
        <w:pStyle w:val="Heading3"/>
        <w:spacing w:before="246" w:after="246" w:line="360" w:lineRule="auto"/>
        <w:rPr>
          <w:rFonts w:ascii="Arial" w:eastAsia="Arial" w:hAnsi="Arial" w:cs="Arial"/>
          <w:b/>
          <w:bCs/>
          <w:sz w:val="24"/>
          <w:szCs w:val="24"/>
        </w:rPr>
      </w:pPr>
    </w:p>
    <w:p w14:paraId="6C09F725" w14:textId="54FE7A74" w:rsidR="00227FE1" w:rsidRDefault="00227FE1" w:rsidP="666C7601">
      <w:pPr>
        <w:spacing w:before="246" w:after="246" w:line="360" w:lineRule="auto"/>
        <w:rPr>
          <w:rFonts w:ascii="Arial" w:eastAsia="Arial" w:hAnsi="Arial" w:cs="Arial"/>
          <w:b/>
          <w:bCs/>
          <w:sz w:val="28"/>
          <w:szCs w:val="28"/>
        </w:rPr>
      </w:pPr>
    </w:p>
    <w:p w14:paraId="424898F4" w14:textId="4786B2B6" w:rsidR="00227FE1" w:rsidRDefault="4D85FF55" w:rsidP="666C7601">
      <w:pPr>
        <w:spacing w:before="246" w:after="246" w:line="360" w:lineRule="auto"/>
        <w:jc w:val="center"/>
        <w:rPr>
          <w:rFonts w:ascii="Arial" w:eastAsia="Arial" w:hAnsi="Arial" w:cs="Arial"/>
          <w:b/>
          <w:bCs/>
          <w:sz w:val="28"/>
          <w:szCs w:val="28"/>
        </w:rPr>
      </w:pPr>
      <w:r w:rsidRPr="666C7601">
        <w:rPr>
          <w:rFonts w:ascii="Arial" w:eastAsia="Arial" w:hAnsi="Arial" w:cs="Arial"/>
          <w:b/>
          <w:bCs/>
          <w:sz w:val="28"/>
          <w:szCs w:val="28"/>
        </w:rPr>
        <w:t>Case Study Report: Mrs Mann</w:t>
      </w:r>
    </w:p>
    <w:p w14:paraId="54D359E5" w14:textId="6B989D5D" w:rsidR="666C7601" w:rsidRDefault="666C7601" w:rsidP="666C7601">
      <w:pPr>
        <w:rPr>
          <w:rFonts w:ascii="Arial" w:eastAsia="Arial" w:hAnsi="Arial" w:cs="Arial"/>
          <w:b/>
          <w:bCs/>
        </w:rPr>
      </w:pPr>
    </w:p>
    <w:p w14:paraId="0006916F" w14:textId="6258515A" w:rsidR="00227FE1" w:rsidRDefault="4D85FF55" w:rsidP="666C7601">
      <w:pPr>
        <w:rPr>
          <w:rFonts w:ascii="Arial" w:eastAsia="Arial" w:hAnsi="Arial" w:cs="Arial"/>
          <w:b/>
          <w:bCs/>
          <w:sz w:val="28"/>
          <w:szCs w:val="28"/>
        </w:rPr>
      </w:pPr>
      <w:r w:rsidRPr="666C7601">
        <w:rPr>
          <w:rFonts w:ascii="Arial" w:eastAsia="Arial" w:hAnsi="Arial" w:cs="Arial"/>
          <w:b/>
          <w:bCs/>
          <w:sz w:val="28"/>
          <w:szCs w:val="28"/>
        </w:rPr>
        <w:t>Introduction</w:t>
      </w:r>
    </w:p>
    <w:p w14:paraId="75D249E2" w14:textId="759B6451" w:rsidR="00227FE1" w:rsidRDefault="4D85FF55" w:rsidP="666C7601">
      <w:pPr>
        <w:spacing w:before="210" w:after="210" w:line="360" w:lineRule="auto"/>
        <w:rPr>
          <w:rFonts w:ascii="Arial" w:eastAsia="Arial" w:hAnsi="Arial" w:cs="Arial"/>
          <w:sz w:val="22"/>
          <w:szCs w:val="22"/>
        </w:rPr>
      </w:pPr>
      <w:r w:rsidRPr="666C7601">
        <w:rPr>
          <w:rFonts w:ascii="Arial" w:eastAsia="Arial" w:hAnsi="Arial" w:cs="Arial"/>
          <w:sz w:val="22"/>
          <w:szCs w:val="22"/>
        </w:rPr>
        <w:t xml:space="preserve">Mrs Mann is a 72‑year‑old woman recently discharged after a hip replacement. She lives alone, receives domiciliary care for personal care and mobility, and has limited English; her daughter frequently interprets. Her care team includes a GP and a community physiotherapist who visits twice weekly. A recent delayed medication adjustment resulting from inconsistent documentation and poor communication has prompted an internal review. This report examines three interdependent domains that are essential to safe, person‑centred care for Mrs Mann: effective communication (including legal duties under the Equality Act 2010 and an applied communication model), administrative competence and record‑keeping about the Data Protection Act 2018, and collaborative multi‑professional working. For each </w:t>
      </w:r>
      <w:r w:rsidR="013904DF" w:rsidRPr="666C7601">
        <w:rPr>
          <w:rFonts w:ascii="Arial" w:eastAsia="Arial" w:hAnsi="Arial" w:cs="Arial"/>
          <w:sz w:val="22"/>
          <w:szCs w:val="22"/>
        </w:rPr>
        <w:t>domain,</w:t>
      </w:r>
      <w:r w:rsidRPr="666C7601">
        <w:rPr>
          <w:rFonts w:ascii="Arial" w:eastAsia="Arial" w:hAnsi="Arial" w:cs="Arial"/>
          <w:sz w:val="22"/>
          <w:szCs w:val="22"/>
        </w:rPr>
        <w:t xml:space="preserve"> the report links legislative and professional standards to practical actions that reduce risk, enhance </w:t>
      </w:r>
      <w:r w:rsidR="75E4C26F" w:rsidRPr="666C7601">
        <w:rPr>
          <w:rFonts w:ascii="Arial" w:eastAsia="Arial" w:hAnsi="Arial" w:cs="Arial"/>
          <w:sz w:val="22"/>
          <w:szCs w:val="22"/>
        </w:rPr>
        <w:t>recovery,</w:t>
      </w:r>
      <w:r w:rsidRPr="666C7601">
        <w:rPr>
          <w:rFonts w:ascii="Arial" w:eastAsia="Arial" w:hAnsi="Arial" w:cs="Arial"/>
          <w:sz w:val="22"/>
          <w:szCs w:val="22"/>
        </w:rPr>
        <w:t xml:space="preserve"> and protect dignity.</w:t>
      </w:r>
    </w:p>
    <w:p w14:paraId="4E88AE93" w14:textId="7FD6ED7D" w:rsidR="00227FE1" w:rsidRDefault="4D85FF55" w:rsidP="666C7601">
      <w:pPr>
        <w:pStyle w:val="ListParagraph"/>
        <w:numPr>
          <w:ilvl w:val="0"/>
          <w:numId w:val="2"/>
        </w:numPr>
        <w:rPr>
          <w:rFonts w:ascii="Arial" w:eastAsia="Arial" w:hAnsi="Arial" w:cs="Arial"/>
          <w:b/>
          <w:bCs/>
          <w:sz w:val="28"/>
          <w:szCs w:val="28"/>
        </w:rPr>
      </w:pPr>
      <w:r w:rsidRPr="666C7601">
        <w:rPr>
          <w:rFonts w:ascii="Arial" w:eastAsia="Arial" w:hAnsi="Arial" w:cs="Arial"/>
          <w:b/>
          <w:bCs/>
          <w:sz w:val="28"/>
          <w:szCs w:val="28"/>
        </w:rPr>
        <w:t>Importance of Effective Communication</w:t>
      </w:r>
    </w:p>
    <w:p w14:paraId="468B1FE1" w14:textId="79543137" w:rsidR="00227FE1" w:rsidRDefault="4D85FF55" w:rsidP="666C7601">
      <w:pPr>
        <w:spacing w:before="210" w:after="210" w:line="360" w:lineRule="auto"/>
        <w:rPr>
          <w:rFonts w:ascii="Arial" w:eastAsia="Arial" w:hAnsi="Arial" w:cs="Arial"/>
          <w:sz w:val="22"/>
          <w:szCs w:val="22"/>
        </w:rPr>
      </w:pPr>
      <w:r w:rsidRPr="666C7601">
        <w:rPr>
          <w:rFonts w:ascii="Arial" w:eastAsia="Arial" w:hAnsi="Arial" w:cs="Arial"/>
          <w:sz w:val="22"/>
          <w:szCs w:val="22"/>
        </w:rPr>
        <w:t xml:space="preserve">Communication is the foundation of safe, dignified care. It enables informed consent, supports adherence to treatment and rehabilitation, and allows early detection of complications such as infection, venous </w:t>
      </w:r>
      <w:r w:rsidR="0B2110AB" w:rsidRPr="666C7601">
        <w:rPr>
          <w:rFonts w:ascii="Arial" w:eastAsia="Arial" w:hAnsi="Arial" w:cs="Arial"/>
          <w:sz w:val="22"/>
          <w:szCs w:val="22"/>
        </w:rPr>
        <w:t>thromboembolism,</w:t>
      </w:r>
      <w:r w:rsidRPr="666C7601">
        <w:rPr>
          <w:rFonts w:ascii="Arial" w:eastAsia="Arial" w:hAnsi="Arial" w:cs="Arial"/>
          <w:sz w:val="22"/>
          <w:szCs w:val="22"/>
        </w:rPr>
        <w:t xml:space="preserve"> or prosthesis‑related issues after hip surgery. For someone whose first language is Urdu, like Mrs Mann, language barriers create clear risks: misinterpreted medication instructions, incomplete handovers between professionals, and reduced opportunity to express pain, anxiety or changing functional needs</w:t>
      </w:r>
      <w:r w:rsidR="18800DE4" w:rsidRPr="666C7601">
        <w:rPr>
          <w:rFonts w:ascii="Arial" w:eastAsia="Arial" w:hAnsi="Arial" w:cs="Arial"/>
          <w:sz w:val="22"/>
          <w:szCs w:val="22"/>
        </w:rPr>
        <w:t xml:space="preserve"> (Fernandez et al., 2025)</w:t>
      </w:r>
    </w:p>
    <w:p w14:paraId="7829382F" w14:textId="289AD1DC" w:rsidR="00227FE1" w:rsidRDefault="4D85FF55" w:rsidP="666C7601">
      <w:pPr>
        <w:spacing w:before="210" w:after="210" w:line="360" w:lineRule="auto"/>
        <w:rPr>
          <w:rFonts w:ascii="Arial" w:eastAsia="Arial" w:hAnsi="Arial" w:cs="Arial"/>
          <w:b/>
          <w:bCs/>
          <w:sz w:val="22"/>
          <w:szCs w:val="22"/>
        </w:rPr>
      </w:pPr>
      <w:r w:rsidRPr="666C7601">
        <w:rPr>
          <w:rFonts w:ascii="Arial" w:eastAsia="Arial" w:hAnsi="Arial" w:cs="Arial"/>
          <w:b/>
          <w:bCs/>
          <w:sz w:val="22"/>
          <w:szCs w:val="22"/>
        </w:rPr>
        <w:t>Legal and professional context</w:t>
      </w:r>
      <w:r w:rsidR="64BB9504" w:rsidRPr="666C7601">
        <w:rPr>
          <w:rFonts w:ascii="Arial" w:eastAsia="Arial" w:hAnsi="Arial" w:cs="Arial"/>
          <w:b/>
          <w:bCs/>
          <w:sz w:val="22"/>
          <w:szCs w:val="22"/>
        </w:rPr>
        <w:t>:</w:t>
      </w:r>
    </w:p>
    <w:p w14:paraId="2E86CF84" w14:textId="6E4766D0" w:rsidR="00227FE1" w:rsidRDefault="4D85FF55" w:rsidP="666C7601">
      <w:pPr>
        <w:pStyle w:val="ListParagraph"/>
        <w:numPr>
          <w:ilvl w:val="0"/>
          <w:numId w:val="14"/>
        </w:numPr>
        <w:spacing w:after="0" w:line="360" w:lineRule="auto"/>
        <w:rPr>
          <w:rFonts w:ascii="Arial" w:eastAsia="Arial" w:hAnsi="Arial" w:cs="Arial"/>
          <w:sz w:val="22"/>
          <w:szCs w:val="22"/>
        </w:rPr>
      </w:pPr>
      <w:r w:rsidRPr="666C7601">
        <w:rPr>
          <w:rFonts w:ascii="Arial" w:eastAsia="Arial" w:hAnsi="Arial" w:cs="Arial"/>
          <w:sz w:val="22"/>
          <w:szCs w:val="22"/>
        </w:rPr>
        <w:t xml:space="preserve">The Equality Act 2010 places a duty </w:t>
      </w:r>
      <w:r w:rsidRPr="666C7601">
        <w:rPr>
          <w:rFonts w:ascii="Arial" w:eastAsia="Arial" w:hAnsi="Arial" w:cs="Arial"/>
          <w:color w:val="000000" w:themeColor="text1"/>
          <w:sz w:val="22"/>
          <w:szCs w:val="22"/>
        </w:rPr>
        <w:t>on services to make reasonable adjustments for disabled people and those with comm</w:t>
      </w:r>
      <w:r w:rsidRPr="666C7601">
        <w:rPr>
          <w:rFonts w:ascii="Arial" w:eastAsia="Arial" w:hAnsi="Arial" w:cs="Arial"/>
          <w:sz w:val="22"/>
          <w:szCs w:val="22"/>
        </w:rPr>
        <w:t>unication needs; failing to provide accessible information can amount to indirect discrimination.</w:t>
      </w:r>
    </w:p>
    <w:p w14:paraId="75CEFB39" w14:textId="0B0D3979" w:rsidR="00227FE1" w:rsidRDefault="4D85FF55" w:rsidP="666C7601">
      <w:pPr>
        <w:pStyle w:val="ListParagraph"/>
        <w:numPr>
          <w:ilvl w:val="0"/>
          <w:numId w:val="14"/>
        </w:numPr>
        <w:spacing w:after="0" w:line="360" w:lineRule="auto"/>
        <w:rPr>
          <w:rFonts w:ascii="Arial" w:eastAsia="Arial" w:hAnsi="Arial" w:cs="Arial"/>
          <w:sz w:val="22"/>
          <w:szCs w:val="22"/>
        </w:rPr>
      </w:pPr>
      <w:r w:rsidRPr="666C7601">
        <w:rPr>
          <w:rFonts w:ascii="Arial" w:eastAsia="Arial" w:hAnsi="Arial" w:cs="Arial"/>
          <w:sz w:val="22"/>
          <w:szCs w:val="22"/>
        </w:rPr>
        <w:t>NHS guidance and the Accessible Information Standard require identification of communication needs and provision of appropriate support such as professional interpreters and translated materials (NHS England, 2021).</w:t>
      </w:r>
    </w:p>
    <w:p w14:paraId="4DE833A8" w14:textId="647B6D14" w:rsidR="00227FE1" w:rsidRDefault="4D85FF55" w:rsidP="666C7601">
      <w:pPr>
        <w:pStyle w:val="ListParagraph"/>
        <w:numPr>
          <w:ilvl w:val="0"/>
          <w:numId w:val="14"/>
        </w:numPr>
        <w:spacing w:after="0" w:line="360" w:lineRule="auto"/>
        <w:rPr>
          <w:rFonts w:ascii="Arial" w:eastAsia="Arial" w:hAnsi="Arial" w:cs="Arial"/>
          <w:color w:val="000000" w:themeColor="text1"/>
          <w:sz w:val="22"/>
          <w:szCs w:val="22"/>
        </w:rPr>
      </w:pPr>
      <w:r w:rsidRPr="666C7601">
        <w:rPr>
          <w:rFonts w:ascii="Arial" w:eastAsia="Arial" w:hAnsi="Arial" w:cs="Arial"/>
          <w:color w:val="000000" w:themeColor="text1"/>
          <w:sz w:val="22"/>
          <w:szCs w:val="22"/>
        </w:rPr>
        <w:t>Professional codes (NMC, GMC) require practitioners to communicate in ways patients understand and to seek appropriate support where language barriers exist (GMC, 2020).</w:t>
      </w:r>
    </w:p>
    <w:p w14:paraId="6250D386" w14:textId="578A5B0D" w:rsidR="00227FE1" w:rsidRDefault="4D85FF55" w:rsidP="666C7601">
      <w:pPr>
        <w:spacing w:before="210" w:after="210" w:line="360" w:lineRule="auto"/>
        <w:rPr>
          <w:rFonts w:ascii="Arial" w:eastAsia="Arial" w:hAnsi="Arial" w:cs="Arial"/>
          <w:b/>
          <w:bCs/>
          <w:sz w:val="22"/>
          <w:szCs w:val="22"/>
        </w:rPr>
      </w:pPr>
      <w:r w:rsidRPr="666C7601">
        <w:rPr>
          <w:rFonts w:ascii="Arial" w:eastAsia="Arial" w:hAnsi="Arial" w:cs="Arial"/>
          <w:b/>
          <w:bCs/>
          <w:sz w:val="22"/>
          <w:szCs w:val="22"/>
        </w:rPr>
        <w:t>Applied communication model</w:t>
      </w:r>
      <w:r w:rsidR="17665F47" w:rsidRPr="666C7601">
        <w:rPr>
          <w:rFonts w:ascii="Arial" w:eastAsia="Arial" w:hAnsi="Arial" w:cs="Arial"/>
          <w:b/>
          <w:bCs/>
          <w:sz w:val="22"/>
          <w:szCs w:val="22"/>
        </w:rPr>
        <w:t>:</w:t>
      </w:r>
    </w:p>
    <w:p w14:paraId="450F43B4" w14:textId="3A074F73" w:rsidR="00227FE1" w:rsidRDefault="4D85FF55" w:rsidP="666C7601">
      <w:pPr>
        <w:pStyle w:val="ListParagraph"/>
        <w:numPr>
          <w:ilvl w:val="0"/>
          <w:numId w:val="13"/>
        </w:numPr>
        <w:spacing w:after="0" w:line="360" w:lineRule="auto"/>
        <w:rPr>
          <w:rFonts w:ascii="Arial" w:eastAsia="Arial" w:hAnsi="Arial" w:cs="Arial"/>
          <w:sz w:val="22"/>
          <w:szCs w:val="22"/>
        </w:rPr>
      </w:pPr>
      <w:r w:rsidRPr="666C7601">
        <w:rPr>
          <w:rFonts w:ascii="Arial" w:eastAsia="Arial" w:hAnsi="Arial" w:cs="Arial"/>
          <w:sz w:val="22"/>
          <w:szCs w:val="22"/>
        </w:rPr>
        <w:t>The SOLER model (</w:t>
      </w:r>
      <w:r w:rsidR="781DA952" w:rsidRPr="666C7601">
        <w:rPr>
          <w:rFonts w:ascii="Arial" w:eastAsia="Arial" w:hAnsi="Arial" w:cs="Arial"/>
          <w:sz w:val="22"/>
          <w:szCs w:val="22"/>
        </w:rPr>
        <w:t>S</w:t>
      </w:r>
      <w:r w:rsidRPr="666C7601">
        <w:rPr>
          <w:rFonts w:ascii="Arial" w:eastAsia="Arial" w:hAnsi="Arial" w:cs="Arial"/>
          <w:sz w:val="22"/>
          <w:szCs w:val="22"/>
        </w:rPr>
        <w:t xml:space="preserve">it squarely, </w:t>
      </w:r>
      <w:r w:rsidR="7CDCE8A8" w:rsidRPr="666C7601">
        <w:rPr>
          <w:rFonts w:ascii="Arial" w:eastAsia="Arial" w:hAnsi="Arial" w:cs="Arial"/>
          <w:sz w:val="22"/>
          <w:szCs w:val="22"/>
        </w:rPr>
        <w:t>O</w:t>
      </w:r>
      <w:r w:rsidRPr="666C7601">
        <w:rPr>
          <w:rFonts w:ascii="Arial" w:eastAsia="Arial" w:hAnsi="Arial" w:cs="Arial"/>
          <w:sz w:val="22"/>
          <w:szCs w:val="22"/>
        </w:rPr>
        <w:t xml:space="preserve">pen posture, </w:t>
      </w:r>
      <w:bookmarkStart w:id="2" w:name="_Int_k4XjfcKL"/>
      <w:r w:rsidR="4B5E7066" w:rsidRPr="666C7601">
        <w:rPr>
          <w:rFonts w:ascii="Arial" w:eastAsia="Arial" w:hAnsi="Arial" w:cs="Arial"/>
          <w:sz w:val="22"/>
          <w:szCs w:val="22"/>
        </w:rPr>
        <w:t>L</w:t>
      </w:r>
      <w:r w:rsidR="2D7DF5B7" w:rsidRPr="666C7601">
        <w:rPr>
          <w:rFonts w:ascii="Arial" w:eastAsia="Arial" w:hAnsi="Arial" w:cs="Arial"/>
          <w:sz w:val="22"/>
          <w:szCs w:val="22"/>
        </w:rPr>
        <w:t>ean</w:t>
      </w:r>
      <w:bookmarkEnd w:id="2"/>
      <w:r w:rsidRPr="666C7601">
        <w:rPr>
          <w:rFonts w:ascii="Arial" w:eastAsia="Arial" w:hAnsi="Arial" w:cs="Arial"/>
          <w:sz w:val="22"/>
          <w:szCs w:val="22"/>
        </w:rPr>
        <w:t xml:space="preserve"> forward, </w:t>
      </w:r>
      <w:r w:rsidR="2D534FA3" w:rsidRPr="666C7601">
        <w:rPr>
          <w:rFonts w:ascii="Arial" w:eastAsia="Arial" w:hAnsi="Arial" w:cs="Arial"/>
          <w:sz w:val="22"/>
          <w:szCs w:val="22"/>
        </w:rPr>
        <w:t>E</w:t>
      </w:r>
      <w:r w:rsidRPr="666C7601">
        <w:rPr>
          <w:rFonts w:ascii="Arial" w:eastAsia="Arial" w:hAnsi="Arial" w:cs="Arial"/>
          <w:sz w:val="22"/>
          <w:szCs w:val="22"/>
        </w:rPr>
        <w:t xml:space="preserve">ye contact, </w:t>
      </w:r>
      <w:r w:rsidR="7A63760C" w:rsidRPr="666C7601">
        <w:rPr>
          <w:rFonts w:ascii="Arial" w:eastAsia="Arial" w:hAnsi="Arial" w:cs="Arial"/>
          <w:sz w:val="22"/>
          <w:szCs w:val="22"/>
        </w:rPr>
        <w:t>R</w:t>
      </w:r>
      <w:r w:rsidRPr="666C7601">
        <w:rPr>
          <w:rFonts w:ascii="Arial" w:eastAsia="Arial" w:hAnsi="Arial" w:cs="Arial"/>
          <w:sz w:val="22"/>
          <w:szCs w:val="22"/>
        </w:rPr>
        <w:t>elax) supports therapeutic presence and active listening when verbal exchange is limited. SOLER helps professionals attend to non‑verbal cues</w:t>
      </w:r>
      <w:r w:rsidR="32C67BF6" w:rsidRPr="666C7601">
        <w:rPr>
          <w:rFonts w:ascii="Arial" w:eastAsia="Arial" w:hAnsi="Arial" w:cs="Arial"/>
          <w:sz w:val="22"/>
          <w:szCs w:val="22"/>
        </w:rPr>
        <w:t>- i</w:t>
      </w:r>
      <w:r w:rsidRPr="666C7601">
        <w:rPr>
          <w:rFonts w:ascii="Arial" w:eastAsia="Arial" w:hAnsi="Arial" w:cs="Arial"/>
          <w:sz w:val="22"/>
          <w:szCs w:val="22"/>
        </w:rPr>
        <w:t>mportant when exact vocabulary is missing</w:t>
      </w:r>
      <w:r w:rsidR="006D3F6F" w:rsidRPr="666C7601">
        <w:rPr>
          <w:rFonts w:ascii="Arial" w:eastAsia="Arial" w:hAnsi="Arial" w:cs="Arial"/>
          <w:sz w:val="22"/>
          <w:szCs w:val="22"/>
        </w:rPr>
        <w:t xml:space="preserve"> </w:t>
      </w:r>
      <w:r w:rsidRPr="666C7601">
        <w:rPr>
          <w:rFonts w:ascii="Arial" w:eastAsia="Arial" w:hAnsi="Arial" w:cs="Arial"/>
          <w:sz w:val="22"/>
          <w:szCs w:val="22"/>
        </w:rPr>
        <w:t>and fosters rapport that encourages disclosure of symptoms and concerns. For structured clinical handovers, SBAR (Situation, Background, Assessment, Recommendation) reduces information loss between shifts and provider types and should be standard for medication changes and discharge communications</w:t>
      </w:r>
      <w:r w:rsidR="23F93A4C" w:rsidRPr="666C7601">
        <w:rPr>
          <w:rFonts w:ascii="Arial" w:eastAsia="Arial" w:hAnsi="Arial" w:cs="Arial"/>
          <w:sz w:val="22"/>
          <w:szCs w:val="22"/>
        </w:rPr>
        <w:t xml:space="preserve"> (Ghosh, Ramamoorthy and </w:t>
      </w:r>
      <w:bookmarkStart w:id="3" w:name="_Int_UJWCpJoN"/>
      <w:r w:rsidR="23F93A4C" w:rsidRPr="666C7601">
        <w:rPr>
          <w:rFonts w:ascii="Arial" w:eastAsia="Arial" w:hAnsi="Arial" w:cs="Arial"/>
          <w:sz w:val="22"/>
          <w:szCs w:val="22"/>
        </w:rPr>
        <w:t>Pottakat</w:t>
      </w:r>
      <w:bookmarkEnd w:id="3"/>
      <w:r w:rsidR="23F93A4C" w:rsidRPr="666C7601">
        <w:rPr>
          <w:rFonts w:ascii="Arial" w:eastAsia="Arial" w:hAnsi="Arial" w:cs="Arial"/>
          <w:sz w:val="22"/>
          <w:szCs w:val="22"/>
        </w:rPr>
        <w:t>, 2021)</w:t>
      </w:r>
    </w:p>
    <w:p w14:paraId="47837F89" w14:textId="31E0C408" w:rsidR="00227FE1" w:rsidRDefault="4D85FF55" w:rsidP="666C7601">
      <w:pPr>
        <w:spacing w:before="210" w:after="210" w:line="360" w:lineRule="auto"/>
        <w:rPr>
          <w:rFonts w:ascii="Arial" w:eastAsia="Arial" w:hAnsi="Arial" w:cs="Arial"/>
          <w:b/>
          <w:bCs/>
          <w:sz w:val="22"/>
          <w:szCs w:val="22"/>
        </w:rPr>
      </w:pPr>
      <w:r w:rsidRPr="666C7601">
        <w:rPr>
          <w:rFonts w:ascii="Arial" w:eastAsia="Arial" w:hAnsi="Arial" w:cs="Arial"/>
          <w:b/>
          <w:bCs/>
          <w:sz w:val="22"/>
          <w:szCs w:val="22"/>
        </w:rPr>
        <w:t>Practical, patient‑centred strategies</w:t>
      </w:r>
      <w:r w:rsidR="5A5CD2AD" w:rsidRPr="666C7601">
        <w:rPr>
          <w:rFonts w:ascii="Arial" w:eastAsia="Arial" w:hAnsi="Arial" w:cs="Arial"/>
          <w:b/>
          <w:bCs/>
          <w:sz w:val="22"/>
          <w:szCs w:val="22"/>
        </w:rPr>
        <w:t>:</w:t>
      </w:r>
    </w:p>
    <w:p w14:paraId="0069E87D" w14:textId="6AA62ADF" w:rsidR="00227FE1" w:rsidRDefault="4D85FF55" w:rsidP="666C7601">
      <w:pPr>
        <w:pStyle w:val="ListParagraph"/>
        <w:numPr>
          <w:ilvl w:val="0"/>
          <w:numId w:val="12"/>
        </w:numPr>
        <w:spacing w:after="0" w:line="360" w:lineRule="auto"/>
        <w:rPr>
          <w:rFonts w:ascii="Arial" w:eastAsia="Arial" w:hAnsi="Arial" w:cs="Arial"/>
          <w:sz w:val="22"/>
          <w:szCs w:val="22"/>
        </w:rPr>
      </w:pPr>
      <w:r w:rsidRPr="666C7601">
        <w:rPr>
          <w:rFonts w:ascii="Arial" w:eastAsia="Arial" w:hAnsi="Arial" w:cs="Arial"/>
          <w:sz w:val="22"/>
          <w:szCs w:val="22"/>
        </w:rPr>
        <w:t>Professional interpreters: Ensure a qualified interpreter (face‑to‑face or video/telephone)</w:t>
      </w:r>
      <w:r w:rsidRPr="666C7601">
        <w:rPr>
          <w:rFonts w:ascii="Arial" w:eastAsia="Arial" w:hAnsi="Arial" w:cs="Arial"/>
          <w:color w:val="FF0000"/>
          <w:sz w:val="22"/>
          <w:szCs w:val="22"/>
        </w:rPr>
        <w:t xml:space="preserve"> </w:t>
      </w:r>
      <w:r w:rsidRPr="666C7601">
        <w:rPr>
          <w:rFonts w:ascii="Arial" w:eastAsia="Arial" w:hAnsi="Arial" w:cs="Arial"/>
          <w:color w:val="000000" w:themeColor="text1"/>
          <w:sz w:val="22"/>
          <w:szCs w:val="22"/>
        </w:rPr>
        <w:t>is booked for critical interactions</w:t>
      </w:r>
      <w:r w:rsidR="09355A1A" w:rsidRPr="666C7601">
        <w:rPr>
          <w:rFonts w:ascii="Arial" w:eastAsia="Arial" w:hAnsi="Arial" w:cs="Arial"/>
          <w:color w:val="000000" w:themeColor="text1"/>
          <w:sz w:val="22"/>
          <w:szCs w:val="22"/>
        </w:rPr>
        <w:t xml:space="preserve">- </w:t>
      </w:r>
      <w:r w:rsidRPr="666C7601">
        <w:rPr>
          <w:rFonts w:ascii="Arial" w:eastAsia="Arial" w:hAnsi="Arial" w:cs="Arial"/>
          <w:color w:val="000000" w:themeColor="text1"/>
          <w:sz w:val="22"/>
          <w:szCs w:val="22"/>
        </w:rPr>
        <w:t>medication reviews, physiotherapy goal‑setting, post‑operative safety briefings</w:t>
      </w:r>
      <w:r w:rsidR="42DB511C" w:rsidRPr="666C7601">
        <w:rPr>
          <w:rFonts w:ascii="Arial" w:eastAsia="Arial" w:hAnsi="Arial" w:cs="Arial"/>
          <w:color w:val="000000" w:themeColor="text1"/>
          <w:sz w:val="22"/>
          <w:szCs w:val="22"/>
        </w:rPr>
        <w:t xml:space="preserve"> </w:t>
      </w:r>
      <w:r w:rsidRPr="666C7601">
        <w:rPr>
          <w:rFonts w:ascii="Arial" w:eastAsia="Arial" w:hAnsi="Arial" w:cs="Arial"/>
          <w:color w:val="000000" w:themeColor="text1"/>
          <w:sz w:val="22"/>
          <w:szCs w:val="22"/>
        </w:rPr>
        <w:t xml:space="preserve">and document interpreter use and consent. Avoid routine reliance </w:t>
      </w:r>
      <w:r w:rsidRPr="666C7601">
        <w:rPr>
          <w:rFonts w:ascii="Arial" w:eastAsia="Arial" w:hAnsi="Arial" w:cs="Arial"/>
          <w:sz w:val="22"/>
          <w:szCs w:val="22"/>
        </w:rPr>
        <w:t>on family members, who may filter information or compromise confidentiality, unless expressly requested by the patient.</w:t>
      </w:r>
    </w:p>
    <w:p w14:paraId="20A26C45" w14:textId="5BC0F2F7" w:rsidR="00227FE1" w:rsidRDefault="4D85FF55" w:rsidP="666C7601">
      <w:pPr>
        <w:pStyle w:val="ListParagraph"/>
        <w:numPr>
          <w:ilvl w:val="0"/>
          <w:numId w:val="12"/>
        </w:numPr>
        <w:spacing w:after="0" w:line="360" w:lineRule="auto"/>
        <w:rPr>
          <w:rFonts w:ascii="Arial" w:eastAsia="Arial" w:hAnsi="Arial" w:cs="Arial"/>
          <w:sz w:val="22"/>
          <w:szCs w:val="22"/>
        </w:rPr>
      </w:pPr>
      <w:r w:rsidRPr="666C7601">
        <w:rPr>
          <w:rFonts w:ascii="Arial" w:eastAsia="Arial" w:hAnsi="Arial" w:cs="Arial"/>
          <w:sz w:val="22"/>
          <w:szCs w:val="22"/>
        </w:rPr>
        <w:t xml:space="preserve">Accessible written and visual materials: Provide discharge summaries, medication schedules and exercise instructions in Urdu and use pictograms, colour </w:t>
      </w:r>
      <w:r w:rsidR="132205B8" w:rsidRPr="666C7601">
        <w:rPr>
          <w:rFonts w:ascii="Arial" w:eastAsia="Arial" w:hAnsi="Arial" w:cs="Arial"/>
          <w:sz w:val="22"/>
          <w:szCs w:val="22"/>
        </w:rPr>
        <w:t>coding,</w:t>
      </w:r>
      <w:r w:rsidRPr="666C7601">
        <w:rPr>
          <w:rFonts w:ascii="Arial" w:eastAsia="Arial" w:hAnsi="Arial" w:cs="Arial"/>
          <w:sz w:val="22"/>
          <w:szCs w:val="22"/>
        </w:rPr>
        <w:t xml:space="preserve"> and large fonts to support comprehension. Use plain English in staff‑facing records to reduce ambiguity</w:t>
      </w:r>
      <w:r w:rsidR="7903E679" w:rsidRPr="666C7601">
        <w:rPr>
          <w:rFonts w:ascii="Arial" w:eastAsia="Arial" w:hAnsi="Arial" w:cs="Arial"/>
          <w:sz w:val="22"/>
          <w:szCs w:val="22"/>
        </w:rPr>
        <w:t xml:space="preserve"> (Hieke et al., 2025).</w:t>
      </w:r>
    </w:p>
    <w:p w14:paraId="5C056BE7" w14:textId="629D409D" w:rsidR="00227FE1" w:rsidRDefault="4D85FF55" w:rsidP="666C7601">
      <w:pPr>
        <w:pStyle w:val="ListParagraph"/>
        <w:numPr>
          <w:ilvl w:val="0"/>
          <w:numId w:val="12"/>
        </w:numPr>
        <w:spacing w:after="0" w:line="360" w:lineRule="auto"/>
        <w:rPr>
          <w:rFonts w:ascii="Arial" w:eastAsia="Arial" w:hAnsi="Arial" w:cs="Arial"/>
          <w:sz w:val="22"/>
          <w:szCs w:val="22"/>
        </w:rPr>
      </w:pPr>
      <w:r w:rsidRPr="666C7601">
        <w:rPr>
          <w:rFonts w:ascii="Arial" w:eastAsia="Arial" w:hAnsi="Arial" w:cs="Arial"/>
          <w:sz w:val="22"/>
          <w:szCs w:val="22"/>
        </w:rPr>
        <w:t>Teach‑back and demonstration: Use teach‑back with the interpreter present: ask Mrs Mann to explain medication times, signs of complications and demonstrate one or two physiotherapy movements. Demonstration reduces misinterpretation for patients with limited literacy.</w:t>
      </w:r>
    </w:p>
    <w:p w14:paraId="4C59A426" w14:textId="6D735D31" w:rsidR="00227FE1" w:rsidRDefault="4D85FF55" w:rsidP="666C7601">
      <w:pPr>
        <w:pStyle w:val="ListParagraph"/>
        <w:numPr>
          <w:ilvl w:val="0"/>
          <w:numId w:val="12"/>
        </w:numPr>
        <w:spacing w:after="0" w:line="360" w:lineRule="auto"/>
        <w:rPr>
          <w:rFonts w:ascii="Arial" w:eastAsia="Arial" w:hAnsi="Arial" w:cs="Arial"/>
          <w:sz w:val="22"/>
          <w:szCs w:val="22"/>
        </w:rPr>
      </w:pPr>
      <w:r w:rsidRPr="666C7601">
        <w:rPr>
          <w:rFonts w:ascii="Arial" w:eastAsia="Arial" w:hAnsi="Arial" w:cs="Arial"/>
          <w:sz w:val="22"/>
          <w:szCs w:val="22"/>
        </w:rPr>
        <w:t>Communication preferences: Record preferred language, best times for communication and whether the patient prefers family involvement. Update these preferences in the care plan and electronic record.</w:t>
      </w:r>
    </w:p>
    <w:p w14:paraId="7A495241" w14:textId="20327039" w:rsidR="00227FE1" w:rsidRDefault="4D85FF55" w:rsidP="666C7601">
      <w:pPr>
        <w:pStyle w:val="ListParagraph"/>
        <w:numPr>
          <w:ilvl w:val="0"/>
          <w:numId w:val="12"/>
        </w:numPr>
        <w:spacing w:after="0" w:line="360" w:lineRule="auto"/>
        <w:rPr>
          <w:rFonts w:ascii="Arial" w:eastAsia="Arial" w:hAnsi="Arial" w:cs="Arial"/>
          <w:color w:val="171717" w:themeColor="background2" w:themeShade="1A"/>
          <w:sz w:val="22"/>
          <w:szCs w:val="22"/>
        </w:rPr>
      </w:pPr>
      <w:r w:rsidRPr="666C7601">
        <w:rPr>
          <w:rFonts w:ascii="Arial" w:eastAsia="Arial" w:hAnsi="Arial" w:cs="Arial"/>
          <w:sz w:val="22"/>
          <w:szCs w:val="22"/>
        </w:rPr>
        <w:t>Staff training and cultural competence: Provide domiciliary staff with brief training on working with interpreters, recognising cultural norms relating to modesty and family roles in decision‑m</w:t>
      </w:r>
      <w:r w:rsidRPr="666C7601">
        <w:rPr>
          <w:rFonts w:ascii="Arial" w:eastAsia="Arial" w:hAnsi="Arial" w:cs="Arial"/>
          <w:color w:val="171717" w:themeColor="background2" w:themeShade="1A"/>
          <w:sz w:val="22"/>
          <w:szCs w:val="22"/>
        </w:rPr>
        <w:t>aking, and using SOLER principles during home visits</w:t>
      </w:r>
      <w:r w:rsidR="65BF2D56" w:rsidRPr="666C7601">
        <w:rPr>
          <w:rFonts w:ascii="Arial" w:eastAsia="Arial" w:hAnsi="Arial" w:cs="Arial"/>
          <w:color w:val="171717" w:themeColor="background2" w:themeShade="1A"/>
          <w:sz w:val="22"/>
          <w:szCs w:val="22"/>
        </w:rPr>
        <w:t xml:space="preserve"> (Ghosh, Ramamoorthy and Pottakat, 2021).</w:t>
      </w:r>
    </w:p>
    <w:p w14:paraId="6CA02743" w14:textId="30774591" w:rsidR="00227FE1" w:rsidRDefault="4D85FF55" w:rsidP="666C7601">
      <w:pPr>
        <w:spacing w:before="210" w:after="210" w:line="360" w:lineRule="auto"/>
        <w:rPr>
          <w:rFonts w:ascii="Arial" w:eastAsia="Arial" w:hAnsi="Arial" w:cs="Arial"/>
          <w:b/>
          <w:bCs/>
          <w:sz w:val="22"/>
          <w:szCs w:val="22"/>
        </w:rPr>
      </w:pPr>
      <w:r w:rsidRPr="666C7601">
        <w:rPr>
          <w:rFonts w:ascii="Arial" w:eastAsia="Arial" w:hAnsi="Arial" w:cs="Arial"/>
          <w:b/>
          <w:bCs/>
          <w:sz w:val="22"/>
          <w:szCs w:val="22"/>
        </w:rPr>
        <w:t>Risks and mitigations</w:t>
      </w:r>
      <w:r w:rsidR="5C8E4373" w:rsidRPr="666C7601">
        <w:rPr>
          <w:rFonts w:ascii="Arial" w:eastAsia="Arial" w:hAnsi="Arial" w:cs="Arial"/>
          <w:b/>
          <w:bCs/>
          <w:sz w:val="22"/>
          <w:szCs w:val="22"/>
        </w:rPr>
        <w:t>:</w:t>
      </w:r>
    </w:p>
    <w:p w14:paraId="3DA77281" w14:textId="39D32EB4" w:rsidR="00227FE1" w:rsidRDefault="4D85FF55" w:rsidP="666C7601">
      <w:pPr>
        <w:pStyle w:val="ListParagraph"/>
        <w:numPr>
          <w:ilvl w:val="0"/>
          <w:numId w:val="11"/>
        </w:numPr>
        <w:spacing w:after="0" w:line="360" w:lineRule="auto"/>
        <w:rPr>
          <w:rFonts w:ascii="Arial" w:eastAsia="Arial" w:hAnsi="Arial" w:cs="Arial"/>
          <w:sz w:val="22"/>
          <w:szCs w:val="22"/>
        </w:rPr>
      </w:pPr>
      <w:r w:rsidRPr="666C7601">
        <w:rPr>
          <w:rFonts w:ascii="Arial" w:eastAsia="Arial" w:hAnsi="Arial" w:cs="Arial"/>
          <w:sz w:val="22"/>
          <w:szCs w:val="22"/>
        </w:rPr>
        <w:t xml:space="preserve">Reliance on daughter as interpreter increases the risk of omitted or altered clinical detail and may undermine autonomy; mitigate by offering, </w:t>
      </w:r>
      <w:r w:rsidR="3B0ADE43" w:rsidRPr="666C7601">
        <w:rPr>
          <w:rFonts w:ascii="Arial" w:eastAsia="Arial" w:hAnsi="Arial" w:cs="Arial"/>
          <w:sz w:val="22"/>
          <w:szCs w:val="22"/>
        </w:rPr>
        <w:t>documenting,</w:t>
      </w:r>
      <w:r w:rsidRPr="666C7601">
        <w:rPr>
          <w:rFonts w:ascii="Arial" w:eastAsia="Arial" w:hAnsi="Arial" w:cs="Arial"/>
          <w:sz w:val="22"/>
          <w:szCs w:val="22"/>
        </w:rPr>
        <w:t xml:space="preserve"> and re‑offering professional interpretation.</w:t>
      </w:r>
    </w:p>
    <w:p w14:paraId="78E12F16" w14:textId="61D6DA9A" w:rsidR="00227FE1" w:rsidRDefault="4D85FF55" w:rsidP="666C7601">
      <w:pPr>
        <w:pStyle w:val="ListParagraph"/>
        <w:numPr>
          <w:ilvl w:val="0"/>
          <w:numId w:val="11"/>
        </w:numPr>
        <w:spacing w:after="0" w:line="360" w:lineRule="auto"/>
        <w:rPr>
          <w:rFonts w:ascii="Arial" w:eastAsia="Arial" w:hAnsi="Arial" w:cs="Arial"/>
          <w:sz w:val="22"/>
          <w:szCs w:val="22"/>
        </w:rPr>
      </w:pPr>
      <w:r w:rsidRPr="666C7601">
        <w:rPr>
          <w:rFonts w:ascii="Arial" w:eastAsia="Arial" w:hAnsi="Arial" w:cs="Arial"/>
          <w:sz w:val="22"/>
          <w:szCs w:val="22"/>
        </w:rPr>
        <w:t xml:space="preserve">Lack of standardised handover practices between hospital, GP, </w:t>
      </w:r>
      <w:r w:rsidR="1B51E098" w:rsidRPr="666C7601">
        <w:rPr>
          <w:rFonts w:ascii="Arial" w:eastAsia="Arial" w:hAnsi="Arial" w:cs="Arial"/>
          <w:sz w:val="22"/>
          <w:szCs w:val="22"/>
        </w:rPr>
        <w:t>physiotherapist,</w:t>
      </w:r>
      <w:r w:rsidRPr="666C7601">
        <w:rPr>
          <w:rFonts w:ascii="Arial" w:eastAsia="Arial" w:hAnsi="Arial" w:cs="Arial"/>
          <w:sz w:val="22"/>
          <w:szCs w:val="22"/>
        </w:rPr>
        <w:t xml:space="preserve"> and domiciliary teams contributed to the delayed medication change; implementing SBAR handovers and ensuring shared access to a concise post‑discharge summary will reduce future delays</w:t>
      </w:r>
      <w:r w:rsidR="1331CEDA" w:rsidRPr="666C7601">
        <w:rPr>
          <w:rFonts w:ascii="Arial" w:eastAsia="Arial" w:hAnsi="Arial" w:cs="Arial"/>
          <w:sz w:val="22"/>
          <w:szCs w:val="22"/>
        </w:rPr>
        <w:t xml:space="preserve"> (NHS England, 2020).</w:t>
      </w:r>
    </w:p>
    <w:p w14:paraId="5EE13FDE" w14:textId="56426C9B" w:rsidR="00227FE1" w:rsidRDefault="00227FE1" w:rsidP="76CA5FC0">
      <w:pPr>
        <w:spacing w:line="360" w:lineRule="auto"/>
        <w:rPr>
          <w:rFonts w:ascii="Arial" w:eastAsia="Arial" w:hAnsi="Arial" w:cs="Arial"/>
        </w:rPr>
      </w:pPr>
    </w:p>
    <w:p w14:paraId="472F1391" w14:textId="2DD9B3D9" w:rsidR="00227FE1" w:rsidRDefault="4D85FF55" w:rsidP="666C7601">
      <w:pPr>
        <w:pStyle w:val="ListParagraph"/>
        <w:numPr>
          <w:ilvl w:val="0"/>
          <w:numId w:val="2"/>
        </w:numPr>
        <w:rPr>
          <w:rFonts w:ascii="Arial" w:eastAsia="Arial" w:hAnsi="Arial" w:cs="Arial"/>
          <w:b/>
          <w:bCs/>
          <w:sz w:val="28"/>
          <w:szCs w:val="28"/>
        </w:rPr>
      </w:pPr>
      <w:r w:rsidRPr="666C7601">
        <w:rPr>
          <w:rFonts w:ascii="Arial" w:eastAsia="Arial" w:hAnsi="Arial" w:cs="Arial"/>
          <w:b/>
          <w:bCs/>
          <w:sz w:val="28"/>
          <w:szCs w:val="28"/>
        </w:rPr>
        <w:t>Importance of Administrative Skills and Record‑Keeping</w:t>
      </w:r>
    </w:p>
    <w:p w14:paraId="6C8D011F" w14:textId="23480910" w:rsidR="00227FE1" w:rsidRDefault="4D85FF55" w:rsidP="666C7601">
      <w:pPr>
        <w:spacing w:before="210" w:after="210" w:line="360" w:lineRule="auto"/>
        <w:rPr>
          <w:rFonts w:ascii="Arial" w:eastAsia="Arial" w:hAnsi="Arial" w:cs="Arial"/>
          <w:color w:val="404040" w:themeColor="text1" w:themeTint="BF"/>
          <w:sz w:val="22"/>
          <w:szCs w:val="22"/>
        </w:rPr>
      </w:pPr>
      <w:r w:rsidRPr="666C7601">
        <w:rPr>
          <w:rFonts w:ascii="Arial" w:eastAsia="Arial" w:hAnsi="Arial" w:cs="Arial"/>
          <w:color w:val="404040" w:themeColor="text1" w:themeTint="BF"/>
          <w:sz w:val="22"/>
          <w:szCs w:val="22"/>
        </w:rPr>
        <w:t xml:space="preserve">Accurate, contemporaneous records are essential for continuity of care, clinical decision‑making, legal </w:t>
      </w:r>
      <w:r w:rsidR="1F6AFD22" w:rsidRPr="666C7601">
        <w:rPr>
          <w:rFonts w:ascii="Arial" w:eastAsia="Arial" w:hAnsi="Arial" w:cs="Arial"/>
          <w:color w:val="404040" w:themeColor="text1" w:themeTint="BF"/>
          <w:sz w:val="22"/>
          <w:szCs w:val="22"/>
        </w:rPr>
        <w:t>accountability,</w:t>
      </w:r>
      <w:r w:rsidRPr="666C7601">
        <w:rPr>
          <w:rFonts w:ascii="Arial" w:eastAsia="Arial" w:hAnsi="Arial" w:cs="Arial"/>
          <w:color w:val="404040" w:themeColor="text1" w:themeTint="BF"/>
          <w:sz w:val="22"/>
          <w:szCs w:val="22"/>
        </w:rPr>
        <w:t xml:space="preserve"> and safety. The delayed medication adjustment in Mrs Mann’s case </w:t>
      </w:r>
      <w:r w:rsidR="691B632E" w:rsidRPr="666C7601">
        <w:rPr>
          <w:rFonts w:ascii="Arial" w:eastAsia="Arial" w:hAnsi="Arial" w:cs="Arial"/>
          <w:color w:val="404040" w:themeColor="text1" w:themeTint="BF"/>
          <w:sz w:val="22"/>
          <w:szCs w:val="22"/>
        </w:rPr>
        <w:t>reflects</w:t>
      </w:r>
      <w:r w:rsidRPr="666C7601">
        <w:rPr>
          <w:rFonts w:ascii="Arial" w:eastAsia="Arial" w:hAnsi="Arial" w:cs="Arial"/>
          <w:color w:val="404040" w:themeColor="text1" w:themeTint="BF"/>
          <w:sz w:val="22"/>
          <w:szCs w:val="22"/>
        </w:rPr>
        <w:t xml:space="preserve"> failures in documentation, unclear responsibilities for follow up and incomplete records of communication and consent.</w:t>
      </w:r>
    </w:p>
    <w:p w14:paraId="03E7D8E0" w14:textId="024E34E3" w:rsidR="00227FE1" w:rsidRDefault="4D85FF55" w:rsidP="666C7601">
      <w:pPr>
        <w:spacing w:before="210" w:after="210" w:line="360" w:lineRule="auto"/>
        <w:rPr>
          <w:rFonts w:ascii="Arial" w:eastAsia="Arial" w:hAnsi="Arial" w:cs="Arial"/>
          <w:b/>
          <w:bCs/>
          <w:color w:val="404040" w:themeColor="text1" w:themeTint="BF"/>
          <w:sz w:val="22"/>
          <w:szCs w:val="22"/>
        </w:rPr>
      </w:pPr>
      <w:r w:rsidRPr="666C7601">
        <w:rPr>
          <w:rFonts w:ascii="Arial" w:eastAsia="Arial" w:hAnsi="Arial" w:cs="Arial"/>
          <w:b/>
          <w:bCs/>
          <w:color w:val="404040" w:themeColor="text1" w:themeTint="BF"/>
          <w:sz w:val="22"/>
          <w:szCs w:val="22"/>
        </w:rPr>
        <w:t>Legislative and policy framework</w:t>
      </w:r>
      <w:r w:rsidR="02088032" w:rsidRPr="666C7601">
        <w:rPr>
          <w:rFonts w:ascii="Arial" w:eastAsia="Arial" w:hAnsi="Arial" w:cs="Arial"/>
          <w:b/>
          <w:bCs/>
          <w:color w:val="404040" w:themeColor="text1" w:themeTint="BF"/>
          <w:sz w:val="22"/>
          <w:szCs w:val="22"/>
        </w:rPr>
        <w:t>:</w:t>
      </w:r>
    </w:p>
    <w:p w14:paraId="249DD887" w14:textId="47653A24" w:rsidR="00227FE1" w:rsidRDefault="4D85FF55" w:rsidP="666C7601">
      <w:pPr>
        <w:pStyle w:val="ListParagraph"/>
        <w:numPr>
          <w:ilvl w:val="0"/>
          <w:numId w:val="10"/>
        </w:numPr>
        <w:spacing w:after="0" w:line="360" w:lineRule="auto"/>
        <w:rPr>
          <w:rFonts w:ascii="Arial" w:eastAsia="Arial" w:hAnsi="Arial" w:cs="Arial"/>
          <w:color w:val="404040" w:themeColor="text1" w:themeTint="BF"/>
          <w:sz w:val="22"/>
          <w:szCs w:val="22"/>
        </w:rPr>
      </w:pPr>
      <w:r w:rsidRPr="666C7601">
        <w:rPr>
          <w:rFonts w:ascii="Arial" w:eastAsia="Arial" w:hAnsi="Arial" w:cs="Arial"/>
          <w:color w:val="404040" w:themeColor="text1" w:themeTint="BF"/>
          <w:sz w:val="22"/>
          <w:szCs w:val="22"/>
        </w:rPr>
        <w:t xml:space="preserve">The Data Protection Act 2018 and UK GDPR require personal data to be processed lawfully, </w:t>
      </w:r>
      <w:r w:rsidR="5FFFC8F4" w:rsidRPr="666C7601">
        <w:rPr>
          <w:rFonts w:ascii="Arial" w:eastAsia="Arial" w:hAnsi="Arial" w:cs="Arial"/>
          <w:color w:val="404040" w:themeColor="text1" w:themeTint="BF"/>
          <w:sz w:val="22"/>
          <w:szCs w:val="22"/>
        </w:rPr>
        <w:t>transparently,</w:t>
      </w:r>
      <w:r w:rsidRPr="666C7601">
        <w:rPr>
          <w:rFonts w:ascii="Arial" w:eastAsia="Arial" w:hAnsi="Arial" w:cs="Arial"/>
          <w:color w:val="404040" w:themeColor="text1" w:themeTint="BF"/>
          <w:sz w:val="22"/>
          <w:szCs w:val="22"/>
        </w:rPr>
        <w:t xml:space="preserve"> and securely, with appropriate retention and minimisation practices</w:t>
      </w:r>
      <w:r w:rsidR="44DEA803" w:rsidRPr="666C7601">
        <w:rPr>
          <w:rFonts w:ascii="Arial" w:eastAsia="Arial" w:hAnsi="Arial" w:cs="Arial"/>
          <w:color w:val="404040" w:themeColor="text1" w:themeTint="BF"/>
          <w:sz w:val="22"/>
          <w:szCs w:val="22"/>
        </w:rPr>
        <w:t>.</w:t>
      </w:r>
      <w:r w:rsidRPr="666C7601">
        <w:rPr>
          <w:rFonts w:ascii="Arial" w:eastAsia="Arial" w:hAnsi="Arial" w:cs="Arial"/>
          <w:color w:val="404040" w:themeColor="text1" w:themeTint="BF"/>
          <w:sz w:val="22"/>
          <w:szCs w:val="22"/>
        </w:rPr>
        <w:t>).</w:t>
      </w:r>
    </w:p>
    <w:p w14:paraId="659CC1E3" w14:textId="5BBFDAB3" w:rsidR="00227FE1" w:rsidRDefault="4D85FF55" w:rsidP="666C7601">
      <w:pPr>
        <w:pStyle w:val="ListParagraph"/>
        <w:numPr>
          <w:ilvl w:val="0"/>
          <w:numId w:val="10"/>
        </w:numPr>
        <w:spacing w:after="0" w:line="360" w:lineRule="auto"/>
        <w:rPr>
          <w:rFonts w:ascii="Arial" w:eastAsia="Arial" w:hAnsi="Arial" w:cs="Arial"/>
          <w:color w:val="404040" w:themeColor="text1" w:themeTint="BF"/>
          <w:sz w:val="22"/>
          <w:szCs w:val="22"/>
        </w:rPr>
      </w:pPr>
      <w:r w:rsidRPr="666C7601">
        <w:rPr>
          <w:rFonts w:ascii="Arial" w:eastAsia="Arial" w:hAnsi="Arial" w:cs="Arial"/>
          <w:color w:val="404040" w:themeColor="text1" w:themeTint="BF"/>
          <w:sz w:val="22"/>
          <w:szCs w:val="22"/>
        </w:rPr>
        <w:t xml:space="preserve">Professional standards (NMC, HCPC, GMC) mandate accurate, contemporaneous, </w:t>
      </w:r>
      <w:r w:rsidR="1D03DC14" w:rsidRPr="666C7601">
        <w:rPr>
          <w:rFonts w:ascii="Arial" w:eastAsia="Arial" w:hAnsi="Arial" w:cs="Arial"/>
          <w:color w:val="404040" w:themeColor="text1" w:themeTint="BF"/>
          <w:sz w:val="22"/>
          <w:szCs w:val="22"/>
        </w:rPr>
        <w:t>legible,</w:t>
      </w:r>
      <w:r w:rsidRPr="666C7601">
        <w:rPr>
          <w:rFonts w:ascii="Arial" w:eastAsia="Arial" w:hAnsi="Arial" w:cs="Arial"/>
          <w:color w:val="404040" w:themeColor="text1" w:themeTint="BF"/>
          <w:sz w:val="22"/>
          <w:szCs w:val="22"/>
        </w:rPr>
        <w:t xml:space="preserve"> and factual records that reflect the care given and the rationale for decisions.</w:t>
      </w:r>
    </w:p>
    <w:p w14:paraId="6BCC74AB" w14:textId="6DD87A20" w:rsidR="00227FE1" w:rsidRDefault="4D85FF55" w:rsidP="666C7601">
      <w:pPr>
        <w:pStyle w:val="ListParagraph"/>
        <w:numPr>
          <w:ilvl w:val="0"/>
          <w:numId w:val="10"/>
        </w:numPr>
        <w:spacing w:after="0" w:line="360" w:lineRule="auto"/>
        <w:rPr>
          <w:rFonts w:ascii="Arial" w:eastAsia="Arial" w:hAnsi="Arial" w:cs="Arial"/>
          <w:color w:val="404040" w:themeColor="text1" w:themeTint="BF"/>
          <w:sz w:val="22"/>
          <w:szCs w:val="22"/>
        </w:rPr>
      </w:pPr>
      <w:r w:rsidRPr="666C7601">
        <w:rPr>
          <w:rFonts w:ascii="Arial" w:eastAsia="Arial" w:hAnsi="Arial" w:cs="Arial"/>
          <w:color w:val="404040" w:themeColor="text1" w:themeTint="BF"/>
          <w:sz w:val="22"/>
          <w:szCs w:val="22"/>
        </w:rPr>
        <w:t>Caldicott principles and local information governance policies emphasise that personal information should be shared appropriately to support direct care, while safeguarding privacy</w:t>
      </w:r>
      <w:r w:rsidR="13596676" w:rsidRPr="666C7601">
        <w:rPr>
          <w:rFonts w:ascii="Arial" w:eastAsia="Arial" w:hAnsi="Arial" w:cs="Arial"/>
          <w:color w:val="404040" w:themeColor="text1" w:themeTint="BF"/>
          <w:sz w:val="22"/>
          <w:szCs w:val="22"/>
        </w:rPr>
        <w:t xml:space="preserve"> (ICO, 2025).</w:t>
      </w:r>
    </w:p>
    <w:p w14:paraId="29AB0884" w14:textId="7F5E58DB" w:rsidR="00227FE1" w:rsidRDefault="4D85FF55" w:rsidP="666C7601">
      <w:pPr>
        <w:spacing w:before="210" w:after="210" w:line="360" w:lineRule="auto"/>
        <w:rPr>
          <w:rFonts w:ascii="Arial" w:eastAsia="Arial" w:hAnsi="Arial" w:cs="Arial"/>
          <w:b/>
          <w:bCs/>
          <w:sz w:val="22"/>
          <w:szCs w:val="22"/>
        </w:rPr>
      </w:pPr>
      <w:r w:rsidRPr="666C7601">
        <w:rPr>
          <w:rFonts w:ascii="Arial" w:eastAsia="Arial" w:hAnsi="Arial" w:cs="Arial"/>
          <w:b/>
          <w:bCs/>
          <w:sz w:val="22"/>
          <w:szCs w:val="22"/>
        </w:rPr>
        <w:t>Core administrative practices</w:t>
      </w:r>
      <w:r w:rsidR="6F3E81E4" w:rsidRPr="666C7601">
        <w:rPr>
          <w:rFonts w:ascii="Arial" w:eastAsia="Arial" w:hAnsi="Arial" w:cs="Arial"/>
          <w:b/>
          <w:bCs/>
          <w:sz w:val="22"/>
          <w:szCs w:val="22"/>
        </w:rPr>
        <w:t>:</w:t>
      </w:r>
    </w:p>
    <w:p w14:paraId="08B1EE6C" w14:textId="0847693B" w:rsidR="00227FE1" w:rsidRDefault="4D85FF55" w:rsidP="666C7601">
      <w:pPr>
        <w:pStyle w:val="ListParagraph"/>
        <w:numPr>
          <w:ilvl w:val="0"/>
          <w:numId w:val="9"/>
        </w:numPr>
        <w:spacing w:after="0" w:line="360" w:lineRule="auto"/>
        <w:rPr>
          <w:rFonts w:ascii="Arial" w:eastAsia="Arial" w:hAnsi="Arial" w:cs="Arial"/>
          <w:sz w:val="22"/>
          <w:szCs w:val="22"/>
        </w:rPr>
      </w:pPr>
      <w:r w:rsidRPr="666C7601">
        <w:rPr>
          <w:rFonts w:ascii="Arial" w:eastAsia="Arial" w:hAnsi="Arial" w:cs="Arial"/>
          <w:sz w:val="22"/>
          <w:szCs w:val="22"/>
        </w:rPr>
        <w:t>Contemporaneous entries: Document date/time, observations, actions taken, names and roles of professionals involved, interpreter presence and the patient’s response. This is especially important where medication changes are made or recommended.</w:t>
      </w:r>
    </w:p>
    <w:p w14:paraId="310CA6B9" w14:textId="5AA02B67" w:rsidR="00227FE1" w:rsidRDefault="4D85FF55" w:rsidP="666C7601">
      <w:pPr>
        <w:pStyle w:val="ListParagraph"/>
        <w:numPr>
          <w:ilvl w:val="0"/>
          <w:numId w:val="9"/>
        </w:numPr>
        <w:spacing w:after="0" w:line="360" w:lineRule="auto"/>
        <w:rPr>
          <w:rFonts w:ascii="Arial" w:eastAsia="Arial" w:hAnsi="Arial" w:cs="Arial"/>
          <w:sz w:val="22"/>
          <w:szCs w:val="22"/>
        </w:rPr>
      </w:pPr>
      <w:r w:rsidRPr="666C7601">
        <w:rPr>
          <w:rFonts w:ascii="Arial" w:eastAsia="Arial" w:hAnsi="Arial" w:cs="Arial"/>
          <w:sz w:val="22"/>
          <w:szCs w:val="22"/>
        </w:rPr>
        <w:t>Structured templates and electronic records: Use standard templates (e.g., SOAP: Subjective, Objective, Assessment, Plan) and electronic systems to create consistent records and audit trails; ensure staff have secure, role‑based access and are trained to use the system</w:t>
      </w:r>
      <w:r w:rsidR="0072AC94" w:rsidRPr="666C7601">
        <w:rPr>
          <w:rFonts w:ascii="Arial" w:eastAsia="Arial" w:hAnsi="Arial" w:cs="Arial"/>
          <w:sz w:val="22"/>
          <w:szCs w:val="22"/>
        </w:rPr>
        <w:t xml:space="preserve"> (NHS England, 2020).</w:t>
      </w:r>
    </w:p>
    <w:p w14:paraId="59B69706" w14:textId="6E800321" w:rsidR="00227FE1" w:rsidRDefault="4D85FF55" w:rsidP="666C7601">
      <w:pPr>
        <w:pStyle w:val="ListParagraph"/>
        <w:numPr>
          <w:ilvl w:val="0"/>
          <w:numId w:val="9"/>
        </w:numPr>
        <w:spacing w:after="0" w:line="360" w:lineRule="auto"/>
        <w:rPr>
          <w:rFonts w:ascii="Arial" w:eastAsia="Arial" w:hAnsi="Arial" w:cs="Arial"/>
          <w:sz w:val="22"/>
          <w:szCs w:val="22"/>
        </w:rPr>
      </w:pPr>
      <w:r w:rsidRPr="666C7601">
        <w:rPr>
          <w:rFonts w:ascii="Arial" w:eastAsia="Arial" w:hAnsi="Arial" w:cs="Arial"/>
          <w:sz w:val="22"/>
          <w:szCs w:val="22"/>
        </w:rPr>
        <w:t>Medication records: Record decisions about medication changes, who authorised them, when they were communicated to the patient and who was informed in the community team. Include explicit follow‑up plans.</w:t>
      </w:r>
    </w:p>
    <w:p w14:paraId="65128232" w14:textId="67EFB0A9" w:rsidR="00227FE1" w:rsidRDefault="4D85FF55" w:rsidP="666C7601">
      <w:pPr>
        <w:pStyle w:val="ListParagraph"/>
        <w:numPr>
          <w:ilvl w:val="0"/>
          <w:numId w:val="9"/>
        </w:numPr>
        <w:spacing w:after="0" w:line="360" w:lineRule="auto"/>
        <w:rPr>
          <w:rFonts w:ascii="Arial" w:eastAsia="Arial" w:hAnsi="Arial" w:cs="Arial"/>
          <w:sz w:val="22"/>
          <w:szCs w:val="22"/>
        </w:rPr>
      </w:pPr>
      <w:r w:rsidRPr="666C7601">
        <w:rPr>
          <w:rFonts w:ascii="Arial" w:eastAsia="Arial" w:hAnsi="Arial" w:cs="Arial"/>
          <w:sz w:val="22"/>
          <w:szCs w:val="22"/>
        </w:rPr>
        <w:t>Corrections and incident recording: When an error is identified, make transparent corrections (single line through paper entries with initial/date; electronic audit entries with rationale) and complete incident reports that lead to system learning rather than punitive action</w:t>
      </w:r>
      <w:r w:rsidR="14EEBA4C" w:rsidRPr="666C7601">
        <w:rPr>
          <w:rFonts w:ascii="Arial" w:eastAsia="Arial" w:hAnsi="Arial" w:cs="Arial"/>
          <w:sz w:val="22"/>
          <w:szCs w:val="22"/>
        </w:rPr>
        <w:t xml:space="preserve"> (Hieke et al., 2025).</w:t>
      </w:r>
    </w:p>
    <w:p w14:paraId="0872EC25" w14:textId="00749CFC" w:rsidR="00227FE1" w:rsidRDefault="4D85FF55" w:rsidP="666C7601">
      <w:pPr>
        <w:spacing w:before="210" w:after="210" w:line="360" w:lineRule="auto"/>
        <w:rPr>
          <w:rFonts w:ascii="Arial" w:eastAsia="Arial" w:hAnsi="Arial" w:cs="Arial"/>
          <w:b/>
          <w:bCs/>
          <w:sz w:val="22"/>
          <w:szCs w:val="22"/>
        </w:rPr>
      </w:pPr>
      <w:r w:rsidRPr="666C7601">
        <w:rPr>
          <w:rFonts w:ascii="Arial" w:eastAsia="Arial" w:hAnsi="Arial" w:cs="Arial"/>
          <w:b/>
          <w:bCs/>
          <w:sz w:val="22"/>
          <w:szCs w:val="22"/>
        </w:rPr>
        <w:t>Practical steps for Mrs Mann</w:t>
      </w:r>
      <w:r w:rsidR="66EEEEE2" w:rsidRPr="666C7601">
        <w:rPr>
          <w:rFonts w:ascii="Arial" w:eastAsia="Arial" w:hAnsi="Arial" w:cs="Arial"/>
          <w:b/>
          <w:bCs/>
          <w:sz w:val="22"/>
          <w:szCs w:val="22"/>
        </w:rPr>
        <w:t>:</w:t>
      </w:r>
    </w:p>
    <w:p w14:paraId="6FF21B77" w14:textId="6D901FE1" w:rsidR="00227FE1" w:rsidRDefault="4D85FF55" w:rsidP="666C7601">
      <w:pPr>
        <w:pStyle w:val="ListParagraph"/>
        <w:numPr>
          <w:ilvl w:val="0"/>
          <w:numId w:val="8"/>
        </w:numPr>
        <w:spacing w:after="0" w:line="360" w:lineRule="auto"/>
        <w:rPr>
          <w:rFonts w:ascii="Arial" w:eastAsia="Arial" w:hAnsi="Arial" w:cs="Arial"/>
          <w:sz w:val="22"/>
          <w:szCs w:val="22"/>
        </w:rPr>
      </w:pPr>
      <w:r w:rsidRPr="666C7601">
        <w:rPr>
          <w:rFonts w:ascii="Arial" w:eastAsia="Arial" w:hAnsi="Arial" w:cs="Arial"/>
          <w:sz w:val="22"/>
          <w:szCs w:val="22"/>
        </w:rPr>
        <w:t xml:space="preserve">Shared post‑discharge summary: Produce a concise, translated summary that travels with the patient and is accessible to domiciliary staff, </w:t>
      </w:r>
      <w:r w:rsidR="13C090C3" w:rsidRPr="666C7601">
        <w:rPr>
          <w:rFonts w:ascii="Arial" w:eastAsia="Arial" w:hAnsi="Arial" w:cs="Arial"/>
          <w:sz w:val="22"/>
          <w:szCs w:val="22"/>
        </w:rPr>
        <w:t>GP,</w:t>
      </w:r>
      <w:r w:rsidRPr="666C7601">
        <w:rPr>
          <w:rFonts w:ascii="Arial" w:eastAsia="Arial" w:hAnsi="Arial" w:cs="Arial"/>
          <w:sz w:val="22"/>
          <w:szCs w:val="22"/>
        </w:rPr>
        <w:t xml:space="preserve"> and physiotherapist. Include medication lists, current issues, interpreter needs and named contacts.</w:t>
      </w:r>
    </w:p>
    <w:p w14:paraId="04E06842" w14:textId="57F935FC" w:rsidR="00227FE1" w:rsidRDefault="4D85FF55" w:rsidP="666C7601">
      <w:pPr>
        <w:pStyle w:val="ListParagraph"/>
        <w:numPr>
          <w:ilvl w:val="0"/>
          <w:numId w:val="8"/>
        </w:numPr>
        <w:spacing w:after="0" w:line="360" w:lineRule="auto"/>
        <w:rPr>
          <w:rFonts w:ascii="Arial" w:eastAsia="Arial" w:hAnsi="Arial" w:cs="Arial"/>
          <w:sz w:val="22"/>
          <w:szCs w:val="22"/>
        </w:rPr>
      </w:pPr>
      <w:r w:rsidRPr="666C7601">
        <w:rPr>
          <w:rFonts w:ascii="Arial" w:eastAsia="Arial" w:hAnsi="Arial" w:cs="Arial"/>
          <w:sz w:val="22"/>
          <w:szCs w:val="22"/>
        </w:rPr>
        <w:t xml:space="preserve">Named care coordinator: Assign a named coordinator (e.g., senior domiciliary nurse or community matron) responsible for ensuring medication adjustments are actioned, </w:t>
      </w:r>
      <w:r w:rsidR="506C2774" w:rsidRPr="666C7601">
        <w:rPr>
          <w:rFonts w:ascii="Arial" w:eastAsia="Arial" w:hAnsi="Arial" w:cs="Arial"/>
          <w:sz w:val="22"/>
          <w:szCs w:val="22"/>
        </w:rPr>
        <w:t>documented,</w:t>
      </w:r>
      <w:r w:rsidRPr="666C7601">
        <w:rPr>
          <w:rFonts w:ascii="Arial" w:eastAsia="Arial" w:hAnsi="Arial" w:cs="Arial"/>
          <w:sz w:val="22"/>
          <w:szCs w:val="22"/>
        </w:rPr>
        <w:t xml:space="preserve"> and communicated to all relevant par</w:t>
      </w:r>
      <w:r w:rsidRPr="666C7601">
        <w:rPr>
          <w:rFonts w:ascii="Arial" w:eastAsia="Arial" w:hAnsi="Arial" w:cs="Arial"/>
          <w:color w:val="000000" w:themeColor="text1"/>
          <w:sz w:val="22"/>
          <w:szCs w:val="22"/>
        </w:rPr>
        <w:t>ties</w:t>
      </w:r>
      <w:r w:rsidR="57E6FECA" w:rsidRPr="666C7601">
        <w:rPr>
          <w:rFonts w:ascii="Arial" w:eastAsia="Arial" w:hAnsi="Arial" w:cs="Arial"/>
          <w:color w:val="000000" w:themeColor="text1"/>
          <w:sz w:val="22"/>
          <w:szCs w:val="22"/>
        </w:rPr>
        <w:t xml:space="preserve"> (NHS England, 2021).</w:t>
      </w:r>
    </w:p>
    <w:p w14:paraId="4A911A4A" w14:textId="4A1A53BC" w:rsidR="00227FE1" w:rsidRDefault="4D85FF55" w:rsidP="666C7601">
      <w:pPr>
        <w:pStyle w:val="ListParagraph"/>
        <w:numPr>
          <w:ilvl w:val="0"/>
          <w:numId w:val="8"/>
        </w:numPr>
        <w:spacing w:after="0" w:line="360" w:lineRule="auto"/>
        <w:rPr>
          <w:rFonts w:ascii="Arial" w:eastAsia="Arial" w:hAnsi="Arial" w:cs="Arial"/>
          <w:sz w:val="22"/>
          <w:szCs w:val="22"/>
        </w:rPr>
      </w:pPr>
      <w:r w:rsidRPr="666C7601">
        <w:rPr>
          <w:rFonts w:ascii="Arial" w:eastAsia="Arial" w:hAnsi="Arial" w:cs="Arial"/>
          <w:sz w:val="22"/>
          <w:szCs w:val="22"/>
        </w:rPr>
        <w:t xml:space="preserve">Regular audits and feedback loops: Implement focused audits on medication changes, handover </w:t>
      </w:r>
      <w:r w:rsidR="2D8FFEE1" w:rsidRPr="666C7601">
        <w:rPr>
          <w:rFonts w:ascii="Arial" w:eastAsia="Arial" w:hAnsi="Arial" w:cs="Arial"/>
          <w:sz w:val="22"/>
          <w:szCs w:val="22"/>
        </w:rPr>
        <w:t>completeness,</w:t>
      </w:r>
      <w:r w:rsidRPr="666C7601">
        <w:rPr>
          <w:rFonts w:ascii="Arial" w:eastAsia="Arial" w:hAnsi="Arial" w:cs="Arial"/>
          <w:sz w:val="22"/>
          <w:szCs w:val="22"/>
        </w:rPr>
        <w:t xml:space="preserve"> and documentation of interpreter use; feed results into targeted training and process redesign.</w:t>
      </w:r>
    </w:p>
    <w:p w14:paraId="602BF924" w14:textId="465381B7" w:rsidR="00227FE1" w:rsidRDefault="4D85FF55" w:rsidP="666C7601">
      <w:pPr>
        <w:pStyle w:val="ListParagraph"/>
        <w:numPr>
          <w:ilvl w:val="0"/>
          <w:numId w:val="8"/>
        </w:numPr>
        <w:spacing w:after="0" w:line="360" w:lineRule="auto"/>
        <w:rPr>
          <w:rFonts w:ascii="Arial" w:eastAsia="Arial" w:hAnsi="Arial" w:cs="Arial"/>
          <w:sz w:val="22"/>
          <w:szCs w:val="22"/>
        </w:rPr>
      </w:pPr>
      <w:r w:rsidRPr="666C7601">
        <w:rPr>
          <w:rFonts w:ascii="Arial" w:eastAsia="Arial" w:hAnsi="Arial" w:cs="Arial"/>
          <w:sz w:val="22"/>
          <w:szCs w:val="22"/>
        </w:rPr>
        <w:t>Data security: Ensure devices used in domiciliary settings are password protected, use encryption for stored information, and that staff understand what constitutes sharable information under data protection law</w:t>
      </w:r>
      <w:r w:rsidR="7FCFEE88" w:rsidRPr="666C7601">
        <w:rPr>
          <w:rFonts w:ascii="Arial" w:eastAsia="Arial" w:hAnsi="Arial" w:cs="Arial"/>
          <w:sz w:val="22"/>
          <w:szCs w:val="22"/>
        </w:rPr>
        <w:t xml:space="preserve"> (Fernandez et al., 2025)</w:t>
      </w:r>
      <w:r w:rsidR="28CB0516" w:rsidRPr="666C7601">
        <w:rPr>
          <w:rFonts w:ascii="Arial" w:eastAsia="Arial" w:hAnsi="Arial" w:cs="Arial"/>
          <w:sz w:val="22"/>
          <w:szCs w:val="22"/>
        </w:rPr>
        <w:t>.</w:t>
      </w:r>
    </w:p>
    <w:p w14:paraId="4A996849" w14:textId="2CF48D5B" w:rsidR="00227FE1" w:rsidRDefault="4D85FF55" w:rsidP="666C7601">
      <w:pPr>
        <w:spacing w:before="210" w:after="210" w:line="360" w:lineRule="auto"/>
        <w:rPr>
          <w:rFonts w:ascii="Arial" w:eastAsia="Arial" w:hAnsi="Arial" w:cs="Arial"/>
          <w:b/>
          <w:bCs/>
          <w:sz w:val="22"/>
          <w:szCs w:val="22"/>
        </w:rPr>
      </w:pPr>
      <w:r w:rsidRPr="666C7601">
        <w:rPr>
          <w:rFonts w:ascii="Arial" w:eastAsia="Arial" w:hAnsi="Arial" w:cs="Arial"/>
          <w:b/>
          <w:bCs/>
          <w:sz w:val="22"/>
          <w:szCs w:val="22"/>
        </w:rPr>
        <w:t>Addressing documentation failures</w:t>
      </w:r>
      <w:r w:rsidR="169EE128" w:rsidRPr="666C7601">
        <w:rPr>
          <w:rFonts w:ascii="Arial" w:eastAsia="Arial" w:hAnsi="Arial" w:cs="Arial"/>
          <w:b/>
          <w:bCs/>
          <w:sz w:val="22"/>
          <w:szCs w:val="22"/>
        </w:rPr>
        <w:t>:</w:t>
      </w:r>
    </w:p>
    <w:p w14:paraId="68C2A507" w14:textId="0329B563" w:rsidR="00227FE1" w:rsidRDefault="4D85FF55" w:rsidP="666C7601">
      <w:pPr>
        <w:pStyle w:val="ListParagraph"/>
        <w:numPr>
          <w:ilvl w:val="0"/>
          <w:numId w:val="7"/>
        </w:numPr>
        <w:spacing w:after="0" w:line="360" w:lineRule="auto"/>
        <w:rPr>
          <w:rFonts w:ascii="Arial" w:eastAsia="Arial" w:hAnsi="Arial" w:cs="Arial"/>
          <w:sz w:val="22"/>
          <w:szCs w:val="22"/>
        </w:rPr>
      </w:pPr>
      <w:r w:rsidRPr="666C7601">
        <w:rPr>
          <w:rFonts w:ascii="Arial" w:eastAsia="Arial" w:hAnsi="Arial" w:cs="Arial"/>
          <w:sz w:val="22"/>
          <w:szCs w:val="22"/>
        </w:rPr>
        <w:t>Root cause review: Use a structured review to identify if failures arose from unclear responsibilities, inaccessible records, or training gaps. Produce a timely action plan with named leads and completion dates.</w:t>
      </w:r>
    </w:p>
    <w:p w14:paraId="07D0A1B1" w14:textId="2F3601AD" w:rsidR="00227FE1" w:rsidRDefault="4D85FF55" w:rsidP="666C7601">
      <w:pPr>
        <w:pStyle w:val="ListParagraph"/>
        <w:numPr>
          <w:ilvl w:val="0"/>
          <w:numId w:val="7"/>
        </w:numPr>
        <w:spacing w:after="0" w:line="360" w:lineRule="auto"/>
        <w:rPr>
          <w:rFonts w:ascii="Arial" w:eastAsia="Arial" w:hAnsi="Arial" w:cs="Arial"/>
          <w:color w:val="000000" w:themeColor="text1"/>
          <w:sz w:val="22"/>
          <w:szCs w:val="22"/>
        </w:rPr>
      </w:pPr>
      <w:r w:rsidRPr="666C7601">
        <w:rPr>
          <w:rFonts w:ascii="Arial" w:eastAsia="Arial" w:hAnsi="Arial" w:cs="Arial"/>
          <w:sz w:val="22"/>
          <w:szCs w:val="22"/>
        </w:rPr>
        <w:t xml:space="preserve">Transparent communication with Mrs Mann: Where care failures affected her safety, document disclosure </w:t>
      </w:r>
      <w:r w:rsidRPr="666C7601">
        <w:rPr>
          <w:rFonts w:ascii="Arial" w:eastAsia="Arial" w:hAnsi="Arial" w:cs="Arial"/>
          <w:color w:val="000000" w:themeColor="text1"/>
          <w:sz w:val="22"/>
          <w:szCs w:val="22"/>
        </w:rPr>
        <w:t>discussions, apology where appropriate, and the steps taken to prevent recurrence</w:t>
      </w:r>
      <w:r w:rsidR="425CBE24" w:rsidRPr="666C7601">
        <w:rPr>
          <w:rFonts w:ascii="Arial" w:eastAsia="Arial" w:hAnsi="Arial" w:cs="Arial"/>
          <w:color w:val="000000" w:themeColor="text1"/>
          <w:sz w:val="22"/>
          <w:szCs w:val="22"/>
        </w:rPr>
        <w:t xml:space="preserve"> (CQC, 2025).</w:t>
      </w:r>
    </w:p>
    <w:p w14:paraId="7EC9664B" w14:textId="265F65D8" w:rsidR="00227FE1" w:rsidRDefault="00227FE1" w:rsidP="76CA5FC0">
      <w:pPr>
        <w:spacing w:line="360" w:lineRule="auto"/>
        <w:rPr>
          <w:rFonts w:ascii="Arial" w:eastAsia="Arial" w:hAnsi="Arial" w:cs="Arial"/>
        </w:rPr>
      </w:pPr>
    </w:p>
    <w:p w14:paraId="0AC978E6" w14:textId="6ED872F2" w:rsidR="00227FE1" w:rsidRDefault="4D85FF55" w:rsidP="666C7601">
      <w:pPr>
        <w:pStyle w:val="ListParagraph"/>
        <w:numPr>
          <w:ilvl w:val="0"/>
          <w:numId w:val="2"/>
        </w:numPr>
        <w:rPr>
          <w:rFonts w:ascii="Arial" w:eastAsia="Arial" w:hAnsi="Arial" w:cs="Arial"/>
          <w:b/>
          <w:bCs/>
          <w:sz w:val="28"/>
          <w:szCs w:val="28"/>
        </w:rPr>
      </w:pPr>
      <w:r w:rsidRPr="666C7601">
        <w:rPr>
          <w:rFonts w:ascii="Arial" w:eastAsia="Arial" w:hAnsi="Arial" w:cs="Arial"/>
          <w:b/>
          <w:bCs/>
          <w:sz w:val="28"/>
          <w:szCs w:val="28"/>
        </w:rPr>
        <w:t>Importance of Collaborative Working</w:t>
      </w:r>
    </w:p>
    <w:p w14:paraId="692CEF3C" w14:textId="0EEEA88A" w:rsidR="00227FE1" w:rsidRDefault="4D85FF55" w:rsidP="666C7601">
      <w:pPr>
        <w:spacing w:before="210" w:after="210" w:line="360" w:lineRule="auto"/>
        <w:rPr>
          <w:rFonts w:ascii="Arial" w:eastAsia="Arial" w:hAnsi="Arial" w:cs="Arial"/>
          <w:sz w:val="22"/>
          <w:szCs w:val="22"/>
        </w:rPr>
      </w:pPr>
      <w:r w:rsidRPr="666C7601">
        <w:rPr>
          <w:rFonts w:ascii="Arial" w:eastAsia="Arial" w:hAnsi="Arial" w:cs="Arial"/>
          <w:sz w:val="22"/>
          <w:szCs w:val="22"/>
        </w:rPr>
        <w:t xml:space="preserve">Integrated, multi‑professional working allows the diverse expertise of GPs, physiotherapists, domiciliary </w:t>
      </w:r>
      <w:r w:rsidR="355F0298" w:rsidRPr="666C7601">
        <w:rPr>
          <w:rFonts w:ascii="Arial" w:eastAsia="Arial" w:hAnsi="Arial" w:cs="Arial"/>
          <w:sz w:val="22"/>
          <w:szCs w:val="22"/>
        </w:rPr>
        <w:t>staff,</w:t>
      </w:r>
      <w:r w:rsidRPr="666C7601">
        <w:rPr>
          <w:rFonts w:ascii="Arial" w:eastAsia="Arial" w:hAnsi="Arial" w:cs="Arial"/>
          <w:sz w:val="22"/>
          <w:szCs w:val="22"/>
        </w:rPr>
        <w:t xml:space="preserve"> and family carers to be combined in a coherent plan that supports mobility, pain </w:t>
      </w:r>
      <w:r w:rsidR="62E59E80" w:rsidRPr="666C7601">
        <w:rPr>
          <w:rFonts w:ascii="Arial" w:eastAsia="Arial" w:hAnsi="Arial" w:cs="Arial"/>
          <w:sz w:val="22"/>
          <w:szCs w:val="22"/>
        </w:rPr>
        <w:t>control,</w:t>
      </w:r>
      <w:r w:rsidRPr="666C7601">
        <w:rPr>
          <w:rFonts w:ascii="Arial" w:eastAsia="Arial" w:hAnsi="Arial" w:cs="Arial"/>
          <w:sz w:val="22"/>
          <w:szCs w:val="22"/>
        </w:rPr>
        <w:t xml:space="preserve"> and social needs after hip replacement.</w:t>
      </w:r>
    </w:p>
    <w:p w14:paraId="1CDC72A7" w14:textId="60E3E737" w:rsidR="00227FE1" w:rsidRDefault="4D85FF55" w:rsidP="666C7601">
      <w:pPr>
        <w:spacing w:before="210" w:after="210" w:line="360" w:lineRule="auto"/>
        <w:rPr>
          <w:rFonts w:ascii="Arial" w:eastAsia="Arial" w:hAnsi="Arial" w:cs="Arial"/>
          <w:b/>
          <w:bCs/>
          <w:sz w:val="22"/>
          <w:szCs w:val="22"/>
        </w:rPr>
      </w:pPr>
      <w:r w:rsidRPr="666C7601">
        <w:rPr>
          <w:rFonts w:ascii="Arial" w:eastAsia="Arial" w:hAnsi="Arial" w:cs="Arial"/>
          <w:b/>
          <w:bCs/>
          <w:sz w:val="22"/>
          <w:szCs w:val="22"/>
        </w:rPr>
        <w:t>Approaches to effective collaboration</w:t>
      </w:r>
      <w:r w:rsidR="50282035" w:rsidRPr="666C7601">
        <w:rPr>
          <w:rFonts w:ascii="Arial" w:eastAsia="Arial" w:hAnsi="Arial" w:cs="Arial"/>
          <w:b/>
          <w:bCs/>
          <w:sz w:val="22"/>
          <w:szCs w:val="22"/>
        </w:rPr>
        <w:t>:</w:t>
      </w:r>
    </w:p>
    <w:p w14:paraId="3175E6FD" w14:textId="2A20CD56" w:rsidR="00227FE1" w:rsidRDefault="4D85FF55" w:rsidP="666C7601">
      <w:pPr>
        <w:pStyle w:val="ListParagraph"/>
        <w:numPr>
          <w:ilvl w:val="0"/>
          <w:numId w:val="6"/>
        </w:numPr>
        <w:spacing w:after="0" w:line="360" w:lineRule="auto"/>
        <w:rPr>
          <w:rFonts w:ascii="Arial" w:eastAsia="Arial" w:hAnsi="Arial" w:cs="Arial"/>
          <w:sz w:val="22"/>
          <w:szCs w:val="22"/>
        </w:rPr>
      </w:pPr>
      <w:r w:rsidRPr="666C7601">
        <w:rPr>
          <w:rFonts w:ascii="Arial" w:eastAsia="Arial" w:hAnsi="Arial" w:cs="Arial"/>
          <w:sz w:val="22"/>
          <w:szCs w:val="22"/>
        </w:rPr>
        <w:t xml:space="preserve">MDT meetings and huddles: Convene an early post‑discharge MDT within 48–72 hours including a GP representative, physiotherapist, domiciliary </w:t>
      </w:r>
      <w:r w:rsidR="1E485B4D" w:rsidRPr="666C7601">
        <w:rPr>
          <w:rFonts w:ascii="Arial" w:eastAsia="Arial" w:hAnsi="Arial" w:cs="Arial"/>
          <w:sz w:val="22"/>
          <w:szCs w:val="22"/>
        </w:rPr>
        <w:t>coordinator,</w:t>
      </w:r>
      <w:r w:rsidRPr="666C7601">
        <w:rPr>
          <w:rFonts w:ascii="Arial" w:eastAsia="Arial" w:hAnsi="Arial" w:cs="Arial"/>
          <w:sz w:val="22"/>
          <w:szCs w:val="22"/>
        </w:rPr>
        <w:t xml:space="preserve"> and the patient (with interpreter or daughter) to set shared goals and responsibilities. Use short, scheduled huddles for weekly updates.</w:t>
      </w:r>
    </w:p>
    <w:p w14:paraId="04A0366D" w14:textId="7F118CF5" w:rsidR="00227FE1" w:rsidRDefault="4D85FF55" w:rsidP="666C7601">
      <w:pPr>
        <w:pStyle w:val="ListParagraph"/>
        <w:numPr>
          <w:ilvl w:val="0"/>
          <w:numId w:val="6"/>
        </w:numPr>
        <w:spacing w:after="0" w:line="360" w:lineRule="auto"/>
        <w:rPr>
          <w:rFonts w:ascii="Arial" w:eastAsia="Arial" w:hAnsi="Arial" w:cs="Arial"/>
          <w:sz w:val="22"/>
          <w:szCs w:val="22"/>
        </w:rPr>
      </w:pPr>
      <w:r w:rsidRPr="666C7601">
        <w:rPr>
          <w:rFonts w:ascii="Arial" w:eastAsia="Arial" w:hAnsi="Arial" w:cs="Arial"/>
          <w:sz w:val="22"/>
          <w:szCs w:val="22"/>
        </w:rPr>
        <w:t xml:space="preserve">Shared care plans and named roles: A concise shared care plan should list rehabilitation goals, medication responsibilities, who assesses pain control, and escalation routes for complications. A named coordinator reduces duplication and </w:t>
      </w:r>
      <w:r w:rsidR="32494D6D" w:rsidRPr="666C7601">
        <w:rPr>
          <w:rFonts w:ascii="Arial" w:eastAsia="Arial" w:hAnsi="Arial" w:cs="Arial"/>
          <w:sz w:val="22"/>
          <w:szCs w:val="22"/>
        </w:rPr>
        <w:t>misses</w:t>
      </w:r>
      <w:r w:rsidRPr="666C7601">
        <w:rPr>
          <w:rFonts w:ascii="Arial" w:eastAsia="Arial" w:hAnsi="Arial" w:cs="Arial"/>
          <w:sz w:val="22"/>
          <w:szCs w:val="22"/>
        </w:rPr>
        <w:t xml:space="preserve"> follow‑up</w:t>
      </w:r>
      <w:r w:rsidR="2CDC5097" w:rsidRPr="666C7601">
        <w:rPr>
          <w:rFonts w:ascii="Arial" w:eastAsia="Arial" w:hAnsi="Arial" w:cs="Arial"/>
          <w:sz w:val="22"/>
          <w:szCs w:val="22"/>
        </w:rPr>
        <w:t xml:space="preserve"> (NHS England, 2024).</w:t>
      </w:r>
    </w:p>
    <w:p w14:paraId="58230797" w14:textId="0AC65EC8" w:rsidR="00227FE1" w:rsidRDefault="4D85FF55" w:rsidP="666C7601">
      <w:pPr>
        <w:pStyle w:val="ListParagraph"/>
        <w:numPr>
          <w:ilvl w:val="0"/>
          <w:numId w:val="6"/>
        </w:numPr>
        <w:spacing w:after="0" w:line="360" w:lineRule="auto"/>
        <w:rPr>
          <w:rFonts w:ascii="Arial" w:eastAsia="Arial" w:hAnsi="Arial" w:cs="Arial"/>
          <w:sz w:val="22"/>
          <w:szCs w:val="22"/>
        </w:rPr>
      </w:pPr>
      <w:r w:rsidRPr="666C7601">
        <w:rPr>
          <w:rFonts w:ascii="Arial" w:eastAsia="Arial" w:hAnsi="Arial" w:cs="Arial"/>
          <w:sz w:val="22"/>
          <w:szCs w:val="22"/>
        </w:rPr>
        <w:t>Standardised communication tools: Use SBAR for escalation, shared electronic task lists for action items and secure messaging consistent with data protection rules to maintain timely information flow.</w:t>
      </w:r>
    </w:p>
    <w:p w14:paraId="26026BA7" w14:textId="67F5315A" w:rsidR="00227FE1" w:rsidRDefault="4D85FF55" w:rsidP="666C7601">
      <w:pPr>
        <w:pStyle w:val="ListParagraph"/>
        <w:numPr>
          <w:ilvl w:val="0"/>
          <w:numId w:val="6"/>
        </w:numPr>
        <w:spacing w:after="0" w:line="360" w:lineRule="auto"/>
        <w:rPr>
          <w:rFonts w:ascii="Arial" w:eastAsia="Arial" w:hAnsi="Arial" w:cs="Arial"/>
          <w:color w:val="000000" w:themeColor="text1"/>
          <w:sz w:val="22"/>
          <w:szCs w:val="22"/>
        </w:rPr>
      </w:pPr>
      <w:r w:rsidRPr="666C7601">
        <w:rPr>
          <w:rFonts w:ascii="Arial" w:eastAsia="Arial" w:hAnsi="Arial" w:cs="Arial"/>
          <w:sz w:val="22"/>
          <w:szCs w:val="22"/>
        </w:rPr>
        <w:t xml:space="preserve">Valuing all contributors: </w:t>
      </w:r>
      <w:r w:rsidRPr="666C7601">
        <w:rPr>
          <w:rFonts w:ascii="Arial" w:eastAsia="Arial" w:hAnsi="Arial" w:cs="Arial"/>
          <w:color w:val="000000" w:themeColor="text1"/>
          <w:sz w:val="22"/>
          <w:szCs w:val="22"/>
        </w:rPr>
        <w:t>Foster a culture where domiciliary staff and family can raise observations without hierarchical barriers; incorporate their observations into structured reviews</w:t>
      </w:r>
      <w:r w:rsidR="3542B8AB" w:rsidRPr="666C7601">
        <w:rPr>
          <w:rFonts w:ascii="Arial" w:eastAsia="Arial" w:hAnsi="Arial" w:cs="Arial"/>
          <w:color w:val="000000" w:themeColor="text1"/>
          <w:sz w:val="22"/>
          <w:szCs w:val="22"/>
        </w:rPr>
        <w:t xml:space="preserve"> (AHRQ, 2023).</w:t>
      </w:r>
    </w:p>
    <w:p w14:paraId="0D7A0E2E" w14:textId="620237E3" w:rsidR="00227FE1" w:rsidRDefault="4D85FF55" w:rsidP="666C7601">
      <w:pPr>
        <w:spacing w:before="210" w:after="210" w:line="360" w:lineRule="auto"/>
        <w:rPr>
          <w:rFonts w:ascii="Arial" w:eastAsia="Arial" w:hAnsi="Arial" w:cs="Arial"/>
          <w:b/>
          <w:bCs/>
          <w:sz w:val="22"/>
          <w:szCs w:val="22"/>
        </w:rPr>
      </w:pPr>
      <w:r w:rsidRPr="666C7601">
        <w:rPr>
          <w:rFonts w:ascii="Arial" w:eastAsia="Arial" w:hAnsi="Arial" w:cs="Arial"/>
          <w:b/>
          <w:bCs/>
          <w:sz w:val="22"/>
          <w:szCs w:val="22"/>
        </w:rPr>
        <w:t xml:space="preserve">Overcoming </w:t>
      </w:r>
      <w:r w:rsidR="7533B51F" w:rsidRPr="666C7601">
        <w:rPr>
          <w:rFonts w:ascii="Arial" w:eastAsia="Arial" w:hAnsi="Arial" w:cs="Arial"/>
          <w:b/>
          <w:bCs/>
          <w:sz w:val="22"/>
          <w:szCs w:val="22"/>
        </w:rPr>
        <w:t>usual challenges</w:t>
      </w:r>
      <w:r w:rsidR="3E079275" w:rsidRPr="666C7601">
        <w:rPr>
          <w:rFonts w:ascii="Arial" w:eastAsia="Arial" w:hAnsi="Arial" w:cs="Arial"/>
          <w:b/>
          <w:bCs/>
          <w:sz w:val="22"/>
          <w:szCs w:val="22"/>
        </w:rPr>
        <w:t>:</w:t>
      </w:r>
    </w:p>
    <w:p w14:paraId="5AE8A27B" w14:textId="6F408FFA" w:rsidR="00227FE1" w:rsidRDefault="4D85FF55" w:rsidP="666C7601">
      <w:pPr>
        <w:pStyle w:val="ListParagraph"/>
        <w:numPr>
          <w:ilvl w:val="0"/>
          <w:numId w:val="5"/>
        </w:numPr>
        <w:spacing w:after="0" w:line="360" w:lineRule="auto"/>
        <w:rPr>
          <w:rFonts w:ascii="Arial" w:eastAsia="Arial" w:hAnsi="Arial" w:cs="Arial"/>
          <w:sz w:val="22"/>
          <w:szCs w:val="22"/>
        </w:rPr>
      </w:pPr>
      <w:r w:rsidRPr="666C7601">
        <w:rPr>
          <w:rFonts w:ascii="Arial" w:eastAsia="Arial" w:hAnsi="Arial" w:cs="Arial"/>
          <w:sz w:val="22"/>
          <w:szCs w:val="22"/>
        </w:rPr>
        <w:t>Fragmented information systems: Where full electronic interoperability is not possible, use a hybrid approach (concise paper/electronic discharge summary plus secure email or telephone confirmation) and log all contacts.</w:t>
      </w:r>
    </w:p>
    <w:p w14:paraId="72348C35" w14:textId="0F864102" w:rsidR="00227FE1" w:rsidRDefault="4D85FF55" w:rsidP="666C7601">
      <w:pPr>
        <w:pStyle w:val="ListParagraph"/>
        <w:numPr>
          <w:ilvl w:val="0"/>
          <w:numId w:val="5"/>
        </w:numPr>
        <w:spacing w:after="0" w:line="360" w:lineRule="auto"/>
        <w:rPr>
          <w:rFonts w:ascii="Arial" w:eastAsia="Arial" w:hAnsi="Arial" w:cs="Arial"/>
          <w:sz w:val="22"/>
          <w:szCs w:val="22"/>
        </w:rPr>
      </w:pPr>
      <w:r w:rsidRPr="666C7601">
        <w:rPr>
          <w:rFonts w:ascii="Arial" w:eastAsia="Arial" w:hAnsi="Arial" w:cs="Arial"/>
          <w:sz w:val="22"/>
          <w:szCs w:val="22"/>
        </w:rPr>
        <w:t xml:space="preserve">Time constraints and shift patterns: Use written handovers, standardised shift </w:t>
      </w:r>
      <w:r w:rsidR="095FE090" w:rsidRPr="666C7601">
        <w:rPr>
          <w:rFonts w:ascii="Arial" w:eastAsia="Arial" w:hAnsi="Arial" w:cs="Arial"/>
          <w:sz w:val="22"/>
          <w:szCs w:val="22"/>
        </w:rPr>
        <w:t>checklists,</w:t>
      </w:r>
      <w:r w:rsidRPr="666C7601">
        <w:rPr>
          <w:rFonts w:ascii="Arial" w:eastAsia="Arial" w:hAnsi="Arial" w:cs="Arial"/>
          <w:sz w:val="22"/>
          <w:szCs w:val="22"/>
        </w:rPr>
        <w:t xml:space="preserve"> and short recorded briefings to ensure continuity across shifts.</w:t>
      </w:r>
    </w:p>
    <w:p w14:paraId="33E30E87" w14:textId="3501CA9F" w:rsidR="00227FE1" w:rsidRDefault="4D85FF55" w:rsidP="666C7601">
      <w:pPr>
        <w:pStyle w:val="ListParagraph"/>
        <w:numPr>
          <w:ilvl w:val="0"/>
          <w:numId w:val="5"/>
        </w:numPr>
        <w:spacing w:after="0" w:line="360" w:lineRule="auto"/>
        <w:rPr>
          <w:rFonts w:ascii="Arial" w:eastAsia="Arial" w:hAnsi="Arial" w:cs="Arial"/>
          <w:sz w:val="22"/>
          <w:szCs w:val="22"/>
        </w:rPr>
      </w:pPr>
      <w:r w:rsidRPr="666C7601">
        <w:rPr>
          <w:rFonts w:ascii="Arial" w:eastAsia="Arial" w:hAnsi="Arial" w:cs="Arial"/>
          <w:sz w:val="22"/>
          <w:szCs w:val="22"/>
        </w:rPr>
        <w:t>Cultural and language differences: Ensure interpreter needs and cultural considerations are explicitly discussed and documented during MDT planning</w:t>
      </w:r>
      <w:r w:rsidR="519C53CF" w:rsidRPr="666C7601">
        <w:rPr>
          <w:rFonts w:ascii="Arial" w:eastAsia="Arial" w:hAnsi="Arial" w:cs="Arial"/>
          <w:sz w:val="22"/>
          <w:szCs w:val="22"/>
        </w:rPr>
        <w:t xml:space="preserve"> (GMC, 2020).</w:t>
      </w:r>
    </w:p>
    <w:p w14:paraId="532EC5D2" w14:textId="1EC37E9E" w:rsidR="00227FE1" w:rsidRDefault="4D85FF55" w:rsidP="666C7601">
      <w:pPr>
        <w:spacing w:before="210" w:after="210" w:line="360" w:lineRule="auto"/>
        <w:rPr>
          <w:rFonts w:ascii="Arial" w:eastAsia="Arial" w:hAnsi="Arial" w:cs="Arial"/>
          <w:b/>
          <w:bCs/>
          <w:sz w:val="22"/>
          <w:szCs w:val="22"/>
        </w:rPr>
      </w:pPr>
      <w:r w:rsidRPr="666C7601">
        <w:rPr>
          <w:rFonts w:ascii="Arial" w:eastAsia="Arial" w:hAnsi="Arial" w:cs="Arial"/>
          <w:b/>
          <w:bCs/>
          <w:sz w:val="22"/>
          <w:szCs w:val="22"/>
        </w:rPr>
        <w:t>Practical actions for Mrs Mann</w:t>
      </w:r>
      <w:r w:rsidR="600D3E8D" w:rsidRPr="666C7601">
        <w:rPr>
          <w:rFonts w:ascii="Arial" w:eastAsia="Arial" w:hAnsi="Arial" w:cs="Arial"/>
          <w:b/>
          <w:bCs/>
          <w:sz w:val="22"/>
          <w:szCs w:val="22"/>
        </w:rPr>
        <w:t>:</w:t>
      </w:r>
    </w:p>
    <w:p w14:paraId="54142248" w14:textId="279C8EFB" w:rsidR="00227FE1" w:rsidRDefault="4D85FF55" w:rsidP="666C7601">
      <w:pPr>
        <w:pStyle w:val="ListParagraph"/>
        <w:numPr>
          <w:ilvl w:val="0"/>
          <w:numId w:val="4"/>
        </w:numPr>
        <w:spacing w:after="0" w:line="360" w:lineRule="auto"/>
        <w:rPr>
          <w:rFonts w:ascii="Arial" w:eastAsia="Arial" w:hAnsi="Arial" w:cs="Arial"/>
          <w:sz w:val="22"/>
          <w:szCs w:val="22"/>
        </w:rPr>
      </w:pPr>
      <w:r w:rsidRPr="666C7601">
        <w:rPr>
          <w:rFonts w:ascii="Arial" w:eastAsia="Arial" w:hAnsi="Arial" w:cs="Arial"/>
          <w:sz w:val="22"/>
          <w:szCs w:val="22"/>
        </w:rPr>
        <w:t>Named post‑discharge checklist: Include medication reconciliation, interpreter booking for review, physiotherapy schedule alignment with domiciliary visits and a safety check for the home environment.</w:t>
      </w:r>
    </w:p>
    <w:p w14:paraId="3A94748A" w14:textId="0826A997" w:rsidR="00227FE1" w:rsidRDefault="4D85FF55" w:rsidP="666C7601">
      <w:pPr>
        <w:pStyle w:val="ListParagraph"/>
        <w:numPr>
          <w:ilvl w:val="0"/>
          <w:numId w:val="4"/>
        </w:numPr>
        <w:spacing w:after="0" w:line="360" w:lineRule="auto"/>
        <w:rPr>
          <w:rFonts w:ascii="Arial" w:eastAsia="Arial" w:hAnsi="Arial" w:cs="Arial"/>
          <w:sz w:val="22"/>
          <w:szCs w:val="22"/>
        </w:rPr>
      </w:pPr>
      <w:r w:rsidRPr="666C7601">
        <w:rPr>
          <w:rFonts w:ascii="Arial" w:eastAsia="Arial" w:hAnsi="Arial" w:cs="Arial"/>
          <w:sz w:val="22"/>
          <w:szCs w:val="22"/>
        </w:rPr>
        <w:t>Twice‑weekly alignment: Encourage brief synchronous communication between the physiotherapist and domiciliary team to adapt exercise plans and mobility assistance based on observed progress</w:t>
      </w:r>
      <w:r w:rsidR="0AF2D679" w:rsidRPr="666C7601">
        <w:rPr>
          <w:rFonts w:ascii="Arial" w:eastAsia="Arial" w:hAnsi="Arial" w:cs="Arial"/>
          <w:sz w:val="22"/>
          <w:szCs w:val="22"/>
        </w:rPr>
        <w:t xml:space="preserve"> (NHS England, 2024).</w:t>
      </w:r>
    </w:p>
    <w:p w14:paraId="24E6DCCD" w14:textId="5961585A" w:rsidR="00227FE1" w:rsidRDefault="00227FE1" w:rsidP="76CA5FC0">
      <w:pPr>
        <w:spacing w:line="360" w:lineRule="auto"/>
        <w:rPr>
          <w:rFonts w:ascii="Arial" w:eastAsia="Arial" w:hAnsi="Arial" w:cs="Arial"/>
        </w:rPr>
      </w:pPr>
    </w:p>
    <w:p w14:paraId="78F70A74" w14:textId="1D13AAC8" w:rsidR="00227FE1" w:rsidRDefault="4D85FF55" w:rsidP="666C7601">
      <w:pPr>
        <w:rPr>
          <w:rFonts w:ascii="Arial" w:eastAsia="Arial" w:hAnsi="Arial" w:cs="Arial"/>
          <w:b/>
          <w:bCs/>
          <w:sz w:val="28"/>
          <w:szCs w:val="28"/>
        </w:rPr>
      </w:pPr>
      <w:r w:rsidRPr="666C7601">
        <w:rPr>
          <w:rFonts w:ascii="Arial" w:eastAsia="Arial" w:hAnsi="Arial" w:cs="Arial"/>
          <w:b/>
          <w:bCs/>
          <w:sz w:val="28"/>
          <w:szCs w:val="28"/>
        </w:rPr>
        <w:t>Conclusion</w:t>
      </w:r>
    </w:p>
    <w:p w14:paraId="2DF546F9" w14:textId="6AF0D032" w:rsidR="00227FE1" w:rsidRDefault="4D85FF55" w:rsidP="666C7601">
      <w:pPr>
        <w:spacing w:before="210" w:after="210" w:line="360" w:lineRule="auto"/>
        <w:rPr>
          <w:rFonts w:ascii="Arial" w:eastAsia="Arial" w:hAnsi="Arial" w:cs="Arial"/>
          <w:sz w:val="22"/>
          <w:szCs w:val="22"/>
        </w:rPr>
      </w:pPr>
      <w:r w:rsidRPr="666C7601">
        <w:rPr>
          <w:rFonts w:ascii="Arial" w:eastAsia="Arial" w:hAnsi="Arial" w:cs="Arial"/>
          <w:sz w:val="22"/>
          <w:szCs w:val="22"/>
        </w:rPr>
        <w:t xml:space="preserve">Mrs Mann’s case demonstrates how communication, administrative competence and collaborative practice are mutually reinforcing pillars of safe, person‑centred care. Implementing professional interpretation, using SOLER and SBAR frameworks, ensuring contemporaneous and secure records under the Data Protection Act 2018, and convening early MDT reviews with a named coordinator will reduce the risk of medication delays, improve rehabilitation </w:t>
      </w:r>
      <w:r w:rsidR="478831FC" w:rsidRPr="666C7601">
        <w:rPr>
          <w:rFonts w:ascii="Arial" w:eastAsia="Arial" w:hAnsi="Arial" w:cs="Arial"/>
          <w:sz w:val="22"/>
          <w:szCs w:val="22"/>
        </w:rPr>
        <w:t>outcomes,</w:t>
      </w:r>
      <w:r w:rsidRPr="666C7601">
        <w:rPr>
          <w:rFonts w:ascii="Arial" w:eastAsia="Arial" w:hAnsi="Arial" w:cs="Arial"/>
          <w:sz w:val="22"/>
          <w:szCs w:val="22"/>
        </w:rPr>
        <w:t xml:space="preserve"> and protect patient autonomy and dignity. Embedding these measures within existing legislative and professional frameworks provides clear, auditable steps to strengthen safety and quality for Mrs Mann and other older adults with similar needs.</w:t>
      </w:r>
    </w:p>
    <w:p w14:paraId="5D64FF85" w14:textId="43B65D45" w:rsidR="666C7601" w:rsidRDefault="666C7601" w:rsidP="666C7601">
      <w:pPr>
        <w:spacing w:line="360" w:lineRule="auto"/>
        <w:jc w:val="center"/>
        <w:rPr>
          <w:rFonts w:ascii="Arial" w:eastAsia="Arial" w:hAnsi="Arial" w:cs="Arial"/>
          <w:b/>
          <w:bCs/>
          <w:sz w:val="28"/>
          <w:szCs w:val="28"/>
        </w:rPr>
      </w:pPr>
    </w:p>
    <w:p w14:paraId="4D749196" w14:textId="5563A987" w:rsidR="00227FE1" w:rsidRDefault="4D85FF55" w:rsidP="666C7601">
      <w:pPr>
        <w:spacing w:before="210" w:after="210" w:line="360" w:lineRule="auto"/>
        <w:jc w:val="center"/>
        <w:rPr>
          <w:rFonts w:ascii="Arial" w:eastAsia="Arial" w:hAnsi="Arial" w:cs="Arial"/>
          <w:b/>
          <w:bCs/>
          <w:sz w:val="28"/>
          <w:szCs w:val="28"/>
        </w:rPr>
      </w:pPr>
      <w:r w:rsidRPr="666C7601">
        <w:rPr>
          <w:rFonts w:ascii="Arial" w:eastAsia="Arial" w:hAnsi="Arial" w:cs="Arial"/>
          <w:b/>
          <w:bCs/>
          <w:sz w:val="28"/>
          <w:szCs w:val="28"/>
          <w:u w:val="single"/>
        </w:rPr>
        <w:t>References</w:t>
      </w:r>
      <w:r w:rsidRPr="666C7601">
        <w:rPr>
          <w:rFonts w:ascii="Arial" w:eastAsia="Arial" w:hAnsi="Arial" w:cs="Arial"/>
          <w:b/>
          <w:bCs/>
          <w:sz w:val="28"/>
          <w:szCs w:val="28"/>
        </w:rPr>
        <w:t xml:space="preserve"> </w:t>
      </w:r>
    </w:p>
    <w:p w14:paraId="102E2AA6" w14:textId="01027C17" w:rsidR="666C7601" w:rsidRDefault="666C7601" w:rsidP="666C7601">
      <w:pPr>
        <w:spacing w:line="360" w:lineRule="auto"/>
        <w:jc w:val="center"/>
        <w:rPr>
          <w:rFonts w:ascii="Arial" w:eastAsia="Arial" w:hAnsi="Arial" w:cs="Arial"/>
          <w:b/>
          <w:bCs/>
          <w:sz w:val="28"/>
          <w:szCs w:val="28"/>
        </w:rPr>
      </w:pPr>
    </w:p>
    <w:p w14:paraId="0EDC8134" w14:textId="40D84762" w:rsidR="5E734065" w:rsidRDefault="5E734065" w:rsidP="666C7601">
      <w:pPr>
        <w:pStyle w:val="ListParagraph"/>
        <w:numPr>
          <w:ilvl w:val="0"/>
          <w:numId w:val="1"/>
        </w:numPr>
        <w:spacing w:before="210" w:after="210" w:line="360" w:lineRule="auto"/>
        <w:rPr>
          <w:rFonts w:ascii="Arial" w:eastAsia="Arial" w:hAnsi="Arial" w:cs="Arial"/>
          <w:sz w:val="22"/>
          <w:szCs w:val="22"/>
        </w:rPr>
      </w:pPr>
      <w:r w:rsidRPr="666C7601">
        <w:rPr>
          <w:rFonts w:ascii="Arial" w:eastAsia="Arial" w:hAnsi="Arial" w:cs="Arial"/>
          <w:sz w:val="22"/>
          <w:szCs w:val="22"/>
        </w:rPr>
        <w:t xml:space="preserve">Agency for Healthcare Research and Quality (AHRQ), </w:t>
      </w:r>
      <w:r w:rsidR="73AF35FC" w:rsidRPr="666C7601">
        <w:rPr>
          <w:rFonts w:ascii="Arial" w:eastAsia="Arial" w:hAnsi="Arial" w:cs="Arial"/>
          <w:sz w:val="22"/>
          <w:szCs w:val="22"/>
        </w:rPr>
        <w:t>(</w:t>
      </w:r>
      <w:r w:rsidRPr="666C7601">
        <w:rPr>
          <w:rFonts w:ascii="Arial" w:eastAsia="Arial" w:hAnsi="Arial" w:cs="Arial"/>
          <w:sz w:val="22"/>
          <w:szCs w:val="22"/>
        </w:rPr>
        <w:t>2023</w:t>
      </w:r>
      <w:r w:rsidR="5CACAF74" w:rsidRPr="666C7601">
        <w:rPr>
          <w:rFonts w:ascii="Arial" w:eastAsia="Arial" w:hAnsi="Arial" w:cs="Arial"/>
          <w:sz w:val="22"/>
          <w:szCs w:val="22"/>
        </w:rPr>
        <w:t>)</w:t>
      </w:r>
      <w:r w:rsidRPr="666C7601">
        <w:rPr>
          <w:rFonts w:ascii="Arial" w:eastAsia="Arial" w:hAnsi="Arial" w:cs="Arial"/>
          <w:sz w:val="22"/>
          <w:szCs w:val="22"/>
        </w:rPr>
        <w:t xml:space="preserve">. </w:t>
      </w:r>
      <w:r w:rsidRPr="666C7601">
        <w:rPr>
          <w:rFonts w:ascii="Arial" w:eastAsia="Arial" w:hAnsi="Arial" w:cs="Arial"/>
          <w:i/>
          <w:iCs/>
          <w:sz w:val="22"/>
          <w:szCs w:val="22"/>
        </w:rPr>
        <w:t>Care Coordination</w:t>
      </w:r>
      <w:r w:rsidRPr="666C7601">
        <w:rPr>
          <w:rFonts w:ascii="Arial" w:eastAsia="Arial" w:hAnsi="Arial" w:cs="Arial"/>
          <w:sz w:val="22"/>
          <w:szCs w:val="22"/>
        </w:rPr>
        <w:t>. Available at: https://www.ahrq.gov/ncepcr/care/coordination.html (Accessed 20 Nov 2025).</w:t>
      </w:r>
    </w:p>
    <w:p w14:paraId="7EA4633D" w14:textId="1A9B7FF8" w:rsidR="0BE3E478" w:rsidRDefault="0BE3E478" w:rsidP="666C7601">
      <w:pPr>
        <w:pStyle w:val="ListParagraph"/>
        <w:numPr>
          <w:ilvl w:val="0"/>
          <w:numId w:val="1"/>
        </w:numPr>
        <w:spacing w:before="210" w:after="210" w:line="360" w:lineRule="auto"/>
        <w:rPr>
          <w:rFonts w:ascii="Arial" w:eastAsia="Arial" w:hAnsi="Arial" w:cs="Arial"/>
          <w:sz w:val="22"/>
          <w:szCs w:val="22"/>
        </w:rPr>
      </w:pPr>
      <w:r w:rsidRPr="666C7601">
        <w:rPr>
          <w:rFonts w:ascii="Arial" w:eastAsia="Arial" w:hAnsi="Arial" w:cs="Arial"/>
          <w:sz w:val="22"/>
          <w:szCs w:val="22"/>
        </w:rPr>
        <w:t xml:space="preserve">Care Quality Commission (CQC), (2025). </w:t>
      </w:r>
      <w:r w:rsidRPr="666C7601">
        <w:rPr>
          <w:rFonts w:ascii="Arial" w:eastAsia="Arial" w:hAnsi="Arial" w:cs="Arial"/>
          <w:i/>
          <w:iCs/>
          <w:sz w:val="22"/>
          <w:szCs w:val="22"/>
        </w:rPr>
        <w:t>Regulation 20: Duty of candour</w:t>
      </w:r>
      <w:r w:rsidRPr="666C7601">
        <w:rPr>
          <w:rFonts w:ascii="Arial" w:eastAsia="Arial" w:hAnsi="Arial" w:cs="Arial"/>
          <w:sz w:val="22"/>
          <w:szCs w:val="22"/>
        </w:rPr>
        <w:t>. Available at: https://www.cqc.org.uk/guidance-regulation/providers/regulations-service-providers-and-managers/health-social-care-act/regulation-20 (Accessed 15 Nov 2025).</w:t>
      </w:r>
    </w:p>
    <w:p w14:paraId="165576A5" w14:textId="5F46B4E7" w:rsidR="00227FE1" w:rsidRDefault="4D85FF55" w:rsidP="666C7601">
      <w:pPr>
        <w:pStyle w:val="ListParagraph"/>
        <w:numPr>
          <w:ilvl w:val="0"/>
          <w:numId w:val="1"/>
        </w:numPr>
        <w:spacing w:before="210" w:after="210" w:line="360" w:lineRule="auto"/>
        <w:rPr>
          <w:rFonts w:ascii="Arial" w:eastAsia="Arial" w:hAnsi="Arial" w:cs="Arial"/>
          <w:sz w:val="22"/>
          <w:szCs w:val="22"/>
        </w:rPr>
      </w:pPr>
      <w:r w:rsidRPr="666C7601">
        <w:rPr>
          <w:rFonts w:ascii="Arial" w:eastAsia="Arial" w:hAnsi="Arial" w:cs="Arial"/>
          <w:color w:val="262626" w:themeColor="text1" w:themeTint="D9"/>
          <w:sz w:val="22"/>
          <w:szCs w:val="22"/>
        </w:rPr>
        <w:t xml:space="preserve">GMC (2020) </w:t>
      </w:r>
      <w:r w:rsidRPr="666C7601">
        <w:rPr>
          <w:rFonts w:ascii="Arial" w:eastAsia="Arial" w:hAnsi="Arial" w:cs="Arial"/>
          <w:i/>
          <w:iCs/>
          <w:color w:val="262626" w:themeColor="text1" w:themeTint="D9"/>
          <w:sz w:val="22"/>
          <w:szCs w:val="22"/>
        </w:rPr>
        <w:t>Good medic</w:t>
      </w:r>
      <w:r w:rsidRPr="666C7601">
        <w:rPr>
          <w:rFonts w:ascii="Arial" w:eastAsia="Arial" w:hAnsi="Arial" w:cs="Arial"/>
          <w:i/>
          <w:iCs/>
          <w:sz w:val="22"/>
          <w:szCs w:val="22"/>
        </w:rPr>
        <w:t>al practice</w:t>
      </w:r>
      <w:r w:rsidRPr="666C7601">
        <w:rPr>
          <w:rFonts w:ascii="Arial" w:eastAsia="Arial" w:hAnsi="Arial" w:cs="Arial"/>
          <w:sz w:val="22"/>
          <w:szCs w:val="22"/>
        </w:rPr>
        <w:t>. General Medical Council, London.</w:t>
      </w:r>
    </w:p>
    <w:p w14:paraId="12C2A078" w14:textId="7052E39C" w:rsidR="253248C6" w:rsidRDefault="253248C6" w:rsidP="666C7601">
      <w:pPr>
        <w:pStyle w:val="ListParagraph"/>
        <w:numPr>
          <w:ilvl w:val="0"/>
          <w:numId w:val="1"/>
        </w:numPr>
        <w:spacing w:before="210" w:after="210" w:line="360" w:lineRule="auto"/>
        <w:rPr>
          <w:rFonts w:ascii="Arial" w:eastAsia="Arial" w:hAnsi="Arial" w:cs="Arial"/>
          <w:sz w:val="22"/>
          <w:szCs w:val="22"/>
        </w:rPr>
      </w:pPr>
      <w:r w:rsidRPr="666C7601">
        <w:rPr>
          <w:rFonts w:ascii="Arial" w:eastAsia="Arial" w:hAnsi="Arial" w:cs="Arial"/>
          <w:sz w:val="22"/>
          <w:szCs w:val="22"/>
        </w:rPr>
        <w:t xml:space="preserve">Fernandez, A., Schillinger, D., Warton, E.M., Adler, N., Moffet, H.H., Schenker, Y., Karter, A.J. and Pérez-Stable, E.J., </w:t>
      </w:r>
      <w:r w:rsidR="3A65CD6E" w:rsidRPr="666C7601">
        <w:rPr>
          <w:rFonts w:ascii="Arial" w:eastAsia="Arial" w:hAnsi="Arial" w:cs="Arial"/>
          <w:sz w:val="22"/>
          <w:szCs w:val="22"/>
        </w:rPr>
        <w:t>(</w:t>
      </w:r>
      <w:r w:rsidRPr="666C7601">
        <w:rPr>
          <w:rFonts w:ascii="Arial" w:eastAsia="Arial" w:hAnsi="Arial" w:cs="Arial"/>
          <w:sz w:val="22"/>
          <w:szCs w:val="22"/>
        </w:rPr>
        <w:t>2025</w:t>
      </w:r>
      <w:r w:rsidR="3C4CCB30" w:rsidRPr="666C7601">
        <w:rPr>
          <w:rFonts w:ascii="Arial" w:eastAsia="Arial" w:hAnsi="Arial" w:cs="Arial"/>
          <w:sz w:val="22"/>
          <w:szCs w:val="22"/>
        </w:rPr>
        <w:t>)</w:t>
      </w:r>
      <w:r w:rsidRPr="666C7601">
        <w:rPr>
          <w:rFonts w:ascii="Arial" w:eastAsia="Arial" w:hAnsi="Arial" w:cs="Arial"/>
          <w:sz w:val="22"/>
          <w:szCs w:val="22"/>
        </w:rPr>
        <w:t xml:space="preserve">. Language barriers and patient safety: The impact of limited English proficiency on adverse events in healthcare. </w:t>
      </w:r>
      <w:r w:rsidRPr="666C7601">
        <w:rPr>
          <w:rFonts w:ascii="Arial" w:eastAsia="Arial" w:hAnsi="Arial" w:cs="Arial"/>
          <w:i/>
          <w:iCs/>
          <w:sz w:val="22"/>
          <w:szCs w:val="22"/>
        </w:rPr>
        <w:t>Journal of Nursing Communication,</w:t>
      </w:r>
      <w:r w:rsidRPr="666C7601">
        <w:rPr>
          <w:rFonts w:ascii="Arial" w:eastAsia="Arial" w:hAnsi="Arial" w:cs="Arial"/>
          <w:sz w:val="22"/>
          <w:szCs w:val="22"/>
        </w:rPr>
        <w:t xml:space="preserve"> 12(3), pp.145–158.</w:t>
      </w:r>
    </w:p>
    <w:p w14:paraId="2DF8AEB6" w14:textId="31D15E32" w:rsidR="2615A1F6" w:rsidRDefault="2615A1F6" w:rsidP="666C7601">
      <w:pPr>
        <w:pStyle w:val="ListParagraph"/>
        <w:numPr>
          <w:ilvl w:val="0"/>
          <w:numId w:val="1"/>
        </w:numPr>
        <w:spacing w:before="210" w:after="210" w:line="360" w:lineRule="auto"/>
        <w:rPr>
          <w:rFonts w:ascii="Arial" w:eastAsia="Arial" w:hAnsi="Arial" w:cs="Arial"/>
          <w:sz w:val="22"/>
          <w:szCs w:val="22"/>
        </w:rPr>
      </w:pPr>
      <w:r w:rsidRPr="666C7601">
        <w:rPr>
          <w:rFonts w:ascii="Arial" w:eastAsia="Arial" w:hAnsi="Arial" w:cs="Arial"/>
          <w:sz w:val="22"/>
          <w:szCs w:val="22"/>
        </w:rPr>
        <w:t xml:space="preserve">Ghosh, S., Ramamoorthy, L. and Pottakat, B. (2021) 'Impact of structured clinical handover protocol on communication and patient satisfaction', </w:t>
      </w:r>
      <w:r w:rsidRPr="666C7601">
        <w:rPr>
          <w:rFonts w:ascii="Arial" w:eastAsia="Arial" w:hAnsi="Arial" w:cs="Arial"/>
          <w:i/>
          <w:iCs/>
          <w:sz w:val="22"/>
          <w:szCs w:val="22"/>
        </w:rPr>
        <w:t>Journal of Patient Experience</w:t>
      </w:r>
      <w:r w:rsidRPr="666C7601">
        <w:rPr>
          <w:rFonts w:ascii="Arial" w:eastAsia="Arial" w:hAnsi="Arial" w:cs="Arial"/>
          <w:sz w:val="22"/>
          <w:szCs w:val="22"/>
        </w:rPr>
        <w:t>, 8, pp. 1-6. doi: 10.1177/2374373521997733.</w:t>
      </w:r>
    </w:p>
    <w:p w14:paraId="7B96805E" w14:textId="00B39630" w:rsidR="4A1864AD" w:rsidRDefault="4A1864AD" w:rsidP="666C7601">
      <w:pPr>
        <w:pStyle w:val="ListParagraph"/>
        <w:numPr>
          <w:ilvl w:val="0"/>
          <w:numId w:val="1"/>
        </w:numPr>
        <w:spacing w:before="210" w:after="210" w:line="360" w:lineRule="auto"/>
        <w:rPr>
          <w:rFonts w:ascii="Arial" w:eastAsia="Arial" w:hAnsi="Arial" w:cs="Arial"/>
          <w:sz w:val="22"/>
          <w:szCs w:val="22"/>
        </w:rPr>
      </w:pPr>
      <w:r w:rsidRPr="666C7601">
        <w:rPr>
          <w:rFonts w:ascii="Arial" w:eastAsia="Arial" w:hAnsi="Arial" w:cs="Arial"/>
          <w:sz w:val="22"/>
          <w:szCs w:val="22"/>
        </w:rPr>
        <w:t xml:space="preserve">Hieke, G., Black, G.B., </w:t>
      </w:r>
      <w:bookmarkStart w:id="4" w:name="_Int_6rClpcAN"/>
      <w:r w:rsidRPr="666C7601">
        <w:rPr>
          <w:rFonts w:ascii="Arial" w:eastAsia="Arial" w:hAnsi="Arial" w:cs="Arial"/>
          <w:sz w:val="22"/>
          <w:szCs w:val="22"/>
        </w:rPr>
        <w:t>Yargawa</w:t>
      </w:r>
      <w:bookmarkEnd w:id="4"/>
      <w:r w:rsidRPr="666C7601">
        <w:rPr>
          <w:rFonts w:ascii="Arial" w:eastAsia="Arial" w:hAnsi="Arial" w:cs="Arial"/>
          <w:sz w:val="22"/>
          <w:szCs w:val="22"/>
        </w:rPr>
        <w:t xml:space="preserve">, J., Vindrola-Padros, C., Gill, P., Islam, L., Williams, E.D., Braun, </w:t>
      </w:r>
      <w:r w:rsidR="26F50BC2" w:rsidRPr="666C7601">
        <w:rPr>
          <w:rFonts w:ascii="Arial" w:eastAsia="Arial" w:hAnsi="Arial" w:cs="Arial"/>
          <w:sz w:val="22"/>
          <w:szCs w:val="22"/>
        </w:rPr>
        <w:t>S.,</w:t>
      </w:r>
      <w:r w:rsidRPr="666C7601">
        <w:rPr>
          <w:rFonts w:ascii="Arial" w:eastAsia="Arial" w:hAnsi="Arial" w:cs="Arial"/>
          <w:sz w:val="22"/>
          <w:szCs w:val="22"/>
        </w:rPr>
        <w:t xml:space="preserve"> and Whitaker, K.L., </w:t>
      </w:r>
      <w:r w:rsidR="4D03989F" w:rsidRPr="666C7601">
        <w:rPr>
          <w:rFonts w:ascii="Arial" w:eastAsia="Arial" w:hAnsi="Arial" w:cs="Arial"/>
          <w:sz w:val="22"/>
          <w:szCs w:val="22"/>
        </w:rPr>
        <w:t>(</w:t>
      </w:r>
      <w:r w:rsidRPr="666C7601">
        <w:rPr>
          <w:rFonts w:ascii="Arial" w:eastAsia="Arial" w:hAnsi="Arial" w:cs="Arial"/>
          <w:sz w:val="22"/>
          <w:szCs w:val="22"/>
        </w:rPr>
        <w:t>2025</w:t>
      </w:r>
      <w:r w:rsidR="4EB51FFF" w:rsidRPr="666C7601">
        <w:rPr>
          <w:rFonts w:ascii="Arial" w:eastAsia="Arial" w:hAnsi="Arial" w:cs="Arial"/>
          <w:sz w:val="22"/>
          <w:szCs w:val="22"/>
        </w:rPr>
        <w:t>)</w:t>
      </w:r>
      <w:r w:rsidRPr="666C7601">
        <w:rPr>
          <w:rFonts w:ascii="Arial" w:eastAsia="Arial" w:hAnsi="Arial" w:cs="Arial"/>
          <w:sz w:val="22"/>
          <w:szCs w:val="22"/>
        </w:rPr>
        <w:t>. South Asian patient experiences of professional interpreting service provision in general practice in England: a qualitative interview study.</w:t>
      </w:r>
      <w:r w:rsidRPr="666C7601">
        <w:rPr>
          <w:rFonts w:ascii="Arial" w:eastAsia="Arial" w:hAnsi="Arial" w:cs="Arial"/>
          <w:i/>
          <w:iCs/>
          <w:sz w:val="22"/>
          <w:szCs w:val="22"/>
        </w:rPr>
        <w:t xml:space="preserve"> International Journal for Equity in Health</w:t>
      </w:r>
      <w:r w:rsidRPr="666C7601">
        <w:rPr>
          <w:rFonts w:ascii="Arial" w:eastAsia="Arial" w:hAnsi="Arial" w:cs="Arial"/>
          <w:sz w:val="22"/>
          <w:szCs w:val="22"/>
        </w:rPr>
        <w:t>, 24(1), Article number: 104. DOI:10.1186/s12939-025-02477-4.</w:t>
      </w:r>
    </w:p>
    <w:p w14:paraId="0D9CD50D" w14:textId="037E2A6E" w:rsidR="642CB8AC" w:rsidRDefault="642CB8AC" w:rsidP="666C7601">
      <w:pPr>
        <w:pStyle w:val="ListParagraph"/>
        <w:numPr>
          <w:ilvl w:val="0"/>
          <w:numId w:val="1"/>
        </w:numPr>
        <w:spacing w:before="210" w:after="210" w:line="360" w:lineRule="auto"/>
        <w:rPr>
          <w:rFonts w:ascii="Arial" w:eastAsia="Arial" w:hAnsi="Arial" w:cs="Arial"/>
          <w:sz w:val="22"/>
          <w:szCs w:val="22"/>
        </w:rPr>
      </w:pPr>
      <w:r w:rsidRPr="666C7601">
        <w:rPr>
          <w:rFonts w:ascii="Arial" w:eastAsia="Arial" w:hAnsi="Arial" w:cs="Arial"/>
          <w:sz w:val="22"/>
          <w:szCs w:val="22"/>
        </w:rPr>
        <w:t xml:space="preserve">Information Commissioner’s Office (ICO), (2025). </w:t>
      </w:r>
      <w:r w:rsidRPr="666C7601">
        <w:rPr>
          <w:rFonts w:ascii="Arial" w:eastAsia="Arial" w:hAnsi="Arial" w:cs="Arial"/>
          <w:i/>
          <w:iCs/>
          <w:sz w:val="22"/>
          <w:szCs w:val="22"/>
        </w:rPr>
        <w:t>A guide to the data protection principles</w:t>
      </w:r>
      <w:r w:rsidRPr="666C7601">
        <w:rPr>
          <w:rFonts w:ascii="Arial" w:eastAsia="Arial" w:hAnsi="Arial" w:cs="Arial"/>
          <w:sz w:val="22"/>
          <w:szCs w:val="22"/>
        </w:rPr>
        <w:t xml:space="preserve">. Available at: https://ico.org.uk/for-organisations/uk-gdpr-guidance-and-resources/data-protection-principles/a-guide-to-the-data-protection-principles/ (Accessed </w:t>
      </w:r>
      <w:r w:rsidR="33BF359D" w:rsidRPr="666C7601">
        <w:rPr>
          <w:rFonts w:ascii="Arial" w:eastAsia="Arial" w:hAnsi="Arial" w:cs="Arial"/>
          <w:sz w:val="22"/>
          <w:szCs w:val="22"/>
        </w:rPr>
        <w:t>12</w:t>
      </w:r>
      <w:r w:rsidRPr="666C7601">
        <w:rPr>
          <w:rFonts w:ascii="Arial" w:eastAsia="Arial" w:hAnsi="Arial" w:cs="Arial"/>
          <w:sz w:val="22"/>
          <w:szCs w:val="22"/>
        </w:rPr>
        <w:t xml:space="preserve"> Nov 2025).</w:t>
      </w:r>
    </w:p>
    <w:p w14:paraId="72053205" w14:textId="1EE10D84" w:rsidR="41BD90EF" w:rsidRDefault="41BD90EF" w:rsidP="666C7601">
      <w:pPr>
        <w:pStyle w:val="ListParagraph"/>
        <w:numPr>
          <w:ilvl w:val="0"/>
          <w:numId w:val="1"/>
        </w:numPr>
        <w:spacing w:before="210" w:after="210" w:line="360" w:lineRule="auto"/>
        <w:rPr>
          <w:rFonts w:ascii="Arial" w:eastAsia="Arial" w:hAnsi="Arial" w:cs="Arial"/>
          <w:sz w:val="22"/>
          <w:szCs w:val="22"/>
        </w:rPr>
      </w:pPr>
      <w:r w:rsidRPr="666C7601">
        <w:rPr>
          <w:rFonts w:ascii="Arial" w:eastAsia="Arial" w:hAnsi="Arial" w:cs="Arial"/>
          <w:sz w:val="22"/>
          <w:szCs w:val="22"/>
        </w:rPr>
        <w:t xml:space="preserve">NHS England (2024).  </w:t>
      </w:r>
      <w:r w:rsidRPr="666C7601">
        <w:rPr>
          <w:rFonts w:ascii="Arial" w:eastAsia="Arial" w:hAnsi="Arial" w:cs="Arial"/>
          <w:i/>
          <w:iCs/>
          <w:sz w:val="22"/>
          <w:szCs w:val="22"/>
        </w:rPr>
        <w:t>Hospital discharge and community support guidance</w:t>
      </w:r>
      <w:r w:rsidRPr="666C7601">
        <w:rPr>
          <w:rFonts w:ascii="Arial" w:eastAsia="Arial" w:hAnsi="Arial" w:cs="Arial"/>
          <w:sz w:val="22"/>
          <w:szCs w:val="22"/>
        </w:rPr>
        <w:t>. Department of Health &amp; Social Care &amp; NHS England. Available at: https://www.gov.uk/government/publications/hospital-discharge-and-community-support-guidance (Accessed 15 Nov 2025).</w:t>
      </w:r>
    </w:p>
    <w:p w14:paraId="3E54BFC5" w14:textId="6BA0ED7D" w:rsidR="00227FE1" w:rsidRDefault="4D85FF55" w:rsidP="666C7601">
      <w:pPr>
        <w:pStyle w:val="ListParagraph"/>
        <w:numPr>
          <w:ilvl w:val="0"/>
          <w:numId w:val="1"/>
        </w:numPr>
        <w:spacing w:before="210" w:after="210" w:line="360" w:lineRule="auto"/>
        <w:rPr>
          <w:rFonts w:ascii="Arial" w:eastAsia="Arial" w:hAnsi="Arial" w:cs="Arial"/>
          <w:sz w:val="22"/>
          <w:szCs w:val="22"/>
        </w:rPr>
      </w:pPr>
      <w:r w:rsidRPr="666C7601">
        <w:rPr>
          <w:rFonts w:ascii="Arial" w:eastAsia="Arial" w:hAnsi="Arial" w:cs="Arial"/>
          <w:sz w:val="22"/>
          <w:szCs w:val="22"/>
        </w:rPr>
        <w:t xml:space="preserve">NHS England (2021) </w:t>
      </w:r>
      <w:r w:rsidRPr="666C7601">
        <w:rPr>
          <w:rFonts w:ascii="Arial" w:eastAsia="Arial" w:hAnsi="Arial" w:cs="Arial"/>
          <w:i/>
          <w:iCs/>
          <w:sz w:val="22"/>
          <w:szCs w:val="22"/>
        </w:rPr>
        <w:t>Accessible information standard: supporting patients with communication needs</w:t>
      </w:r>
      <w:r w:rsidRPr="666C7601">
        <w:rPr>
          <w:rFonts w:ascii="Arial" w:eastAsia="Arial" w:hAnsi="Arial" w:cs="Arial"/>
          <w:sz w:val="22"/>
          <w:szCs w:val="22"/>
        </w:rPr>
        <w:t>. NHS England, London.</w:t>
      </w:r>
    </w:p>
    <w:p w14:paraId="79D55447" w14:textId="78CB7D0C" w:rsidR="6F19FB06" w:rsidRDefault="6F19FB06" w:rsidP="666C7601">
      <w:pPr>
        <w:pStyle w:val="ListParagraph"/>
        <w:numPr>
          <w:ilvl w:val="0"/>
          <w:numId w:val="1"/>
        </w:numPr>
        <w:spacing w:before="210" w:after="210" w:line="360" w:lineRule="auto"/>
        <w:rPr>
          <w:rFonts w:ascii="Arial" w:eastAsia="Arial" w:hAnsi="Arial" w:cs="Arial"/>
          <w:sz w:val="22"/>
          <w:szCs w:val="22"/>
        </w:rPr>
      </w:pPr>
      <w:r w:rsidRPr="666C7601">
        <w:rPr>
          <w:rFonts w:ascii="Arial" w:eastAsia="Arial" w:hAnsi="Arial" w:cs="Arial"/>
          <w:sz w:val="22"/>
          <w:szCs w:val="22"/>
        </w:rPr>
        <w:t xml:space="preserve">NHS England, </w:t>
      </w:r>
      <w:r w:rsidR="16845B44" w:rsidRPr="666C7601">
        <w:rPr>
          <w:rFonts w:ascii="Arial" w:eastAsia="Arial" w:hAnsi="Arial" w:cs="Arial"/>
          <w:sz w:val="22"/>
          <w:szCs w:val="22"/>
        </w:rPr>
        <w:t>(</w:t>
      </w:r>
      <w:r w:rsidRPr="666C7601">
        <w:rPr>
          <w:rFonts w:ascii="Arial" w:eastAsia="Arial" w:hAnsi="Arial" w:cs="Arial"/>
          <w:sz w:val="22"/>
          <w:szCs w:val="22"/>
        </w:rPr>
        <w:t>2020</w:t>
      </w:r>
      <w:r w:rsidR="51DB6D5E" w:rsidRPr="666C7601">
        <w:rPr>
          <w:rFonts w:ascii="Arial" w:eastAsia="Arial" w:hAnsi="Arial" w:cs="Arial"/>
          <w:sz w:val="22"/>
          <w:szCs w:val="22"/>
        </w:rPr>
        <w:t>)</w:t>
      </w:r>
      <w:r w:rsidRPr="666C7601">
        <w:rPr>
          <w:rFonts w:ascii="Arial" w:eastAsia="Arial" w:hAnsi="Arial" w:cs="Arial"/>
          <w:sz w:val="22"/>
          <w:szCs w:val="22"/>
        </w:rPr>
        <w:t xml:space="preserve">. </w:t>
      </w:r>
      <w:r w:rsidRPr="666C7601">
        <w:rPr>
          <w:rFonts w:ascii="Arial" w:eastAsia="Arial" w:hAnsi="Arial" w:cs="Arial"/>
          <w:i/>
          <w:iCs/>
          <w:sz w:val="22"/>
          <w:szCs w:val="22"/>
        </w:rPr>
        <w:t>Hospital discharge service policy and operating model</w:t>
      </w:r>
      <w:r w:rsidRPr="666C7601">
        <w:rPr>
          <w:rFonts w:ascii="Arial" w:eastAsia="Arial" w:hAnsi="Arial" w:cs="Arial"/>
          <w:sz w:val="22"/>
          <w:szCs w:val="22"/>
        </w:rPr>
        <w:t xml:space="preserve">. London: NHS England. Available at: https://www.england.nhs.uk/urgent-emergency-care/improving-hospital-discharge/resources/ (Accessed </w:t>
      </w:r>
      <w:r w:rsidR="4180A8E8" w:rsidRPr="666C7601">
        <w:rPr>
          <w:rFonts w:ascii="Arial" w:eastAsia="Arial" w:hAnsi="Arial" w:cs="Arial"/>
          <w:sz w:val="22"/>
          <w:szCs w:val="22"/>
        </w:rPr>
        <w:t>15</w:t>
      </w:r>
      <w:r w:rsidRPr="666C7601">
        <w:rPr>
          <w:rFonts w:ascii="Arial" w:eastAsia="Arial" w:hAnsi="Arial" w:cs="Arial"/>
          <w:sz w:val="22"/>
          <w:szCs w:val="22"/>
        </w:rPr>
        <w:t xml:space="preserve"> Nov 2025).</w:t>
      </w:r>
    </w:p>
    <w:p w14:paraId="7B02324B" w14:textId="420447B9" w:rsidR="00227FE1" w:rsidRDefault="4D85FF55" w:rsidP="666C7601">
      <w:pPr>
        <w:pStyle w:val="ListParagraph"/>
        <w:numPr>
          <w:ilvl w:val="0"/>
          <w:numId w:val="1"/>
        </w:numPr>
        <w:spacing w:before="210" w:after="210" w:line="360" w:lineRule="auto"/>
        <w:rPr>
          <w:rFonts w:ascii="Arial" w:eastAsia="Arial" w:hAnsi="Arial" w:cs="Arial"/>
          <w:sz w:val="22"/>
          <w:szCs w:val="22"/>
        </w:rPr>
      </w:pPr>
      <w:r w:rsidRPr="666C7601">
        <w:rPr>
          <w:rFonts w:ascii="Arial" w:eastAsia="Arial" w:hAnsi="Arial" w:cs="Arial"/>
          <w:sz w:val="22"/>
          <w:szCs w:val="22"/>
        </w:rPr>
        <w:t xml:space="preserve">Reeves S, Pelone F, Harrison R, Goldman J and Zwarenstein M (2021) ‘Interprofessional collaboration to improve professional practice and healthcare outcomes’, </w:t>
      </w:r>
      <w:r w:rsidRPr="666C7601">
        <w:rPr>
          <w:rFonts w:ascii="Arial" w:eastAsia="Arial" w:hAnsi="Arial" w:cs="Arial"/>
          <w:i/>
          <w:iCs/>
          <w:sz w:val="22"/>
          <w:szCs w:val="22"/>
        </w:rPr>
        <w:t>Cochrane Database of Systematic Reviews,</w:t>
      </w:r>
      <w:r w:rsidRPr="666C7601">
        <w:rPr>
          <w:rFonts w:ascii="Arial" w:eastAsia="Arial" w:hAnsi="Arial" w:cs="Arial"/>
          <w:sz w:val="22"/>
          <w:szCs w:val="22"/>
        </w:rPr>
        <w:t xml:space="preserve"> 2021(5).</w:t>
      </w:r>
    </w:p>
    <w:p w14:paraId="20B0F20D" w14:textId="1066DA06" w:rsidR="00227FE1" w:rsidRDefault="4D85FF55" w:rsidP="666C7601">
      <w:pPr>
        <w:pStyle w:val="ListParagraph"/>
        <w:numPr>
          <w:ilvl w:val="0"/>
          <w:numId w:val="1"/>
        </w:numPr>
        <w:spacing w:before="210" w:after="210" w:line="360" w:lineRule="auto"/>
        <w:rPr>
          <w:rFonts w:ascii="Arial" w:eastAsia="Arial" w:hAnsi="Arial" w:cs="Arial"/>
          <w:sz w:val="22"/>
          <w:szCs w:val="22"/>
        </w:rPr>
      </w:pPr>
      <w:r w:rsidRPr="666C7601">
        <w:rPr>
          <w:rFonts w:ascii="Arial" w:eastAsia="Arial" w:hAnsi="Arial" w:cs="Arial"/>
          <w:sz w:val="22"/>
          <w:szCs w:val="22"/>
        </w:rPr>
        <w:t xml:space="preserve">WHO (2020) </w:t>
      </w:r>
      <w:r w:rsidRPr="666C7601">
        <w:rPr>
          <w:rFonts w:ascii="Arial" w:eastAsia="Arial" w:hAnsi="Arial" w:cs="Arial"/>
          <w:i/>
          <w:iCs/>
          <w:sz w:val="22"/>
          <w:szCs w:val="22"/>
        </w:rPr>
        <w:t>Patient safety: curriculum guide</w:t>
      </w:r>
      <w:r w:rsidRPr="666C7601">
        <w:rPr>
          <w:rFonts w:ascii="Arial" w:eastAsia="Arial" w:hAnsi="Arial" w:cs="Arial"/>
          <w:sz w:val="22"/>
          <w:szCs w:val="22"/>
        </w:rPr>
        <w:t>. World Health Organi</w:t>
      </w:r>
      <w:r w:rsidR="6997DF3F" w:rsidRPr="666C7601">
        <w:rPr>
          <w:rFonts w:ascii="Arial" w:eastAsia="Arial" w:hAnsi="Arial" w:cs="Arial"/>
          <w:sz w:val="22"/>
          <w:szCs w:val="22"/>
        </w:rPr>
        <w:t>s</w:t>
      </w:r>
      <w:r w:rsidRPr="666C7601">
        <w:rPr>
          <w:rFonts w:ascii="Arial" w:eastAsia="Arial" w:hAnsi="Arial" w:cs="Arial"/>
          <w:sz w:val="22"/>
          <w:szCs w:val="22"/>
        </w:rPr>
        <w:t>ation, Geneva.</w:t>
      </w:r>
    </w:p>
    <w:p w14:paraId="5E5787A5" w14:textId="02F6A18D" w:rsidR="00227FE1" w:rsidRDefault="00227FE1" w:rsidP="76CA5FC0">
      <w:pPr>
        <w:spacing w:line="360" w:lineRule="auto"/>
        <w:rPr>
          <w:rFonts w:ascii="Arial" w:eastAsia="Arial" w:hAnsi="Arial" w:cs="Arial"/>
        </w:rPr>
      </w:pPr>
    </w:p>
    <w:sectPr w:rsidR="00227FE1">
      <w:headerReference w:type="default" r:id="rId7"/>
      <w:footerReference w:type="default" r:id="rId8"/>
      <w:pgSz w:w="11906" w:h="16838"/>
      <w:pgMar w:top="1440" w:right="1440" w:bottom="1440" w:left="1440" w:header="720" w:footer="720" w:gutter="0"/>
      <w:pgBorders w:offsetFrom="page">
        <w:top w:val="single" w:sz="8" w:space="24" w:color="000000"/>
        <w:left w:val="single" w:sz="8" w:space="24" w:color="000000"/>
        <w:bottom w:val="single" w:sz="8" w:space="24" w:color="000000"/>
        <w:right w:val="single" w:sz="8" w:space="24" w:color="00000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381F1E" w14:textId="77777777" w:rsidR="00484848" w:rsidRDefault="00484848">
      <w:pPr>
        <w:spacing w:after="0" w:line="240" w:lineRule="auto"/>
      </w:pPr>
      <w:r>
        <w:separator/>
      </w:r>
    </w:p>
  </w:endnote>
  <w:endnote w:type="continuationSeparator" w:id="0">
    <w:p w14:paraId="7D699E03" w14:textId="77777777" w:rsidR="00484848" w:rsidRDefault="00484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66C7601" w14:paraId="5099B5CC" w14:textId="77777777" w:rsidTr="666C7601">
      <w:trPr>
        <w:trHeight w:val="300"/>
      </w:trPr>
      <w:tc>
        <w:tcPr>
          <w:tcW w:w="3005" w:type="dxa"/>
        </w:tcPr>
        <w:p w14:paraId="7C302591" w14:textId="6DC28C82" w:rsidR="666C7601" w:rsidRDefault="666C7601" w:rsidP="666C7601">
          <w:pPr>
            <w:pStyle w:val="Header"/>
            <w:ind w:left="-115"/>
          </w:pPr>
        </w:p>
      </w:tc>
      <w:tc>
        <w:tcPr>
          <w:tcW w:w="3005" w:type="dxa"/>
        </w:tcPr>
        <w:p w14:paraId="0EE4B100" w14:textId="0BD87683" w:rsidR="666C7601" w:rsidRDefault="666C7601" w:rsidP="666C7601">
          <w:pPr>
            <w:pStyle w:val="Header"/>
            <w:jc w:val="center"/>
          </w:pPr>
          <w:r>
            <w:fldChar w:fldCharType="begin"/>
          </w:r>
          <w:r>
            <w:instrText>PAGE</w:instrText>
          </w:r>
          <w:r>
            <w:fldChar w:fldCharType="separate"/>
          </w:r>
          <w:r>
            <w:fldChar w:fldCharType="end"/>
          </w:r>
        </w:p>
      </w:tc>
      <w:tc>
        <w:tcPr>
          <w:tcW w:w="3005" w:type="dxa"/>
        </w:tcPr>
        <w:p w14:paraId="59AB47C1" w14:textId="4759E934" w:rsidR="666C7601" w:rsidRDefault="666C7601" w:rsidP="666C7601">
          <w:pPr>
            <w:pStyle w:val="Header"/>
            <w:ind w:right="-115"/>
            <w:jc w:val="right"/>
          </w:pPr>
        </w:p>
      </w:tc>
    </w:tr>
  </w:tbl>
  <w:p w14:paraId="2867617B" w14:textId="78E55204" w:rsidR="666C7601" w:rsidRDefault="666C7601" w:rsidP="666C7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C31C76" w14:textId="77777777" w:rsidR="00484848" w:rsidRDefault="00484848">
      <w:pPr>
        <w:spacing w:after="0" w:line="240" w:lineRule="auto"/>
      </w:pPr>
      <w:r>
        <w:separator/>
      </w:r>
    </w:p>
  </w:footnote>
  <w:footnote w:type="continuationSeparator" w:id="0">
    <w:p w14:paraId="1F8AE48D" w14:textId="77777777" w:rsidR="00484848" w:rsidRDefault="004848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66C7601" w14:paraId="36B0E600" w14:textId="77777777" w:rsidTr="666C7601">
      <w:trPr>
        <w:trHeight w:val="300"/>
      </w:trPr>
      <w:tc>
        <w:tcPr>
          <w:tcW w:w="3005" w:type="dxa"/>
        </w:tcPr>
        <w:p w14:paraId="41646343" w14:textId="28FECFBF" w:rsidR="666C7601" w:rsidRDefault="666C7601" w:rsidP="666C7601">
          <w:pPr>
            <w:pStyle w:val="Header"/>
            <w:ind w:left="-115"/>
          </w:pPr>
        </w:p>
      </w:tc>
      <w:tc>
        <w:tcPr>
          <w:tcW w:w="3005" w:type="dxa"/>
        </w:tcPr>
        <w:p w14:paraId="77C0D584" w14:textId="3A337DA1" w:rsidR="666C7601" w:rsidRDefault="666C7601" w:rsidP="666C7601">
          <w:pPr>
            <w:pStyle w:val="Header"/>
            <w:jc w:val="center"/>
          </w:pPr>
        </w:p>
      </w:tc>
      <w:tc>
        <w:tcPr>
          <w:tcW w:w="3005" w:type="dxa"/>
        </w:tcPr>
        <w:p w14:paraId="60602C67" w14:textId="42FDEA97" w:rsidR="666C7601" w:rsidRDefault="666C7601" w:rsidP="666C7601">
          <w:pPr>
            <w:pStyle w:val="Header"/>
            <w:ind w:right="-115"/>
            <w:jc w:val="right"/>
          </w:pPr>
        </w:p>
      </w:tc>
    </w:tr>
  </w:tbl>
  <w:p w14:paraId="775E923D" w14:textId="52D9AF1D" w:rsidR="666C7601" w:rsidRDefault="666C7601" w:rsidP="666C7601">
    <w:pPr>
      <w:pStyle w:val="Header"/>
    </w:pPr>
  </w:p>
</w:hdr>
</file>

<file path=word/intelligence2.xml><?xml version="1.0" encoding="utf-8"?>
<int2:intelligence xmlns:int2="http://schemas.microsoft.com/office/intelligence/2020/intelligence" xmlns:oel="http://schemas.microsoft.com/office/2019/extlst">
  <int2:observations>
    <int2:textHash int2:hashCode="OKfkChrO1Ot+sg" int2:id="tIS9N7qI">
      <int2:state int2:value="Rejected" int2:type="spell"/>
    </int2:textHash>
    <int2:textHash int2:hashCode="fyJv6fahOQuWDM" int2:id="kyKUZ59R">
      <int2:state int2:value="Rejected" int2:type="spell"/>
    </int2:textHash>
    <int2:bookmark int2:bookmarkName="_Int_6rClpcAN" int2:invalidationBookmarkName="" int2:hashCode="hroX0LOw6IMCvd" int2:id="leTHAn60">
      <int2:state int2:value="Rejected" int2:type="spell"/>
    </int2:bookmark>
    <int2:bookmark int2:bookmarkName="_Int_UJWCpJoN" int2:invalidationBookmarkName="" int2:hashCode="Jhcezw8gUsI457" int2:id="rH7GHFlR">
      <int2:state int2:value="Rejected" int2:type="spell"/>
    </int2:bookmark>
    <int2:bookmark int2:bookmarkName="_Int_k4XjfcKL" int2:invalidationBookmarkName="" int2:hashCode="VRtaoqbJi+QAKK" int2:id="bkYMomTA">
      <int2:state int2:value="Rejected" int2:type="gram"/>
    </int2:bookmark>
    <int2:bookmark int2:bookmarkName="_Int_FImClYbJ" int2:invalidationBookmarkName="" int2:hashCode="UGOOejN+1l/rHP" int2:id="csufbPtM">
      <int2:state int2:value="Rejected" int2:type="spell"/>
    </int2:bookmark>
    <int2:bookmark int2:bookmarkName="_Int_2uLryxUV" int2:invalidationBookmarkName="" int2:hashCode="lqaRx9QTHEVxWV" int2:id="OEy5UJxE">
      <int2:state int2:value="Rejected" int2:type="spell"/>
    </int2:bookmark>
    <int2:entireDocument int2:id="qBGL1ipR">
      <int2:extLst>
        <oel:ext uri="E302BA01-7950-474C-9AD3-286E660C40A8">
          <int2:similaritySummary int2:version="1" int2:runId="1763577010043" int2:tilesCheckedInThisRun="63" int2:totalNumOfTiles="63" int2:similarityAnnotationCount="0" int2:numWords="1586" int2:numFlaggedWords="0"/>
        </oel:ext>
      </int2:extLst>
    </int2:entireDocument>
  </int2:observations>
  <int2:intelligenceSettings/>
  <int2:onDemandWorkflows>
    <int2:onDemandWorkflow int2:type="SimilarityCheck" int2:paragraphVersions="424898F4-60D6FBE8 0006916F-6258515A 75D249E2-759B6451 087EDA32-193BED8B 4E88AE93-3A8E6E69 468B1FE1-7FCD9418 7829382F-5D84F2FF 2E86CF84-5C10D6D1 75CEFB39-0B0D3979 4DE833A8-7D26F5F6 6250D386-0E681712 450F43B4-47890609 47837F89-67A668AE 0069E87D-3DC2C923 20A26C45-021FF84D 5C056BE7-629D409D 4C59A426-6D735D31 7A495241-282DECF9 6CA02743-3DB7A650 3DA77281-39D32EB4 78E12F16-6897444D 5EE13FDE-56426C9B 472F1391-7AD13067 6C8D011F-23480910 03E7D8E0-6D6E0459 249DD887-6D4B6B4E 659CC1E3-54BD221A 6BCC74AB-66479A66 29AB0884-25E9046F 08B1EE6C-0847693B 310CA6B9-6D06F04E 59B69706-6E800321 65128232-24423EF3 0872EC25-6D0EC8CD 6FF21B77-6D901FE1 04E06842-76635704 4A911A4A-4A1A53BC 602BF924-45E4A9D5 4A996849-6E0747C4 68C2A507-0329B563 07D0A1B1-78A5F246 7EC9664B-65163EC7 0AC978E6-0A0A57B7 692CEF3C-0EEEA88A 1CDC72A7-1F76A73B 3175E6FD-2A20CD56 04A0366D-603F6414 58230797-0AC65EC8 26026BA7-5C1F4B18 0D7A0E2E-7D230336 5AE8A27B-6F408FFA 72348C35-0F864102 33E30E87-5FC4503D 532EC5D2-3026DDB2 54142248-279C8EFB 3A94748A-34450BBB 24E6DCCD-5961585A 78F70A74-1D13AAC8 2DF546F9-6AF0D032 7752F7CC-2AB8021D 165576A5-68981B49 73079B45-5C8E10C4 3E54BFC5-59D9A66F 725D2A63-0FB39F0E 7B02324B-1C5265A8 7FDD986A-30DE363C 7D59A989-039B8B61 20B0F20D-43713CDE 5E5787A5-02F6A18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217B1"/>
    <w:multiLevelType w:val="hybridMultilevel"/>
    <w:tmpl w:val="FFFFFFFF"/>
    <w:lvl w:ilvl="0" w:tplc="000C329C">
      <w:start w:val="1"/>
      <w:numFmt w:val="bullet"/>
      <w:lvlText w:val=""/>
      <w:lvlJc w:val="left"/>
      <w:pPr>
        <w:ind w:left="720" w:hanging="360"/>
      </w:pPr>
      <w:rPr>
        <w:rFonts w:ascii="Symbol" w:hAnsi="Symbol" w:hint="default"/>
      </w:rPr>
    </w:lvl>
    <w:lvl w:ilvl="1" w:tplc="FFE22160">
      <w:start w:val="1"/>
      <w:numFmt w:val="bullet"/>
      <w:lvlText w:val="o"/>
      <w:lvlJc w:val="left"/>
      <w:pPr>
        <w:ind w:left="1440" w:hanging="360"/>
      </w:pPr>
      <w:rPr>
        <w:rFonts w:ascii="Courier New" w:hAnsi="Courier New" w:hint="default"/>
      </w:rPr>
    </w:lvl>
    <w:lvl w:ilvl="2" w:tplc="D4508F9A">
      <w:start w:val="1"/>
      <w:numFmt w:val="bullet"/>
      <w:lvlText w:val=""/>
      <w:lvlJc w:val="left"/>
      <w:pPr>
        <w:ind w:left="2160" w:hanging="360"/>
      </w:pPr>
      <w:rPr>
        <w:rFonts w:ascii="Wingdings" w:hAnsi="Wingdings" w:hint="default"/>
      </w:rPr>
    </w:lvl>
    <w:lvl w:ilvl="3" w:tplc="95C8ADB4">
      <w:start w:val="1"/>
      <w:numFmt w:val="bullet"/>
      <w:lvlText w:val=""/>
      <w:lvlJc w:val="left"/>
      <w:pPr>
        <w:ind w:left="2880" w:hanging="360"/>
      </w:pPr>
      <w:rPr>
        <w:rFonts w:ascii="Symbol" w:hAnsi="Symbol" w:hint="default"/>
      </w:rPr>
    </w:lvl>
    <w:lvl w:ilvl="4" w:tplc="86A87552">
      <w:start w:val="1"/>
      <w:numFmt w:val="bullet"/>
      <w:lvlText w:val="o"/>
      <w:lvlJc w:val="left"/>
      <w:pPr>
        <w:ind w:left="3600" w:hanging="360"/>
      </w:pPr>
      <w:rPr>
        <w:rFonts w:ascii="Courier New" w:hAnsi="Courier New" w:hint="default"/>
      </w:rPr>
    </w:lvl>
    <w:lvl w:ilvl="5" w:tplc="4E6C0E2C">
      <w:start w:val="1"/>
      <w:numFmt w:val="bullet"/>
      <w:lvlText w:val=""/>
      <w:lvlJc w:val="left"/>
      <w:pPr>
        <w:ind w:left="4320" w:hanging="360"/>
      </w:pPr>
      <w:rPr>
        <w:rFonts w:ascii="Wingdings" w:hAnsi="Wingdings" w:hint="default"/>
      </w:rPr>
    </w:lvl>
    <w:lvl w:ilvl="6" w:tplc="084A43F2">
      <w:start w:val="1"/>
      <w:numFmt w:val="bullet"/>
      <w:lvlText w:val=""/>
      <w:lvlJc w:val="left"/>
      <w:pPr>
        <w:ind w:left="5040" w:hanging="360"/>
      </w:pPr>
      <w:rPr>
        <w:rFonts w:ascii="Symbol" w:hAnsi="Symbol" w:hint="default"/>
      </w:rPr>
    </w:lvl>
    <w:lvl w:ilvl="7" w:tplc="31FAC898">
      <w:start w:val="1"/>
      <w:numFmt w:val="bullet"/>
      <w:lvlText w:val="o"/>
      <w:lvlJc w:val="left"/>
      <w:pPr>
        <w:ind w:left="5760" w:hanging="360"/>
      </w:pPr>
      <w:rPr>
        <w:rFonts w:ascii="Courier New" w:hAnsi="Courier New" w:hint="default"/>
      </w:rPr>
    </w:lvl>
    <w:lvl w:ilvl="8" w:tplc="198ED3E8">
      <w:start w:val="1"/>
      <w:numFmt w:val="bullet"/>
      <w:lvlText w:val=""/>
      <w:lvlJc w:val="left"/>
      <w:pPr>
        <w:ind w:left="6480" w:hanging="360"/>
      </w:pPr>
      <w:rPr>
        <w:rFonts w:ascii="Wingdings" w:hAnsi="Wingdings" w:hint="default"/>
      </w:rPr>
    </w:lvl>
  </w:abstractNum>
  <w:abstractNum w:abstractNumId="1" w15:restartNumberingAfterBreak="0">
    <w:nsid w:val="01556911"/>
    <w:multiLevelType w:val="hybridMultilevel"/>
    <w:tmpl w:val="FFFFFFFF"/>
    <w:lvl w:ilvl="0" w:tplc="3230D694">
      <w:start w:val="1"/>
      <w:numFmt w:val="decimal"/>
      <w:lvlText w:val="%1)"/>
      <w:lvlJc w:val="left"/>
      <w:pPr>
        <w:ind w:left="720" w:hanging="360"/>
      </w:pPr>
    </w:lvl>
    <w:lvl w:ilvl="1" w:tplc="6B26F472">
      <w:start w:val="1"/>
      <w:numFmt w:val="lowerLetter"/>
      <w:lvlText w:val="%2."/>
      <w:lvlJc w:val="left"/>
      <w:pPr>
        <w:ind w:left="1440" w:hanging="360"/>
      </w:pPr>
    </w:lvl>
    <w:lvl w:ilvl="2" w:tplc="6C5A39D0">
      <w:start w:val="1"/>
      <w:numFmt w:val="lowerRoman"/>
      <w:lvlText w:val="%3."/>
      <w:lvlJc w:val="right"/>
      <w:pPr>
        <w:ind w:left="2160" w:hanging="180"/>
      </w:pPr>
    </w:lvl>
    <w:lvl w:ilvl="3" w:tplc="597EAE44">
      <w:start w:val="1"/>
      <w:numFmt w:val="decimal"/>
      <w:lvlText w:val="%4."/>
      <w:lvlJc w:val="left"/>
      <w:pPr>
        <w:ind w:left="2880" w:hanging="360"/>
      </w:pPr>
    </w:lvl>
    <w:lvl w:ilvl="4" w:tplc="04988074">
      <w:start w:val="1"/>
      <w:numFmt w:val="lowerLetter"/>
      <w:lvlText w:val="%5."/>
      <w:lvlJc w:val="left"/>
      <w:pPr>
        <w:ind w:left="3600" w:hanging="360"/>
      </w:pPr>
    </w:lvl>
    <w:lvl w:ilvl="5" w:tplc="4268F89E">
      <w:start w:val="1"/>
      <w:numFmt w:val="lowerRoman"/>
      <w:lvlText w:val="%6."/>
      <w:lvlJc w:val="right"/>
      <w:pPr>
        <w:ind w:left="4320" w:hanging="180"/>
      </w:pPr>
    </w:lvl>
    <w:lvl w:ilvl="6" w:tplc="5A9A213E">
      <w:start w:val="1"/>
      <w:numFmt w:val="decimal"/>
      <w:lvlText w:val="%7."/>
      <w:lvlJc w:val="left"/>
      <w:pPr>
        <w:ind w:left="5040" w:hanging="360"/>
      </w:pPr>
    </w:lvl>
    <w:lvl w:ilvl="7" w:tplc="C936D508">
      <w:start w:val="1"/>
      <w:numFmt w:val="lowerLetter"/>
      <w:lvlText w:val="%8."/>
      <w:lvlJc w:val="left"/>
      <w:pPr>
        <w:ind w:left="5760" w:hanging="360"/>
      </w:pPr>
    </w:lvl>
    <w:lvl w:ilvl="8" w:tplc="410CB902">
      <w:start w:val="1"/>
      <w:numFmt w:val="lowerRoman"/>
      <w:lvlText w:val="%9."/>
      <w:lvlJc w:val="right"/>
      <w:pPr>
        <w:ind w:left="6480" w:hanging="180"/>
      </w:pPr>
    </w:lvl>
  </w:abstractNum>
  <w:abstractNum w:abstractNumId="2" w15:restartNumberingAfterBreak="0">
    <w:nsid w:val="07DDF356"/>
    <w:multiLevelType w:val="hybridMultilevel"/>
    <w:tmpl w:val="FFFFFFFF"/>
    <w:lvl w:ilvl="0" w:tplc="58D42EA8">
      <w:start w:val="1"/>
      <w:numFmt w:val="bullet"/>
      <w:lvlText w:val=""/>
      <w:lvlJc w:val="left"/>
      <w:pPr>
        <w:ind w:left="720" w:hanging="360"/>
      </w:pPr>
      <w:rPr>
        <w:rFonts w:ascii="Symbol" w:hAnsi="Symbol" w:hint="default"/>
      </w:rPr>
    </w:lvl>
    <w:lvl w:ilvl="1" w:tplc="56B02DA0">
      <w:start w:val="1"/>
      <w:numFmt w:val="bullet"/>
      <w:lvlText w:val="o"/>
      <w:lvlJc w:val="left"/>
      <w:pPr>
        <w:ind w:left="1440" w:hanging="360"/>
      </w:pPr>
      <w:rPr>
        <w:rFonts w:ascii="Courier New" w:hAnsi="Courier New" w:hint="default"/>
      </w:rPr>
    </w:lvl>
    <w:lvl w:ilvl="2" w:tplc="CAD87506">
      <w:start w:val="1"/>
      <w:numFmt w:val="bullet"/>
      <w:lvlText w:val=""/>
      <w:lvlJc w:val="left"/>
      <w:pPr>
        <w:ind w:left="2160" w:hanging="360"/>
      </w:pPr>
      <w:rPr>
        <w:rFonts w:ascii="Wingdings" w:hAnsi="Wingdings" w:hint="default"/>
      </w:rPr>
    </w:lvl>
    <w:lvl w:ilvl="3" w:tplc="FDD21C2E">
      <w:start w:val="1"/>
      <w:numFmt w:val="bullet"/>
      <w:lvlText w:val=""/>
      <w:lvlJc w:val="left"/>
      <w:pPr>
        <w:ind w:left="2880" w:hanging="360"/>
      </w:pPr>
      <w:rPr>
        <w:rFonts w:ascii="Symbol" w:hAnsi="Symbol" w:hint="default"/>
      </w:rPr>
    </w:lvl>
    <w:lvl w:ilvl="4" w:tplc="63B2376E">
      <w:start w:val="1"/>
      <w:numFmt w:val="bullet"/>
      <w:lvlText w:val="o"/>
      <w:lvlJc w:val="left"/>
      <w:pPr>
        <w:ind w:left="3600" w:hanging="360"/>
      </w:pPr>
      <w:rPr>
        <w:rFonts w:ascii="Courier New" w:hAnsi="Courier New" w:hint="default"/>
      </w:rPr>
    </w:lvl>
    <w:lvl w:ilvl="5" w:tplc="F9DCF3C0">
      <w:start w:val="1"/>
      <w:numFmt w:val="bullet"/>
      <w:lvlText w:val=""/>
      <w:lvlJc w:val="left"/>
      <w:pPr>
        <w:ind w:left="4320" w:hanging="360"/>
      </w:pPr>
      <w:rPr>
        <w:rFonts w:ascii="Wingdings" w:hAnsi="Wingdings" w:hint="default"/>
      </w:rPr>
    </w:lvl>
    <w:lvl w:ilvl="6" w:tplc="B6E871F2">
      <w:start w:val="1"/>
      <w:numFmt w:val="bullet"/>
      <w:lvlText w:val=""/>
      <w:lvlJc w:val="left"/>
      <w:pPr>
        <w:ind w:left="5040" w:hanging="360"/>
      </w:pPr>
      <w:rPr>
        <w:rFonts w:ascii="Symbol" w:hAnsi="Symbol" w:hint="default"/>
      </w:rPr>
    </w:lvl>
    <w:lvl w:ilvl="7" w:tplc="CEF66AA8">
      <w:start w:val="1"/>
      <w:numFmt w:val="bullet"/>
      <w:lvlText w:val="o"/>
      <w:lvlJc w:val="left"/>
      <w:pPr>
        <w:ind w:left="5760" w:hanging="360"/>
      </w:pPr>
      <w:rPr>
        <w:rFonts w:ascii="Courier New" w:hAnsi="Courier New" w:hint="default"/>
      </w:rPr>
    </w:lvl>
    <w:lvl w:ilvl="8" w:tplc="3CA62282">
      <w:start w:val="1"/>
      <w:numFmt w:val="bullet"/>
      <w:lvlText w:val=""/>
      <w:lvlJc w:val="left"/>
      <w:pPr>
        <w:ind w:left="6480" w:hanging="360"/>
      </w:pPr>
      <w:rPr>
        <w:rFonts w:ascii="Wingdings" w:hAnsi="Wingdings" w:hint="default"/>
      </w:rPr>
    </w:lvl>
  </w:abstractNum>
  <w:abstractNum w:abstractNumId="3" w15:restartNumberingAfterBreak="0">
    <w:nsid w:val="11CBB6C0"/>
    <w:multiLevelType w:val="hybridMultilevel"/>
    <w:tmpl w:val="FFFFFFFF"/>
    <w:lvl w:ilvl="0" w:tplc="F7B0A156">
      <w:start w:val="1"/>
      <w:numFmt w:val="bullet"/>
      <w:lvlText w:val=""/>
      <w:lvlJc w:val="left"/>
      <w:pPr>
        <w:ind w:left="720" w:hanging="360"/>
      </w:pPr>
      <w:rPr>
        <w:rFonts w:ascii="Symbol" w:hAnsi="Symbol" w:hint="default"/>
      </w:rPr>
    </w:lvl>
    <w:lvl w:ilvl="1" w:tplc="FC3ADFCC">
      <w:start w:val="1"/>
      <w:numFmt w:val="bullet"/>
      <w:lvlText w:val="o"/>
      <w:lvlJc w:val="left"/>
      <w:pPr>
        <w:ind w:left="1440" w:hanging="360"/>
      </w:pPr>
      <w:rPr>
        <w:rFonts w:ascii="Courier New" w:hAnsi="Courier New" w:hint="default"/>
      </w:rPr>
    </w:lvl>
    <w:lvl w:ilvl="2" w:tplc="3B8CC428">
      <w:start w:val="1"/>
      <w:numFmt w:val="bullet"/>
      <w:lvlText w:val=""/>
      <w:lvlJc w:val="left"/>
      <w:pPr>
        <w:ind w:left="2160" w:hanging="360"/>
      </w:pPr>
      <w:rPr>
        <w:rFonts w:ascii="Wingdings" w:hAnsi="Wingdings" w:hint="default"/>
      </w:rPr>
    </w:lvl>
    <w:lvl w:ilvl="3" w:tplc="D8CCCA8C">
      <w:start w:val="1"/>
      <w:numFmt w:val="bullet"/>
      <w:lvlText w:val=""/>
      <w:lvlJc w:val="left"/>
      <w:pPr>
        <w:ind w:left="2880" w:hanging="360"/>
      </w:pPr>
      <w:rPr>
        <w:rFonts w:ascii="Symbol" w:hAnsi="Symbol" w:hint="default"/>
      </w:rPr>
    </w:lvl>
    <w:lvl w:ilvl="4" w:tplc="F3B4D572">
      <w:start w:val="1"/>
      <w:numFmt w:val="bullet"/>
      <w:lvlText w:val="o"/>
      <w:lvlJc w:val="left"/>
      <w:pPr>
        <w:ind w:left="3600" w:hanging="360"/>
      </w:pPr>
      <w:rPr>
        <w:rFonts w:ascii="Courier New" w:hAnsi="Courier New" w:hint="default"/>
      </w:rPr>
    </w:lvl>
    <w:lvl w:ilvl="5" w:tplc="F7726AA4">
      <w:start w:val="1"/>
      <w:numFmt w:val="bullet"/>
      <w:lvlText w:val=""/>
      <w:lvlJc w:val="left"/>
      <w:pPr>
        <w:ind w:left="4320" w:hanging="360"/>
      </w:pPr>
      <w:rPr>
        <w:rFonts w:ascii="Wingdings" w:hAnsi="Wingdings" w:hint="default"/>
      </w:rPr>
    </w:lvl>
    <w:lvl w:ilvl="6" w:tplc="78E44E74">
      <w:start w:val="1"/>
      <w:numFmt w:val="bullet"/>
      <w:lvlText w:val=""/>
      <w:lvlJc w:val="left"/>
      <w:pPr>
        <w:ind w:left="5040" w:hanging="360"/>
      </w:pPr>
      <w:rPr>
        <w:rFonts w:ascii="Symbol" w:hAnsi="Symbol" w:hint="default"/>
      </w:rPr>
    </w:lvl>
    <w:lvl w:ilvl="7" w:tplc="09681CDA">
      <w:start w:val="1"/>
      <w:numFmt w:val="bullet"/>
      <w:lvlText w:val="o"/>
      <w:lvlJc w:val="left"/>
      <w:pPr>
        <w:ind w:left="5760" w:hanging="360"/>
      </w:pPr>
      <w:rPr>
        <w:rFonts w:ascii="Courier New" w:hAnsi="Courier New" w:hint="default"/>
      </w:rPr>
    </w:lvl>
    <w:lvl w:ilvl="8" w:tplc="4B460ED4">
      <w:start w:val="1"/>
      <w:numFmt w:val="bullet"/>
      <w:lvlText w:val=""/>
      <w:lvlJc w:val="left"/>
      <w:pPr>
        <w:ind w:left="6480" w:hanging="360"/>
      </w:pPr>
      <w:rPr>
        <w:rFonts w:ascii="Wingdings" w:hAnsi="Wingdings" w:hint="default"/>
      </w:rPr>
    </w:lvl>
  </w:abstractNum>
  <w:abstractNum w:abstractNumId="4" w15:restartNumberingAfterBreak="0">
    <w:nsid w:val="11D840B3"/>
    <w:multiLevelType w:val="hybridMultilevel"/>
    <w:tmpl w:val="FFFFFFFF"/>
    <w:lvl w:ilvl="0" w:tplc="3C669DF0">
      <w:start w:val="1"/>
      <w:numFmt w:val="bullet"/>
      <w:lvlText w:val=""/>
      <w:lvlJc w:val="left"/>
      <w:pPr>
        <w:ind w:left="720" w:hanging="360"/>
      </w:pPr>
      <w:rPr>
        <w:rFonts w:ascii="Symbol" w:hAnsi="Symbol" w:hint="default"/>
      </w:rPr>
    </w:lvl>
    <w:lvl w:ilvl="1" w:tplc="9A9AAC0A">
      <w:start w:val="1"/>
      <w:numFmt w:val="bullet"/>
      <w:lvlText w:val="o"/>
      <w:lvlJc w:val="left"/>
      <w:pPr>
        <w:ind w:left="1440" w:hanging="360"/>
      </w:pPr>
      <w:rPr>
        <w:rFonts w:ascii="Courier New" w:hAnsi="Courier New" w:hint="default"/>
      </w:rPr>
    </w:lvl>
    <w:lvl w:ilvl="2" w:tplc="66901460">
      <w:start w:val="1"/>
      <w:numFmt w:val="bullet"/>
      <w:lvlText w:val=""/>
      <w:lvlJc w:val="left"/>
      <w:pPr>
        <w:ind w:left="2160" w:hanging="360"/>
      </w:pPr>
      <w:rPr>
        <w:rFonts w:ascii="Wingdings" w:hAnsi="Wingdings" w:hint="default"/>
      </w:rPr>
    </w:lvl>
    <w:lvl w:ilvl="3" w:tplc="ECFADB22">
      <w:start w:val="1"/>
      <w:numFmt w:val="bullet"/>
      <w:lvlText w:val=""/>
      <w:lvlJc w:val="left"/>
      <w:pPr>
        <w:ind w:left="2880" w:hanging="360"/>
      </w:pPr>
      <w:rPr>
        <w:rFonts w:ascii="Symbol" w:hAnsi="Symbol" w:hint="default"/>
      </w:rPr>
    </w:lvl>
    <w:lvl w:ilvl="4" w:tplc="30521060">
      <w:start w:val="1"/>
      <w:numFmt w:val="bullet"/>
      <w:lvlText w:val="o"/>
      <w:lvlJc w:val="left"/>
      <w:pPr>
        <w:ind w:left="3600" w:hanging="360"/>
      </w:pPr>
      <w:rPr>
        <w:rFonts w:ascii="Courier New" w:hAnsi="Courier New" w:hint="default"/>
      </w:rPr>
    </w:lvl>
    <w:lvl w:ilvl="5" w:tplc="A2820862">
      <w:start w:val="1"/>
      <w:numFmt w:val="bullet"/>
      <w:lvlText w:val=""/>
      <w:lvlJc w:val="left"/>
      <w:pPr>
        <w:ind w:left="4320" w:hanging="360"/>
      </w:pPr>
      <w:rPr>
        <w:rFonts w:ascii="Wingdings" w:hAnsi="Wingdings" w:hint="default"/>
      </w:rPr>
    </w:lvl>
    <w:lvl w:ilvl="6" w:tplc="DCAC36C4">
      <w:start w:val="1"/>
      <w:numFmt w:val="bullet"/>
      <w:lvlText w:val=""/>
      <w:lvlJc w:val="left"/>
      <w:pPr>
        <w:ind w:left="5040" w:hanging="360"/>
      </w:pPr>
      <w:rPr>
        <w:rFonts w:ascii="Symbol" w:hAnsi="Symbol" w:hint="default"/>
      </w:rPr>
    </w:lvl>
    <w:lvl w:ilvl="7" w:tplc="44584F5C">
      <w:start w:val="1"/>
      <w:numFmt w:val="bullet"/>
      <w:lvlText w:val="o"/>
      <w:lvlJc w:val="left"/>
      <w:pPr>
        <w:ind w:left="5760" w:hanging="360"/>
      </w:pPr>
      <w:rPr>
        <w:rFonts w:ascii="Courier New" w:hAnsi="Courier New" w:hint="default"/>
      </w:rPr>
    </w:lvl>
    <w:lvl w:ilvl="8" w:tplc="00A4ED76">
      <w:start w:val="1"/>
      <w:numFmt w:val="bullet"/>
      <w:lvlText w:val=""/>
      <w:lvlJc w:val="left"/>
      <w:pPr>
        <w:ind w:left="6480" w:hanging="360"/>
      </w:pPr>
      <w:rPr>
        <w:rFonts w:ascii="Wingdings" w:hAnsi="Wingdings" w:hint="default"/>
      </w:rPr>
    </w:lvl>
  </w:abstractNum>
  <w:abstractNum w:abstractNumId="5" w15:restartNumberingAfterBreak="0">
    <w:nsid w:val="13C2910D"/>
    <w:multiLevelType w:val="hybridMultilevel"/>
    <w:tmpl w:val="FFFFFFFF"/>
    <w:lvl w:ilvl="0" w:tplc="54BC29A2">
      <w:start w:val="1"/>
      <w:numFmt w:val="bullet"/>
      <w:lvlText w:val=""/>
      <w:lvlJc w:val="left"/>
      <w:pPr>
        <w:ind w:left="720" w:hanging="360"/>
      </w:pPr>
      <w:rPr>
        <w:rFonts w:ascii="Symbol" w:hAnsi="Symbol" w:hint="default"/>
      </w:rPr>
    </w:lvl>
    <w:lvl w:ilvl="1" w:tplc="7BE2223E">
      <w:start w:val="1"/>
      <w:numFmt w:val="bullet"/>
      <w:lvlText w:val="o"/>
      <w:lvlJc w:val="left"/>
      <w:pPr>
        <w:ind w:left="1440" w:hanging="360"/>
      </w:pPr>
      <w:rPr>
        <w:rFonts w:ascii="Courier New" w:hAnsi="Courier New" w:hint="default"/>
      </w:rPr>
    </w:lvl>
    <w:lvl w:ilvl="2" w:tplc="E5DA858A">
      <w:start w:val="1"/>
      <w:numFmt w:val="bullet"/>
      <w:lvlText w:val=""/>
      <w:lvlJc w:val="left"/>
      <w:pPr>
        <w:ind w:left="2160" w:hanging="360"/>
      </w:pPr>
      <w:rPr>
        <w:rFonts w:ascii="Wingdings" w:hAnsi="Wingdings" w:hint="default"/>
      </w:rPr>
    </w:lvl>
    <w:lvl w:ilvl="3" w:tplc="6FEE6DE8">
      <w:start w:val="1"/>
      <w:numFmt w:val="bullet"/>
      <w:lvlText w:val=""/>
      <w:lvlJc w:val="left"/>
      <w:pPr>
        <w:ind w:left="2880" w:hanging="360"/>
      </w:pPr>
      <w:rPr>
        <w:rFonts w:ascii="Symbol" w:hAnsi="Symbol" w:hint="default"/>
      </w:rPr>
    </w:lvl>
    <w:lvl w:ilvl="4" w:tplc="C50E3772">
      <w:start w:val="1"/>
      <w:numFmt w:val="bullet"/>
      <w:lvlText w:val="o"/>
      <w:lvlJc w:val="left"/>
      <w:pPr>
        <w:ind w:left="3600" w:hanging="360"/>
      </w:pPr>
      <w:rPr>
        <w:rFonts w:ascii="Courier New" w:hAnsi="Courier New" w:hint="default"/>
      </w:rPr>
    </w:lvl>
    <w:lvl w:ilvl="5" w:tplc="5B5C3EA4">
      <w:start w:val="1"/>
      <w:numFmt w:val="bullet"/>
      <w:lvlText w:val=""/>
      <w:lvlJc w:val="left"/>
      <w:pPr>
        <w:ind w:left="4320" w:hanging="360"/>
      </w:pPr>
      <w:rPr>
        <w:rFonts w:ascii="Wingdings" w:hAnsi="Wingdings" w:hint="default"/>
      </w:rPr>
    </w:lvl>
    <w:lvl w:ilvl="6" w:tplc="8EF6DC08">
      <w:start w:val="1"/>
      <w:numFmt w:val="bullet"/>
      <w:lvlText w:val=""/>
      <w:lvlJc w:val="left"/>
      <w:pPr>
        <w:ind w:left="5040" w:hanging="360"/>
      </w:pPr>
      <w:rPr>
        <w:rFonts w:ascii="Symbol" w:hAnsi="Symbol" w:hint="default"/>
      </w:rPr>
    </w:lvl>
    <w:lvl w:ilvl="7" w:tplc="9B1285E4">
      <w:start w:val="1"/>
      <w:numFmt w:val="bullet"/>
      <w:lvlText w:val="o"/>
      <w:lvlJc w:val="left"/>
      <w:pPr>
        <w:ind w:left="5760" w:hanging="360"/>
      </w:pPr>
      <w:rPr>
        <w:rFonts w:ascii="Courier New" w:hAnsi="Courier New" w:hint="default"/>
      </w:rPr>
    </w:lvl>
    <w:lvl w:ilvl="8" w:tplc="F530F124">
      <w:start w:val="1"/>
      <w:numFmt w:val="bullet"/>
      <w:lvlText w:val=""/>
      <w:lvlJc w:val="left"/>
      <w:pPr>
        <w:ind w:left="6480" w:hanging="360"/>
      </w:pPr>
      <w:rPr>
        <w:rFonts w:ascii="Wingdings" w:hAnsi="Wingdings" w:hint="default"/>
      </w:rPr>
    </w:lvl>
  </w:abstractNum>
  <w:abstractNum w:abstractNumId="6" w15:restartNumberingAfterBreak="0">
    <w:nsid w:val="295FB335"/>
    <w:multiLevelType w:val="hybridMultilevel"/>
    <w:tmpl w:val="FFFFFFFF"/>
    <w:lvl w:ilvl="0" w:tplc="A11EA102">
      <w:start w:val="1"/>
      <w:numFmt w:val="bullet"/>
      <w:lvlText w:val=""/>
      <w:lvlJc w:val="left"/>
      <w:pPr>
        <w:ind w:left="720" w:hanging="360"/>
      </w:pPr>
      <w:rPr>
        <w:rFonts w:ascii="Symbol" w:hAnsi="Symbol" w:hint="default"/>
      </w:rPr>
    </w:lvl>
    <w:lvl w:ilvl="1" w:tplc="70969CB8">
      <w:start w:val="1"/>
      <w:numFmt w:val="bullet"/>
      <w:lvlText w:val="o"/>
      <w:lvlJc w:val="left"/>
      <w:pPr>
        <w:ind w:left="1440" w:hanging="360"/>
      </w:pPr>
      <w:rPr>
        <w:rFonts w:ascii="Courier New" w:hAnsi="Courier New" w:hint="default"/>
      </w:rPr>
    </w:lvl>
    <w:lvl w:ilvl="2" w:tplc="E5B4A8B4">
      <w:start w:val="1"/>
      <w:numFmt w:val="bullet"/>
      <w:lvlText w:val=""/>
      <w:lvlJc w:val="left"/>
      <w:pPr>
        <w:ind w:left="2160" w:hanging="360"/>
      </w:pPr>
      <w:rPr>
        <w:rFonts w:ascii="Wingdings" w:hAnsi="Wingdings" w:hint="default"/>
      </w:rPr>
    </w:lvl>
    <w:lvl w:ilvl="3" w:tplc="80363F0C">
      <w:start w:val="1"/>
      <w:numFmt w:val="bullet"/>
      <w:lvlText w:val=""/>
      <w:lvlJc w:val="left"/>
      <w:pPr>
        <w:ind w:left="2880" w:hanging="360"/>
      </w:pPr>
      <w:rPr>
        <w:rFonts w:ascii="Symbol" w:hAnsi="Symbol" w:hint="default"/>
      </w:rPr>
    </w:lvl>
    <w:lvl w:ilvl="4" w:tplc="0BC001A4">
      <w:start w:val="1"/>
      <w:numFmt w:val="bullet"/>
      <w:lvlText w:val="o"/>
      <w:lvlJc w:val="left"/>
      <w:pPr>
        <w:ind w:left="3600" w:hanging="360"/>
      </w:pPr>
      <w:rPr>
        <w:rFonts w:ascii="Courier New" w:hAnsi="Courier New" w:hint="default"/>
      </w:rPr>
    </w:lvl>
    <w:lvl w:ilvl="5" w:tplc="2EE45CFC">
      <w:start w:val="1"/>
      <w:numFmt w:val="bullet"/>
      <w:lvlText w:val=""/>
      <w:lvlJc w:val="left"/>
      <w:pPr>
        <w:ind w:left="4320" w:hanging="360"/>
      </w:pPr>
      <w:rPr>
        <w:rFonts w:ascii="Wingdings" w:hAnsi="Wingdings" w:hint="default"/>
      </w:rPr>
    </w:lvl>
    <w:lvl w:ilvl="6" w:tplc="8D3817EC">
      <w:start w:val="1"/>
      <w:numFmt w:val="bullet"/>
      <w:lvlText w:val=""/>
      <w:lvlJc w:val="left"/>
      <w:pPr>
        <w:ind w:left="5040" w:hanging="360"/>
      </w:pPr>
      <w:rPr>
        <w:rFonts w:ascii="Symbol" w:hAnsi="Symbol" w:hint="default"/>
      </w:rPr>
    </w:lvl>
    <w:lvl w:ilvl="7" w:tplc="12CA239E">
      <w:start w:val="1"/>
      <w:numFmt w:val="bullet"/>
      <w:lvlText w:val="o"/>
      <w:lvlJc w:val="left"/>
      <w:pPr>
        <w:ind w:left="5760" w:hanging="360"/>
      </w:pPr>
      <w:rPr>
        <w:rFonts w:ascii="Courier New" w:hAnsi="Courier New" w:hint="default"/>
      </w:rPr>
    </w:lvl>
    <w:lvl w:ilvl="8" w:tplc="A65A51E8">
      <w:start w:val="1"/>
      <w:numFmt w:val="bullet"/>
      <w:lvlText w:val=""/>
      <w:lvlJc w:val="left"/>
      <w:pPr>
        <w:ind w:left="6480" w:hanging="360"/>
      </w:pPr>
      <w:rPr>
        <w:rFonts w:ascii="Wingdings" w:hAnsi="Wingdings" w:hint="default"/>
      </w:rPr>
    </w:lvl>
  </w:abstractNum>
  <w:abstractNum w:abstractNumId="7" w15:restartNumberingAfterBreak="0">
    <w:nsid w:val="31CD4085"/>
    <w:multiLevelType w:val="hybridMultilevel"/>
    <w:tmpl w:val="FFFFFFFF"/>
    <w:lvl w:ilvl="0" w:tplc="5742E636">
      <w:start w:val="1"/>
      <w:numFmt w:val="bullet"/>
      <w:lvlText w:val=""/>
      <w:lvlJc w:val="left"/>
      <w:pPr>
        <w:ind w:left="720" w:hanging="360"/>
      </w:pPr>
      <w:rPr>
        <w:rFonts w:ascii="Symbol" w:hAnsi="Symbol" w:hint="default"/>
      </w:rPr>
    </w:lvl>
    <w:lvl w:ilvl="1" w:tplc="4BB6D2EA">
      <w:start w:val="1"/>
      <w:numFmt w:val="bullet"/>
      <w:lvlText w:val="o"/>
      <w:lvlJc w:val="left"/>
      <w:pPr>
        <w:ind w:left="1440" w:hanging="360"/>
      </w:pPr>
      <w:rPr>
        <w:rFonts w:ascii="Courier New" w:hAnsi="Courier New" w:hint="default"/>
      </w:rPr>
    </w:lvl>
    <w:lvl w:ilvl="2" w:tplc="08EE0014">
      <w:start w:val="1"/>
      <w:numFmt w:val="bullet"/>
      <w:lvlText w:val=""/>
      <w:lvlJc w:val="left"/>
      <w:pPr>
        <w:ind w:left="2160" w:hanging="360"/>
      </w:pPr>
      <w:rPr>
        <w:rFonts w:ascii="Wingdings" w:hAnsi="Wingdings" w:hint="default"/>
      </w:rPr>
    </w:lvl>
    <w:lvl w:ilvl="3" w:tplc="40C8B65A">
      <w:start w:val="1"/>
      <w:numFmt w:val="bullet"/>
      <w:lvlText w:val=""/>
      <w:lvlJc w:val="left"/>
      <w:pPr>
        <w:ind w:left="2880" w:hanging="360"/>
      </w:pPr>
      <w:rPr>
        <w:rFonts w:ascii="Symbol" w:hAnsi="Symbol" w:hint="default"/>
      </w:rPr>
    </w:lvl>
    <w:lvl w:ilvl="4" w:tplc="3FE4624E">
      <w:start w:val="1"/>
      <w:numFmt w:val="bullet"/>
      <w:lvlText w:val="o"/>
      <w:lvlJc w:val="left"/>
      <w:pPr>
        <w:ind w:left="3600" w:hanging="360"/>
      </w:pPr>
      <w:rPr>
        <w:rFonts w:ascii="Courier New" w:hAnsi="Courier New" w:hint="default"/>
      </w:rPr>
    </w:lvl>
    <w:lvl w:ilvl="5" w:tplc="9F343722">
      <w:start w:val="1"/>
      <w:numFmt w:val="bullet"/>
      <w:lvlText w:val=""/>
      <w:lvlJc w:val="left"/>
      <w:pPr>
        <w:ind w:left="4320" w:hanging="360"/>
      </w:pPr>
      <w:rPr>
        <w:rFonts w:ascii="Wingdings" w:hAnsi="Wingdings" w:hint="default"/>
      </w:rPr>
    </w:lvl>
    <w:lvl w:ilvl="6" w:tplc="90A6C98A">
      <w:start w:val="1"/>
      <w:numFmt w:val="bullet"/>
      <w:lvlText w:val=""/>
      <w:lvlJc w:val="left"/>
      <w:pPr>
        <w:ind w:left="5040" w:hanging="360"/>
      </w:pPr>
      <w:rPr>
        <w:rFonts w:ascii="Symbol" w:hAnsi="Symbol" w:hint="default"/>
      </w:rPr>
    </w:lvl>
    <w:lvl w:ilvl="7" w:tplc="36E8BBBE">
      <w:start w:val="1"/>
      <w:numFmt w:val="bullet"/>
      <w:lvlText w:val="o"/>
      <w:lvlJc w:val="left"/>
      <w:pPr>
        <w:ind w:left="5760" w:hanging="360"/>
      </w:pPr>
      <w:rPr>
        <w:rFonts w:ascii="Courier New" w:hAnsi="Courier New" w:hint="default"/>
      </w:rPr>
    </w:lvl>
    <w:lvl w:ilvl="8" w:tplc="0574B0DC">
      <w:start w:val="1"/>
      <w:numFmt w:val="bullet"/>
      <w:lvlText w:val=""/>
      <w:lvlJc w:val="left"/>
      <w:pPr>
        <w:ind w:left="6480" w:hanging="360"/>
      </w:pPr>
      <w:rPr>
        <w:rFonts w:ascii="Wingdings" w:hAnsi="Wingdings" w:hint="default"/>
      </w:rPr>
    </w:lvl>
  </w:abstractNum>
  <w:abstractNum w:abstractNumId="8" w15:restartNumberingAfterBreak="0">
    <w:nsid w:val="31DC7BAF"/>
    <w:multiLevelType w:val="hybridMultilevel"/>
    <w:tmpl w:val="FFFFFFFF"/>
    <w:lvl w:ilvl="0" w:tplc="FFE0D8CC">
      <w:start w:val="1"/>
      <w:numFmt w:val="bullet"/>
      <w:lvlText w:val=""/>
      <w:lvlJc w:val="left"/>
      <w:pPr>
        <w:ind w:left="720" w:hanging="360"/>
      </w:pPr>
      <w:rPr>
        <w:rFonts w:ascii="Symbol" w:hAnsi="Symbol" w:hint="default"/>
      </w:rPr>
    </w:lvl>
    <w:lvl w:ilvl="1" w:tplc="8A00A880">
      <w:start w:val="1"/>
      <w:numFmt w:val="bullet"/>
      <w:lvlText w:val="o"/>
      <w:lvlJc w:val="left"/>
      <w:pPr>
        <w:ind w:left="1440" w:hanging="360"/>
      </w:pPr>
      <w:rPr>
        <w:rFonts w:ascii="Courier New" w:hAnsi="Courier New" w:hint="default"/>
      </w:rPr>
    </w:lvl>
    <w:lvl w:ilvl="2" w:tplc="A8569858">
      <w:start w:val="1"/>
      <w:numFmt w:val="bullet"/>
      <w:lvlText w:val=""/>
      <w:lvlJc w:val="left"/>
      <w:pPr>
        <w:ind w:left="2160" w:hanging="360"/>
      </w:pPr>
      <w:rPr>
        <w:rFonts w:ascii="Wingdings" w:hAnsi="Wingdings" w:hint="default"/>
      </w:rPr>
    </w:lvl>
    <w:lvl w:ilvl="3" w:tplc="F280C990">
      <w:start w:val="1"/>
      <w:numFmt w:val="bullet"/>
      <w:lvlText w:val=""/>
      <w:lvlJc w:val="left"/>
      <w:pPr>
        <w:ind w:left="2880" w:hanging="360"/>
      </w:pPr>
      <w:rPr>
        <w:rFonts w:ascii="Symbol" w:hAnsi="Symbol" w:hint="default"/>
      </w:rPr>
    </w:lvl>
    <w:lvl w:ilvl="4" w:tplc="13B8E0C0">
      <w:start w:val="1"/>
      <w:numFmt w:val="bullet"/>
      <w:lvlText w:val="o"/>
      <w:lvlJc w:val="left"/>
      <w:pPr>
        <w:ind w:left="3600" w:hanging="360"/>
      </w:pPr>
      <w:rPr>
        <w:rFonts w:ascii="Courier New" w:hAnsi="Courier New" w:hint="default"/>
      </w:rPr>
    </w:lvl>
    <w:lvl w:ilvl="5" w:tplc="D97E690E">
      <w:start w:val="1"/>
      <w:numFmt w:val="bullet"/>
      <w:lvlText w:val=""/>
      <w:lvlJc w:val="left"/>
      <w:pPr>
        <w:ind w:left="4320" w:hanging="360"/>
      </w:pPr>
      <w:rPr>
        <w:rFonts w:ascii="Wingdings" w:hAnsi="Wingdings" w:hint="default"/>
      </w:rPr>
    </w:lvl>
    <w:lvl w:ilvl="6" w:tplc="A334B37E">
      <w:start w:val="1"/>
      <w:numFmt w:val="bullet"/>
      <w:lvlText w:val=""/>
      <w:lvlJc w:val="left"/>
      <w:pPr>
        <w:ind w:left="5040" w:hanging="360"/>
      </w:pPr>
      <w:rPr>
        <w:rFonts w:ascii="Symbol" w:hAnsi="Symbol" w:hint="default"/>
      </w:rPr>
    </w:lvl>
    <w:lvl w:ilvl="7" w:tplc="6F06C790">
      <w:start w:val="1"/>
      <w:numFmt w:val="bullet"/>
      <w:lvlText w:val="o"/>
      <w:lvlJc w:val="left"/>
      <w:pPr>
        <w:ind w:left="5760" w:hanging="360"/>
      </w:pPr>
      <w:rPr>
        <w:rFonts w:ascii="Courier New" w:hAnsi="Courier New" w:hint="default"/>
      </w:rPr>
    </w:lvl>
    <w:lvl w:ilvl="8" w:tplc="934C3344">
      <w:start w:val="1"/>
      <w:numFmt w:val="bullet"/>
      <w:lvlText w:val=""/>
      <w:lvlJc w:val="left"/>
      <w:pPr>
        <w:ind w:left="6480" w:hanging="360"/>
      </w:pPr>
      <w:rPr>
        <w:rFonts w:ascii="Wingdings" w:hAnsi="Wingdings" w:hint="default"/>
      </w:rPr>
    </w:lvl>
  </w:abstractNum>
  <w:abstractNum w:abstractNumId="9" w15:restartNumberingAfterBreak="0">
    <w:nsid w:val="355D1FA7"/>
    <w:multiLevelType w:val="hybridMultilevel"/>
    <w:tmpl w:val="FFFFFFFF"/>
    <w:lvl w:ilvl="0" w:tplc="6D9A497C">
      <w:start w:val="1"/>
      <w:numFmt w:val="bullet"/>
      <w:lvlText w:val=""/>
      <w:lvlJc w:val="left"/>
      <w:pPr>
        <w:ind w:left="720" w:hanging="360"/>
      </w:pPr>
      <w:rPr>
        <w:rFonts w:ascii="Symbol" w:hAnsi="Symbol" w:hint="default"/>
      </w:rPr>
    </w:lvl>
    <w:lvl w:ilvl="1" w:tplc="94A86620">
      <w:start w:val="1"/>
      <w:numFmt w:val="bullet"/>
      <w:lvlText w:val="o"/>
      <w:lvlJc w:val="left"/>
      <w:pPr>
        <w:ind w:left="1440" w:hanging="360"/>
      </w:pPr>
      <w:rPr>
        <w:rFonts w:ascii="Courier New" w:hAnsi="Courier New" w:hint="default"/>
      </w:rPr>
    </w:lvl>
    <w:lvl w:ilvl="2" w:tplc="3B4AF058">
      <w:start w:val="1"/>
      <w:numFmt w:val="bullet"/>
      <w:lvlText w:val=""/>
      <w:lvlJc w:val="left"/>
      <w:pPr>
        <w:ind w:left="2160" w:hanging="360"/>
      </w:pPr>
      <w:rPr>
        <w:rFonts w:ascii="Wingdings" w:hAnsi="Wingdings" w:hint="default"/>
      </w:rPr>
    </w:lvl>
    <w:lvl w:ilvl="3" w:tplc="156C3676">
      <w:start w:val="1"/>
      <w:numFmt w:val="bullet"/>
      <w:lvlText w:val=""/>
      <w:lvlJc w:val="left"/>
      <w:pPr>
        <w:ind w:left="2880" w:hanging="360"/>
      </w:pPr>
      <w:rPr>
        <w:rFonts w:ascii="Symbol" w:hAnsi="Symbol" w:hint="default"/>
      </w:rPr>
    </w:lvl>
    <w:lvl w:ilvl="4" w:tplc="DF72CD32">
      <w:start w:val="1"/>
      <w:numFmt w:val="bullet"/>
      <w:lvlText w:val="o"/>
      <w:lvlJc w:val="left"/>
      <w:pPr>
        <w:ind w:left="3600" w:hanging="360"/>
      </w:pPr>
      <w:rPr>
        <w:rFonts w:ascii="Courier New" w:hAnsi="Courier New" w:hint="default"/>
      </w:rPr>
    </w:lvl>
    <w:lvl w:ilvl="5" w:tplc="7C66C9FA">
      <w:start w:val="1"/>
      <w:numFmt w:val="bullet"/>
      <w:lvlText w:val=""/>
      <w:lvlJc w:val="left"/>
      <w:pPr>
        <w:ind w:left="4320" w:hanging="360"/>
      </w:pPr>
      <w:rPr>
        <w:rFonts w:ascii="Wingdings" w:hAnsi="Wingdings" w:hint="default"/>
      </w:rPr>
    </w:lvl>
    <w:lvl w:ilvl="6" w:tplc="05C80932">
      <w:start w:val="1"/>
      <w:numFmt w:val="bullet"/>
      <w:lvlText w:val=""/>
      <w:lvlJc w:val="left"/>
      <w:pPr>
        <w:ind w:left="5040" w:hanging="360"/>
      </w:pPr>
      <w:rPr>
        <w:rFonts w:ascii="Symbol" w:hAnsi="Symbol" w:hint="default"/>
      </w:rPr>
    </w:lvl>
    <w:lvl w:ilvl="7" w:tplc="37ECE160">
      <w:start w:val="1"/>
      <w:numFmt w:val="bullet"/>
      <w:lvlText w:val="o"/>
      <w:lvlJc w:val="left"/>
      <w:pPr>
        <w:ind w:left="5760" w:hanging="360"/>
      </w:pPr>
      <w:rPr>
        <w:rFonts w:ascii="Courier New" w:hAnsi="Courier New" w:hint="default"/>
      </w:rPr>
    </w:lvl>
    <w:lvl w:ilvl="8" w:tplc="BE927868">
      <w:start w:val="1"/>
      <w:numFmt w:val="bullet"/>
      <w:lvlText w:val=""/>
      <w:lvlJc w:val="left"/>
      <w:pPr>
        <w:ind w:left="6480" w:hanging="360"/>
      </w:pPr>
      <w:rPr>
        <w:rFonts w:ascii="Wingdings" w:hAnsi="Wingdings" w:hint="default"/>
      </w:rPr>
    </w:lvl>
  </w:abstractNum>
  <w:abstractNum w:abstractNumId="10" w15:restartNumberingAfterBreak="0">
    <w:nsid w:val="3C4F3914"/>
    <w:multiLevelType w:val="hybridMultilevel"/>
    <w:tmpl w:val="FFFFFFFF"/>
    <w:lvl w:ilvl="0" w:tplc="00C4B158">
      <w:start w:val="1"/>
      <w:numFmt w:val="bullet"/>
      <w:lvlText w:val=""/>
      <w:lvlJc w:val="left"/>
      <w:pPr>
        <w:ind w:left="720" w:hanging="360"/>
      </w:pPr>
      <w:rPr>
        <w:rFonts w:ascii="Symbol" w:hAnsi="Symbol" w:hint="default"/>
      </w:rPr>
    </w:lvl>
    <w:lvl w:ilvl="1" w:tplc="30EAEBA2">
      <w:start w:val="1"/>
      <w:numFmt w:val="bullet"/>
      <w:lvlText w:val="o"/>
      <w:lvlJc w:val="left"/>
      <w:pPr>
        <w:ind w:left="1440" w:hanging="360"/>
      </w:pPr>
      <w:rPr>
        <w:rFonts w:ascii="Courier New" w:hAnsi="Courier New" w:hint="default"/>
      </w:rPr>
    </w:lvl>
    <w:lvl w:ilvl="2" w:tplc="3E245D98">
      <w:start w:val="1"/>
      <w:numFmt w:val="bullet"/>
      <w:lvlText w:val=""/>
      <w:lvlJc w:val="left"/>
      <w:pPr>
        <w:ind w:left="2160" w:hanging="360"/>
      </w:pPr>
      <w:rPr>
        <w:rFonts w:ascii="Wingdings" w:hAnsi="Wingdings" w:hint="default"/>
      </w:rPr>
    </w:lvl>
    <w:lvl w:ilvl="3" w:tplc="0534D7DA">
      <w:start w:val="1"/>
      <w:numFmt w:val="bullet"/>
      <w:lvlText w:val=""/>
      <w:lvlJc w:val="left"/>
      <w:pPr>
        <w:ind w:left="2880" w:hanging="360"/>
      </w:pPr>
      <w:rPr>
        <w:rFonts w:ascii="Symbol" w:hAnsi="Symbol" w:hint="default"/>
      </w:rPr>
    </w:lvl>
    <w:lvl w:ilvl="4" w:tplc="74B6F904">
      <w:start w:val="1"/>
      <w:numFmt w:val="bullet"/>
      <w:lvlText w:val="o"/>
      <w:lvlJc w:val="left"/>
      <w:pPr>
        <w:ind w:left="3600" w:hanging="360"/>
      </w:pPr>
      <w:rPr>
        <w:rFonts w:ascii="Courier New" w:hAnsi="Courier New" w:hint="default"/>
      </w:rPr>
    </w:lvl>
    <w:lvl w:ilvl="5" w:tplc="A95CAC0C">
      <w:start w:val="1"/>
      <w:numFmt w:val="bullet"/>
      <w:lvlText w:val=""/>
      <w:lvlJc w:val="left"/>
      <w:pPr>
        <w:ind w:left="4320" w:hanging="360"/>
      </w:pPr>
      <w:rPr>
        <w:rFonts w:ascii="Wingdings" w:hAnsi="Wingdings" w:hint="default"/>
      </w:rPr>
    </w:lvl>
    <w:lvl w:ilvl="6" w:tplc="E6E22A80">
      <w:start w:val="1"/>
      <w:numFmt w:val="bullet"/>
      <w:lvlText w:val=""/>
      <w:lvlJc w:val="left"/>
      <w:pPr>
        <w:ind w:left="5040" w:hanging="360"/>
      </w:pPr>
      <w:rPr>
        <w:rFonts w:ascii="Symbol" w:hAnsi="Symbol" w:hint="default"/>
      </w:rPr>
    </w:lvl>
    <w:lvl w:ilvl="7" w:tplc="CE5C5C1C">
      <w:start w:val="1"/>
      <w:numFmt w:val="bullet"/>
      <w:lvlText w:val="o"/>
      <w:lvlJc w:val="left"/>
      <w:pPr>
        <w:ind w:left="5760" w:hanging="360"/>
      </w:pPr>
      <w:rPr>
        <w:rFonts w:ascii="Courier New" w:hAnsi="Courier New" w:hint="default"/>
      </w:rPr>
    </w:lvl>
    <w:lvl w:ilvl="8" w:tplc="33CA31E2">
      <w:start w:val="1"/>
      <w:numFmt w:val="bullet"/>
      <w:lvlText w:val=""/>
      <w:lvlJc w:val="left"/>
      <w:pPr>
        <w:ind w:left="6480" w:hanging="360"/>
      </w:pPr>
      <w:rPr>
        <w:rFonts w:ascii="Wingdings" w:hAnsi="Wingdings" w:hint="default"/>
      </w:rPr>
    </w:lvl>
  </w:abstractNum>
  <w:abstractNum w:abstractNumId="11" w15:restartNumberingAfterBreak="0">
    <w:nsid w:val="3DC59E95"/>
    <w:multiLevelType w:val="hybridMultilevel"/>
    <w:tmpl w:val="FFFFFFFF"/>
    <w:lvl w:ilvl="0" w:tplc="C1882FC6">
      <w:start w:val="1"/>
      <w:numFmt w:val="bullet"/>
      <w:lvlText w:val=""/>
      <w:lvlJc w:val="left"/>
      <w:pPr>
        <w:ind w:left="720" w:hanging="360"/>
      </w:pPr>
      <w:rPr>
        <w:rFonts w:ascii="Symbol" w:hAnsi="Symbol" w:hint="default"/>
      </w:rPr>
    </w:lvl>
    <w:lvl w:ilvl="1" w:tplc="30CA42E4">
      <w:start w:val="1"/>
      <w:numFmt w:val="bullet"/>
      <w:lvlText w:val="o"/>
      <w:lvlJc w:val="left"/>
      <w:pPr>
        <w:ind w:left="1440" w:hanging="360"/>
      </w:pPr>
      <w:rPr>
        <w:rFonts w:ascii="Courier New" w:hAnsi="Courier New" w:hint="default"/>
      </w:rPr>
    </w:lvl>
    <w:lvl w:ilvl="2" w:tplc="BB763DE4">
      <w:start w:val="1"/>
      <w:numFmt w:val="bullet"/>
      <w:lvlText w:val=""/>
      <w:lvlJc w:val="left"/>
      <w:pPr>
        <w:ind w:left="2160" w:hanging="360"/>
      </w:pPr>
      <w:rPr>
        <w:rFonts w:ascii="Wingdings" w:hAnsi="Wingdings" w:hint="default"/>
      </w:rPr>
    </w:lvl>
    <w:lvl w:ilvl="3" w:tplc="A364BF64">
      <w:start w:val="1"/>
      <w:numFmt w:val="bullet"/>
      <w:lvlText w:val=""/>
      <w:lvlJc w:val="left"/>
      <w:pPr>
        <w:ind w:left="2880" w:hanging="360"/>
      </w:pPr>
      <w:rPr>
        <w:rFonts w:ascii="Symbol" w:hAnsi="Symbol" w:hint="default"/>
      </w:rPr>
    </w:lvl>
    <w:lvl w:ilvl="4" w:tplc="DB423270">
      <w:start w:val="1"/>
      <w:numFmt w:val="bullet"/>
      <w:lvlText w:val="o"/>
      <w:lvlJc w:val="left"/>
      <w:pPr>
        <w:ind w:left="3600" w:hanging="360"/>
      </w:pPr>
      <w:rPr>
        <w:rFonts w:ascii="Courier New" w:hAnsi="Courier New" w:hint="default"/>
      </w:rPr>
    </w:lvl>
    <w:lvl w:ilvl="5" w:tplc="550886D6">
      <w:start w:val="1"/>
      <w:numFmt w:val="bullet"/>
      <w:lvlText w:val=""/>
      <w:lvlJc w:val="left"/>
      <w:pPr>
        <w:ind w:left="4320" w:hanging="360"/>
      </w:pPr>
      <w:rPr>
        <w:rFonts w:ascii="Wingdings" w:hAnsi="Wingdings" w:hint="default"/>
      </w:rPr>
    </w:lvl>
    <w:lvl w:ilvl="6" w:tplc="2A3ED2B2">
      <w:start w:val="1"/>
      <w:numFmt w:val="bullet"/>
      <w:lvlText w:val=""/>
      <w:lvlJc w:val="left"/>
      <w:pPr>
        <w:ind w:left="5040" w:hanging="360"/>
      </w:pPr>
      <w:rPr>
        <w:rFonts w:ascii="Symbol" w:hAnsi="Symbol" w:hint="default"/>
      </w:rPr>
    </w:lvl>
    <w:lvl w:ilvl="7" w:tplc="9FE45F6E">
      <w:start w:val="1"/>
      <w:numFmt w:val="bullet"/>
      <w:lvlText w:val="o"/>
      <w:lvlJc w:val="left"/>
      <w:pPr>
        <w:ind w:left="5760" w:hanging="360"/>
      </w:pPr>
      <w:rPr>
        <w:rFonts w:ascii="Courier New" w:hAnsi="Courier New" w:hint="default"/>
      </w:rPr>
    </w:lvl>
    <w:lvl w:ilvl="8" w:tplc="95847656">
      <w:start w:val="1"/>
      <w:numFmt w:val="bullet"/>
      <w:lvlText w:val=""/>
      <w:lvlJc w:val="left"/>
      <w:pPr>
        <w:ind w:left="6480" w:hanging="360"/>
      </w:pPr>
      <w:rPr>
        <w:rFonts w:ascii="Wingdings" w:hAnsi="Wingdings" w:hint="default"/>
      </w:rPr>
    </w:lvl>
  </w:abstractNum>
  <w:abstractNum w:abstractNumId="12" w15:restartNumberingAfterBreak="0">
    <w:nsid w:val="3F137847"/>
    <w:multiLevelType w:val="hybridMultilevel"/>
    <w:tmpl w:val="FFFFFFFF"/>
    <w:lvl w:ilvl="0" w:tplc="D4044BA8">
      <w:start w:val="1"/>
      <w:numFmt w:val="bullet"/>
      <w:lvlText w:val=""/>
      <w:lvlJc w:val="left"/>
      <w:pPr>
        <w:ind w:left="720" w:hanging="360"/>
      </w:pPr>
      <w:rPr>
        <w:rFonts w:ascii="Symbol" w:hAnsi="Symbol" w:hint="default"/>
      </w:rPr>
    </w:lvl>
    <w:lvl w:ilvl="1" w:tplc="DE7A8690">
      <w:start w:val="1"/>
      <w:numFmt w:val="bullet"/>
      <w:lvlText w:val="o"/>
      <w:lvlJc w:val="left"/>
      <w:pPr>
        <w:ind w:left="1440" w:hanging="360"/>
      </w:pPr>
      <w:rPr>
        <w:rFonts w:ascii="Courier New" w:hAnsi="Courier New" w:hint="default"/>
      </w:rPr>
    </w:lvl>
    <w:lvl w:ilvl="2" w:tplc="D3E0C30C">
      <w:start w:val="1"/>
      <w:numFmt w:val="bullet"/>
      <w:lvlText w:val=""/>
      <w:lvlJc w:val="left"/>
      <w:pPr>
        <w:ind w:left="2160" w:hanging="360"/>
      </w:pPr>
      <w:rPr>
        <w:rFonts w:ascii="Wingdings" w:hAnsi="Wingdings" w:hint="default"/>
      </w:rPr>
    </w:lvl>
    <w:lvl w:ilvl="3" w:tplc="4B3EFB60">
      <w:start w:val="1"/>
      <w:numFmt w:val="bullet"/>
      <w:lvlText w:val=""/>
      <w:lvlJc w:val="left"/>
      <w:pPr>
        <w:ind w:left="2880" w:hanging="360"/>
      </w:pPr>
      <w:rPr>
        <w:rFonts w:ascii="Symbol" w:hAnsi="Symbol" w:hint="default"/>
      </w:rPr>
    </w:lvl>
    <w:lvl w:ilvl="4" w:tplc="447A6DDE">
      <w:start w:val="1"/>
      <w:numFmt w:val="bullet"/>
      <w:lvlText w:val="o"/>
      <w:lvlJc w:val="left"/>
      <w:pPr>
        <w:ind w:left="3600" w:hanging="360"/>
      </w:pPr>
      <w:rPr>
        <w:rFonts w:ascii="Courier New" w:hAnsi="Courier New" w:hint="default"/>
      </w:rPr>
    </w:lvl>
    <w:lvl w:ilvl="5" w:tplc="7896A830">
      <w:start w:val="1"/>
      <w:numFmt w:val="bullet"/>
      <w:lvlText w:val=""/>
      <w:lvlJc w:val="left"/>
      <w:pPr>
        <w:ind w:left="4320" w:hanging="360"/>
      </w:pPr>
      <w:rPr>
        <w:rFonts w:ascii="Wingdings" w:hAnsi="Wingdings" w:hint="default"/>
      </w:rPr>
    </w:lvl>
    <w:lvl w:ilvl="6" w:tplc="A29E053C">
      <w:start w:val="1"/>
      <w:numFmt w:val="bullet"/>
      <w:lvlText w:val=""/>
      <w:lvlJc w:val="left"/>
      <w:pPr>
        <w:ind w:left="5040" w:hanging="360"/>
      </w:pPr>
      <w:rPr>
        <w:rFonts w:ascii="Symbol" w:hAnsi="Symbol" w:hint="default"/>
      </w:rPr>
    </w:lvl>
    <w:lvl w:ilvl="7" w:tplc="438E03D2">
      <w:start w:val="1"/>
      <w:numFmt w:val="bullet"/>
      <w:lvlText w:val="o"/>
      <w:lvlJc w:val="left"/>
      <w:pPr>
        <w:ind w:left="5760" w:hanging="360"/>
      </w:pPr>
      <w:rPr>
        <w:rFonts w:ascii="Courier New" w:hAnsi="Courier New" w:hint="default"/>
      </w:rPr>
    </w:lvl>
    <w:lvl w:ilvl="8" w:tplc="D45A382A">
      <w:start w:val="1"/>
      <w:numFmt w:val="bullet"/>
      <w:lvlText w:val=""/>
      <w:lvlJc w:val="left"/>
      <w:pPr>
        <w:ind w:left="6480" w:hanging="360"/>
      </w:pPr>
      <w:rPr>
        <w:rFonts w:ascii="Wingdings" w:hAnsi="Wingdings" w:hint="default"/>
      </w:rPr>
    </w:lvl>
  </w:abstractNum>
  <w:abstractNum w:abstractNumId="13" w15:restartNumberingAfterBreak="0">
    <w:nsid w:val="4949ED1A"/>
    <w:multiLevelType w:val="hybridMultilevel"/>
    <w:tmpl w:val="FFFFFFFF"/>
    <w:lvl w:ilvl="0" w:tplc="50925234">
      <w:start w:val="1"/>
      <w:numFmt w:val="bullet"/>
      <w:lvlText w:val=""/>
      <w:lvlJc w:val="left"/>
      <w:pPr>
        <w:ind w:left="720" w:hanging="360"/>
      </w:pPr>
      <w:rPr>
        <w:rFonts w:ascii="Symbol" w:hAnsi="Symbol" w:hint="default"/>
      </w:rPr>
    </w:lvl>
    <w:lvl w:ilvl="1" w:tplc="FD52CC30">
      <w:start w:val="1"/>
      <w:numFmt w:val="bullet"/>
      <w:lvlText w:val="o"/>
      <w:lvlJc w:val="left"/>
      <w:pPr>
        <w:ind w:left="1440" w:hanging="360"/>
      </w:pPr>
      <w:rPr>
        <w:rFonts w:ascii="Courier New" w:hAnsi="Courier New" w:hint="default"/>
      </w:rPr>
    </w:lvl>
    <w:lvl w:ilvl="2" w:tplc="0186D800">
      <w:start w:val="1"/>
      <w:numFmt w:val="bullet"/>
      <w:lvlText w:val=""/>
      <w:lvlJc w:val="left"/>
      <w:pPr>
        <w:ind w:left="2160" w:hanging="360"/>
      </w:pPr>
      <w:rPr>
        <w:rFonts w:ascii="Wingdings" w:hAnsi="Wingdings" w:hint="default"/>
      </w:rPr>
    </w:lvl>
    <w:lvl w:ilvl="3" w:tplc="F16C6F68">
      <w:start w:val="1"/>
      <w:numFmt w:val="bullet"/>
      <w:lvlText w:val=""/>
      <w:lvlJc w:val="left"/>
      <w:pPr>
        <w:ind w:left="2880" w:hanging="360"/>
      </w:pPr>
      <w:rPr>
        <w:rFonts w:ascii="Symbol" w:hAnsi="Symbol" w:hint="default"/>
      </w:rPr>
    </w:lvl>
    <w:lvl w:ilvl="4" w:tplc="40D45912">
      <w:start w:val="1"/>
      <w:numFmt w:val="bullet"/>
      <w:lvlText w:val="o"/>
      <w:lvlJc w:val="left"/>
      <w:pPr>
        <w:ind w:left="3600" w:hanging="360"/>
      </w:pPr>
      <w:rPr>
        <w:rFonts w:ascii="Courier New" w:hAnsi="Courier New" w:hint="default"/>
      </w:rPr>
    </w:lvl>
    <w:lvl w:ilvl="5" w:tplc="898AD488">
      <w:start w:val="1"/>
      <w:numFmt w:val="bullet"/>
      <w:lvlText w:val=""/>
      <w:lvlJc w:val="left"/>
      <w:pPr>
        <w:ind w:left="4320" w:hanging="360"/>
      </w:pPr>
      <w:rPr>
        <w:rFonts w:ascii="Wingdings" w:hAnsi="Wingdings" w:hint="default"/>
      </w:rPr>
    </w:lvl>
    <w:lvl w:ilvl="6" w:tplc="DC461794">
      <w:start w:val="1"/>
      <w:numFmt w:val="bullet"/>
      <w:lvlText w:val=""/>
      <w:lvlJc w:val="left"/>
      <w:pPr>
        <w:ind w:left="5040" w:hanging="360"/>
      </w:pPr>
      <w:rPr>
        <w:rFonts w:ascii="Symbol" w:hAnsi="Symbol" w:hint="default"/>
      </w:rPr>
    </w:lvl>
    <w:lvl w:ilvl="7" w:tplc="DE68B5B8">
      <w:start w:val="1"/>
      <w:numFmt w:val="bullet"/>
      <w:lvlText w:val="o"/>
      <w:lvlJc w:val="left"/>
      <w:pPr>
        <w:ind w:left="5760" w:hanging="360"/>
      </w:pPr>
      <w:rPr>
        <w:rFonts w:ascii="Courier New" w:hAnsi="Courier New" w:hint="default"/>
      </w:rPr>
    </w:lvl>
    <w:lvl w:ilvl="8" w:tplc="D62CFBC2">
      <w:start w:val="1"/>
      <w:numFmt w:val="bullet"/>
      <w:lvlText w:val=""/>
      <w:lvlJc w:val="left"/>
      <w:pPr>
        <w:ind w:left="6480" w:hanging="360"/>
      </w:pPr>
      <w:rPr>
        <w:rFonts w:ascii="Wingdings" w:hAnsi="Wingdings" w:hint="default"/>
      </w:rPr>
    </w:lvl>
  </w:abstractNum>
  <w:abstractNum w:abstractNumId="14" w15:restartNumberingAfterBreak="0">
    <w:nsid w:val="49BFCB1E"/>
    <w:multiLevelType w:val="hybridMultilevel"/>
    <w:tmpl w:val="FFFFFFFF"/>
    <w:lvl w:ilvl="0" w:tplc="7BCCE618">
      <w:start w:val="1"/>
      <w:numFmt w:val="bullet"/>
      <w:lvlText w:val=""/>
      <w:lvlJc w:val="left"/>
      <w:pPr>
        <w:ind w:left="720" w:hanging="360"/>
      </w:pPr>
      <w:rPr>
        <w:rFonts w:ascii="Symbol" w:hAnsi="Symbol" w:hint="default"/>
      </w:rPr>
    </w:lvl>
    <w:lvl w:ilvl="1" w:tplc="CBCAB28A">
      <w:start w:val="1"/>
      <w:numFmt w:val="bullet"/>
      <w:lvlText w:val="o"/>
      <w:lvlJc w:val="left"/>
      <w:pPr>
        <w:ind w:left="1440" w:hanging="360"/>
      </w:pPr>
      <w:rPr>
        <w:rFonts w:ascii="Courier New" w:hAnsi="Courier New" w:hint="default"/>
      </w:rPr>
    </w:lvl>
    <w:lvl w:ilvl="2" w:tplc="DAEA00BA">
      <w:start w:val="1"/>
      <w:numFmt w:val="bullet"/>
      <w:lvlText w:val=""/>
      <w:lvlJc w:val="left"/>
      <w:pPr>
        <w:ind w:left="2160" w:hanging="360"/>
      </w:pPr>
      <w:rPr>
        <w:rFonts w:ascii="Wingdings" w:hAnsi="Wingdings" w:hint="default"/>
      </w:rPr>
    </w:lvl>
    <w:lvl w:ilvl="3" w:tplc="5282B066">
      <w:start w:val="1"/>
      <w:numFmt w:val="bullet"/>
      <w:lvlText w:val=""/>
      <w:lvlJc w:val="left"/>
      <w:pPr>
        <w:ind w:left="2880" w:hanging="360"/>
      </w:pPr>
      <w:rPr>
        <w:rFonts w:ascii="Symbol" w:hAnsi="Symbol" w:hint="default"/>
      </w:rPr>
    </w:lvl>
    <w:lvl w:ilvl="4" w:tplc="E9643F9E">
      <w:start w:val="1"/>
      <w:numFmt w:val="bullet"/>
      <w:lvlText w:val="o"/>
      <w:lvlJc w:val="left"/>
      <w:pPr>
        <w:ind w:left="3600" w:hanging="360"/>
      </w:pPr>
      <w:rPr>
        <w:rFonts w:ascii="Courier New" w:hAnsi="Courier New" w:hint="default"/>
      </w:rPr>
    </w:lvl>
    <w:lvl w:ilvl="5" w:tplc="F43E9E3C">
      <w:start w:val="1"/>
      <w:numFmt w:val="bullet"/>
      <w:lvlText w:val=""/>
      <w:lvlJc w:val="left"/>
      <w:pPr>
        <w:ind w:left="4320" w:hanging="360"/>
      </w:pPr>
      <w:rPr>
        <w:rFonts w:ascii="Wingdings" w:hAnsi="Wingdings" w:hint="default"/>
      </w:rPr>
    </w:lvl>
    <w:lvl w:ilvl="6" w:tplc="F4004308">
      <w:start w:val="1"/>
      <w:numFmt w:val="bullet"/>
      <w:lvlText w:val=""/>
      <w:lvlJc w:val="left"/>
      <w:pPr>
        <w:ind w:left="5040" w:hanging="360"/>
      </w:pPr>
      <w:rPr>
        <w:rFonts w:ascii="Symbol" w:hAnsi="Symbol" w:hint="default"/>
      </w:rPr>
    </w:lvl>
    <w:lvl w:ilvl="7" w:tplc="14460AA6">
      <w:start w:val="1"/>
      <w:numFmt w:val="bullet"/>
      <w:lvlText w:val="o"/>
      <w:lvlJc w:val="left"/>
      <w:pPr>
        <w:ind w:left="5760" w:hanging="360"/>
      </w:pPr>
      <w:rPr>
        <w:rFonts w:ascii="Courier New" w:hAnsi="Courier New" w:hint="default"/>
      </w:rPr>
    </w:lvl>
    <w:lvl w:ilvl="8" w:tplc="BFDE2F06">
      <w:start w:val="1"/>
      <w:numFmt w:val="bullet"/>
      <w:lvlText w:val=""/>
      <w:lvlJc w:val="left"/>
      <w:pPr>
        <w:ind w:left="6480" w:hanging="360"/>
      </w:pPr>
      <w:rPr>
        <w:rFonts w:ascii="Wingdings" w:hAnsi="Wingdings" w:hint="default"/>
      </w:rPr>
    </w:lvl>
  </w:abstractNum>
  <w:abstractNum w:abstractNumId="15" w15:restartNumberingAfterBreak="0">
    <w:nsid w:val="4DFFF98B"/>
    <w:multiLevelType w:val="hybridMultilevel"/>
    <w:tmpl w:val="FFFFFFFF"/>
    <w:lvl w:ilvl="0" w:tplc="D0D06B78">
      <w:start w:val="1"/>
      <w:numFmt w:val="decimal"/>
      <w:lvlText w:val="%1."/>
      <w:lvlJc w:val="left"/>
      <w:pPr>
        <w:ind w:left="720" w:hanging="360"/>
      </w:pPr>
    </w:lvl>
    <w:lvl w:ilvl="1" w:tplc="41640AD6">
      <w:start w:val="1"/>
      <w:numFmt w:val="lowerLetter"/>
      <w:lvlText w:val="%2."/>
      <w:lvlJc w:val="left"/>
      <w:pPr>
        <w:ind w:left="1440" w:hanging="360"/>
      </w:pPr>
    </w:lvl>
    <w:lvl w:ilvl="2" w:tplc="384C0ED6">
      <w:start w:val="1"/>
      <w:numFmt w:val="lowerRoman"/>
      <w:lvlText w:val="%3."/>
      <w:lvlJc w:val="right"/>
      <w:pPr>
        <w:ind w:left="2160" w:hanging="180"/>
      </w:pPr>
    </w:lvl>
    <w:lvl w:ilvl="3" w:tplc="6868C308">
      <w:start w:val="1"/>
      <w:numFmt w:val="decimal"/>
      <w:lvlText w:val="%4."/>
      <w:lvlJc w:val="left"/>
      <w:pPr>
        <w:ind w:left="2880" w:hanging="360"/>
      </w:pPr>
    </w:lvl>
    <w:lvl w:ilvl="4" w:tplc="A9FCC5FC">
      <w:start w:val="1"/>
      <w:numFmt w:val="lowerLetter"/>
      <w:lvlText w:val="%5."/>
      <w:lvlJc w:val="left"/>
      <w:pPr>
        <w:ind w:left="3600" w:hanging="360"/>
      </w:pPr>
    </w:lvl>
    <w:lvl w:ilvl="5" w:tplc="ED5A5DBC">
      <w:start w:val="1"/>
      <w:numFmt w:val="lowerRoman"/>
      <w:lvlText w:val="%6."/>
      <w:lvlJc w:val="right"/>
      <w:pPr>
        <w:ind w:left="4320" w:hanging="180"/>
      </w:pPr>
    </w:lvl>
    <w:lvl w:ilvl="6" w:tplc="7694A7D8">
      <w:start w:val="1"/>
      <w:numFmt w:val="decimal"/>
      <w:lvlText w:val="%7."/>
      <w:lvlJc w:val="left"/>
      <w:pPr>
        <w:ind w:left="5040" w:hanging="360"/>
      </w:pPr>
    </w:lvl>
    <w:lvl w:ilvl="7" w:tplc="B7B08D3A">
      <w:start w:val="1"/>
      <w:numFmt w:val="lowerLetter"/>
      <w:lvlText w:val="%8."/>
      <w:lvlJc w:val="left"/>
      <w:pPr>
        <w:ind w:left="5760" w:hanging="360"/>
      </w:pPr>
    </w:lvl>
    <w:lvl w:ilvl="8" w:tplc="648A60C4">
      <w:start w:val="1"/>
      <w:numFmt w:val="lowerRoman"/>
      <w:lvlText w:val="%9."/>
      <w:lvlJc w:val="right"/>
      <w:pPr>
        <w:ind w:left="6480" w:hanging="180"/>
      </w:pPr>
    </w:lvl>
  </w:abstractNum>
  <w:abstractNum w:abstractNumId="16" w15:restartNumberingAfterBreak="0">
    <w:nsid w:val="59FE7FD4"/>
    <w:multiLevelType w:val="hybridMultilevel"/>
    <w:tmpl w:val="FFFFFFFF"/>
    <w:lvl w:ilvl="0" w:tplc="E9CA7884">
      <w:start w:val="1"/>
      <w:numFmt w:val="bullet"/>
      <w:lvlText w:val=""/>
      <w:lvlJc w:val="left"/>
      <w:pPr>
        <w:ind w:left="720" w:hanging="360"/>
      </w:pPr>
      <w:rPr>
        <w:rFonts w:ascii="Symbol" w:hAnsi="Symbol" w:hint="default"/>
      </w:rPr>
    </w:lvl>
    <w:lvl w:ilvl="1" w:tplc="DA104FC4">
      <w:start w:val="1"/>
      <w:numFmt w:val="bullet"/>
      <w:lvlText w:val="o"/>
      <w:lvlJc w:val="left"/>
      <w:pPr>
        <w:ind w:left="1440" w:hanging="360"/>
      </w:pPr>
      <w:rPr>
        <w:rFonts w:ascii="Courier New" w:hAnsi="Courier New" w:hint="default"/>
      </w:rPr>
    </w:lvl>
    <w:lvl w:ilvl="2" w:tplc="A0B82102">
      <w:start w:val="1"/>
      <w:numFmt w:val="bullet"/>
      <w:lvlText w:val=""/>
      <w:lvlJc w:val="left"/>
      <w:pPr>
        <w:ind w:left="2160" w:hanging="360"/>
      </w:pPr>
      <w:rPr>
        <w:rFonts w:ascii="Wingdings" w:hAnsi="Wingdings" w:hint="default"/>
      </w:rPr>
    </w:lvl>
    <w:lvl w:ilvl="3" w:tplc="93FA63DE">
      <w:start w:val="1"/>
      <w:numFmt w:val="bullet"/>
      <w:lvlText w:val=""/>
      <w:lvlJc w:val="left"/>
      <w:pPr>
        <w:ind w:left="2880" w:hanging="360"/>
      </w:pPr>
      <w:rPr>
        <w:rFonts w:ascii="Symbol" w:hAnsi="Symbol" w:hint="default"/>
      </w:rPr>
    </w:lvl>
    <w:lvl w:ilvl="4" w:tplc="CF86056E">
      <w:start w:val="1"/>
      <w:numFmt w:val="bullet"/>
      <w:lvlText w:val="o"/>
      <w:lvlJc w:val="left"/>
      <w:pPr>
        <w:ind w:left="3600" w:hanging="360"/>
      </w:pPr>
      <w:rPr>
        <w:rFonts w:ascii="Courier New" w:hAnsi="Courier New" w:hint="default"/>
      </w:rPr>
    </w:lvl>
    <w:lvl w:ilvl="5" w:tplc="CB228CCA">
      <w:start w:val="1"/>
      <w:numFmt w:val="bullet"/>
      <w:lvlText w:val=""/>
      <w:lvlJc w:val="left"/>
      <w:pPr>
        <w:ind w:left="4320" w:hanging="360"/>
      </w:pPr>
      <w:rPr>
        <w:rFonts w:ascii="Wingdings" w:hAnsi="Wingdings" w:hint="default"/>
      </w:rPr>
    </w:lvl>
    <w:lvl w:ilvl="6" w:tplc="8C88DDE2">
      <w:start w:val="1"/>
      <w:numFmt w:val="bullet"/>
      <w:lvlText w:val=""/>
      <w:lvlJc w:val="left"/>
      <w:pPr>
        <w:ind w:left="5040" w:hanging="360"/>
      </w:pPr>
      <w:rPr>
        <w:rFonts w:ascii="Symbol" w:hAnsi="Symbol" w:hint="default"/>
      </w:rPr>
    </w:lvl>
    <w:lvl w:ilvl="7" w:tplc="C3BECB76">
      <w:start w:val="1"/>
      <w:numFmt w:val="bullet"/>
      <w:lvlText w:val="o"/>
      <w:lvlJc w:val="left"/>
      <w:pPr>
        <w:ind w:left="5760" w:hanging="360"/>
      </w:pPr>
      <w:rPr>
        <w:rFonts w:ascii="Courier New" w:hAnsi="Courier New" w:hint="default"/>
      </w:rPr>
    </w:lvl>
    <w:lvl w:ilvl="8" w:tplc="296A42D8">
      <w:start w:val="1"/>
      <w:numFmt w:val="bullet"/>
      <w:lvlText w:val=""/>
      <w:lvlJc w:val="left"/>
      <w:pPr>
        <w:ind w:left="6480" w:hanging="360"/>
      </w:pPr>
      <w:rPr>
        <w:rFonts w:ascii="Wingdings" w:hAnsi="Wingdings" w:hint="default"/>
      </w:rPr>
    </w:lvl>
  </w:abstractNum>
  <w:abstractNum w:abstractNumId="17" w15:restartNumberingAfterBreak="0">
    <w:nsid w:val="5CF3683D"/>
    <w:multiLevelType w:val="hybridMultilevel"/>
    <w:tmpl w:val="FFFFFFFF"/>
    <w:lvl w:ilvl="0" w:tplc="DB3AC7D0">
      <w:start w:val="1"/>
      <w:numFmt w:val="bullet"/>
      <w:lvlText w:val=""/>
      <w:lvlJc w:val="left"/>
      <w:pPr>
        <w:ind w:left="720" w:hanging="360"/>
      </w:pPr>
      <w:rPr>
        <w:rFonts w:ascii="Symbol" w:hAnsi="Symbol" w:hint="default"/>
      </w:rPr>
    </w:lvl>
    <w:lvl w:ilvl="1" w:tplc="F8FC845A">
      <w:start w:val="1"/>
      <w:numFmt w:val="bullet"/>
      <w:lvlText w:val="o"/>
      <w:lvlJc w:val="left"/>
      <w:pPr>
        <w:ind w:left="1440" w:hanging="360"/>
      </w:pPr>
      <w:rPr>
        <w:rFonts w:ascii="Courier New" w:hAnsi="Courier New" w:hint="default"/>
      </w:rPr>
    </w:lvl>
    <w:lvl w:ilvl="2" w:tplc="CFC8AEAC">
      <w:start w:val="1"/>
      <w:numFmt w:val="bullet"/>
      <w:lvlText w:val=""/>
      <w:lvlJc w:val="left"/>
      <w:pPr>
        <w:ind w:left="2160" w:hanging="360"/>
      </w:pPr>
      <w:rPr>
        <w:rFonts w:ascii="Wingdings" w:hAnsi="Wingdings" w:hint="default"/>
      </w:rPr>
    </w:lvl>
    <w:lvl w:ilvl="3" w:tplc="70D057CA">
      <w:start w:val="1"/>
      <w:numFmt w:val="bullet"/>
      <w:lvlText w:val=""/>
      <w:lvlJc w:val="left"/>
      <w:pPr>
        <w:ind w:left="2880" w:hanging="360"/>
      </w:pPr>
      <w:rPr>
        <w:rFonts w:ascii="Symbol" w:hAnsi="Symbol" w:hint="default"/>
      </w:rPr>
    </w:lvl>
    <w:lvl w:ilvl="4" w:tplc="4EB020F0">
      <w:start w:val="1"/>
      <w:numFmt w:val="bullet"/>
      <w:lvlText w:val="o"/>
      <w:lvlJc w:val="left"/>
      <w:pPr>
        <w:ind w:left="3600" w:hanging="360"/>
      </w:pPr>
      <w:rPr>
        <w:rFonts w:ascii="Courier New" w:hAnsi="Courier New" w:hint="default"/>
      </w:rPr>
    </w:lvl>
    <w:lvl w:ilvl="5" w:tplc="FC46B00A">
      <w:start w:val="1"/>
      <w:numFmt w:val="bullet"/>
      <w:lvlText w:val=""/>
      <w:lvlJc w:val="left"/>
      <w:pPr>
        <w:ind w:left="4320" w:hanging="360"/>
      </w:pPr>
      <w:rPr>
        <w:rFonts w:ascii="Wingdings" w:hAnsi="Wingdings" w:hint="default"/>
      </w:rPr>
    </w:lvl>
    <w:lvl w:ilvl="6" w:tplc="DB20154E">
      <w:start w:val="1"/>
      <w:numFmt w:val="bullet"/>
      <w:lvlText w:val=""/>
      <w:lvlJc w:val="left"/>
      <w:pPr>
        <w:ind w:left="5040" w:hanging="360"/>
      </w:pPr>
      <w:rPr>
        <w:rFonts w:ascii="Symbol" w:hAnsi="Symbol" w:hint="default"/>
      </w:rPr>
    </w:lvl>
    <w:lvl w:ilvl="7" w:tplc="BB7ADADC">
      <w:start w:val="1"/>
      <w:numFmt w:val="bullet"/>
      <w:lvlText w:val="o"/>
      <w:lvlJc w:val="left"/>
      <w:pPr>
        <w:ind w:left="5760" w:hanging="360"/>
      </w:pPr>
      <w:rPr>
        <w:rFonts w:ascii="Courier New" w:hAnsi="Courier New" w:hint="default"/>
      </w:rPr>
    </w:lvl>
    <w:lvl w:ilvl="8" w:tplc="D6A28D98">
      <w:start w:val="1"/>
      <w:numFmt w:val="bullet"/>
      <w:lvlText w:val=""/>
      <w:lvlJc w:val="left"/>
      <w:pPr>
        <w:ind w:left="6480" w:hanging="360"/>
      </w:pPr>
      <w:rPr>
        <w:rFonts w:ascii="Wingdings" w:hAnsi="Wingdings" w:hint="default"/>
      </w:rPr>
    </w:lvl>
  </w:abstractNum>
  <w:abstractNum w:abstractNumId="18" w15:restartNumberingAfterBreak="0">
    <w:nsid w:val="5DA3AB93"/>
    <w:multiLevelType w:val="hybridMultilevel"/>
    <w:tmpl w:val="FFFFFFFF"/>
    <w:lvl w:ilvl="0" w:tplc="E0D8713E">
      <w:start w:val="1"/>
      <w:numFmt w:val="bullet"/>
      <w:lvlText w:val=""/>
      <w:lvlJc w:val="left"/>
      <w:pPr>
        <w:ind w:left="720" w:hanging="360"/>
      </w:pPr>
      <w:rPr>
        <w:rFonts w:ascii="Symbol" w:hAnsi="Symbol" w:hint="default"/>
      </w:rPr>
    </w:lvl>
    <w:lvl w:ilvl="1" w:tplc="CC98670E">
      <w:start w:val="1"/>
      <w:numFmt w:val="bullet"/>
      <w:lvlText w:val="o"/>
      <w:lvlJc w:val="left"/>
      <w:pPr>
        <w:ind w:left="1440" w:hanging="360"/>
      </w:pPr>
      <w:rPr>
        <w:rFonts w:ascii="Courier New" w:hAnsi="Courier New" w:hint="default"/>
      </w:rPr>
    </w:lvl>
    <w:lvl w:ilvl="2" w:tplc="0DF4A244">
      <w:start w:val="1"/>
      <w:numFmt w:val="bullet"/>
      <w:lvlText w:val=""/>
      <w:lvlJc w:val="left"/>
      <w:pPr>
        <w:ind w:left="2160" w:hanging="360"/>
      </w:pPr>
      <w:rPr>
        <w:rFonts w:ascii="Wingdings" w:hAnsi="Wingdings" w:hint="default"/>
      </w:rPr>
    </w:lvl>
    <w:lvl w:ilvl="3" w:tplc="9DF68D28">
      <w:start w:val="1"/>
      <w:numFmt w:val="bullet"/>
      <w:lvlText w:val=""/>
      <w:lvlJc w:val="left"/>
      <w:pPr>
        <w:ind w:left="2880" w:hanging="360"/>
      </w:pPr>
      <w:rPr>
        <w:rFonts w:ascii="Symbol" w:hAnsi="Symbol" w:hint="default"/>
      </w:rPr>
    </w:lvl>
    <w:lvl w:ilvl="4" w:tplc="989289DC">
      <w:start w:val="1"/>
      <w:numFmt w:val="bullet"/>
      <w:lvlText w:val="o"/>
      <w:lvlJc w:val="left"/>
      <w:pPr>
        <w:ind w:left="3600" w:hanging="360"/>
      </w:pPr>
      <w:rPr>
        <w:rFonts w:ascii="Courier New" w:hAnsi="Courier New" w:hint="default"/>
      </w:rPr>
    </w:lvl>
    <w:lvl w:ilvl="5" w:tplc="50BEE938">
      <w:start w:val="1"/>
      <w:numFmt w:val="bullet"/>
      <w:lvlText w:val=""/>
      <w:lvlJc w:val="left"/>
      <w:pPr>
        <w:ind w:left="4320" w:hanging="360"/>
      </w:pPr>
      <w:rPr>
        <w:rFonts w:ascii="Wingdings" w:hAnsi="Wingdings" w:hint="default"/>
      </w:rPr>
    </w:lvl>
    <w:lvl w:ilvl="6" w:tplc="A90230BC">
      <w:start w:val="1"/>
      <w:numFmt w:val="bullet"/>
      <w:lvlText w:val=""/>
      <w:lvlJc w:val="left"/>
      <w:pPr>
        <w:ind w:left="5040" w:hanging="360"/>
      </w:pPr>
      <w:rPr>
        <w:rFonts w:ascii="Symbol" w:hAnsi="Symbol" w:hint="default"/>
      </w:rPr>
    </w:lvl>
    <w:lvl w:ilvl="7" w:tplc="11A4062A">
      <w:start w:val="1"/>
      <w:numFmt w:val="bullet"/>
      <w:lvlText w:val="o"/>
      <w:lvlJc w:val="left"/>
      <w:pPr>
        <w:ind w:left="5760" w:hanging="360"/>
      </w:pPr>
      <w:rPr>
        <w:rFonts w:ascii="Courier New" w:hAnsi="Courier New" w:hint="default"/>
      </w:rPr>
    </w:lvl>
    <w:lvl w:ilvl="8" w:tplc="F8CC6962">
      <w:start w:val="1"/>
      <w:numFmt w:val="bullet"/>
      <w:lvlText w:val=""/>
      <w:lvlJc w:val="left"/>
      <w:pPr>
        <w:ind w:left="6480" w:hanging="360"/>
      </w:pPr>
      <w:rPr>
        <w:rFonts w:ascii="Wingdings" w:hAnsi="Wingdings" w:hint="default"/>
      </w:rPr>
    </w:lvl>
  </w:abstractNum>
  <w:abstractNum w:abstractNumId="19" w15:restartNumberingAfterBreak="0">
    <w:nsid w:val="63C44406"/>
    <w:multiLevelType w:val="hybridMultilevel"/>
    <w:tmpl w:val="FFFFFFFF"/>
    <w:lvl w:ilvl="0" w:tplc="6802A504">
      <w:start w:val="1"/>
      <w:numFmt w:val="bullet"/>
      <w:lvlText w:val=""/>
      <w:lvlJc w:val="left"/>
      <w:pPr>
        <w:ind w:left="720" w:hanging="360"/>
      </w:pPr>
      <w:rPr>
        <w:rFonts w:ascii="Symbol" w:hAnsi="Symbol" w:hint="default"/>
      </w:rPr>
    </w:lvl>
    <w:lvl w:ilvl="1" w:tplc="21089066">
      <w:start w:val="1"/>
      <w:numFmt w:val="bullet"/>
      <w:lvlText w:val="o"/>
      <w:lvlJc w:val="left"/>
      <w:pPr>
        <w:ind w:left="1440" w:hanging="360"/>
      </w:pPr>
      <w:rPr>
        <w:rFonts w:ascii="Courier New" w:hAnsi="Courier New" w:hint="default"/>
      </w:rPr>
    </w:lvl>
    <w:lvl w:ilvl="2" w:tplc="196C9C36">
      <w:start w:val="1"/>
      <w:numFmt w:val="bullet"/>
      <w:lvlText w:val=""/>
      <w:lvlJc w:val="left"/>
      <w:pPr>
        <w:ind w:left="2160" w:hanging="360"/>
      </w:pPr>
      <w:rPr>
        <w:rFonts w:ascii="Wingdings" w:hAnsi="Wingdings" w:hint="default"/>
      </w:rPr>
    </w:lvl>
    <w:lvl w:ilvl="3" w:tplc="3FDC4088">
      <w:start w:val="1"/>
      <w:numFmt w:val="bullet"/>
      <w:lvlText w:val=""/>
      <w:lvlJc w:val="left"/>
      <w:pPr>
        <w:ind w:left="2880" w:hanging="360"/>
      </w:pPr>
      <w:rPr>
        <w:rFonts w:ascii="Symbol" w:hAnsi="Symbol" w:hint="default"/>
      </w:rPr>
    </w:lvl>
    <w:lvl w:ilvl="4" w:tplc="0BEA8BA4">
      <w:start w:val="1"/>
      <w:numFmt w:val="bullet"/>
      <w:lvlText w:val="o"/>
      <w:lvlJc w:val="left"/>
      <w:pPr>
        <w:ind w:left="3600" w:hanging="360"/>
      </w:pPr>
      <w:rPr>
        <w:rFonts w:ascii="Courier New" w:hAnsi="Courier New" w:hint="default"/>
      </w:rPr>
    </w:lvl>
    <w:lvl w:ilvl="5" w:tplc="9156F5E8">
      <w:start w:val="1"/>
      <w:numFmt w:val="bullet"/>
      <w:lvlText w:val=""/>
      <w:lvlJc w:val="left"/>
      <w:pPr>
        <w:ind w:left="4320" w:hanging="360"/>
      </w:pPr>
      <w:rPr>
        <w:rFonts w:ascii="Wingdings" w:hAnsi="Wingdings" w:hint="default"/>
      </w:rPr>
    </w:lvl>
    <w:lvl w:ilvl="6" w:tplc="67A8200A">
      <w:start w:val="1"/>
      <w:numFmt w:val="bullet"/>
      <w:lvlText w:val=""/>
      <w:lvlJc w:val="left"/>
      <w:pPr>
        <w:ind w:left="5040" w:hanging="360"/>
      </w:pPr>
      <w:rPr>
        <w:rFonts w:ascii="Symbol" w:hAnsi="Symbol" w:hint="default"/>
      </w:rPr>
    </w:lvl>
    <w:lvl w:ilvl="7" w:tplc="81F04666">
      <w:start w:val="1"/>
      <w:numFmt w:val="bullet"/>
      <w:lvlText w:val="o"/>
      <w:lvlJc w:val="left"/>
      <w:pPr>
        <w:ind w:left="5760" w:hanging="360"/>
      </w:pPr>
      <w:rPr>
        <w:rFonts w:ascii="Courier New" w:hAnsi="Courier New" w:hint="default"/>
      </w:rPr>
    </w:lvl>
    <w:lvl w:ilvl="8" w:tplc="232CC580">
      <w:start w:val="1"/>
      <w:numFmt w:val="bullet"/>
      <w:lvlText w:val=""/>
      <w:lvlJc w:val="left"/>
      <w:pPr>
        <w:ind w:left="6480" w:hanging="360"/>
      </w:pPr>
      <w:rPr>
        <w:rFonts w:ascii="Wingdings" w:hAnsi="Wingdings" w:hint="default"/>
      </w:rPr>
    </w:lvl>
  </w:abstractNum>
  <w:abstractNum w:abstractNumId="20" w15:restartNumberingAfterBreak="0">
    <w:nsid w:val="64852DB9"/>
    <w:multiLevelType w:val="hybridMultilevel"/>
    <w:tmpl w:val="FFFFFFFF"/>
    <w:lvl w:ilvl="0" w:tplc="C6EE4178">
      <w:start w:val="1"/>
      <w:numFmt w:val="bullet"/>
      <w:lvlText w:val=""/>
      <w:lvlJc w:val="left"/>
      <w:pPr>
        <w:ind w:left="720" w:hanging="360"/>
      </w:pPr>
      <w:rPr>
        <w:rFonts w:ascii="Symbol" w:hAnsi="Symbol" w:hint="default"/>
      </w:rPr>
    </w:lvl>
    <w:lvl w:ilvl="1" w:tplc="1E6EC864">
      <w:start w:val="1"/>
      <w:numFmt w:val="bullet"/>
      <w:lvlText w:val="o"/>
      <w:lvlJc w:val="left"/>
      <w:pPr>
        <w:ind w:left="1440" w:hanging="360"/>
      </w:pPr>
      <w:rPr>
        <w:rFonts w:ascii="Courier New" w:hAnsi="Courier New" w:hint="default"/>
      </w:rPr>
    </w:lvl>
    <w:lvl w:ilvl="2" w:tplc="45401444">
      <w:start w:val="1"/>
      <w:numFmt w:val="bullet"/>
      <w:lvlText w:val=""/>
      <w:lvlJc w:val="left"/>
      <w:pPr>
        <w:ind w:left="2160" w:hanging="360"/>
      </w:pPr>
      <w:rPr>
        <w:rFonts w:ascii="Wingdings" w:hAnsi="Wingdings" w:hint="default"/>
      </w:rPr>
    </w:lvl>
    <w:lvl w:ilvl="3" w:tplc="F6D4AA5A">
      <w:start w:val="1"/>
      <w:numFmt w:val="bullet"/>
      <w:lvlText w:val=""/>
      <w:lvlJc w:val="left"/>
      <w:pPr>
        <w:ind w:left="2880" w:hanging="360"/>
      </w:pPr>
      <w:rPr>
        <w:rFonts w:ascii="Symbol" w:hAnsi="Symbol" w:hint="default"/>
      </w:rPr>
    </w:lvl>
    <w:lvl w:ilvl="4" w:tplc="C1821A22">
      <w:start w:val="1"/>
      <w:numFmt w:val="bullet"/>
      <w:lvlText w:val="o"/>
      <w:lvlJc w:val="left"/>
      <w:pPr>
        <w:ind w:left="3600" w:hanging="360"/>
      </w:pPr>
      <w:rPr>
        <w:rFonts w:ascii="Courier New" w:hAnsi="Courier New" w:hint="default"/>
      </w:rPr>
    </w:lvl>
    <w:lvl w:ilvl="5" w:tplc="02643328">
      <w:start w:val="1"/>
      <w:numFmt w:val="bullet"/>
      <w:lvlText w:val=""/>
      <w:lvlJc w:val="left"/>
      <w:pPr>
        <w:ind w:left="4320" w:hanging="360"/>
      </w:pPr>
      <w:rPr>
        <w:rFonts w:ascii="Wingdings" w:hAnsi="Wingdings" w:hint="default"/>
      </w:rPr>
    </w:lvl>
    <w:lvl w:ilvl="6" w:tplc="FE78EE80">
      <w:start w:val="1"/>
      <w:numFmt w:val="bullet"/>
      <w:lvlText w:val=""/>
      <w:lvlJc w:val="left"/>
      <w:pPr>
        <w:ind w:left="5040" w:hanging="360"/>
      </w:pPr>
      <w:rPr>
        <w:rFonts w:ascii="Symbol" w:hAnsi="Symbol" w:hint="default"/>
      </w:rPr>
    </w:lvl>
    <w:lvl w:ilvl="7" w:tplc="2EA008B6">
      <w:start w:val="1"/>
      <w:numFmt w:val="bullet"/>
      <w:lvlText w:val="o"/>
      <w:lvlJc w:val="left"/>
      <w:pPr>
        <w:ind w:left="5760" w:hanging="360"/>
      </w:pPr>
      <w:rPr>
        <w:rFonts w:ascii="Courier New" w:hAnsi="Courier New" w:hint="default"/>
      </w:rPr>
    </w:lvl>
    <w:lvl w:ilvl="8" w:tplc="B186EAAA">
      <w:start w:val="1"/>
      <w:numFmt w:val="bullet"/>
      <w:lvlText w:val=""/>
      <w:lvlJc w:val="left"/>
      <w:pPr>
        <w:ind w:left="6480" w:hanging="360"/>
      </w:pPr>
      <w:rPr>
        <w:rFonts w:ascii="Wingdings" w:hAnsi="Wingdings" w:hint="default"/>
      </w:rPr>
    </w:lvl>
  </w:abstractNum>
  <w:abstractNum w:abstractNumId="21" w15:restartNumberingAfterBreak="0">
    <w:nsid w:val="6513D7AC"/>
    <w:multiLevelType w:val="hybridMultilevel"/>
    <w:tmpl w:val="FFFFFFFF"/>
    <w:lvl w:ilvl="0" w:tplc="B56699CC">
      <w:start w:val="1"/>
      <w:numFmt w:val="bullet"/>
      <w:lvlText w:val=""/>
      <w:lvlJc w:val="left"/>
      <w:pPr>
        <w:ind w:left="720" w:hanging="360"/>
      </w:pPr>
      <w:rPr>
        <w:rFonts w:ascii="Symbol" w:hAnsi="Symbol" w:hint="default"/>
      </w:rPr>
    </w:lvl>
    <w:lvl w:ilvl="1" w:tplc="B822A2E6">
      <w:start w:val="1"/>
      <w:numFmt w:val="bullet"/>
      <w:lvlText w:val="o"/>
      <w:lvlJc w:val="left"/>
      <w:pPr>
        <w:ind w:left="1440" w:hanging="360"/>
      </w:pPr>
      <w:rPr>
        <w:rFonts w:ascii="Courier New" w:hAnsi="Courier New" w:hint="default"/>
      </w:rPr>
    </w:lvl>
    <w:lvl w:ilvl="2" w:tplc="CEFC4304">
      <w:start w:val="1"/>
      <w:numFmt w:val="bullet"/>
      <w:lvlText w:val=""/>
      <w:lvlJc w:val="left"/>
      <w:pPr>
        <w:ind w:left="2160" w:hanging="360"/>
      </w:pPr>
      <w:rPr>
        <w:rFonts w:ascii="Wingdings" w:hAnsi="Wingdings" w:hint="default"/>
      </w:rPr>
    </w:lvl>
    <w:lvl w:ilvl="3" w:tplc="5ABEC428">
      <w:start w:val="1"/>
      <w:numFmt w:val="bullet"/>
      <w:lvlText w:val=""/>
      <w:lvlJc w:val="left"/>
      <w:pPr>
        <w:ind w:left="2880" w:hanging="360"/>
      </w:pPr>
      <w:rPr>
        <w:rFonts w:ascii="Symbol" w:hAnsi="Symbol" w:hint="default"/>
      </w:rPr>
    </w:lvl>
    <w:lvl w:ilvl="4" w:tplc="DAA6CB4E">
      <w:start w:val="1"/>
      <w:numFmt w:val="bullet"/>
      <w:lvlText w:val="o"/>
      <w:lvlJc w:val="left"/>
      <w:pPr>
        <w:ind w:left="3600" w:hanging="360"/>
      </w:pPr>
      <w:rPr>
        <w:rFonts w:ascii="Courier New" w:hAnsi="Courier New" w:hint="default"/>
      </w:rPr>
    </w:lvl>
    <w:lvl w:ilvl="5" w:tplc="F1943B8C">
      <w:start w:val="1"/>
      <w:numFmt w:val="bullet"/>
      <w:lvlText w:val=""/>
      <w:lvlJc w:val="left"/>
      <w:pPr>
        <w:ind w:left="4320" w:hanging="360"/>
      </w:pPr>
      <w:rPr>
        <w:rFonts w:ascii="Wingdings" w:hAnsi="Wingdings" w:hint="default"/>
      </w:rPr>
    </w:lvl>
    <w:lvl w:ilvl="6" w:tplc="D07A89B6">
      <w:start w:val="1"/>
      <w:numFmt w:val="bullet"/>
      <w:lvlText w:val=""/>
      <w:lvlJc w:val="left"/>
      <w:pPr>
        <w:ind w:left="5040" w:hanging="360"/>
      </w:pPr>
      <w:rPr>
        <w:rFonts w:ascii="Symbol" w:hAnsi="Symbol" w:hint="default"/>
      </w:rPr>
    </w:lvl>
    <w:lvl w:ilvl="7" w:tplc="AD4482F0">
      <w:start w:val="1"/>
      <w:numFmt w:val="bullet"/>
      <w:lvlText w:val="o"/>
      <w:lvlJc w:val="left"/>
      <w:pPr>
        <w:ind w:left="5760" w:hanging="360"/>
      </w:pPr>
      <w:rPr>
        <w:rFonts w:ascii="Courier New" w:hAnsi="Courier New" w:hint="default"/>
      </w:rPr>
    </w:lvl>
    <w:lvl w:ilvl="8" w:tplc="CDE2E96C">
      <w:start w:val="1"/>
      <w:numFmt w:val="bullet"/>
      <w:lvlText w:val=""/>
      <w:lvlJc w:val="left"/>
      <w:pPr>
        <w:ind w:left="6480" w:hanging="360"/>
      </w:pPr>
      <w:rPr>
        <w:rFonts w:ascii="Wingdings" w:hAnsi="Wingdings" w:hint="default"/>
      </w:rPr>
    </w:lvl>
  </w:abstractNum>
  <w:abstractNum w:abstractNumId="22" w15:restartNumberingAfterBreak="0">
    <w:nsid w:val="67D2B232"/>
    <w:multiLevelType w:val="hybridMultilevel"/>
    <w:tmpl w:val="FFFFFFFF"/>
    <w:lvl w:ilvl="0" w:tplc="CB2CD81C">
      <w:start w:val="1"/>
      <w:numFmt w:val="bullet"/>
      <w:lvlText w:val=""/>
      <w:lvlJc w:val="left"/>
      <w:pPr>
        <w:ind w:left="720" w:hanging="360"/>
      </w:pPr>
      <w:rPr>
        <w:rFonts w:ascii="Symbol" w:hAnsi="Symbol" w:hint="default"/>
      </w:rPr>
    </w:lvl>
    <w:lvl w:ilvl="1" w:tplc="5EAA2EF8">
      <w:start w:val="1"/>
      <w:numFmt w:val="bullet"/>
      <w:lvlText w:val="o"/>
      <w:lvlJc w:val="left"/>
      <w:pPr>
        <w:ind w:left="1440" w:hanging="360"/>
      </w:pPr>
      <w:rPr>
        <w:rFonts w:ascii="Courier New" w:hAnsi="Courier New" w:hint="default"/>
      </w:rPr>
    </w:lvl>
    <w:lvl w:ilvl="2" w:tplc="4C62A38E">
      <w:start w:val="1"/>
      <w:numFmt w:val="bullet"/>
      <w:lvlText w:val=""/>
      <w:lvlJc w:val="left"/>
      <w:pPr>
        <w:ind w:left="2160" w:hanging="360"/>
      </w:pPr>
      <w:rPr>
        <w:rFonts w:ascii="Wingdings" w:hAnsi="Wingdings" w:hint="default"/>
      </w:rPr>
    </w:lvl>
    <w:lvl w:ilvl="3" w:tplc="EC2260FA">
      <w:start w:val="1"/>
      <w:numFmt w:val="bullet"/>
      <w:lvlText w:val=""/>
      <w:lvlJc w:val="left"/>
      <w:pPr>
        <w:ind w:left="2880" w:hanging="360"/>
      </w:pPr>
      <w:rPr>
        <w:rFonts w:ascii="Symbol" w:hAnsi="Symbol" w:hint="default"/>
      </w:rPr>
    </w:lvl>
    <w:lvl w:ilvl="4" w:tplc="ABD0BBBC">
      <w:start w:val="1"/>
      <w:numFmt w:val="bullet"/>
      <w:lvlText w:val="o"/>
      <w:lvlJc w:val="left"/>
      <w:pPr>
        <w:ind w:left="3600" w:hanging="360"/>
      </w:pPr>
      <w:rPr>
        <w:rFonts w:ascii="Courier New" w:hAnsi="Courier New" w:hint="default"/>
      </w:rPr>
    </w:lvl>
    <w:lvl w:ilvl="5" w:tplc="C0841D00">
      <w:start w:val="1"/>
      <w:numFmt w:val="bullet"/>
      <w:lvlText w:val=""/>
      <w:lvlJc w:val="left"/>
      <w:pPr>
        <w:ind w:left="4320" w:hanging="360"/>
      </w:pPr>
      <w:rPr>
        <w:rFonts w:ascii="Wingdings" w:hAnsi="Wingdings" w:hint="default"/>
      </w:rPr>
    </w:lvl>
    <w:lvl w:ilvl="6" w:tplc="CA44393C">
      <w:start w:val="1"/>
      <w:numFmt w:val="bullet"/>
      <w:lvlText w:val=""/>
      <w:lvlJc w:val="left"/>
      <w:pPr>
        <w:ind w:left="5040" w:hanging="360"/>
      </w:pPr>
      <w:rPr>
        <w:rFonts w:ascii="Symbol" w:hAnsi="Symbol" w:hint="default"/>
      </w:rPr>
    </w:lvl>
    <w:lvl w:ilvl="7" w:tplc="2CE4B5E4">
      <w:start w:val="1"/>
      <w:numFmt w:val="bullet"/>
      <w:lvlText w:val="o"/>
      <w:lvlJc w:val="left"/>
      <w:pPr>
        <w:ind w:left="5760" w:hanging="360"/>
      </w:pPr>
      <w:rPr>
        <w:rFonts w:ascii="Courier New" w:hAnsi="Courier New" w:hint="default"/>
      </w:rPr>
    </w:lvl>
    <w:lvl w:ilvl="8" w:tplc="83B083BA">
      <w:start w:val="1"/>
      <w:numFmt w:val="bullet"/>
      <w:lvlText w:val=""/>
      <w:lvlJc w:val="left"/>
      <w:pPr>
        <w:ind w:left="6480" w:hanging="360"/>
      </w:pPr>
      <w:rPr>
        <w:rFonts w:ascii="Wingdings" w:hAnsi="Wingdings" w:hint="default"/>
      </w:rPr>
    </w:lvl>
  </w:abstractNum>
  <w:num w:numId="1" w16cid:durableId="397943470">
    <w:abstractNumId w:val="7"/>
  </w:num>
  <w:num w:numId="2" w16cid:durableId="364333097">
    <w:abstractNumId w:val="1"/>
  </w:num>
  <w:num w:numId="3" w16cid:durableId="821430972">
    <w:abstractNumId w:val="15"/>
  </w:num>
  <w:num w:numId="4" w16cid:durableId="1265264558">
    <w:abstractNumId w:val="16"/>
  </w:num>
  <w:num w:numId="5" w16cid:durableId="1710958566">
    <w:abstractNumId w:val="2"/>
  </w:num>
  <w:num w:numId="6" w16cid:durableId="93133971">
    <w:abstractNumId w:val="14"/>
  </w:num>
  <w:num w:numId="7" w16cid:durableId="1217467533">
    <w:abstractNumId w:val="17"/>
  </w:num>
  <w:num w:numId="8" w16cid:durableId="942034323">
    <w:abstractNumId w:val="6"/>
  </w:num>
  <w:num w:numId="9" w16cid:durableId="212739527">
    <w:abstractNumId w:val="21"/>
  </w:num>
  <w:num w:numId="10" w16cid:durableId="2110083678">
    <w:abstractNumId w:val="0"/>
  </w:num>
  <w:num w:numId="11" w16cid:durableId="2028099744">
    <w:abstractNumId w:val="8"/>
  </w:num>
  <w:num w:numId="12" w16cid:durableId="2096898073">
    <w:abstractNumId w:val="12"/>
  </w:num>
  <w:num w:numId="13" w16cid:durableId="84423773">
    <w:abstractNumId w:val="20"/>
  </w:num>
  <w:num w:numId="14" w16cid:durableId="1095127649">
    <w:abstractNumId w:val="9"/>
  </w:num>
  <w:num w:numId="15" w16cid:durableId="1334450440">
    <w:abstractNumId w:val="18"/>
  </w:num>
  <w:num w:numId="16" w16cid:durableId="849027170">
    <w:abstractNumId w:val="22"/>
  </w:num>
  <w:num w:numId="17" w16cid:durableId="1880121177">
    <w:abstractNumId w:val="3"/>
  </w:num>
  <w:num w:numId="18" w16cid:durableId="1797137929">
    <w:abstractNumId w:val="11"/>
  </w:num>
  <w:num w:numId="19" w16cid:durableId="1810895808">
    <w:abstractNumId w:val="19"/>
  </w:num>
  <w:num w:numId="20" w16cid:durableId="1715958336">
    <w:abstractNumId w:val="13"/>
  </w:num>
  <w:num w:numId="21" w16cid:durableId="524178093">
    <w:abstractNumId w:val="10"/>
  </w:num>
  <w:num w:numId="22" w16cid:durableId="830175267">
    <w:abstractNumId w:val="5"/>
  </w:num>
  <w:num w:numId="23" w16cid:durableId="2887113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C58945"/>
    <w:rsid w:val="001019A0"/>
    <w:rsid w:val="00102034"/>
    <w:rsid w:val="00227FE1"/>
    <w:rsid w:val="003651D2"/>
    <w:rsid w:val="00484848"/>
    <w:rsid w:val="006D3F6F"/>
    <w:rsid w:val="0072AC94"/>
    <w:rsid w:val="00962D48"/>
    <w:rsid w:val="009F50BE"/>
    <w:rsid w:val="00B21999"/>
    <w:rsid w:val="00B4CB8F"/>
    <w:rsid w:val="00FF79D1"/>
    <w:rsid w:val="013904DF"/>
    <w:rsid w:val="013C4303"/>
    <w:rsid w:val="016073A5"/>
    <w:rsid w:val="01C8386E"/>
    <w:rsid w:val="02088032"/>
    <w:rsid w:val="02559300"/>
    <w:rsid w:val="058CB495"/>
    <w:rsid w:val="0629743B"/>
    <w:rsid w:val="09355A1A"/>
    <w:rsid w:val="095FE090"/>
    <w:rsid w:val="0AF2D679"/>
    <w:rsid w:val="0B09B261"/>
    <w:rsid w:val="0B2110AB"/>
    <w:rsid w:val="0B949627"/>
    <w:rsid w:val="0BE3E478"/>
    <w:rsid w:val="0D31646B"/>
    <w:rsid w:val="0E0ADD71"/>
    <w:rsid w:val="0E6C9E4C"/>
    <w:rsid w:val="0F9D6D44"/>
    <w:rsid w:val="1029F97F"/>
    <w:rsid w:val="10E72684"/>
    <w:rsid w:val="120A8F6D"/>
    <w:rsid w:val="132205B8"/>
    <w:rsid w:val="1331CEDA"/>
    <w:rsid w:val="13596676"/>
    <w:rsid w:val="13C090C3"/>
    <w:rsid w:val="14EEBA4C"/>
    <w:rsid w:val="14FDB526"/>
    <w:rsid w:val="16845B44"/>
    <w:rsid w:val="169EE128"/>
    <w:rsid w:val="17665F47"/>
    <w:rsid w:val="18800DE4"/>
    <w:rsid w:val="1AC3DC5A"/>
    <w:rsid w:val="1B431D90"/>
    <w:rsid w:val="1B51E098"/>
    <w:rsid w:val="1D03DC14"/>
    <w:rsid w:val="1E485B4D"/>
    <w:rsid w:val="1EB31C1D"/>
    <w:rsid w:val="1EC58945"/>
    <w:rsid w:val="1EEC101D"/>
    <w:rsid w:val="1EF0CF82"/>
    <w:rsid w:val="1F6AFD22"/>
    <w:rsid w:val="22315882"/>
    <w:rsid w:val="23F93A4C"/>
    <w:rsid w:val="253248C6"/>
    <w:rsid w:val="259893D2"/>
    <w:rsid w:val="2615A1F6"/>
    <w:rsid w:val="26F50BC2"/>
    <w:rsid w:val="275F70F8"/>
    <w:rsid w:val="28CB0516"/>
    <w:rsid w:val="28EEF50A"/>
    <w:rsid w:val="2975127F"/>
    <w:rsid w:val="297740CF"/>
    <w:rsid w:val="2B07C113"/>
    <w:rsid w:val="2B93F362"/>
    <w:rsid w:val="2C7C5096"/>
    <w:rsid w:val="2CDC5097"/>
    <w:rsid w:val="2D534FA3"/>
    <w:rsid w:val="2D7DF5B7"/>
    <w:rsid w:val="2D8FFEE1"/>
    <w:rsid w:val="2DBE7B64"/>
    <w:rsid w:val="2E76D429"/>
    <w:rsid w:val="3049606A"/>
    <w:rsid w:val="313A2631"/>
    <w:rsid w:val="31EA6D80"/>
    <w:rsid w:val="3228A9B6"/>
    <w:rsid w:val="3242E6A5"/>
    <w:rsid w:val="32494D6D"/>
    <w:rsid w:val="32C67BF6"/>
    <w:rsid w:val="32C6DAD2"/>
    <w:rsid w:val="33BF359D"/>
    <w:rsid w:val="344315EC"/>
    <w:rsid w:val="3542B8AB"/>
    <w:rsid w:val="355F0298"/>
    <w:rsid w:val="35C310F4"/>
    <w:rsid w:val="39180AD5"/>
    <w:rsid w:val="3950F1DF"/>
    <w:rsid w:val="3966FB05"/>
    <w:rsid w:val="39A3F748"/>
    <w:rsid w:val="3A65CD6E"/>
    <w:rsid w:val="3B0ADE43"/>
    <w:rsid w:val="3B4A572B"/>
    <w:rsid w:val="3C4CCB30"/>
    <w:rsid w:val="3CC43BCF"/>
    <w:rsid w:val="3CDBC62C"/>
    <w:rsid w:val="3E079275"/>
    <w:rsid w:val="3E72F896"/>
    <w:rsid w:val="40295E46"/>
    <w:rsid w:val="4180A8E8"/>
    <w:rsid w:val="41BD90EF"/>
    <w:rsid w:val="425CBE24"/>
    <w:rsid w:val="42996BF7"/>
    <w:rsid w:val="42DB511C"/>
    <w:rsid w:val="42E0721C"/>
    <w:rsid w:val="44107830"/>
    <w:rsid w:val="44DEA803"/>
    <w:rsid w:val="46C35B66"/>
    <w:rsid w:val="47551A66"/>
    <w:rsid w:val="478831FC"/>
    <w:rsid w:val="4908F807"/>
    <w:rsid w:val="49EE9689"/>
    <w:rsid w:val="4A1864AD"/>
    <w:rsid w:val="4B5E7066"/>
    <w:rsid w:val="4B6717DC"/>
    <w:rsid w:val="4C8CF0C6"/>
    <w:rsid w:val="4D03989F"/>
    <w:rsid w:val="4D85FF55"/>
    <w:rsid w:val="4DA147F7"/>
    <w:rsid w:val="4EB51FFF"/>
    <w:rsid w:val="50282035"/>
    <w:rsid w:val="506C2774"/>
    <w:rsid w:val="50DB1B16"/>
    <w:rsid w:val="517F7936"/>
    <w:rsid w:val="51855AD7"/>
    <w:rsid w:val="519C53CF"/>
    <w:rsid w:val="51D79976"/>
    <w:rsid w:val="51DB6D5E"/>
    <w:rsid w:val="53A5A042"/>
    <w:rsid w:val="543A43C7"/>
    <w:rsid w:val="5573AF46"/>
    <w:rsid w:val="5764FD39"/>
    <w:rsid w:val="5767DC6A"/>
    <w:rsid w:val="57E6FECA"/>
    <w:rsid w:val="583099DF"/>
    <w:rsid w:val="5909F254"/>
    <w:rsid w:val="5A5CD2AD"/>
    <w:rsid w:val="5A851264"/>
    <w:rsid w:val="5BAA2CC6"/>
    <w:rsid w:val="5C3869C6"/>
    <w:rsid w:val="5C8E4373"/>
    <w:rsid w:val="5CACAF74"/>
    <w:rsid w:val="5DAF6A1E"/>
    <w:rsid w:val="5E734065"/>
    <w:rsid w:val="5EE404D1"/>
    <w:rsid w:val="5FD52FB5"/>
    <w:rsid w:val="5FFFC8F4"/>
    <w:rsid w:val="600D3E8D"/>
    <w:rsid w:val="6011099B"/>
    <w:rsid w:val="602EA8A5"/>
    <w:rsid w:val="603594F3"/>
    <w:rsid w:val="62E59E80"/>
    <w:rsid w:val="63CFEDF7"/>
    <w:rsid w:val="63E4A35F"/>
    <w:rsid w:val="642CB8AC"/>
    <w:rsid w:val="648F559A"/>
    <w:rsid w:val="64BB9504"/>
    <w:rsid w:val="64CC76DE"/>
    <w:rsid w:val="65AD8E18"/>
    <w:rsid w:val="65BF2D56"/>
    <w:rsid w:val="65DFB20A"/>
    <w:rsid w:val="666C7601"/>
    <w:rsid w:val="668AF58B"/>
    <w:rsid w:val="66AD6153"/>
    <w:rsid w:val="66EEEEE2"/>
    <w:rsid w:val="6730C871"/>
    <w:rsid w:val="673F37DB"/>
    <w:rsid w:val="6763C5AE"/>
    <w:rsid w:val="6875479A"/>
    <w:rsid w:val="68C29045"/>
    <w:rsid w:val="691B632E"/>
    <w:rsid w:val="69251CAB"/>
    <w:rsid w:val="6997DF3F"/>
    <w:rsid w:val="6A3B704B"/>
    <w:rsid w:val="6A3E76F3"/>
    <w:rsid w:val="6A6B21DE"/>
    <w:rsid w:val="6BF304BD"/>
    <w:rsid w:val="6C20808D"/>
    <w:rsid w:val="6C545F75"/>
    <w:rsid w:val="6DFEFB2C"/>
    <w:rsid w:val="6F074065"/>
    <w:rsid w:val="6F19FB06"/>
    <w:rsid w:val="6F297ABC"/>
    <w:rsid w:val="6F2BB62E"/>
    <w:rsid w:val="6F3E81E4"/>
    <w:rsid w:val="7029A579"/>
    <w:rsid w:val="70B13E40"/>
    <w:rsid w:val="73166ECC"/>
    <w:rsid w:val="73195795"/>
    <w:rsid w:val="73AF35FC"/>
    <w:rsid w:val="74704D66"/>
    <w:rsid w:val="7533B51F"/>
    <w:rsid w:val="75E4C26F"/>
    <w:rsid w:val="75EC6B4A"/>
    <w:rsid w:val="76CA5FC0"/>
    <w:rsid w:val="781DA952"/>
    <w:rsid w:val="7903E679"/>
    <w:rsid w:val="790CA0E4"/>
    <w:rsid w:val="7A25355A"/>
    <w:rsid w:val="7A3BDB9B"/>
    <w:rsid w:val="7A63760C"/>
    <w:rsid w:val="7ABCE2F6"/>
    <w:rsid w:val="7B7897C1"/>
    <w:rsid w:val="7C148E78"/>
    <w:rsid w:val="7CDCE8A8"/>
    <w:rsid w:val="7CF9D492"/>
    <w:rsid w:val="7FA542CB"/>
    <w:rsid w:val="7FCFE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58945"/>
  <w15:chartTrackingRefBased/>
  <w15:docId w15:val="{281C56CE-601B-4A9D-952E-52715E16E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049606A"/>
    <w:pPr>
      <w:ind w:left="720"/>
      <w:contextualSpacing/>
    </w:pPr>
  </w:style>
  <w:style w:type="character" w:styleId="Hyperlink">
    <w:name w:val="Hyperlink"/>
    <w:basedOn w:val="DefaultParagraphFont"/>
    <w:uiPriority w:val="99"/>
    <w:unhideWhenUsed/>
    <w:rsid w:val="3049606A"/>
    <w:rPr>
      <w:color w:val="467886"/>
      <w:u w:val="single"/>
    </w:rPr>
  </w:style>
  <w:style w:type="paragraph" w:styleId="NoSpacing">
    <w:name w:val="No Spacing"/>
    <w:uiPriority w:val="1"/>
    <w:qFormat/>
    <w:rsid w:val="666C7601"/>
    <w:pPr>
      <w:spacing w:after="0"/>
    </w:pPr>
  </w:style>
  <w:style w:type="paragraph" w:styleId="Header">
    <w:name w:val="header"/>
    <w:basedOn w:val="Normal"/>
    <w:uiPriority w:val="99"/>
    <w:unhideWhenUsed/>
    <w:rsid w:val="666C7601"/>
    <w:pPr>
      <w:tabs>
        <w:tab w:val="center" w:pos="4680"/>
        <w:tab w:val="right" w:pos="9360"/>
      </w:tabs>
      <w:spacing w:after="0" w:line="240" w:lineRule="auto"/>
    </w:pPr>
  </w:style>
  <w:style w:type="paragraph" w:styleId="Footer">
    <w:name w:val="footer"/>
    <w:basedOn w:val="Normal"/>
    <w:uiPriority w:val="99"/>
    <w:unhideWhenUsed/>
    <w:rsid w:val="666C7601"/>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2093</Words>
  <Characters>11931</Characters>
  <Application>Microsoft Office Word</Application>
  <DocSecurity>0</DocSecurity>
  <Lines>99</Lines>
  <Paragraphs>27</Paragraphs>
  <ScaleCrop>false</ScaleCrop>
  <Company/>
  <LinksUpToDate>false</LinksUpToDate>
  <CharactersWithSpaces>13997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Bilal Zakaria - 22zakarm</dc:creator>
  <cp:keywords/>
  <dc:description/>
  <cp:lastModifiedBy>Dalsooz Alshateri (2432908)</cp:lastModifiedBy>
  <cp:revision>2</cp:revision>
  <dcterms:created xsi:type="dcterms:W3CDTF">2025-11-21T00:54:00Z</dcterms:created>
  <dcterms:modified xsi:type="dcterms:W3CDTF">2025-11-21T00:54:00Z</dcterms:modified>
</cp:coreProperties>
</file>