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A1B97"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6A1A5ABF" wp14:editId="10182E87">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6D0C7C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0BB8DC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6A1A5ABF"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36D0C7C4"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60BB8DCF"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BD9C0E" wp14:editId="2718829B">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C72C94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AA0E78F"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BD9C0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1C72C94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AA0E78F"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0D12C79"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2572CA7" wp14:editId="1558F34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BA9E2DD" w14:textId="77777777" w:rsidR="00530E16" w:rsidRDefault="004468F8">
                            <w:pPr>
                              <w:spacing w:after="0" w:line="240" w:lineRule="auto"/>
                              <w:textDirection w:val="btLr"/>
                            </w:pPr>
                            <w:r>
                              <w:rPr>
                                <w:rFonts w:ascii="Play" w:eastAsia="Play" w:hAnsi="Play" w:cs="Play"/>
                                <w:color w:val="262626"/>
                                <w:sz w:val="72"/>
                              </w:rPr>
                              <w:t>Individual Report</w:t>
                            </w:r>
                          </w:p>
                          <w:p w14:paraId="3F7139C3" w14:textId="77777777" w:rsidR="00530E16" w:rsidRDefault="004468F8">
                            <w:pPr>
                              <w:spacing w:before="120" w:line="277" w:lineRule="auto"/>
                              <w:textDirection w:val="btLr"/>
                            </w:pPr>
                            <w:r>
                              <w:rPr>
                                <w:color w:val="404040"/>
                                <w:sz w:val="36"/>
                              </w:rPr>
                              <w:t xml:space="preserve">Module Name: </w:t>
                            </w:r>
                            <w:r w:rsidRPr="00176674">
                              <w:rPr>
                                <w:b/>
                                <w:bCs/>
                                <w:color w:val="404040"/>
                                <w:sz w:val="36"/>
                              </w:rPr>
                              <w:t>Digital Skills and Research Methods</w:t>
                            </w:r>
                          </w:p>
                          <w:p w14:paraId="75C1C2E1" w14:textId="77777777" w:rsidR="00530E16" w:rsidRPr="00176674" w:rsidRDefault="004468F8">
                            <w:pPr>
                              <w:spacing w:before="120" w:line="277" w:lineRule="auto"/>
                              <w:textDirection w:val="btLr"/>
                              <w:rPr>
                                <w:b/>
                                <w:bCs/>
                              </w:rPr>
                            </w:pPr>
                            <w:r>
                              <w:rPr>
                                <w:color w:val="404040"/>
                                <w:sz w:val="36"/>
                              </w:rPr>
                              <w:t xml:space="preserve">Module Code: </w:t>
                            </w:r>
                            <w:r w:rsidRPr="00176674">
                              <w:rPr>
                                <w:b/>
                                <w:bCs/>
                                <w:color w:val="404040"/>
                                <w:sz w:val="36"/>
                              </w:rPr>
                              <w:t>LCHS 4007</w:t>
                            </w:r>
                          </w:p>
                          <w:p w14:paraId="255E3829" w14:textId="7F84804E" w:rsidR="00530E16" w:rsidRDefault="004468F8">
                            <w:pPr>
                              <w:spacing w:before="120" w:line="277" w:lineRule="auto"/>
                              <w:textDirection w:val="btLr"/>
                            </w:pPr>
                            <w:r>
                              <w:rPr>
                                <w:color w:val="404040"/>
                                <w:sz w:val="36"/>
                              </w:rPr>
                              <w:t xml:space="preserve">Student name: </w:t>
                            </w:r>
                            <w:r w:rsidR="00D82123" w:rsidRPr="00176674">
                              <w:rPr>
                                <w:b/>
                                <w:bCs/>
                                <w:color w:val="404040"/>
                                <w:sz w:val="36"/>
                              </w:rPr>
                              <w:t xml:space="preserve">Walde Bargas </w:t>
                            </w:r>
                            <w:r w:rsidR="00BC6059" w:rsidRPr="00176674">
                              <w:rPr>
                                <w:b/>
                                <w:bCs/>
                                <w:color w:val="404040"/>
                                <w:sz w:val="36"/>
                              </w:rPr>
                              <w:t>Barreras</w:t>
                            </w:r>
                          </w:p>
                          <w:p w14:paraId="2A9D517D" w14:textId="53AB374D" w:rsidR="00530E16" w:rsidRPr="00176674" w:rsidRDefault="004468F8">
                            <w:pPr>
                              <w:spacing w:before="120" w:line="277" w:lineRule="auto"/>
                              <w:textDirection w:val="btLr"/>
                              <w:rPr>
                                <w:b/>
                                <w:bCs/>
                              </w:rPr>
                            </w:pPr>
                            <w:r>
                              <w:rPr>
                                <w:color w:val="404040"/>
                                <w:sz w:val="36"/>
                              </w:rPr>
                              <w:t>Student ID:</w:t>
                            </w:r>
                            <w:r w:rsidR="00176674">
                              <w:rPr>
                                <w:color w:val="404040"/>
                                <w:sz w:val="36"/>
                              </w:rPr>
                              <w:t xml:space="preserve"> </w:t>
                            </w:r>
                            <w:r w:rsidR="00176674" w:rsidRPr="00176674">
                              <w:rPr>
                                <w:b/>
                                <w:bCs/>
                                <w:color w:val="404040"/>
                                <w:sz w:val="36"/>
                              </w:rPr>
                              <w:t>2508291</w:t>
                            </w:r>
                          </w:p>
                          <w:p w14:paraId="704C0505" w14:textId="28697F7F" w:rsidR="00530E16" w:rsidRPr="00176674" w:rsidRDefault="004468F8">
                            <w:pPr>
                              <w:spacing w:before="120" w:line="277" w:lineRule="auto"/>
                              <w:textDirection w:val="btLr"/>
                              <w:rPr>
                                <w:b/>
                                <w:bCs/>
                                <w:sz w:val="40"/>
                                <w:szCs w:val="40"/>
                              </w:rPr>
                            </w:pPr>
                            <w:r>
                              <w:rPr>
                                <w:color w:val="404040"/>
                                <w:sz w:val="36"/>
                              </w:rPr>
                              <w:t xml:space="preserve">Lecturer’s Name: </w:t>
                            </w:r>
                            <w:proofErr w:type="spellStart"/>
                            <w:r w:rsidR="00176674" w:rsidRPr="00176674">
                              <w:rPr>
                                <w:b/>
                                <w:bCs/>
                                <w:color w:val="404040"/>
                                <w:sz w:val="40"/>
                                <w:szCs w:val="40"/>
                              </w:rPr>
                              <w:t>Sadeque</w:t>
                            </w:r>
                            <w:proofErr w:type="spellEnd"/>
                            <w:r w:rsidR="00176674" w:rsidRPr="00176674">
                              <w:rPr>
                                <w:b/>
                                <w:bCs/>
                                <w:color w:val="404040"/>
                                <w:sz w:val="40"/>
                                <w:szCs w:val="40"/>
                              </w:rPr>
                              <w:t xml:space="preserve"> imam shaikh</w:t>
                            </w:r>
                          </w:p>
                        </w:txbxContent>
                      </wps:txbx>
                      <wps:bodyPr spcFirstLastPara="1" wrap="square" lIns="0" tIns="0" rIns="0" bIns="0" anchor="t" anchorCtr="0">
                        <a:noAutofit/>
                      </wps:bodyPr>
                    </wps:wsp>
                  </a:graphicData>
                </a:graphic>
              </wp:anchor>
            </w:drawing>
          </mc:Choice>
          <mc:Fallback>
            <w:pict>
              <v:rect w14:anchorId="72572CA7"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7BA9E2DD" w14:textId="77777777" w:rsidR="00530E16" w:rsidRDefault="004468F8">
                      <w:pPr>
                        <w:spacing w:after="0" w:line="240" w:lineRule="auto"/>
                        <w:textDirection w:val="btLr"/>
                      </w:pPr>
                      <w:r>
                        <w:rPr>
                          <w:rFonts w:ascii="Play" w:eastAsia="Play" w:hAnsi="Play" w:cs="Play"/>
                          <w:color w:val="262626"/>
                          <w:sz w:val="72"/>
                        </w:rPr>
                        <w:t>Individual Report</w:t>
                      </w:r>
                    </w:p>
                    <w:p w14:paraId="3F7139C3" w14:textId="77777777" w:rsidR="00530E16" w:rsidRDefault="004468F8">
                      <w:pPr>
                        <w:spacing w:before="120" w:line="277" w:lineRule="auto"/>
                        <w:textDirection w:val="btLr"/>
                      </w:pPr>
                      <w:r>
                        <w:rPr>
                          <w:color w:val="404040"/>
                          <w:sz w:val="36"/>
                        </w:rPr>
                        <w:t xml:space="preserve">Module Name: </w:t>
                      </w:r>
                      <w:r w:rsidRPr="00176674">
                        <w:rPr>
                          <w:b/>
                          <w:bCs/>
                          <w:color w:val="404040"/>
                          <w:sz w:val="36"/>
                        </w:rPr>
                        <w:t>Digital Skills and Research Methods</w:t>
                      </w:r>
                    </w:p>
                    <w:p w14:paraId="75C1C2E1" w14:textId="77777777" w:rsidR="00530E16" w:rsidRPr="00176674" w:rsidRDefault="004468F8">
                      <w:pPr>
                        <w:spacing w:before="120" w:line="277" w:lineRule="auto"/>
                        <w:textDirection w:val="btLr"/>
                        <w:rPr>
                          <w:b/>
                          <w:bCs/>
                        </w:rPr>
                      </w:pPr>
                      <w:r>
                        <w:rPr>
                          <w:color w:val="404040"/>
                          <w:sz w:val="36"/>
                        </w:rPr>
                        <w:t xml:space="preserve">Module Code: </w:t>
                      </w:r>
                      <w:r w:rsidRPr="00176674">
                        <w:rPr>
                          <w:b/>
                          <w:bCs/>
                          <w:color w:val="404040"/>
                          <w:sz w:val="36"/>
                        </w:rPr>
                        <w:t>LCHS 4007</w:t>
                      </w:r>
                    </w:p>
                    <w:p w14:paraId="255E3829" w14:textId="7F84804E" w:rsidR="00530E16" w:rsidRDefault="004468F8">
                      <w:pPr>
                        <w:spacing w:before="120" w:line="277" w:lineRule="auto"/>
                        <w:textDirection w:val="btLr"/>
                      </w:pPr>
                      <w:r>
                        <w:rPr>
                          <w:color w:val="404040"/>
                          <w:sz w:val="36"/>
                        </w:rPr>
                        <w:t xml:space="preserve">Student name: </w:t>
                      </w:r>
                      <w:r w:rsidR="00D82123" w:rsidRPr="00176674">
                        <w:rPr>
                          <w:b/>
                          <w:bCs/>
                          <w:color w:val="404040"/>
                          <w:sz w:val="36"/>
                        </w:rPr>
                        <w:t xml:space="preserve">Walde Bargas </w:t>
                      </w:r>
                      <w:r w:rsidR="00BC6059" w:rsidRPr="00176674">
                        <w:rPr>
                          <w:b/>
                          <w:bCs/>
                          <w:color w:val="404040"/>
                          <w:sz w:val="36"/>
                        </w:rPr>
                        <w:t>Barreras</w:t>
                      </w:r>
                    </w:p>
                    <w:p w14:paraId="2A9D517D" w14:textId="53AB374D" w:rsidR="00530E16" w:rsidRPr="00176674" w:rsidRDefault="004468F8">
                      <w:pPr>
                        <w:spacing w:before="120" w:line="277" w:lineRule="auto"/>
                        <w:textDirection w:val="btLr"/>
                        <w:rPr>
                          <w:b/>
                          <w:bCs/>
                        </w:rPr>
                      </w:pPr>
                      <w:r>
                        <w:rPr>
                          <w:color w:val="404040"/>
                          <w:sz w:val="36"/>
                        </w:rPr>
                        <w:t>Student ID:</w:t>
                      </w:r>
                      <w:r w:rsidR="00176674">
                        <w:rPr>
                          <w:color w:val="404040"/>
                          <w:sz w:val="36"/>
                        </w:rPr>
                        <w:t xml:space="preserve"> </w:t>
                      </w:r>
                      <w:r w:rsidR="00176674" w:rsidRPr="00176674">
                        <w:rPr>
                          <w:b/>
                          <w:bCs/>
                          <w:color w:val="404040"/>
                          <w:sz w:val="36"/>
                        </w:rPr>
                        <w:t>2508291</w:t>
                      </w:r>
                    </w:p>
                    <w:p w14:paraId="704C0505" w14:textId="28697F7F" w:rsidR="00530E16" w:rsidRPr="00176674" w:rsidRDefault="004468F8">
                      <w:pPr>
                        <w:spacing w:before="120" w:line="277" w:lineRule="auto"/>
                        <w:textDirection w:val="btLr"/>
                        <w:rPr>
                          <w:b/>
                          <w:bCs/>
                          <w:sz w:val="40"/>
                          <w:szCs w:val="40"/>
                        </w:rPr>
                      </w:pPr>
                      <w:r>
                        <w:rPr>
                          <w:color w:val="404040"/>
                          <w:sz w:val="36"/>
                        </w:rPr>
                        <w:t xml:space="preserve">Lecturer’s Name: </w:t>
                      </w:r>
                      <w:proofErr w:type="spellStart"/>
                      <w:r w:rsidR="00176674" w:rsidRPr="00176674">
                        <w:rPr>
                          <w:b/>
                          <w:bCs/>
                          <w:color w:val="404040"/>
                          <w:sz w:val="40"/>
                          <w:szCs w:val="40"/>
                        </w:rPr>
                        <w:t>Sadeque</w:t>
                      </w:r>
                      <w:proofErr w:type="spellEnd"/>
                      <w:r w:rsidR="00176674" w:rsidRPr="00176674">
                        <w:rPr>
                          <w:b/>
                          <w:bCs/>
                          <w:color w:val="404040"/>
                          <w:sz w:val="40"/>
                          <w:szCs w:val="40"/>
                        </w:rPr>
                        <w:t xml:space="preserve"> imam shaikh</w:t>
                      </w:r>
                    </w:p>
                  </w:txbxContent>
                </v:textbox>
                <w10:wrap anchorx="page" anchory="page"/>
              </v:rect>
            </w:pict>
          </mc:Fallback>
        </mc:AlternateContent>
      </w:r>
      <w:r>
        <w:br w:type="page"/>
      </w:r>
    </w:p>
    <w:p w14:paraId="33A3F5C6" w14:textId="77777777" w:rsidR="00530E16" w:rsidRDefault="00530E16">
      <w:pPr>
        <w:rPr>
          <w:rFonts w:ascii="Arial" w:eastAsia="Arial" w:hAnsi="Arial" w:cs="Arial"/>
        </w:rPr>
      </w:pPr>
    </w:p>
    <w:p w14:paraId="3418824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2B4A8D00" w14:textId="5B8A0982"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w:t>
            </w:r>
            <w:r w:rsidR="00FD3A99">
              <w:rPr>
                <w:rStyle w:val="Hyperlink"/>
                <w:noProof/>
              </w:rPr>
              <w:t>Palliative Care Support In UK</w:t>
            </w:r>
            <w:r w:rsidR="00420DEB" w:rsidRPr="005D132F">
              <w:rPr>
                <w:rStyle w:val="Hyperlink"/>
                <w:noProof/>
              </w:rPr>
              <w:t xml:space="preserve"> </w:t>
            </w:r>
            <w:r w:rsidR="00DB181C" w:rsidRPr="005D132F">
              <w:rPr>
                <w:rStyle w:val="Hyperlink"/>
                <w:noProof/>
              </w:rPr>
              <w:t>&gt;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660FFD1C"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0E6DF949"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2C011E64"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41F7B6F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57343837"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095D7F2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62E4E273"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01D02E59"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2A8EB445"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3FA68DC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739A5D3D"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03F7EBB8"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591A9D60" w14:textId="77777777" w:rsidR="00530E16" w:rsidRPr="00CF650B" w:rsidRDefault="004468F8">
          <w:r>
            <w:fldChar w:fldCharType="end"/>
          </w:r>
        </w:p>
      </w:sdtContent>
    </w:sdt>
    <w:p w14:paraId="6D145A2B" w14:textId="77777777" w:rsidR="00530E16" w:rsidRDefault="00530E16">
      <w:pPr>
        <w:rPr>
          <w:rFonts w:ascii="Arial" w:eastAsia="Arial" w:hAnsi="Arial" w:cs="Arial"/>
        </w:rPr>
      </w:pPr>
    </w:p>
    <w:p w14:paraId="40D40BD9" w14:textId="77777777" w:rsidR="00530E16" w:rsidRDefault="00530E16">
      <w:pPr>
        <w:rPr>
          <w:rFonts w:ascii="Arial" w:eastAsia="Arial" w:hAnsi="Arial" w:cs="Arial"/>
        </w:rPr>
      </w:pPr>
    </w:p>
    <w:p w14:paraId="21D750C9" w14:textId="77777777" w:rsidR="00530E16" w:rsidRDefault="00530E16">
      <w:pPr>
        <w:rPr>
          <w:rFonts w:ascii="Arial" w:eastAsia="Arial" w:hAnsi="Arial" w:cs="Arial"/>
        </w:rPr>
      </w:pPr>
    </w:p>
    <w:p w14:paraId="5C42F766" w14:textId="77777777" w:rsidR="00530E16" w:rsidRDefault="00530E16">
      <w:pPr>
        <w:rPr>
          <w:rFonts w:ascii="Arial" w:eastAsia="Arial" w:hAnsi="Arial" w:cs="Arial"/>
        </w:rPr>
      </w:pPr>
    </w:p>
    <w:p w14:paraId="1019EFBB" w14:textId="77777777" w:rsidR="00530E16" w:rsidRDefault="00530E16">
      <w:pPr>
        <w:rPr>
          <w:rFonts w:ascii="Arial" w:eastAsia="Arial" w:hAnsi="Arial" w:cs="Arial"/>
        </w:rPr>
      </w:pPr>
    </w:p>
    <w:p w14:paraId="4E0E8D15" w14:textId="77777777" w:rsidR="00530E16" w:rsidRDefault="00530E16">
      <w:pPr>
        <w:rPr>
          <w:rFonts w:ascii="Arial" w:eastAsia="Arial" w:hAnsi="Arial" w:cs="Arial"/>
        </w:rPr>
      </w:pPr>
    </w:p>
    <w:p w14:paraId="1F4748A8" w14:textId="77777777" w:rsidR="00530E16" w:rsidRDefault="00530E16">
      <w:pPr>
        <w:rPr>
          <w:rFonts w:ascii="Arial" w:eastAsia="Arial" w:hAnsi="Arial" w:cs="Arial"/>
        </w:rPr>
      </w:pPr>
    </w:p>
    <w:p w14:paraId="0CBB0956" w14:textId="77777777" w:rsidR="00530E16" w:rsidRDefault="00530E16">
      <w:pPr>
        <w:rPr>
          <w:rFonts w:ascii="Arial" w:eastAsia="Arial" w:hAnsi="Arial" w:cs="Arial"/>
        </w:rPr>
      </w:pPr>
    </w:p>
    <w:p w14:paraId="7E61D379" w14:textId="77777777" w:rsidR="00530E16" w:rsidRDefault="00530E16">
      <w:pPr>
        <w:rPr>
          <w:rFonts w:ascii="Arial" w:eastAsia="Arial" w:hAnsi="Arial" w:cs="Arial"/>
        </w:rPr>
      </w:pPr>
    </w:p>
    <w:p w14:paraId="09FAC1BF" w14:textId="77777777" w:rsidR="00530E16" w:rsidRDefault="00530E16">
      <w:pPr>
        <w:rPr>
          <w:rFonts w:ascii="Arial" w:eastAsia="Arial" w:hAnsi="Arial" w:cs="Arial"/>
        </w:rPr>
      </w:pPr>
    </w:p>
    <w:p w14:paraId="73E7685E" w14:textId="77777777" w:rsidR="00530E16" w:rsidRDefault="00530E16">
      <w:pPr>
        <w:rPr>
          <w:rFonts w:ascii="Arial" w:eastAsia="Arial" w:hAnsi="Arial" w:cs="Arial"/>
        </w:rPr>
      </w:pPr>
    </w:p>
    <w:p w14:paraId="0F9BCFE5" w14:textId="77777777" w:rsidR="00530E16" w:rsidRDefault="00530E16">
      <w:pPr>
        <w:rPr>
          <w:rFonts w:ascii="Arial" w:eastAsia="Arial" w:hAnsi="Arial" w:cs="Arial"/>
        </w:rPr>
      </w:pPr>
    </w:p>
    <w:p w14:paraId="67832D53" w14:textId="77777777" w:rsidR="00530E16" w:rsidRDefault="00530E16">
      <w:pPr>
        <w:rPr>
          <w:rFonts w:ascii="Arial" w:eastAsia="Arial" w:hAnsi="Arial" w:cs="Arial"/>
        </w:rPr>
      </w:pPr>
    </w:p>
    <w:p w14:paraId="2E6EBEA4" w14:textId="77777777" w:rsidR="00530E16" w:rsidRDefault="00530E16">
      <w:pPr>
        <w:rPr>
          <w:rFonts w:ascii="Arial" w:eastAsia="Arial" w:hAnsi="Arial" w:cs="Arial"/>
        </w:rPr>
      </w:pPr>
    </w:p>
    <w:p w14:paraId="69946C39"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E08ADF4" w14:textId="77777777" w:rsidR="00530E16" w:rsidRDefault="00530E16">
      <w:pPr>
        <w:rPr>
          <w:rFonts w:ascii="Arial" w:eastAsia="Arial" w:hAnsi="Arial" w:cs="Arial"/>
        </w:rPr>
      </w:pPr>
    </w:p>
    <w:p w14:paraId="2E067562" w14:textId="7C33925C" w:rsidR="00530E16" w:rsidRPr="00584BC3" w:rsidRDefault="004468F8">
      <w:pPr>
        <w:pStyle w:val="Heading1"/>
        <w:rPr>
          <w:b/>
          <w:bCs/>
          <w:sz w:val="36"/>
          <w:szCs w:val="36"/>
        </w:rPr>
      </w:pPr>
      <w:bookmarkStart w:id="0" w:name="_Toc213674530"/>
      <w:r w:rsidRPr="00584BC3">
        <w:rPr>
          <w:b/>
          <w:bCs/>
          <w:sz w:val="36"/>
          <w:szCs w:val="36"/>
        </w:rPr>
        <w:t>Research Topic: &lt;</w:t>
      </w:r>
      <w:r w:rsidR="00134AD8" w:rsidRPr="00584BC3">
        <w:rPr>
          <w:b/>
          <w:bCs/>
          <w:sz w:val="36"/>
          <w:szCs w:val="36"/>
        </w:rPr>
        <w:t xml:space="preserve">Palliative Care </w:t>
      </w:r>
      <w:r w:rsidR="00483E0C" w:rsidRPr="00584BC3">
        <w:rPr>
          <w:b/>
          <w:bCs/>
          <w:sz w:val="36"/>
          <w:szCs w:val="36"/>
        </w:rPr>
        <w:t xml:space="preserve">Support </w:t>
      </w:r>
      <w:r w:rsidR="009C70B1" w:rsidRPr="00584BC3">
        <w:rPr>
          <w:b/>
          <w:bCs/>
          <w:sz w:val="36"/>
          <w:szCs w:val="36"/>
        </w:rPr>
        <w:t>in</w:t>
      </w:r>
      <w:r w:rsidR="00483E0C" w:rsidRPr="00584BC3">
        <w:rPr>
          <w:b/>
          <w:bCs/>
          <w:sz w:val="36"/>
          <w:szCs w:val="36"/>
        </w:rPr>
        <w:t xml:space="preserve"> UK </w:t>
      </w:r>
      <w:r w:rsidRPr="00584BC3">
        <w:rPr>
          <w:b/>
          <w:bCs/>
          <w:sz w:val="36"/>
          <w:szCs w:val="36"/>
        </w:rPr>
        <w:t>&gt;</w:t>
      </w:r>
      <w:bookmarkEnd w:id="0"/>
    </w:p>
    <w:p w14:paraId="48D2014D" w14:textId="77777777" w:rsidR="00530E16" w:rsidRPr="00584BC3" w:rsidRDefault="00BA0043">
      <w:pPr>
        <w:pStyle w:val="Heading1"/>
        <w:rPr>
          <w:b/>
          <w:bCs/>
          <w:sz w:val="36"/>
          <w:szCs w:val="36"/>
        </w:rPr>
      </w:pPr>
      <w:bookmarkStart w:id="1" w:name="_Toc213674531"/>
      <w:r w:rsidRPr="00584BC3">
        <w:rPr>
          <w:b/>
          <w:bCs/>
          <w:sz w:val="36"/>
          <w:szCs w:val="36"/>
        </w:rPr>
        <w:t>Introduction</w:t>
      </w:r>
      <w:bookmarkEnd w:id="1"/>
    </w:p>
    <w:p w14:paraId="2F347F12" w14:textId="46DC73B2" w:rsidR="004468F8" w:rsidRPr="00570853" w:rsidRDefault="005F348C" w:rsidP="004468F8">
      <w:pPr>
        <w:rPr>
          <w:sz w:val="28"/>
          <w:szCs w:val="28"/>
        </w:rPr>
      </w:pPr>
      <w:r w:rsidRPr="00570853">
        <w:rPr>
          <w:sz w:val="28"/>
          <w:szCs w:val="28"/>
        </w:rPr>
        <w:t xml:space="preserve">Palliative care plays a crucial role in the UK health and social care sector by improving the quality of life for individuals with life-limiting and terminal conditions. It focuses on pain management, symptom control, emotional wellbeing, psychological support, and spiritual care. </w:t>
      </w:r>
      <w:r w:rsidR="00EF51EB" w:rsidRPr="00570853">
        <w:rPr>
          <w:sz w:val="28"/>
          <w:szCs w:val="28"/>
        </w:rPr>
        <w:t>P</w:t>
      </w:r>
      <w:r w:rsidRPr="00570853">
        <w:rPr>
          <w:sz w:val="28"/>
          <w:szCs w:val="28"/>
        </w:rPr>
        <w:t xml:space="preserve">alliative care is delivered in hospitals, hospices, and community settings. Demand for palliative care continues to rise due to an ageing population and an increase in chronic illness such as cancer, dementia, and hearth failure </w:t>
      </w:r>
      <w:r w:rsidR="00EF51EB" w:rsidRPr="00570853">
        <w:rPr>
          <w:sz w:val="28"/>
          <w:szCs w:val="28"/>
        </w:rPr>
        <w:t>(Marie Curie, 20223). However, despite its importance, access to high- quality palliative care remains inconsistent across many parts of the UK. This creates inequalities and increased pressure on families and healthcare workers.</w:t>
      </w:r>
    </w:p>
    <w:p w14:paraId="17E2903C" w14:textId="77777777" w:rsidR="00D36E00" w:rsidRPr="00570853" w:rsidRDefault="00D36E00">
      <w:pPr>
        <w:pStyle w:val="Heading2"/>
        <w:jc w:val="both"/>
        <w:rPr>
          <w:sz w:val="28"/>
          <w:szCs w:val="28"/>
        </w:rPr>
      </w:pPr>
      <w:bookmarkStart w:id="2" w:name="_Toc213674532"/>
    </w:p>
    <w:p w14:paraId="306B7F0F" w14:textId="41814937" w:rsidR="00530E16" w:rsidRPr="00584BC3" w:rsidRDefault="004468F8">
      <w:pPr>
        <w:pStyle w:val="Heading2"/>
        <w:jc w:val="both"/>
        <w:rPr>
          <w:b/>
          <w:bCs/>
          <w:sz w:val="36"/>
          <w:szCs w:val="36"/>
        </w:rPr>
      </w:pPr>
      <w:r w:rsidRPr="00584BC3">
        <w:rPr>
          <w:b/>
          <w:bCs/>
          <w:sz w:val="36"/>
          <w:szCs w:val="36"/>
        </w:rPr>
        <w:t>Problem Statement</w:t>
      </w:r>
      <w:bookmarkEnd w:id="2"/>
    </w:p>
    <w:p w14:paraId="21013A21" w14:textId="3E8011E0" w:rsidR="00D36E00" w:rsidRDefault="00AA590D" w:rsidP="0036101E">
      <w:pPr>
        <w:rPr>
          <w:sz w:val="28"/>
          <w:szCs w:val="28"/>
        </w:rPr>
      </w:pPr>
      <w:r w:rsidRPr="00570853">
        <w:rPr>
          <w:sz w:val="28"/>
          <w:szCs w:val="28"/>
        </w:rPr>
        <w:t xml:space="preserve">Organisations are further challenged by resource limitations, impacting the overall quality </w:t>
      </w:r>
      <w:r w:rsidR="00BC6059">
        <w:rPr>
          <w:sz w:val="28"/>
          <w:szCs w:val="28"/>
        </w:rPr>
        <w:t>a</w:t>
      </w:r>
      <w:r w:rsidR="003761D7" w:rsidRPr="00570853">
        <w:rPr>
          <w:sz w:val="28"/>
          <w:szCs w:val="28"/>
        </w:rPr>
        <w:t xml:space="preserve"> current problem in the health and social care sector is the limited access to quality palliative care. Many patients with life-limiting illnesses are not receiving timely and adequate support due to shortages of specialised staff, lack of training, and unequal service availability. (Smith, 2022). As a result, patients experience unmanaged pain, emotional</w:t>
      </w:r>
      <w:r w:rsidR="003761D7">
        <w:rPr>
          <w:sz w:val="36"/>
          <w:szCs w:val="36"/>
        </w:rPr>
        <w:t xml:space="preserve"> </w:t>
      </w:r>
      <w:r w:rsidR="003761D7" w:rsidRPr="00700C6D">
        <w:rPr>
          <w:sz w:val="28"/>
          <w:szCs w:val="28"/>
        </w:rPr>
        <w:t>distress, and reduce quality of life (WHO, 2022). Families are also affected, struggling with insufficient guidance during end-of-life care. Care workers face emotional</w:t>
      </w:r>
      <w:r w:rsidR="003761D7">
        <w:rPr>
          <w:sz w:val="36"/>
          <w:szCs w:val="36"/>
        </w:rPr>
        <w:t xml:space="preserve"> </w:t>
      </w:r>
      <w:r w:rsidR="003761D7" w:rsidRPr="00700C6D">
        <w:rPr>
          <w:sz w:val="28"/>
          <w:szCs w:val="28"/>
        </w:rPr>
        <w:t>pressure and burnout, making</w:t>
      </w:r>
      <w:r w:rsidR="00700C6D">
        <w:rPr>
          <w:sz w:val="28"/>
          <w:szCs w:val="28"/>
        </w:rPr>
        <w:t xml:space="preserve"> </w:t>
      </w:r>
      <w:r w:rsidR="00813B57">
        <w:rPr>
          <w:sz w:val="28"/>
          <w:szCs w:val="28"/>
        </w:rPr>
        <w:t>consistent.</w:t>
      </w:r>
      <w:r w:rsidR="00813B57" w:rsidRPr="00700C6D">
        <w:rPr>
          <w:sz w:val="28"/>
          <w:szCs w:val="28"/>
        </w:rPr>
        <w:t xml:space="preserve"> Compassionate</w:t>
      </w:r>
      <w:r w:rsidR="003761D7" w:rsidRPr="00700C6D">
        <w:rPr>
          <w:sz w:val="28"/>
          <w:szCs w:val="28"/>
        </w:rPr>
        <w:t xml:space="preserve"> care difficult (Brown and Clarke, 2020). </w:t>
      </w:r>
      <w:r w:rsidRPr="00700C6D">
        <w:rPr>
          <w:sz w:val="28"/>
          <w:szCs w:val="28"/>
        </w:rPr>
        <w:t>of services (NHS,2023).</w:t>
      </w:r>
      <w:bookmarkStart w:id="3" w:name="_Toc213674533"/>
    </w:p>
    <w:p w14:paraId="4B8F482F" w14:textId="77777777" w:rsidR="00827E08" w:rsidRPr="00584BC3" w:rsidRDefault="00827E08" w:rsidP="00827E08">
      <w:pPr>
        <w:pStyle w:val="Heading2"/>
        <w:jc w:val="both"/>
        <w:rPr>
          <w:b/>
          <w:bCs/>
          <w:sz w:val="36"/>
          <w:szCs w:val="36"/>
        </w:rPr>
      </w:pPr>
      <w:r w:rsidRPr="00584BC3">
        <w:rPr>
          <w:b/>
          <w:bCs/>
          <w:sz w:val="36"/>
          <w:szCs w:val="36"/>
        </w:rPr>
        <w:t>Justification</w:t>
      </w:r>
    </w:p>
    <w:p w14:paraId="02F5843C" w14:textId="1491A0C4" w:rsidR="0087704F" w:rsidRPr="0036101E" w:rsidRDefault="003637F8" w:rsidP="0036101E">
      <w:pPr>
        <w:rPr>
          <w:sz w:val="28"/>
          <w:szCs w:val="28"/>
        </w:rPr>
      </w:pPr>
      <w:r>
        <w:rPr>
          <w:sz w:val="28"/>
          <w:szCs w:val="28"/>
        </w:rPr>
        <w:t>O</w:t>
      </w:r>
      <w:r w:rsidR="00827E08" w:rsidRPr="00570853">
        <w:rPr>
          <w:sz w:val="28"/>
          <w:szCs w:val="28"/>
        </w:rPr>
        <w:t>n palliative care support in the UK is essential because many patients with life-</w:t>
      </w:r>
      <w:r w:rsidR="00677C6F">
        <w:rPr>
          <w:sz w:val="28"/>
          <w:szCs w:val="28"/>
        </w:rPr>
        <w:t xml:space="preserve">limiting </w:t>
      </w:r>
      <w:r w:rsidR="00632F9D">
        <w:rPr>
          <w:sz w:val="28"/>
          <w:szCs w:val="28"/>
        </w:rPr>
        <w:t xml:space="preserve">illnesses experience unmanaged </w:t>
      </w:r>
      <w:r w:rsidR="00702FF0">
        <w:rPr>
          <w:sz w:val="28"/>
          <w:szCs w:val="28"/>
        </w:rPr>
        <w:t xml:space="preserve">symptoms, emotional </w:t>
      </w:r>
      <w:r w:rsidR="00702FF0">
        <w:rPr>
          <w:sz w:val="28"/>
          <w:szCs w:val="28"/>
        </w:rPr>
        <w:lastRenderedPageBreak/>
        <w:t xml:space="preserve">distress, and lack </w:t>
      </w:r>
      <w:r w:rsidR="00D375EC">
        <w:rPr>
          <w:sz w:val="28"/>
          <w:szCs w:val="28"/>
        </w:rPr>
        <w:t xml:space="preserve">of coordinated support at the end </w:t>
      </w:r>
      <w:r w:rsidR="00C924D8">
        <w:rPr>
          <w:sz w:val="28"/>
          <w:szCs w:val="28"/>
        </w:rPr>
        <w:t xml:space="preserve">of life, leaving both </w:t>
      </w:r>
      <w:r w:rsidR="001E6F8D">
        <w:rPr>
          <w:sz w:val="28"/>
          <w:szCs w:val="28"/>
        </w:rPr>
        <w:t>patients and families without the care they urgently need.</w:t>
      </w:r>
    </w:p>
    <w:bookmarkEnd w:id="3"/>
    <w:p w14:paraId="165EF663" w14:textId="2FC0FA80" w:rsidR="004468F8" w:rsidRPr="00570853" w:rsidRDefault="008333BC" w:rsidP="008333BC">
      <w:pPr>
        <w:rPr>
          <w:sz w:val="28"/>
          <w:szCs w:val="28"/>
        </w:rPr>
      </w:pPr>
      <w:r w:rsidRPr="00570853">
        <w:rPr>
          <w:sz w:val="28"/>
          <w:szCs w:val="28"/>
        </w:rPr>
        <w:t xml:space="preserve">Research </w:t>
      </w:r>
      <w:r w:rsidR="00B20F85" w:rsidRPr="00570853">
        <w:rPr>
          <w:sz w:val="28"/>
          <w:szCs w:val="28"/>
        </w:rPr>
        <w:t xml:space="preserve">limiting illnesses still struggle access timely and appropriate care. Reports show significant regional inequalities, leaving some patients without adequate pain management or emotional support (NHS England, 2022). With demand increasing due to an ageing population, existing services face pressure </w:t>
      </w:r>
      <w:r w:rsidR="0027176B" w:rsidRPr="00570853">
        <w:rPr>
          <w:sz w:val="28"/>
          <w:szCs w:val="28"/>
        </w:rPr>
        <w:t>from workforce shortages and limited resources (Marie Curie, 2023). Families also report unmet needs, particularly in home-based end-of-life care (Hospice UK, 2021). Conducting research on this topic is necessary to identify gaps, improve service delivery, and ensure equitable, high-quality palliative care for all.</w:t>
      </w:r>
    </w:p>
    <w:p w14:paraId="176ACFE0" w14:textId="6B3DD4E8" w:rsidR="00530E16" w:rsidRPr="00584BC3" w:rsidRDefault="004468F8">
      <w:pPr>
        <w:pStyle w:val="Heading2"/>
        <w:jc w:val="both"/>
        <w:rPr>
          <w:b/>
          <w:bCs/>
          <w:sz w:val="36"/>
          <w:szCs w:val="36"/>
        </w:rPr>
      </w:pPr>
      <w:bookmarkStart w:id="4" w:name="_Toc213674534"/>
      <w:r w:rsidRPr="00584BC3">
        <w:rPr>
          <w:b/>
          <w:bCs/>
          <w:sz w:val="36"/>
          <w:szCs w:val="36"/>
        </w:rPr>
        <w:t>Information Sources and Justification</w:t>
      </w:r>
      <w:bookmarkEnd w:id="4"/>
      <w:r w:rsidR="00026015" w:rsidRPr="00584BC3">
        <w:rPr>
          <w:b/>
          <w:bCs/>
          <w:sz w:val="36"/>
          <w:szCs w:val="36"/>
        </w:rPr>
        <w:t xml:space="preserve"> </w:t>
      </w:r>
    </w:p>
    <w:p w14:paraId="2ADCD9D7" w14:textId="001F187B" w:rsidR="001D6E1F" w:rsidRDefault="00570853" w:rsidP="001D6E1F">
      <w:pPr>
        <w:pStyle w:val="ListParagraph"/>
        <w:numPr>
          <w:ilvl w:val="0"/>
          <w:numId w:val="9"/>
        </w:numPr>
        <w:rPr>
          <w:b/>
          <w:bCs/>
          <w:sz w:val="28"/>
          <w:szCs w:val="28"/>
        </w:rPr>
      </w:pPr>
      <w:r w:rsidRPr="00570853">
        <w:rPr>
          <w:b/>
          <w:bCs/>
          <w:sz w:val="28"/>
          <w:szCs w:val="28"/>
        </w:rPr>
        <w:t>NHS England</w:t>
      </w:r>
      <w:r w:rsidR="00D5302E" w:rsidRPr="00570853">
        <w:rPr>
          <w:b/>
          <w:bCs/>
          <w:sz w:val="28"/>
          <w:szCs w:val="28"/>
        </w:rPr>
        <w:t xml:space="preserve"> – Palliative </w:t>
      </w:r>
      <w:r w:rsidRPr="00570853">
        <w:rPr>
          <w:b/>
          <w:bCs/>
          <w:sz w:val="28"/>
          <w:szCs w:val="28"/>
        </w:rPr>
        <w:t>and E</w:t>
      </w:r>
      <w:r w:rsidR="00D5302E" w:rsidRPr="00570853">
        <w:rPr>
          <w:b/>
          <w:bCs/>
          <w:sz w:val="28"/>
          <w:szCs w:val="28"/>
        </w:rPr>
        <w:t>nd-of-</w:t>
      </w:r>
      <w:r w:rsidRPr="00570853">
        <w:rPr>
          <w:b/>
          <w:bCs/>
          <w:sz w:val="28"/>
          <w:szCs w:val="28"/>
        </w:rPr>
        <w:t>Life Care Guidance</w:t>
      </w:r>
      <w:r w:rsidR="00D5302E" w:rsidRPr="00570853">
        <w:rPr>
          <w:b/>
          <w:bCs/>
          <w:sz w:val="28"/>
          <w:szCs w:val="28"/>
        </w:rPr>
        <w:t xml:space="preserve"> </w:t>
      </w:r>
    </w:p>
    <w:p w14:paraId="0676CC44" w14:textId="2AA6B4AE" w:rsidR="001D6E1F" w:rsidRPr="001D6E1F" w:rsidRDefault="001D6B21" w:rsidP="004B5CE7">
      <w:pPr>
        <w:pStyle w:val="ListParagraph"/>
        <w:ind w:left="360"/>
        <w:rPr>
          <w:b/>
          <w:bCs/>
          <w:sz w:val="28"/>
          <w:szCs w:val="28"/>
        </w:rPr>
      </w:pPr>
      <w:r>
        <w:rPr>
          <w:b/>
          <w:bCs/>
          <w:sz w:val="28"/>
          <w:szCs w:val="28"/>
        </w:rPr>
        <w:t xml:space="preserve"> </w:t>
      </w:r>
    </w:p>
    <w:p w14:paraId="49718A8C" w14:textId="6064C836" w:rsidR="00D5302E" w:rsidRPr="00570853" w:rsidRDefault="00D5302E" w:rsidP="00D5302E">
      <w:pPr>
        <w:pStyle w:val="ListParagraph"/>
        <w:rPr>
          <w:sz w:val="28"/>
          <w:szCs w:val="28"/>
        </w:rPr>
      </w:pPr>
      <w:r w:rsidRPr="00570853">
        <w:rPr>
          <w:b/>
          <w:bCs/>
          <w:sz w:val="28"/>
          <w:szCs w:val="28"/>
        </w:rPr>
        <w:t>Descriptions</w:t>
      </w:r>
      <w:r w:rsidRPr="00570853">
        <w:rPr>
          <w:sz w:val="28"/>
          <w:szCs w:val="28"/>
        </w:rPr>
        <w:t>: Official national guidance outlining standards for palliative care in the UK.</w:t>
      </w:r>
    </w:p>
    <w:p w14:paraId="44C9C276" w14:textId="3D56E8DC" w:rsidR="00D5302E" w:rsidRPr="00570853" w:rsidRDefault="00CB41B2" w:rsidP="00D5302E">
      <w:pPr>
        <w:pStyle w:val="ListParagraph"/>
        <w:rPr>
          <w:sz w:val="28"/>
          <w:szCs w:val="28"/>
        </w:rPr>
      </w:pPr>
      <w:r w:rsidRPr="00570853">
        <w:rPr>
          <w:b/>
          <w:bCs/>
          <w:sz w:val="28"/>
          <w:szCs w:val="28"/>
        </w:rPr>
        <w:t xml:space="preserve">Relevance: </w:t>
      </w:r>
      <w:r w:rsidRPr="00570853">
        <w:rPr>
          <w:sz w:val="28"/>
          <w:szCs w:val="28"/>
        </w:rPr>
        <w:t xml:space="preserve">Show how service should be delivered and what quality of care is expected. </w:t>
      </w:r>
    </w:p>
    <w:p w14:paraId="0B6808ED" w14:textId="29FCBCF8" w:rsidR="00570853" w:rsidRPr="00570853" w:rsidRDefault="00CB41B2" w:rsidP="00570853">
      <w:pPr>
        <w:pStyle w:val="ListParagraph"/>
        <w:rPr>
          <w:sz w:val="28"/>
          <w:szCs w:val="28"/>
        </w:rPr>
      </w:pPr>
      <w:r w:rsidRPr="00570853">
        <w:rPr>
          <w:b/>
          <w:bCs/>
          <w:sz w:val="28"/>
          <w:szCs w:val="28"/>
        </w:rPr>
        <w:t>Justification:</w:t>
      </w:r>
      <w:r w:rsidRPr="00570853">
        <w:rPr>
          <w:sz w:val="28"/>
          <w:szCs w:val="28"/>
        </w:rPr>
        <w:t xml:space="preserve"> Selected because it is the main authoritative source for UK healthcare policy, helping assess whether current services meet national standards.</w:t>
      </w:r>
    </w:p>
    <w:p w14:paraId="2AEA6EFE" w14:textId="77777777" w:rsidR="00570853" w:rsidRDefault="00570853" w:rsidP="00570853">
      <w:pPr>
        <w:pStyle w:val="ListParagraph"/>
        <w:ind w:left="360"/>
        <w:rPr>
          <w:b/>
          <w:bCs/>
          <w:sz w:val="36"/>
          <w:szCs w:val="36"/>
        </w:rPr>
      </w:pPr>
    </w:p>
    <w:p w14:paraId="39DEE4C3" w14:textId="3209B79A" w:rsidR="00CB41B2" w:rsidRPr="00570853" w:rsidRDefault="00CB41B2" w:rsidP="00570853">
      <w:pPr>
        <w:pStyle w:val="ListParagraph"/>
        <w:numPr>
          <w:ilvl w:val="0"/>
          <w:numId w:val="9"/>
        </w:numPr>
        <w:rPr>
          <w:b/>
          <w:bCs/>
          <w:sz w:val="28"/>
          <w:szCs w:val="28"/>
        </w:rPr>
      </w:pPr>
      <w:r w:rsidRPr="00570853">
        <w:rPr>
          <w:b/>
          <w:bCs/>
          <w:sz w:val="28"/>
          <w:szCs w:val="28"/>
        </w:rPr>
        <w:t>Marie Curie-palliative Care Reports</w:t>
      </w:r>
    </w:p>
    <w:p w14:paraId="7B58395C" w14:textId="7BD5FFB6" w:rsidR="00CB41B2" w:rsidRPr="00570853" w:rsidRDefault="00CB41B2" w:rsidP="00CB41B2">
      <w:pPr>
        <w:pStyle w:val="ListParagraph"/>
        <w:ind w:left="644"/>
        <w:rPr>
          <w:sz w:val="28"/>
          <w:szCs w:val="28"/>
        </w:rPr>
      </w:pPr>
      <w:r w:rsidRPr="00570853">
        <w:rPr>
          <w:b/>
          <w:bCs/>
          <w:sz w:val="28"/>
          <w:szCs w:val="28"/>
        </w:rPr>
        <w:t xml:space="preserve">Description: </w:t>
      </w:r>
      <w:r w:rsidRPr="00570853">
        <w:rPr>
          <w:sz w:val="28"/>
          <w:szCs w:val="28"/>
        </w:rPr>
        <w:t xml:space="preserve">Provides real world evidence of challenges faced by </w:t>
      </w:r>
      <w:r w:rsidR="00807D2E" w:rsidRPr="00570853">
        <w:rPr>
          <w:sz w:val="28"/>
          <w:szCs w:val="28"/>
        </w:rPr>
        <w:t>patients</w:t>
      </w:r>
      <w:r w:rsidRPr="00570853">
        <w:rPr>
          <w:sz w:val="28"/>
          <w:szCs w:val="28"/>
        </w:rPr>
        <w:t xml:space="preserve"> </w:t>
      </w:r>
      <w:r w:rsidR="00807D2E" w:rsidRPr="00570853">
        <w:rPr>
          <w:sz w:val="28"/>
          <w:szCs w:val="28"/>
        </w:rPr>
        <w:t>and families.</w:t>
      </w:r>
    </w:p>
    <w:p w14:paraId="0A41E164" w14:textId="05215485" w:rsidR="00807D2E" w:rsidRPr="00570853" w:rsidRDefault="00807D2E" w:rsidP="00CB41B2">
      <w:pPr>
        <w:pStyle w:val="ListParagraph"/>
        <w:ind w:left="644"/>
        <w:rPr>
          <w:sz w:val="28"/>
          <w:szCs w:val="28"/>
        </w:rPr>
      </w:pPr>
      <w:r w:rsidRPr="00570853">
        <w:rPr>
          <w:b/>
          <w:bCs/>
          <w:sz w:val="28"/>
          <w:szCs w:val="28"/>
        </w:rPr>
        <w:t xml:space="preserve">Relevance: </w:t>
      </w:r>
      <w:r w:rsidRPr="00570853">
        <w:rPr>
          <w:sz w:val="28"/>
          <w:szCs w:val="28"/>
        </w:rPr>
        <w:t>Provides real-world evidence of challenges faced by patients and families.</w:t>
      </w:r>
    </w:p>
    <w:p w14:paraId="6B6CABB6" w14:textId="2F509DB2" w:rsidR="00807D2E" w:rsidRDefault="00807D2E" w:rsidP="00CB41B2">
      <w:pPr>
        <w:pStyle w:val="ListParagraph"/>
        <w:ind w:left="644"/>
        <w:rPr>
          <w:sz w:val="28"/>
          <w:szCs w:val="28"/>
        </w:rPr>
      </w:pPr>
      <w:r w:rsidRPr="00570853">
        <w:rPr>
          <w:b/>
          <w:bCs/>
          <w:sz w:val="28"/>
          <w:szCs w:val="28"/>
        </w:rPr>
        <w:t>Justification:</w:t>
      </w:r>
      <w:r w:rsidRPr="00570853">
        <w:rPr>
          <w:sz w:val="28"/>
          <w:szCs w:val="28"/>
        </w:rPr>
        <w:t xml:space="preserve"> Chosen because Marie Curie specialises in palliative care and offers up-to date, reliable data based on frontline experience.</w:t>
      </w:r>
    </w:p>
    <w:p w14:paraId="20ABCEB6" w14:textId="77777777" w:rsidR="00E30065" w:rsidRPr="00570853" w:rsidRDefault="00E30065" w:rsidP="00CB41B2">
      <w:pPr>
        <w:pStyle w:val="ListParagraph"/>
        <w:ind w:left="644"/>
        <w:rPr>
          <w:sz w:val="28"/>
          <w:szCs w:val="28"/>
        </w:rPr>
      </w:pPr>
    </w:p>
    <w:p w14:paraId="2385BA2F" w14:textId="4F7CB5B6" w:rsidR="00807D2E" w:rsidRPr="00570853" w:rsidRDefault="00807D2E" w:rsidP="00807D2E">
      <w:pPr>
        <w:pStyle w:val="ListParagraph"/>
        <w:numPr>
          <w:ilvl w:val="0"/>
          <w:numId w:val="9"/>
        </w:numPr>
        <w:rPr>
          <w:b/>
          <w:bCs/>
          <w:sz w:val="28"/>
          <w:szCs w:val="28"/>
        </w:rPr>
      </w:pPr>
      <w:r w:rsidRPr="00570853">
        <w:rPr>
          <w:b/>
          <w:bCs/>
          <w:sz w:val="28"/>
          <w:szCs w:val="28"/>
        </w:rPr>
        <w:t>N</w:t>
      </w:r>
      <w:r w:rsidR="00F72E21" w:rsidRPr="00570853">
        <w:rPr>
          <w:b/>
          <w:bCs/>
          <w:sz w:val="28"/>
          <w:szCs w:val="28"/>
        </w:rPr>
        <w:t>I</w:t>
      </w:r>
      <w:r w:rsidRPr="00570853">
        <w:rPr>
          <w:b/>
          <w:bCs/>
          <w:sz w:val="28"/>
          <w:szCs w:val="28"/>
        </w:rPr>
        <w:t xml:space="preserve">CE Guidelines </w:t>
      </w:r>
      <w:r w:rsidR="00451C6E" w:rsidRPr="00570853">
        <w:rPr>
          <w:b/>
          <w:bCs/>
          <w:sz w:val="28"/>
          <w:szCs w:val="28"/>
        </w:rPr>
        <w:t>(National</w:t>
      </w:r>
      <w:r w:rsidRPr="00570853">
        <w:rPr>
          <w:b/>
          <w:bCs/>
          <w:sz w:val="28"/>
          <w:szCs w:val="28"/>
        </w:rPr>
        <w:t xml:space="preserve"> Institute for Health and Care Excellence)</w:t>
      </w:r>
    </w:p>
    <w:p w14:paraId="345979ED" w14:textId="42B5C640" w:rsidR="00807D2E" w:rsidRPr="00570853" w:rsidRDefault="00807D2E" w:rsidP="00807D2E">
      <w:pPr>
        <w:pStyle w:val="ListParagraph"/>
        <w:ind w:left="360"/>
        <w:rPr>
          <w:sz w:val="28"/>
          <w:szCs w:val="28"/>
        </w:rPr>
      </w:pPr>
      <w:r w:rsidRPr="00570853">
        <w:rPr>
          <w:b/>
          <w:bCs/>
          <w:sz w:val="28"/>
          <w:szCs w:val="28"/>
        </w:rPr>
        <w:lastRenderedPageBreak/>
        <w:t>Description:</w:t>
      </w:r>
      <w:r w:rsidR="00451C6E" w:rsidRPr="00570853">
        <w:rPr>
          <w:b/>
          <w:bCs/>
          <w:sz w:val="28"/>
          <w:szCs w:val="28"/>
        </w:rPr>
        <w:t xml:space="preserve"> </w:t>
      </w:r>
      <w:r w:rsidR="00451C6E" w:rsidRPr="00570853">
        <w:rPr>
          <w:sz w:val="28"/>
          <w:szCs w:val="28"/>
        </w:rPr>
        <w:t xml:space="preserve">Evidence-based clinical guidelines covering symptom management, communication, and patient support. </w:t>
      </w:r>
    </w:p>
    <w:p w14:paraId="174DCB3A" w14:textId="73F905A4" w:rsidR="00451C6E" w:rsidRPr="00570853" w:rsidRDefault="00451C6E" w:rsidP="00807D2E">
      <w:pPr>
        <w:pStyle w:val="ListParagraph"/>
        <w:ind w:left="360"/>
        <w:rPr>
          <w:sz w:val="28"/>
          <w:szCs w:val="28"/>
        </w:rPr>
      </w:pPr>
      <w:r w:rsidRPr="00570853">
        <w:rPr>
          <w:b/>
          <w:bCs/>
          <w:sz w:val="28"/>
          <w:szCs w:val="28"/>
        </w:rPr>
        <w:t>Relevance:</w:t>
      </w:r>
      <w:r w:rsidRPr="00570853">
        <w:rPr>
          <w:sz w:val="28"/>
          <w:szCs w:val="28"/>
        </w:rPr>
        <w:t xml:space="preserve"> Identifies what high-quality palliative care should look like in practice. </w:t>
      </w:r>
    </w:p>
    <w:p w14:paraId="2BAB777E" w14:textId="2803BC30" w:rsidR="00451C6E" w:rsidRPr="00570853" w:rsidRDefault="00451C6E" w:rsidP="00807D2E">
      <w:pPr>
        <w:pStyle w:val="ListParagraph"/>
        <w:ind w:left="360"/>
        <w:rPr>
          <w:sz w:val="28"/>
          <w:szCs w:val="28"/>
        </w:rPr>
      </w:pPr>
      <w:r w:rsidRPr="00570853">
        <w:rPr>
          <w:b/>
          <w:bCs/>
          <w:sz w:val="28"/>
          <w:szCs w:val="28"/>
        </w:rPr>
        <w:t>Justification:</w:t>
      </w:r>
      <w:r w:rsidRPr="00570853">
        <w:rPr>
          <w:sz w:val="28"/>
          <w:szCs w:val="28"/>
        </w:rPr>
        <w:t xml:space="preserve"> Selected because NICE is a trusted source of clinical best practice, supporting a strong evidence foundation for the research.</w:t>
      </w:r>
    </w:p>
    <w:p w14:paraId="5A30A37C" w14:textId="77777777" w:rsidR="004468F8" w:rsidRPr="00584BC3" w:rsidRDefault="004468F8" w:rsidP="004468F8">
      <w:pPr>
        <w:pStyle w:val="Heading1"/>
        <w:jc w:val="both"/>
        <w:rPr>
          <w:b/>
          <w:bCs/>
          <w:color w:val="auto"/>
          <w:sz w:val="36"/>
          <w:szCs w:val="36"/>
        </w:rPr>
      </w:pPr>
      <w:bookmarkStart w:id="5" w:name="_Toc213674535"/>
      <w:r w:rsidRPr="00584BC3">
        <w:rPr>
          <w:b/>
          <w:bCs/>
          <w:color w:val="auto"/>
          <w:sz w:val="36"/>
          <w:szCs w:val="36"/>
        </w:rPr>
        <w:t xml:space="preserve">Task 2: </w:t>
      </w:r>
      <w:r w:rsidR="00172AD1" w:rsidRPr="00584BC3">
        <w:rPr>
          <w:rFonts w:eastAsia="Aptos" w:cs="Arial"/>
          <w:b/>
          <w:bCs/>
          <w:color w:val="auto"/>
          <w:kern w:val="2"/>
          <w:sz w:val="36"/>
          <w:szCs w:val="36"/>
          <w:lang w:eastAsia="en-US"/>
          <w14:ligatures w14:val="standardContextual"/>
        </w:rPr>
        <w:t>Research M</w:t>
      </w:r>
      <w:r w:rsidRPr="00584BC3">
        <w:rPr>
          <w:rFonts w:eastAsia="Aptos" w:cs="Arial"/>
          <w:b/>
          <w:bCs/>
          <w:color w:val="auto"/>
          <w:kern w:val="2"/>
          <w:sz w:val="36"/>
          <w:szCs w:val="36"/>
          <w:lang w:eastAsia="en-US"/>
          <w14:ligatures w14:val="standardContextual"/>
        </w:rPr>
        <w:t>ethodologies</w:t>
      </w:r>
      <w:bookmarkEnd w:id="5"/>
    </w:p>
    <w:p w14:paraId="27B44CD6" w14:textId="70CEEF51" w:rsidR="007C50CB" w:rsidRDefault="007C50CB" w:rsidP="00DB181C">
      <w:pPr>
        <w:rPr>
          <w:rFonts w:ascii="Arial" w:hAnsi="Arial" w:cs="Arial"/>
          <w:sz w:val="28"/>
          <w:szCs w:val="28"/>
          <w:lang w:eastAsia="en-US"/>
        </w:rPr>
      </w:pPr>
      <w:r>
        <w:rPr>
          <w:rFonts w:ascii="Arial" w:hAnsi="Arial" w:cs="Arial"/>
          <w:sz w:val="28"/>
          <w:szCs w:val="28"/>
          <w:lang w:eastAsia="en-US"/>
        </w:rPr>
        <w:t xml:space="preserve">Quantitative and qualitative research are two key approaches used in social and health </w:t>
      </w:r>
      <w:r w:rsidR="00DB1298">
        <w:rPr>
          <w:rFonts w:ascii="Arial" w:hAnsi="Arial" w:cs="Arial"/>
          <w:sz w:val="28"/>
          <w:szCs w:val="28"/>
          <w:lang w:eastAsia="en-US"/>
        </w:rPr>
        <w:t>research. Quantitative</w:t>
      </w:r>
      <w:r>
        <w:rPr>
          <w:rFonts w:ascii="Arial" w:hAnsi="Arial" w:cs="Arial"/>
          <w:sz w:val="28"/>
          <w:szCs w:val="28"/>
          <w:lang w:eastAsia="en-US"/>
        </w:rPr>
        <w:t xml:space="preserve"> research focuses on numerical data, using structure tools such as surveys and statistical analysis to measure variables and identify patterns (Creswell</w:t>
      </w:r>
      <w:r w:rsidR="00DB1298">
        <w:rPr>
          <w:rFonts w:ascii="Arial" w:hAnsi="Arial" w:cs="Arial"/>
          <w:sz w:val="28"/>
          <w:szCs w:val="28"/>
          <w:lang w:eastAsia="en-US"/>
        </w:rPr>
        <w:t xml:space="preserve">, </w:t>
      </w:r>
      <w:r>
        <w:rPr>
          <w:rFonts w:ascii="Arial" w:hAnsi="Arial" w:cs="Arial"/>
          <w:sz w:val="28"/>
          <w:szCs w:val="28"/>
          <w:lang w:eastAsia="en-US"/>
        </w:rPr>
        <w:t xml:space="preserve">2014). It aims for objectivity and typically involves large samples </w:t>
      </w:r>
      <w:r w:rsidR="00DB1298">
        <w:rPr>
          <w:rFonts w:ascii="Arial" w:hAnsi="Arial" w:cs="Arial"/>
          <w:sz w:val="28"/>
          <w:szCs w:val="28"/>
          <w:lang w:eastAsia="en-US"/>
        </w:rPr>
        <w:t>i</w:t>
      </w:r>
      <w:r>
        <w:rPr>
          <w:rFonts w:ascii="Arial" w:hAnsi="Arial" w:cs="Arial"/>
          <w:sz w:val="28"/>
          <w:szCs w:val="28"/>
          <w:lang w:eastAsia="en-US"/>
        </w:rPr>
        <w:t>n contrast</w:t>
      </w:r>
      <w:r w:rsidR="00DB1298">
        <w:rPr>
          <w:rFonts w:ascii="Arial" w:hAnsi="Arial" w:cs="Arial"/>
          <w:sz w:val="28"/>
          <w:szCs w:val="28"/>
          <w:lang w:eastAsia="en-US"/>
        </w:rPr>
        <w:t>.</w:t>
      </w:r>
      <w:r>
        <w:rPr>
          <w:rFonts w:ascii="Arial" w:hAnsi="Arial" w:cs="Arial"/>
          <w:sz w:val="28"/>
          <w:szCs w:val="28"/>
          <w:lang w:eastAsia="en-US"/>
        </w:rPr>
        <w:t xml:space="preserve"> </w:t>
      </w:r>
      <w:r w:rsidR="00DB1298">
        <w:rPr>
          <w:rFonts w:ascii="Arial" w:hAnsi="Arial" w:cs="Arial"/>
          <w:sz w:val="28"/>
          <w:szCs w:val="28"/>
          <w:lang w:eastAsia="en-US"/>
        </w:rPr>
        <w:t>Q</w:t>
      </w:r>
      <w:r>
        <w:rPr>
          <w:rFonts w:ascii="Arial" w:hAnsi="Arial" w:cs="Arial"/>
          <w:sz w:val="28"/>
          <w:szCs w:val="28"/>
          <w:lang w:eastAsia="en-US"/>
        </w:rPr>
        <w:t xml:space="preserve">ualitative research </w:t>
      </w:r>
      <w:r w:rsidR="00952084">
        <w:rPr>
          <w:rFonts w:ascii="Arial" w:hAnsi="Arial" w:cs="Arial"/>
          <w:sz w:val="28"/>
          <w:szCs w:val="28"/>
          <w:lang w:eastAsia="en-US"/>
        </w:rPr>
        <w:t>explores people’s experiences, perceptions, and meaning through interviews, focus groups, or observations (Denzin and Lincoln, 2018). Its goal is to provide detailed, in depth understanding rather than numerical measurement. The main difference is that quantitative research measure data, while qualitative research interprets and explains human behaviour and experiences.</w:t>
      </w:r>
      <w:r w:rsidR="002F12D0">
        <w:rPr>
          <w:rFonts w:ascii="Arial" w:hAnsi="Arial" w:cs="Arial"/>
          <w:sz w:val="28"/>
          <w:szCs w:val="28"/>
          <w:lang w:eastAsia="en-US"/>
        </w:rPr>
        <w:t xml:space="preserve"> </w:t>
      </w:r>
    </w:p>
    <w:p w14:paraId="3A9BF9AE" w14:textId="1CFDEFFB" w:rsidR="00DB1298" w:rsidRPr="00067469" w:rsidRDefault="00DB1298" w:rsidP="00DB181C">
      <w:pPr>
        <w:rPr>
          <w:rFonts w:ascii="Arial" w:hAnsi="Arial" w:cs="Arial"/>
          <w:b/>
          <w:bCs/>
          <w:sz w:val="36"/>
          <w:szCs w:val="36"/>
          <w:lang w:eastAsia="en-US"/>
        </w:rPr>
      </w:pPr>
      <w:r w:rsidRPr="00067469">
        <w:rPr>
          <w:rFonts w:ascii="Arial" w:hAnsi="Arial" w:cs="Arial"/>
          <w:b/>
          <w:bCs/>
          <w:sz w:val="36"/>
          <w:szCs w:val="36"/>
          <w:lang w:eastAsia="en-US"/>
        </w:rPr>
        <w:t>Quantitative:</w:t>
      </w:r>
    </w:p>
    <w:p w14:paraId="1BB7CA0C" w14:textId="62F9BEDD" w:rsidR="00DB1298" w:rsidRDefault="00DB1298" w:rsidP="00DB181C">
      <w:pPr>
        <w:rPr>
          <w:rFonts w:ascii="Arial" w:hAnsi="Arial" w:cs="Arial"/>
          <w:sz w:val="28"/>
          <w:szCs w:val="28"/>
          <w:lang w:eastAsia="en-US"/>
        </w:rPr>
      </w:pPr>
      <w:r>
        <w:rPr>
          <w:rFonts w:ascii="Arial" w:hAnsi="Arial" w:cs="Arial"/>
          <w:sz w:val="28"/>
          <w:szCs w:val="28"/>
          <w:lang w:eastAsia="en-US"/>
        </w:rPr>
        <w:t>A researcher gives a survey to 200 palliative care patients. They rate their care from 1 to 5. The researcher uses numbers to find out how many people are happy or unhappy with the care. Why it is quantitative: It uses numbers, score, and statistics.</w:t>
      </w:r>
    </w:p>
    <w:p w14:paraId="60CA0DE0" w14:textId="2FAEE7FA" w:rsidR="002E36D7" w:rsidRPr="00067469" w:rsidRDefault="002E36D7" w:rsidP="00DB181C">
      <w:pPr>
        <w:rPr>
          <w:rFonts w:ascii="Arial" w:hAnsi="Arial" w:cs="Arial"/>
          <w:b/>
          <w:bCs/>
          <w:sz w:val="36"/>
          <w:szCs w:val="36"/>
          <w:lang w:eastAsia="en-US"/>
        </w:rPr>
      </w:pPr>
      <w:r w:rsidRPr="00067469">
        <w:rPr>
          <w:rFonts w:ascii="Arial" w:hAnsi="Arial" w:cs="Arial"/>
          <w:b/>
          <w:bCs/>
          <w:sz w:val="36"/>
          <w:szCs w:val="36"/>
          <w:lang w:eastAsia="en-US"/>
        </w:rPr>
        <w:t>Example:</w:t>
      </w:r>
    </w:p>
    <w:p w14:paraId="1D503189" w14:textId="49D65F11" w:rsidR="00DB1298" w:rsidRPr="00314ACB" w:rsidRDefault="009440A9" w:rsidP="00522053">
      <w:pPr>
        <w:pStyle w:val="ListParagraph"/>
        <w:numPr>
          <w:ilvl w:val="0"/>
          <w:numId w:val="12"/>
        </w:numPr>
        <w:rPr>
          <w:rFonts w:ascii="Arial" w:hAnsi="Arial" w:cs="Arial"/>
          <w:b/>
          <w:bCs/>
          <w:sz w:val="28"/>
          <w:szCs w:val="28"/>
          <w:lang w:eastAsia="en-US"/>
        </w:rPr>
      </w:pPr>
      <w:r w:rsidRPr="00314ACB">
        <w:rPr>
          <w:rFonts w:ascii="Arial" w:hAnsi="Arial" w:cs="Arial"/>
          <w:b/>
          <w:bCs/>
          <w:sz w:val="28"/>
          <w:szCs w:val="28"/>
          <w:lang w:eastAsia="en-US"/>
        </w:rPr>
        <w:t xml:space="preserve">How many patients receive </w:t>
      </w:r>
      <w:r w:rsidR="00314ACB" w:rsidRPr="00314ACB">
        <w:rPr>
          <w:rFonts w:ascii="Arial" w:hAnsi="Arial" w:cs="Arial"/>
          <w:b/>
          <w:bCs/>
          <w:sz w:val="28"/>
          <w:szCs w:val="28"/>
          <w:lang w:eastAsia="en-US"/>
        </w:rPr>
        <w:t xml:space="preserve">palliative care in the UK each year? </w:t>
      </w:r>
    </w:p>
    <w:p w14:paraId="5773ADAB" w14:textId="7A90A80D" w:rsidR="00314ACB" w:rsidRDefault="005A1E55" w:rsidP="00314ACB">
      <w:pPr>
        <w:pStyle w:val="ListParagraph"/>
        <w:rPr>
          <w:rFonts w:ascii="Arial" w:hAnsi="Arial" w:cs="Arial"/>
          <w:sz w:val="28"/>
          <w:szCs w:val="28"/>
          <w:lang w:eastAsia="en-US"/>
        </w:rPr>
      </w:pPr>
      <w:r w:rsidRPr="007D0EC3">
        <w:rPr>
          <w:rFonts w:ascii="Arial" w:hAnsi="Arial" w:cs="Arial"/>
          <w:sz w:val="28"/>
          <w:szCs w:val="28"/>
          <w:lang w:eastAsia="en-US"/>
        </w:rPr>
        <w:t xml:space="preserve">About 245,000 patients receive </w:t>
      </w:r>
      <w:r w:rsidR="007D0EC3" w:rsidRPr="007D0EC3">
        <w:rPr>
          <w:rFonts w:ascii="Arial" w:hAnsi="Arial" w:cs="Arial"/>
          <w:sz w:val="28"/>
          <w:szCs w:val="28"/>
          <w:lang w:eastAsia="en-US"/>
        </w:rPr>
        <w:t>palliative care each year.</w:t>
      </w:r>
      <w:r w:rsidR="009026ED">
        <w:rPr>
          <w:rFonts w:ascii="Arial" w:hAnsi="Arial" w:cs="Arial"/>
          <w:sz w:val="28"/>
          <w:szCs w:val="28"/>
          <w:lang w:eastAsia="en-US"/>
        </w:rPr>
        <w:t xml:space="preserve"> [Example number]</w:t>
      </w:r>
    </w:p>
    <w:p w14:paraId="372FCBF4" w14:textId="77777777" w:rsidR="00D931B0" w:rsidRDefault="00D931B0" w:rsidP="00314ACB">
      <w:pPr>
        <w:pStyle w:val="ListParagraph"/>
        <w:rPr>
          <w:rFonts w:ascii="Arial" w:hAnsi="Arial" w:cs="Arial"/>
          <w:sz w:val="28"/>
          <w:szCs w:val="28"/>
          <w:lang w:eastAsia="en-US"/>
        </w:rPr>
      </w:pPr>
    </w:p>
    <w:p w14:paraId="079642BB" w14:textId="3F9D232B" w:rsidR="009026ED" w:rsidRDefault="00134ACC" w:rsidP="00134ACC">
      <w:pPr>
        <w:pStyle w:val="ListParagraph"/>
        <w:numPr>
          <w:ilvl w:val="0"/>
          <w:numId w:val="12"/>
        </w:numPr>
        <w:rPr>
          <w:rFonts w:ascii="Arial" w:hAnsi="Arial" w:cs="Arial"/>
          <w:b/>
          <w:bCs/>
          <w:sz w:val="28"/>
          <w:szCs w:val="28"/>
          <w:lang w:eastAsia="en-US"/>
        </w:rPr>
      </w:pPr>
      <w:r w:rsidRPr="00134ACC">
        <w:rPr>
          <w:rFonts w:ascii="Arial" w:hAnsi="Arial" w:cs="Arial"/>
          <w:b/>
          <w:bCs/>
          <w:sz w:val="28"/>
          <w:szCs w:val="28"/>
          <w:lang w:eastAsia="en-US"/>
        </w:rPr>
        <w:t>What percentage of patients get palliative care at home?</w:t>
      </w:r>
    </w:p>
    <w:p w14:paraId="7B1B28E9" w14:textId="036FA544" w:rsidR="00134ACC" w:rsidRPr="00700BDE" w:rsidRDefault="00700BDE" w:rsidP="00134ACC">
      <w:pPr>
        <w:pStyle w:val="ListParagraph"/>
        <w:rPr>
          <w:rFonts w:ascii="Arial" w:hAnsi="Arial" w:cs="Arial"/>
          <w:sz w:val="28"/>
          <w:szCs w:val="28"/>
          <w:lang w:eastAsia="en-US"/>
        </w:rPr>
      </w:pPr>
      <w:r w:rsidRPr="00700BDE">
        <w:rPr>
          <w:rFonts w:ascii="Arial" w:hAnsi="Arial" w:cs="Arial"/>
          <w:sz w:val="28"/>
          <w:szCs w:val="28"/>
          <w:lang w:eastAsia="en-US"/>
        </w:rPr>
        <w:t>Around 52% oof patients receive palliative care at home.</w:t>
      </w:r>
    </w:p>
    <w:p w14:paraId="647079F2" w14:textId="77777777" w:rsidR="00497821" w:rsidRDefault="00497821" w:rsidP="00D931B0">
      <w:pPr>
        <w:pStyle w:val="ListParagraph"/>
        <w:rPr>
          <w:rFonts w:ascii="Arial" w:hAnsi="Arial" w:cs="Arial"/>
          <w:b/>
          <w:bCs/>
          <w:sz w:val="28"/>
          <w:szCs w:val="28"/>
          <w:lang w:eastAsia="en-US"/>
        </w:rPr>
      </w:pPr>
    </w:p>
    <w:p w14:paraId="09088C2E" w14:textId="77777777" w:rsidR="00D931B0" w:rsidRDefault="00D931B0" w:rsidP="00D931B0">
      <w:pPr>
        <w:pStyle w:val="ListParagraph"/>
        <w:rPr>
          <w:rFonts w:ascii="Arial" w:hAnsi="Arial" w:cs="Arial"/>
          <w:b/>
          <w:bCs/>
          <w:sz w:val="28"/>
          <w:szCs w:val="28"/>
          <w:lang w:eastAsia="en-US"/>
        </w:rPr>
      </w:pPr>
    </w:p>
    <w:p w14:paraId="5EFEADE8" w14:textId="7BAF2417" w:rsidR="00700C6D" w:rsidRPr="003921ED" w:rsidRDefault="00487D06" w:rsidP="00487D06">
      <w:pPr>
        <w:pStyle w:val="ListParagraph"/>
        <w:numPr>
          <w:ilvl w:val="0"/>
          <w:numId w:val="12"/>
        </w:numPr>
        <w:rPr>
          <w:rFonts w:ascii="Arial" w:hAnsi="Arial" w:cs="Arial"/>
          <w:b/>
          <w:bCs/>
          <w:sz w:val="28"/>
          <w:szCs w:val="28"/>
          <w:lang w:eastAsia="en-US"/>
        </w:rPr>
      </w:pPr>
      <w:r w:rsidRPr="003921ED">
        <w:rPr>
          <w:rFonts w:ascii="Arial" w:hAnsi="Arial" w:cs="Arial"/>
          <w:b/>
          <w:bCs/>
          <w:sz w:val="28"/>
          <w:szCs w:val="28"/>
          <w:lang w:eastAsia="en-US"/>
        </w:rPr>
        <w:lastRenderedPageBreak/>
        <w:t xml:space="preserve">How often </w:t>
      </w:r>
      <w:r w:rsidR="00283E06" w:rsidRPr="003921ED">
        <w:rPr>
          <w:rFonts w:ascii="Arial" w:hAnsi="Arial" w:cs="Arial"/>
          <w:b/>
          <w:bCs/>
          <w:sz w:val="28"/>
          <w:szCs w:val="28"/>
          <w:lang w:eastAsia="en-US"/>
        </w:rPr>
        <w:t>do patients visit the hospital in their last month of life?</w:t>
      </w:r>
    </w:p>
    <w:p w14:paraId="74DF2ABB" w14:textId="07BE6896" w:rsidR="003921ED" w:rsidRPr="003921ED" w:rsidRDefault="003921ED" w:rsidP="003921ED">
      <w:pPr>
        <w:pStyle w:val="ListParagraph"/>
        <w:rPr>
          <w:rFonts w:ascii="Arial" w:hAnsi="Arial" w:cs="Arial"/>
          <w:b/>
          <w:bCs/>
          <w:sz w:val="28"/>
          <w:szCs w:val="28"/>
          <w:lang w:eastAsia="en-US"/>
        </w:rPr>
      </w:pPr>
      <w:r>
        <w:rPr>
          <w:rFonts w:ascii="Arial" w:hAnsi="Arial" w:cs="Arial"/>
          <w:sz w:val="28"/>
          <w:szCs w:val="28"/>
          <w:lang w:eastAsia="en-US"/>
        </w:rPr>
        <w:t xml:space="preserve">Patients visit the hospital </w:t>
      </w:r>
      <w:r w:rsidR="00EF44EB">
        <w:rPr>
          <w:rFonts w:ascii="Arial" w:hAnsi="Arial" w:cs="Arial"/>
          <w:sz w:val="28"/>
          <w:szCs w:val="28"/>
          <w:lang w:eastAsia="en-US"/>
        </w:rPr>
        <w:t xml:space="preserve">an average </w:t>
      </w:r>
      <w:r w:rsidR="00563EB4">
        <w:rPr>
          <w:rFonts w:ascii="Arial" w:hAnsi="Arial" w:cs="Arial"/>
          <w:sz w:val="28"/>
          <w:szCs w:val="28"/>
          <w:lang w:eastAsia="en-US"/>
        </w:rPr>
        <w:t>of 2.3 time in their final month.</w:t>
      </w:r>
    </w:p>
    <w:p w14:paraId="40043DF2" w14:textId="77777777" w:rsidR="00700C6D" w:rsidRPr="003921ED" w:rsidRDefault="00700C6D" w:rsidP="00DB181C">
      <w:pPr>
        <w:rPr>
          <w:rFonts w:ascii="Arial" w:hAnsi="Arial" w:cs="Arial"/>
          <w:b/>
          <w:bCs/>
          <w:sz w:val="28"/>
          <w:szCs w:val="28"/>
          <w:lang w:eastAsia="en-US"/>
        </w:rPr>
      </w:pPr>
    </w:p>
    <w:p w14:paraId="5CDEB516" w14:textId="54EC2D19" w:rsidR="00DB1298" w:rsidRPr="008B47A3" w:rsidRDefault="008A69B0" w:rsidP="00DB181C">
      <w:pPr>
        <w:rPr>
          <w:rFonts w:ascii="Arial" w:hAnsi="Arial" w:cs="Arial"/>
          <w:b/>
          <w:bCs/>
          <w:sz w:val="36"/>
          <w:szCs w:val="36"/>
          <w:lang w:eastAsia="en-US"/>
        </w:rPr>
      </w:pPr>
      <w:r w:rsidRPr="008B47A3">
        <w:rPr>
          <w:rFonts w:ascii="Arial" w:hAnsi="Arial" w:cs="Arial"/>
          <w:b/>
          <w:bCs/>
          <w:sz w:val="36"/>
          <w:szCs w:val="36"/>
          <w:lang w:eastAsia="en-US"/>
        </w:rPr>
        <w:t>Qualitative:</w:t>
      </w:r>
    </w:p>
    <w:p w14:paraId="2BFFCB35" w14:textId="3E00B954" w:rsidR="00DB1298" w:rsidRDefault="00DB1298" w:rsidP="00DB181C">
      <w:pPr>
        <w:rPr>
          <w:rFonts w:ascii="Arial" w:hAnsi="Arial" w:cs="Arial"/>
          <w:sz w:val="28"/>
          <w:szCs w:val="28"/>
          <w:lang w:eastAsia="en-US"/>
        </w:rPr>
      </w:pPr>
      <w:r>
        <w:rPr>
          <w:rFonts w:ascii="Arial" w:hAnsi="Arial" w:cs="Arial"/>
          <w:sz w:val="28"/>
          <w:szCs w:val="28"/>
          <w:lang w:eastAsia="en-US"/>
        </w:rPr>
        <w:t xml:space="preserve">A researcher talks to 20 family members and nurses about their experiences with palliative care. </w:t>
      </w:r>
      <w:r w:rsidR="00012440">
        <w:rPr>
          <w:rFonts w:ascii="Arial" w:hAnsi="Arial" w:cs="Arial"/>
          <w:sz w:val="28"/>
          <w:szCs w:val="28"/>
          <w:lang w:eastAsia="en-US"/>
        </w:rPr>
        <w:t>Their share their feelings and stories about what is good or difficult. The researcher looks for common ideas in what people say. Why it is qualitative: It uses words, feelings, and personal stories, not numbers.</w:t>
      </w:r>
    </w:p>
    <w:p w14:paraId="084F6FCB" w14:textId="1DF524EE" w:rsidR="00726DEE" w:rsidRPr="008B47A3" w:rsidRDefault="00726DEE" w:rsidP="00DB181C">
      <w:pPr>
        <w:rPr>
          <w:rFonts w:ascii="Arial" w:hAnsi="Arial" w:cs="Arial"/>
          <w:b/>
          <w:bCs/>
          <w:sz w:val="36"/>
          <w:szCs w:val="36"/>
          <w:lang w:eastAsia="en-US"/>
        </w:rPr>
      </w:pPr>
      <w:r w:rsidRPr="008B47A3">
        <w:rPr>
          <w:rFonts w:ascii="Arial" w:hAnsi="Arial" w:cs="Arial"/>
          <w:b/>
          <w:bCs/>
          <w:sz w:val="36"/>
          <w:szCs w:val="36"/>
          <w:lang w:eastAsia="en-US"/>
        </w:rPr>
        <w:t>Example:</w:t>
      </w:r>
    </w:p>
    <w:p w14:paraId="0C5B6C9A" w14:textId="039580B0" w:rsidR="00840047" w:rsidRPr="007060A0" w:rsidRDefault="00840047" w:rsidP="005D4D15">
      <w:pPr>
        <w:pStyle w:val="ListParagraph"/>
        <w:numPr>
          <w:ilvl w:val="0"/>
          <w:numId w:val="11"/>
        </w:numPr>
        <w:rPr>
          <w:rFonts w:ascii="Arial" w:hAnsi="Arial" w:cs="Arial"/>
          <w:b/>
          <w:bCs/>
          <w:sz w:val="28"/>
          <w:szCs w:val="28"/>
          <w:lang w:eastAsia="en-US"/>
        </w:rPr>
      </w:pPr>
      <w:r w:rsidRPr="007060A0">
        <w:rPr>
          <w:rFonts w:ascii="Arial" w:hAnsi="Arial" w:cs="Arial"/>
          <w:b/>
          <w:bCs/>
          <w:sz w:val="28"/>
          <w:szCs w:val="28"/>
          <w:lang w:eastAsia="en-US"/>
        </w:rPr>
        <w:t xml:space="preserve">Interview </w:t>
      </w:r>
      <w:r w:rsidR="007060A0" w:rsidRPr="007060A0">
        <w:rPr>
          <w:rFonts w:ascii="Arial" w:hAnsi="Arial" w:cs="Arial"/>
          <w:b/>
          <w:bCs/>
          <w:sz w:val="28"/>
          <w:szCs w:val="28"/>
          <w:lang w:eastAsia="en-US"/>
        </w:rPr>
        <w:t>quote</w:t>
      </w:r>
    </w:p>
    <w:p w14:paraId="60A096AF" w14:textId="60FAB0BF" w:rsidR="00DB1298" w:rsidRDefault="002C2720" w:rsidP="007060A0">
      <w:pPr>
        <w:pStyle w:val="ListParagraph"/>
        <w:ind w:left="600"/>
        <w:rPr>
          <w:rFonts w:ascii="Arial" w:hAnsi="Arial" w:cs="Arial"/>
          <w:sz w:val="28"/>
          <w:szCs w:val="28"/>
          <w:lang w:eastAsia="en-US"/>
        </w:rPr>
      </w:pPr>
      <w:r>
        <w:rPr>
          <w:rFonts w:ascii="Arial" w:hAnsi="Arial" w:cs="Arial"/>
          <w:sz w:val="28"/>
          <w:szCs w:val="28"/>
          <w:lang w:eastAsia="en-US"/>
        </w:rPr>
        <w:t>“I</w:t>
      </w:r>
      <w:r w:rsidR="005D4D15">
        <w:rPr>
          <w:rFonts w:ascii="Arial" w:hAnsi="Arial" w:cs="Arial"/>
          <w:sz w:val="28"/>
          <w:szCs w:val="28"/>
          <w:lang w:eastAsia="en-US"/>
        </w:rPr>
        <w:t xml:space="preserve"> </w:t>
      </w:r>
      <w:r w:rsidR="00C24566">
        <w:rPr>
          <w:rFonts w:ascii="Arial" w:hAnsi="Arial" w:cs="Arial"/>
          <w:sz w:val="28"/>
          <w:szCs w:val="28"/>
          <w:lang w:eastAsia="en-US"/>
        </w:rPr>
        <w:t>often</w:t>
      </w:r>
      <w:r w:rsidR="005D4D15">
        <w:rPr>
          <w:rFonts w:ascii="Arial" w:hAnsi="Arial" w:cs="Arial"/>
          <w:sz w:val="28"/>
          <w:szCs w:val="28"/>
          <w:lang w:eastAsia="en-US"/>
        </w:rPr>
        <w:t xml:space="preserve"> </w:t>
      </w:r>
      <w:r w:rsidR="00C24566">
        <w:rPr>
          <w:rFonts w:ascii="Arial" w:hAnsi="Arial" w:cs="Arial"/>
          <w:sz w:val="28"/>
          <w:szCs w:val="28"/>
          <w:lang w:eastAsia="en-US"/>
        </w:rPr>
        <w:t xml:space="preserve">felt scared at night because no one was </w:t>
      </w:r>
      <w:r w:rsidR="00B50C16">
        <w:rPr>
          <w:rFonts w:ascii="Arial" w:hAnsi="Arial" w:cs="Arial"/>
          <w:sz w:val="28"/>
          <w:szCs w:val="28"/>
          <w:lang w:eastAsia="en-US"/>
        </w:rPr>
        <w:t>there to help me.”</w:t>
      </w:r>
    </w:p>
    <w:p w14:paraId="3D3EE951" w14:textId="47DD2F0B" w:rsidR="00A9792F" w:rsidRDefault="0063084B" w:rsidP="007060A0">
      <w:pPr>
        <w:pStyle w:val="ListParagraph"/>
        <w:ind w:left="600"/>
        <w:rPr>
          <w:rFonts w:ascii="Arial" w:hAnsi="Arial" w:cs="Arial"/>
          <w:sz w:val="28"/>
          <w:szCs w:val="28"/>
          <w:lang w:eastAsia="en-US"/>
        </w:rPr>
      </w:pPr>
      <w:r>
        <w:rPr>
          <w:rFonts w:ascii="Arial" w:hAnsi="Arial" w:cs="Arial"/>
          <w:sz w:val="28"/>
          <w:szCs w:val="28"/>
          <w:lang w:eastAsia="en-US"/>
        </w:rPr>
        <w:t xml:space="preserve"> </w:t>
      </w:r>
    </w:p>
    <w:p w14:paraId="25AAE870" w14:textId="5A0A9760" w:rsidR="00987BA1" w:rsidRDefault="00987BA1" w:rsidP="00987BA1">
      <w:pPr>
        <w:pStyle w:val="ListParagraph"/>
        <w:numPr>
          <w:ilvl w:val="0"/>
          <w:numId w:val="11"/>
        </w:numPr>
        <w:rPr>
          <w:rFonts w:ascii="Arial" w:hAnsi="Arial" w:cs="Arial"/>
          <w:b/>
          <w:bCs/>
          <w:sz w:val="28"/>
          <w:szCs w:val="28"/>
          <w:lang w:eastAsia="en-US"/>
        </w:rPr>
      </w:pPr>
      <w:r w:rsidRPr="00987BA1">
        <w:rPr>
          <w:rFonts w:ascii="Arial" w:hAnsi="Arial" w:cs="Arial"/>
          <w:b/>
          <w:bCs/>
          <w:sz w:val="28"/>
          <w:szCs w:val="28"/>
          <w:lang w:eastAsia="en-US"/>
        </w:rPr>
        <w:t>Focus ground comment:</w:t>
      </w:r>
    </w:p>
    <w:p w14:paraId="00265A7C" w14:textId="21335FB8" w:rsidR="00987BA1" w:rsidRDefault="004403EC" w:rsidP="00987BA1">
      <w:pPr>
        <w:pStyle w:val="ListParagraph"/>
        <w:ind w:left="600"/>
        <w:rPr>
          <w:rFonts w:ascii="Arial" w:hAnsi="Arial" w:cs="Arial"/>
          <w:sz w:val="28"/>
          <w:szCs w:val="28"/>
          <w:lang w:eastAsia="en-US"/>
        </w:rPr>
      </w:pPr>
      <w:r>
        <w:rPr>
          <w:rFonts w:ascii="Arial" w:hAnsi="Arial" w:cs="Arial"/>
          <w:sz w:val="28"/>
          <w:szCs w:val="28"/>
          <w:lang w:eastAsia="en-US"/>
        </w:rPr>
        <w:t xml:space="preserve">“The staff were kind, but </w:t>
      </w:r>
      <w:r w:rsidR="00C034D2">
        <w:rPr>
          <w:rFonts w:ascii="Arial" w:hAnsi="Arial" w:cs="Arial"/>
          <w:sz w:val="28"/>
          <w:szCs w:val="28"/>
          <w:lang w:eastAsia="en-US"/>
        </w:rPr>
        <w:t>they</w:t>
      </w:r>
      <w:r w:rsidR="00393C0A">
        <w:rPr>
          <w:rFonts w:ascii="Arial" w:hAnsi="Arial" w:cs="Arial"/>
          <w:sz w:val="28"/>
          <w:szCs w:val="28"/>
          <w:lang w:eastAsia="en-US"/>
        </w:rPr>
        <w:t xml:space="preserve"> were</w:t>
      </w:r>
      <w:r w:rsidR="00C034D2">
        <w:rPr>
          <w:rFonts w:ascii="Arial" w:hAnsi="Arial" w:cs="Arial"/>
          <w:sz w:val="28"/>
          <w:szCs w:val="28"/>
          <w:lang w:eastAsia="en-US"/>
        </w:rPr>
        <w:t xml:space="preserve"> b</w:t>
      </w:r>
      <w:r w:rsidR="00393C0A">
        <w:rPr>
          <w:rFonts w:ascii="Arial" w:hAnsi="Arial" w:cs="Arial"/>
          <w:sz w:val="28"/>
          <w:szCs w:val="28"/>
          <w:lang w:eastAsia="en-US"/>
        </w:rPr>
        <w:t>usy</w:t>
      </w:r>
      <w:r w:rsidR="00097480">
        <w:rPr>
          <w:rFonts w:ascii="Arial" w:hAnsi="Arial" w:cs="Arial"/>
          <w:sz w:val="28"/>
          <w:szCs w:val="28"/>
          <w:lang w:eastAsia="en-US"/>
        </w:rPr>
        <w:t xml:space="preserve"> to</w:t>
      </w:r>
      <w:r w:rsidR="00393C0A">
        <w:rPr>
          <w:rFonts w:ascii="Arial" w:hAnsi="Arial" w:cs="Arial"/>
          <w:sz w:val="28"/>
          <w:szCs w:val="28"/>
          <w:lang w:eastAsia="en-US"/>
        </w:rPr>
        <w:t xml:space="preserve"> </w:t>
      </w:r>
      <w:r w:rsidR="00E16744">
        <w:rPr>
          <w:rFonts w:ascii="Arial" w:hAnsi="Arial" w:cs="Arial"/>
          <w:sz w:val="28"/>
          <w:szCs w:val="28"/>
          <w:lang w:eastAsia="en-US"/>
        </w:rPr>
        <w:t>stay long.”</w:t>
      </w:r>
    </w:p>
    <w:p w14:paraId="35DC4C1B" w14:textId="77777777" w:rsidR="00E16744" w:rsidRDefault="00E16744" w:rsidP="00987BA1">
      <w:pPr>
        <w:pStyle w:val="ListParagraph"/>
        <w:ind w:left="600"/>
        <w:rPr>
          <w:rFonts w:ascii="Arial" w:hAnsi="Arial" w:cs="Arial"/>
          <w:sz w:val="28"/>
          <w:szCs w:val="28"/>
          <w:lang w:eastAsia="en-US"/>
        </w:rPr>
      </w:pPr>
    </w:p>
    <w:p w14:paraId="1EF9CF8B" w14:textId="56B1D2C6" w:rsidR="00E16744" w:rsidRDefault="00E16744" w:rsidP="00E16744">
      <w:pPr>
        <w:pStyle w:val="ListParagraph"/>
        <w:numPr>
          <w:ilvl w:val="0"/>
          <w:numId w:val="11"/>
        </w:numPr>
        <w:rPr>
          <w:rFonts w:ascii="Arial" w:hAnsi="Arial" w:cs="Arial"/>
          <w:b/>
          <w:bCs/>
          <w:sz w:val="28"/>
          <w:szCs w:val="28"/>
          <w:lang w:eastAsia="en-US"/>
        </w:rPr>
      </w:pPr>
      <w:r w:rsidRPr="00E16744">
        <w:rPr>
          <w:rFonts w:ascii="Arial" w:hAnsi="Arial" w:cs="Arial"/>
          <w:b/>
          <w:bCs/>
          <w:sz w:val="28"/>
          <w:szCs w:val="28"/>
          <w:lang w:eastAsia="en-US"/>
        </w:rPr>
        <w:t xml:space="preserve">Observation </w:t>
      </w:r>
      <w:r w:rsidR="00D46525" w:rsidRPr="00E16744">
        <w:rPr>
          <w:rFonts w:ascii="Arial" w:hAnsi="Arial" w:cs="Arial"/>
          <w:b/>
          <w:bCs/>
          <w:sz w:val="28"/>
          <w:szCs w:val="28"/>
          <w:lang w:eastAsia="en-US"/>
        </w:rPr>
        <w:t>notes</w:t>
      </w:r>
      <w:r w:rsidRPr="00E16744">
        <w:rPr>
          <w:rFonts w:ascii="Arial" w:hAnsi="Arial" w:cs="Arial"/>
          <w:b/>
          <w:bCs/>
          <w:sz w:val="28"/>
          <w:szCs w:val="28"/>
          <w:lang w:eastAsia="en-US"/>
        </w:rPr>
        <w:t>:</w:t>
      </w:r>
    </w:p>
    <w:p w14:paraId="514D46E0" w14:textId="26F42C88" w:rsidR="00D46525" w:rsidRPr="002264CB" w:rsidRDefault="00D46525" w:rsidP="00D46525">
      <w:pPr>
        <w:pStyle w:val="ListParagraph"/>
        <w:ind w:left="600"/>
        <w:rPr>
          <w:rFonts w:ascii="Arial" w:hAnsi="Arial" w:cs="Arial"/>
          <w:sz w:val="28"/>
          <w:szCs w:val="28"/>
          <w:lang w:eastAsia="en-US"/>
        </w:rPr>
      </w:pPr>
      <w:r w:rsidRPr="002264CB">
        <w:rPr>
          <w:rFonts w:ascii="Arial" w:hAnsi="Arial" w:cs="Arial"/>
          <w:sz w:val="28"/>
          <w:szCs w:val="28"/>
          <w:lang w:eastAsia="en-US"/>
        </w:rPr>
        <w:t>The patient looked worried and held their daughter</w:t>
      </w:r>
      <w:r w:rsidR="002264CB" w:rsidRPr="002264CB">
        <w:rPr>
          <w:rFonts w:ascii="Arial" w:hAnsi="Arial" w:cs="Arial"/>
          <w:sz w:val="28"/>
          <w:szCs w:val="28"/>
          <w:lang w:eastAsia="en-US"/>
        </w:rPr>
        <w:t>’s hand tightly</w:t>
      </w:r>
      <w:r w:rsidR="002264CB">
        <w:rPr>
          <w:rFonts w:ascii="Arial" w:hAnsi="Arial" w:cs="Arial"/>
          <w:sz w:val="28"/>
          <w:szCs w:val="28"/>
          <w:lang w:eastAsia="en-US"/>
        </w:rPr>
        <w:t>.</w:t>
      </w:r>
    </w:p>
    <w:p w14:paraId="375C84B1" w14:textId="77777777" w:rsidR="00B50C16" w:rsidRPr="00987BA1" w:rsidRDefault="00B50C16" w:rsidP="00987BA1">
      <w:pPr>
        <w:ind w:left="240"/>
        <w:rPr>
          <w:rFonts w:ascii="Arial" w:hAnsi="Arial" w:cs="Arial"/>
          <w:sz w:val="28"/>
          <w:szCs w:val="28"/>
          <w:lang w:eastAsia="en-US"/>
        </w:rPr>
      </w:pPr>
    </w:p>
    <w:p w14:paraId="7502298D" w14:textId="5295B35F" w:rsidR="00012440" w:rsidRPr="00745628" w:rsidRDefault="004468F8" w:rsidP="004468F8">
      <w:pPr>
        <w:rPr>
          <w:b/>
          <w:bCs/>
          <w:sz w:val="28"/>
          <w:szCs w:val="28"/>
          <w:lang w:eastAsia="en-US"/>
        </w:rPr>
      </w:pPr>
      <w:bookmarkStart w:id="6" w:name="_Toc213674537"/>
      <w:r w:rsidRPr="00745628">
        <w:rPr>
          <w:b/>
          <w:bCs/>
          <w:sz w:val="28"/>
          <w:szCs w:val="28"/>
          <w:lang w:eastAsia="en-US"/>
        </w:rPr>
        <w:t>What type of research methodology will you use for your research and why?</w:t>
      </w:r>
      <w:bookmarkEnd w:id="6"/>
    </w:p>
    <w:p w14:paraId="7FE1FDEC" w14:textId="3CD2909A" w:rsidR="004468F8" w:rsidRPr="008A0167" w:rsidRDefault="008A0167" w:rsidP="004468F8">
      <w:pPr>
        <w:rPr>
          <w:sz w:val="28"/>
          <w:szCs w:val="28"/>
        </w:rPr>
      </w:pPr>
      <w:r w:rsidRPr="008A0167">
        <w:rPr>
          <w:sz w:val="28"/>
          <w:szCs w:val="28"/>
        </w:rPr>
        <w:t>I will adopt</w:t>
      </w:r>
      <w:r>
        <w:rPr>
          <w:sz w:val="28"/>
          <w:szCs w:val="28"/>
        </w:rPr>
        <w:t xml:space="preserve"> a mixed-methods research methodology for this study because palliative care support in the UK requires both numerical data and detailed personal experiences to be fully understood. The quantitative component will measure factors such as access, waiting times, and satisfaction levels, providing objective trend that show how well services are functioning (Creswell, 2014). The quantitative component will explore the lived experiences of patients, families, and care workers through interviews</w:t>
      </w:r>
      <w:r w:rsidR="00D36E00">
        <w:rPr>
          <w:sz w:val="28"/>
          <w:szCs w:val="28"/>
        </w:rPr>
        <w:t xml:space="preserve">, offering deeper insight into emotional and practical challenges (Denzin and </w:t>
      </w:r>
      <w:r w:rsidR="00D36E00">
        <w:rPr>
          <w:sz w:val="28"/>
          <w:szCs w:val="28"/>
        </w:rPr>
        <w:lastRenderedPageBreak/>
        <w:t>Lincoln, 2018). Using both methods ensures a more complete and accurate understanding of palliative care support.</w:t>
      </w:r>
    </w:p>
    <w:p w14:paraId="53FCA591" w14:textId="77777777" w:rsidR="00FF565A" w:rsidRPr="004468F8" w:rsidRDefault="00FF565A" w:rsidP="004468F8"/>
    <w:p w14:paraId="35A58DC2" w14:textId="77777777" w:rsidR="00530E16" w:rsidRPr="008A69B0" w:rsidRDefault="004468F8">
      <w:pPr>
        <w:pStyle w:val="Heading1"/>
        <w:jc w:val="both"/>
        <w:rPr>
          <w:b/>
          <w:bCs/>
          <w:sz w:val="36"/>
          <w:szCs w:val="36"/>
        </w:rPr>
      </w:pPr>
      <w:bookmarkStart w:id="7" w:name="_Toc213674538"/>
      <w:r w:rsidRPr="008A69B0">
        <w:rPr>
          <w:b/>
          <w:bCs/>
          <w:sz w:val="36"/>
          <w:szCs w:val="36"/>
        </w:rPr>
        <w:t>Task 3: Data Collection</w:t>
      </w:r>
      <w:bookmarkEnd w:id="7"/>
      <w:r w:rsidRPr="008A69B0">
        <w:rPr>
          <w:b/>
          <w:bCs/>
          <w:sz w:val="36"/>
          <w:szCs w:val="36"/>
        </w:rPr>
        <w:t xml:space="preserve"> </w:t>
      </w:r>
    </w:p>
    <w:p w14:paraId="2B3C0AA5" w14:textId="482053D4" w:rsidR="004468F8" w:rsidRPr="008A69B0" w:rsidRDefault="00BA0043" w:rsidP="004468F8">
      <w:pPr>
        <w:pStyle w:val="Heading2"/>
        <w:rPr>
          <w:rFonts w:eastAsia="Aptos"/>
          <w:b/>
          <w:bCs/>
          <w:sz w:val="28"/>
          <w:szCs w:val="28"/>
          <w:lang w:eastAsia="en-US"/>
        </w:rPr>
      </w:pPr>
      <w:bookmarkStart w:id="8" w:name="_Toc213674539"/>
      <w:r w:rsidRPr="008A69B0">
        <w:rPr>
          <w:rFonts w:eastAsia="Aptos"/>
          <w:b/>
          <w:bCs/>
          <w:sz w:val="28"/>
          <w:szCs w:val="28"/>
          <w:lang w:eastAsia="en-US"/>
        </w:rPr>
        <w:t>secondary data collection</w:t>
      </w:r>
      <w:bookmarkEnd w:id="8"/>
      <w:r w:rsidR="00EF6C47" w:rsidRPr="00EF6C47">
        <w:rPr>
          <w:rFonts w:eastAsia="Aptos"/>
          <w:b/>
          <w:bCs/>
          <w:sz w:val="28"/>
          <w:szCs w:val="28"/>
          <w:lang w:eastAsia="en-US"/>
        </w:rPr>
        <w:t xml:space="preserve"> </w:t>
      </w:r>
      <w:r w:rsidR="00EF6C47" w:rsidRPr="008A69B0">
        <w:rPr>
          <w:rFonts w:eastAsia="Aptos"/>
          <w:b/>
          <w:bCs/>
          <w:sz w:val="28"/>
          <w:szCs w:val="28"/>
          <w:lang w:eastAsia="en-US"/>
        </w:rPr>
        <w:t>Overview of primary and</w:t>
      </w:r>
    </w:p>
    <w:p w14:paraId="421E6565" w14:textId="7659DB28" w:rsidR="004468F8" w:rsidRDefault="00375264" w:rsidP="004468F8">
      <w:pPr>
        <w:rPr>
          <w:sz w:val="28"/>
          <w:szCs w:val="28"/>
          <w:lang w:eastAsia="en-US"/>
        </w:rPr>
      </w:pPr>
      <w:r>
        <w:rPr>
          <w:sz w:val="28"/>
          <w:szCs w:val="28"/>
          <w:lang w:eastAsia="en-US"/>
        </w:rPr>
        <w:t>Primary and secondary data collection are two key approaches used in research. Primary data refers to information collected directly by the researcher through methods such as surveys, interviews, or observations, which provide original and up-to-date insights (Creswell, 2014).</w:t>
      </w:r>
    </w:p>
    <w:p w14:paraId="6B21B57D" w14:textId="6C88C50E" w:rsidR="00375264" w:rsidRPr="00375264" w:rsidRDefault="00375264" w:rsidP="004468F8">
      <w:pPr>
        <w:rPr>
          <w:sz w:val="28"/>
          <w:szCs w:val="28"/>
          <w:lang w:eastAsia="en-US"/>
        </w:rPr>
      </w:pPr>
      <w:r>
        <w:rPr>
          <w:sz w:val="28"/>
          <w:szCs w:val="28"/>
          <w:lang w:eastAsia="en-US"/>
        </w:rPr>
        <w:t>Secondary data involves using existing information gathered by other researchers or organisations, such as report</w:t>
      </w:r>
      <w:r w:rsidR="000548FA">
        <w:rPr>
          <w:sz w:val="28"/>
          <w:szCs w:val="28"/>
          <w:lang w:eastAsia="en-US"/>
        </w:rPr>
        <w:t>s, articles and databases (Saunders et al, 2019). The main difference is that primary data is first-hand and specific to the study’s purpose, while secondary data is previously collected and may not fully match the research needs. Both methods help strengthen and support research findings.</w:t>
      </w:r>
    </w:p>
    <w:p w14:paraId="2324B600" w14:textId="77777777" w:rsidR="004468F8" w:rsidRDefault="004468F8" w:rsidP="004468F8">
      <w:pPr>
        <w:rPr>
          <w:lang w:eastAsia="en-US"/>
        </w:rPr>
      </w:pPr>
    </w:p>
    <w:p w14:paraId="5266DD77" w14:textId="77777777" w:rsidR="004468F8" w:rsidRPr="004468F8" w:rsidRDefault="004468F8" w:rsidP="004468F8">
      <w:pPr>
        <w:rPr>
          <w:lang w:eastAsia="en-US"/>
        </w:rPr>
      </w:pPr>
    </w:p>
    <w:p w14:paraId="4F4AF24D" w14:textId="77777777" w:rsidR="004468F8" w:rsidRPr="008A69B0" w:rsidRDefault="004468F8" w:rsidP="004468F8">
      <w:pPr>
        <w:pStyle w:val="Heading2"/>
        <w:rPr>
          <w:rFonts w:eastAsia="Aptos"/>
          <w:b/>
          <w:bCs/>
          <w:sz w:val="28"/>
          <w:szCs w:val="28"/>
          <w:lang w:eastAsia="en-US"/>
        </w:rPr>
      </w:pPr>
      <w:bookmarkStart w:id="9" w:name="_Toc213674540"/>
      <w:r w:rsidRPr="008A69B0">
        <w:rPr>
          <w:rFonts w:eastAsia="Aptos"/>
          <w:b/>
          <w:bCs/>
          <w:sz w:val="28"/>
          <w:szCs w:val="28"/>
          <w:lang w:eastAsia="en-US"/>
        </w:rPr>
        <w:t>What form of data will be used to address your research problem, and why?</w:t>
      </w:r>
      <w:bookmarkEnd w:id="9"/>
    </w:p>
    <w:p w14:paraId="3516C36D" w14:textId="6F00FC9B" w:rsidR="004468F8" w:rsidRDefault="00E048B8" w:rsidP="004468F8">
      <w:pPr>
        <w:rPr>
          <w:color w:val="000000" w:themeColor="text1"/>
          <w:sz w:val="28"/>
          <w:szCs w:val="28"/>
        </w:rPr>
      </w:pPr>
      <w:r>
        <w:rPr>
          <w:color w:val="000000" w:themeColor="text1"/>
          <w:sz w:val="28"/>
          <w:szCs w:val="28"/>
        </w:rPr>
        <w:t xml:space="preserve">This research will use both primary and secondary data to effectively address the problem of palliative care support in the UK. Primary data will be collected through surveys and interviews, providing first-hand information from patients, families, and care workers. This allows the study to gather specific, current insights that directly reflect lived experiences and service quality (Creswell, 2014). </w:t>
      </w:r>
    </w:p>
    <w:p w14:paraId="228C0062" w14:textId="48D8970C" w:rsidR="008D3159" w:rsidRPr="008D3159" w:rsidRDefault="00E048B8" w:rsidP="008D3159">
      <w:pPr>
        <w:rPr>
          <w:color w:val="000000" w:themeColor="text1"/>
          <w:sz w:val="28"/>
          <w:szCs w:val="28"/>
        </w:rPr>
      </w:pPr>
      <w:r>
        <w:rPr>
          <w:color w:val="000000" w:themeColor="text1"/>
          <w:sz w:val="28"/>
          <w:szCs w:val="28"/>
        </w:rPr>
        <w:t>Secondary data, such as NHS reports and published research, will support the study by offering broader context and national trends (Saunders et al., 2019). Using both forms of data strengthens the mixed-methods approach and ensures a more complete understanding of palliative care challenges.</w:t>
      </w:r>
      <w:bookmarkStart w:id="10" w:name="_Toc213674541"/>
    </w:p>
    <w:p w14:paraId="69B47F0E" w14:textId="43941239" w:rsidR="00700C6D" w:rsidRPr="008A69B0" w:rsidRDefault="004468F8" w:rsidP="00584BC3">
      <w:pPr>
        <w:pStyle w:val="Heading1"/>
        <w:jc w:val="both"/>
        <w:rPr>
          <w:b/>
          <w:bCs/>
          <w:sz w:val="36"/>
          <w:szCs w:val="36"/>
        </w:rPr>
      </w:pPr>
      <w:r w:rsidRPr="008A69B0">
        <w:rPr>
          <w:b/>
          <w:bCs/>
          <w:sz w:val="36"/>
          <w:szCs w:val="36"/>
        </w:rPr>
        <w:lastRenderedPageBreak/>
        <w:t>Conclusion</w:t>
      </w:r>
      <w:bookmarkEnd w:id="10"/>
      <w:r w:rsidR="00700C6D" w:rsidRPr="008A69B0">
        <w:rPr>
          <w:b/>
          <w:bCs/>
          <w:sz w:val="36"/>
          <w:szCs w:val="36"/>
        </w:rPr>
        <w:t>:</w:t>
      </w:r>
    </w:p>
    <w:p w14:paraId="54ED11CD" w14:textId="700133C3" w:rsidR="004468F8" w:rsidRPr="00BD7A8D" w:rsidRDefault="00C83C90" w:rsidP="004468F8">
      <w:pPr>
        <w:rPr>
          <w:rFonts w:ascii="Arial" w:hAnsi="Arial" w:cs="Arial"/>
          <w:color w:val="FF0000"/>
          <w:sz w:val="28"/>
          <w:szCs w:val="28"/>
        </w:rPr>
      </w:pPr>
      <w:r>
        <w:rPr>
          <w:sz w:val="28"/>
          <w:szCs w:val="28"/>
        </w:rPr>
        <w:t>P</w:t>
      </w:r>
      <w:r w:rsidR="00544913">
        <w:rPr>
          <w:sz w:val="28"/>
          <w:szCs w:val="28"/>
        </w:rPr>
        <w:t>alliative care</w:t>
      </w:r>
      <w:r>
        <w:rPr>
          <w:sz w:val="28"/>
          <w:szCs w:val="28"/>
        </w:rPr>
        <w:t xml:space="preserve"> ensures comfort, dignity, and emotional support for people with serious illnesses. By focusing on quality of life rather than cure, it helps patients and their families cope with physical, emotional, and spiritual challenges. S</w:t>
      </w:r>
      <w:r w:rsidR="00544913">
        <w:rPr>
          <w:sz w:val="28"/>
          <w:szCs w:val="28"/>
        </w:rPr>
        <w:t xml:space="preserve">upport in the UK faces significant challenges, including limited access, workforce shortages, inconsistent service quality, and increasing demand. Quantitative data shows variations in waiting times and satisfaction levels, while qualitative findings reveal emotional strain on families and pressures on care workers. Both primary and secondary data confirm that services are uneven across regions, affecting the quality of end-of-life care. </w:t>
      </w:r>
      <w:r w:rsidR="00AF4CCC">
        <w:rPr>
          <w:sz w:val="28"/>
          <w:szCs w:val="28"/>
        </w:rPr>
        <w:t>Overall,</w:t>
      </w:r>
      <w:r w:rsidR="00544913">
        <w:rPr>
          <w:sz w:val="28"/>
          <w:szCs w:val="28"/>
        </w:rPr>
        <w:t xml:space="preserve"> the study demonstrates the need for improved resources, staffing, and national consistency to ensure that all patients received timely, compassionate, and holistic palliative care support.</w:t>
      </w:r>
    </w:p>
    <w:p w14:paraId="25D0D950" w14:textId="67CC132F" w:rsidR="00530E16" w:rsidRPr="008A69B0" w:rsidRDefault="008A69B0">
      <w:pPr>
        <w:pStyle w:val="Heading1"/>
        <w:rPr>
          <w:b/>
          <w:bCs/>
          <w:sz w:val="36"/>
          <w:szCs w:val="36"/>
        </w:rPr>
      </w:pPr>
      <w:r w:rsidRPr="008A69B0">
        <w:rPr>
          <w:b/>
          <w:bCs/>
          <w:sz w:val="36"/>
          <w:szCs w:val="36"/>
        </w:rPr>
        <w:t>References</w:t>
      </w:r>
      <w:r>
        <w:rPr>
          <w:b/>
          <w:bCs/>
          <w:sz w:val="36"/>
          <w:szCs w:val="36"/>
        </w:rPr>
        <w:t>:</w:t>
      </w:r>
    </w:p>
    <w:p w14:paraId="187AC088" w14:textId="0DBF81DC" w:rsidR="00544913" w:rsidRDefault="008B56C7" w:rsidP="008B56C7">
      <w:pPr>
        <w:pStyle w:val="ListParagraph"/>
        <w:numPr>
          <w:ilvl w:val="0"/>
          <w:numId w:val="10"/>
        </w:numPr>
        <w:rPr>
          <w:rFonts w:ascii="Arial" w:eastAsia="Arial" w:hAnsi="Arial" w:cs="Arial"/>
          <w:color w:val="000000" w:themeColor="text1"/>
          <w:sz w:val="28"/>
          <w:szCs w:val="28"/>
        </w:rPr>
      </w:pPr>
      <w:r w:rsidRPr="008B56C7">
        <w:rPr>
          <w:rFonts w:ascii="Arial" w:eastAsia="Arial" w:hAnsi="Arial" w:cs="Arial"/>
          <w:b/>
          <w:bCs/>
          <w:color w:val="000000" w:themeColor="text1"/>
          <w:sz w:val="28"/>
          <w:szCs w:val="28"/>
        </w:rPr>
        <w:t>Creswell, J. W.</w:t>
      </w:r>
      <w:r>
        <w:rPr>
          <w:rFonts w:ascii="Arial" w:eastAsia="Arial" w:hAnsi="Arial" w:cs="Arial"/>
          <w:color w:val="000000" w:themeColor="text1"/>
          <w:sz w:val="28"/>
          <w:szCs w:val="28"/>
        </w:rPr>
        <w:t xml:space="preserve"> (2014).</w:t>
      </w:r>
    </w:p>
    <w:p w14:paraId="2F4F7B7C" w14:textId="2D741F7A" w:rsidR="008B56C7" w:rsidRDefault="008B56C7" w:rsidP="008B56C7">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 xml:space="preserve">Research </w:t>
      </w:r>
      <w:r w:rsidR="00DC35C4">
        <w:rPr>
          <w:rFonts w:ascii="Arial" w:eastAsia="Arial" w:hAnsi="Arial" w:cs="Arial"/>
          <w:color w:val="000000" w:themeColor="text1"/>
          <w:sz w:val="28"/>
          <w:szCs w:val="28"/>
        </w:rPr>
        <w:t>d</w:t>
      </w:r>
      <w:r>
        <w:rPr>
          <w:rFonts w:ascii="Arial" w:eastAsia="Arial" w:hAnsi="Arial" w:cs="Arial"/>
          <w:color w:val="000000" w:themeColor="text1"/>
          <w:sz w:val="28"/>
          <w:szCs w:val="28"/>
        </w:rPr>
        <w:t>esign:</w:t>
      </w:r>
    </w:p>
    <w:p w14:paraId="75D09CB9" w14:textId="77777777" w:rsidR="00BA092B" w:rsidRDefault="008B56C7" w:rsidP="00087EF6">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Qualitative</w:t>
      </w:r>
      <w:r w:rsidR="00087EF6">
        <w:rPr>
          <w:rFonts w:ascii="Arial" w:eastAsia="Arial" w:hAnsi="Arial" w:cs="Arial"/>
          <w:color w:val="000000" w:themeColor="text1"/>
          <w:sz w:val="28"/>
          <w:szCs w:val="28"/>
        </w:rPr>
        <w:t xml:space="preserve">, </w:t>
      </w:r>
      <w:r w:rsidR="00F56D37" w:rsidRPr="00903FC6">
        <w:rPr>
          <w:rFonts w:ascii="Arial" w:eastAsia="Arial" w:hAnsi="Arial" w:cs="Arial"/>
          <w:color w:val="000000" w:themeColor="text1"/>
          <w:sz w:val="28"/>
          <w:szCs w:val="28"/>
        </w:rPr>
        <w:t>q</w:t>
      </w:r>
      <w:r w:rsidRPr="00903FC6">
        <w:rPr>
          <w:rFonts w:ascii="Arial" w:eastAsia="Arial" w:hAnsi="Arial" w:cs="Arial"/>
          <w:color w:val="000000" w:themeColor="text1"/>
          <w:sz w:val="28"/>
          <w:szCs w:val="28"/>
        </w:rPr>
        <w:t xml:space="preserve">uantitative, and </w:t>
      </w:r>
      <w:r w:rsidR="00087EF6">
        <w:rPr>
          <w:rFonts w:ascii="Arial" w:eastAsia="Arial" w:hAnsi="Arial" w:cs="Arial"/>
          <w:color w:val="000000" w:themeColor="text1"/>
          <w:sz w:val="28"/>
          <w:szCs w:val="28"/>
        </w:rPr>
        <w:t>m</w:t>
      </w:r>
      <w:r w:rsidRPr="00903FC6">
        <w:rPr>
          <w:rFonts w:ascii="Arial" w:eastAsia="Arial" w:hAnsi="Arial" w:cs="Arial"/>
          <w:color w:val="000000" w:themeColor="text1"/>
          <w:sz w:val="28"/>
          <w:szCs w:val="28"/>
        </w:rPr>
        <w:t>ixed</w:t>
      </w:r>
      <w:r w:rsidR="00087EF6">
        <w:rPr>
          <w:rFonts w:ascii="Arial" w:eastAsia="Arial" w:hAnsi="Arial" w:cs="Arial"/>
          <w:color w:val="000000" w:themeColor="text1"/>
          <w:sz w:val="28"/>
          <w:szCs w:val="28"/>
        </w:rPr>
        <w:t xml:space="preserve"> </w:t>
      </w:r>
    </w:p>
    <w:p w14:paraId="21980537" w14:textId="62446B2E" w:rsidR="008B56C7" w:rsidRPr="00087EF6" w:rsidRDefault="00087EF6" w:rsidP="00087EF6">
      <w:pPr>
        <w:pStyle w:val="ListParagraph"/>
        <w:rPr>
          <w:rFonts w:ascii="Arial" w:eastAsia="Arial" w:hAnsi="Arial" w:cs="Arial"/>
          <w:color w:val="000000" w:themeColor="text1"/>
          <w:sz w:val="28"/>
          <w:szCs w:val="28"/>
        </w:rPr>
      </w:pPr>
      <w:r w:rsidRPr="00087EF6">
        <w:rPr>
          <w:rFonts w:ascii="Arial" w:eastAsia="Arial" w:hAnsi="Arial" w:cs="Arial"/>
          <w:color w:val="000000" w:themeColor="text1"/>
          <w:sz w:val="28"/>
          <w:szCs w:val="28"/>
        </w:rPr>
        <w:t>m</w:t>
      </w:r>
      <w:r w:rsidR="008B56C7" w:rsidRPr="00087EF6">
        <w:rPr>
          <w:rFonts w:ascii="Arial" w:eastAsia="Arial" w:hAnsi="Arial" w:cs="Arial"/>
          <w:color w:val="000000" w:themeColor="text1"/>
          <w:sz w:val="28"/>
          <w:szCs w:val="28"/>
        </w:rPr>
        <w:t xml:space="preserve">ethods Approaches. </w:t>
      </w:r>
    </w:p>
    <w:p w14:paraId="7D3D9F2F" w14:textId="6807C482" w:rsidR="008B56C7" w:rsidRDefault="008B56C7" w:rsidP="008B56C7">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Sage Publications.</w:t>
      </w:r>
    </w:p>
    <w:p w14:paraId="6A72493D" w14:textId="77777777" w:rsidR="008B56C7" w:rsidRDefault="008B56C7" w:rsidP="008B56C7">
      <w:pPr>
        <w:pStyle w:val="ListParagraph"/>
        <w:rPr>
          <w:rFonts w:ascii="Arial" w:eastAsia="Arial" w:hAnsi="Arial" w:cs="Arial"/>
          <w:color w:val="000000" w:themeColor="text1"/>
          <w:sz w:val="28"/>
          <w:szCs w:val="28"/>
        </w:rPr>
      </w:pPr>
    </w:p>
    <w:p w14:paraId="24803915" w14:textId="63FF698B" w:rsidR="008B56C7" w:rsidRDefault="008B56C7" w:rsidP="008B56C7">
      <w:pPr>
        <w:pStyle w:val="ListParagraph"/>
        <w:numPr>
          <w:ilvl w:val="0"/>
          <w:numId w:val="10"/>
        </w:numPr>
        <w:rPr>
          <w:rFonts w:ascii="Arial" w:eastAsia="Arial" w:hAnsi="Arial" w:cs="Arial"/>
          <w:color w:val="000000" w:themeColor="text1"/>
          <w:sz w:val="28"/>
          <w:szCs w:val="28"/>
        </w:rPr>
      </w:pPr>
      <w:r w:rsidRPr="008B56C7">
        <w:rPr>
          <w:rFonts w:ascii="Arial" w:eastAsia="Arial" w:hAnsi="Arial" w:cs="Arial"/>
          <w:b/>
          <w:bCs/>
          <w:color w:val="000000" w:themeColor="text1"/>
          <w:sz w:val="28"/>
          <w:szCs w:val="28"/>
        </w:rPr>
        <w:t>Denzin, N.K., and Lincoln, Y.S.</w:t>
      </w:r>
      <w:r>
        <w:rPr>
          <w:rFonts w:ascii="Arial" w:eastAsia="Arial" w:hAnsi="Arial" w:cs="Arial"/>
          <w:color w:val="000000" w:themeColor="text1"/>
          <w:sz w:val="28"/>
          <w:szCs w:val="28"/>
        </w:rPr>
        <w:t xml:space="preserve"> (2018).</w:t>
      </w:r>
    </w:p>
    <w:p w14:paraId="55DDBEB5" w14:textId="77777777" w:rsidR="008B56C7" w:rsidRDefault="008B56C7" w:rsidP="008B56C7">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 xml:space="preserve">The stage handbook of qualitative </w:t>
      </w:r>
    </w:p>
    <w:p w14:paraId="6534CE00" w14:textId="7B751619" w:rsidR="008B56C7" w:rsidRDefault="008B56C7" w:rsidP="008B56C7">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Research. Sage.</w:t>
      </w:r>
    </w:p>
    <w:p w14:paraId="7D7821A0" w14:textId="77777777" w:rsidR="008B56C7" w:rsidRDefault="008B56C7" w:rsidP="008B56C7">
      <w:pPr>
        <w:pStyle w:val="ListParagraph"/>
        <w:rPr>
          <w:rFonts w:ascii="Arial" w:eastAsia="Arial" w:hAnsi="Arial" w:cs="Arial"/>
          <w:color w:val="000000" w:themeColor="text1"/>
          <w:sz w:val="28"/>
          <w:szCs w:val="28"/>
        </w:rPr>
      </w:pPr>
    </w:p>
    <w:p w14:paraId="0AF217A8" w14:textId="5ADE84B6" w:rsidR="008B56C7" w:rsidRDefault="008B56C7" w:rsidP="008B56C7">
      <w:pPr>
        <w:pStyle w:val="ListParagraph"/>
        <w:numPr>
          <w:ilvl w:val="0"/>
          <w:numId w:val="10"/>
        </w:numPr>
        <w:rPr>
          <w:rFonts w:ascii="Arial" w:eastAsia="Arial" w:hAnsi="Arial" w:cs="Arial"/>
          <w:color w:val="000000" w:themeColor="text1"/>
          <w:sz w:val="28"/>
          <w:szCs w:val="28"/>
        </w:rPr>
      </w:pPr>
      <w:r w:rsidRPr="003761D7">
        <w:rPr>
          <w:rFonts w:ascii="Arial" w:eastAsia="Arial" w:hAnsi="Arial" w:cs="Arial"/>
          <w:b/>
          <w:bCs/>
          <w:color w:val="000000" w:themeColor="text1"/>
          <w:sz w:val="28"/>
          <w:szCs w:val="28"/>
        </w:rPr>
        <w:t>Hospice UK.</w:t>
      </w:r>
      <w:r>
        <w:rPr>
          <w:rFonts w:ascii="Arial" w:eastAsia="Arial" w:hAnsi="Arial" w:cs="Arial"/>
          <w:color w:val="000000" w:themeColor="text1"/>
          <w:sz w:val="28"/>
          <w:szCs w:val="28"/>
        </w:rPr>
        <w:t xml:space="preserve"> (2021).</w:t>
      </w:r>
    </w:p>
    <w:p w14:paraId="38220E7D" w14:textId="325A9547" w:rsidR="003761D7" w:rsidRDefault="003761D7" w:rsidP="003761D7">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 xml:space="preserve">State of Hospice </w:t>
      </w:r>
    </w:p>
    <w:p w14:paraId="02EE4371" w14:textId="7B8ECB18" w:rsidR="003761D7" w:rsidRDefault="003761D7" w:rsidP="003761D7">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 xml:space="preserve">Service Report. </w:t>
      </w:r>
    </w:p>
    <w:p w14:paraId="4C30D9FB" w14:textId="20B9C7C2" w:rsidR="003761D7" w:rsidRDefault="003761D7" w:rsidP="003761D7">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Hospice UK</w:t>
      </w:r>
    </w:p>
    <w:p w14:paraId="53972EA5" w14:textId="77777777" w:rsidR="00700C6D" w:rsidRPr="00700C6D" w:rsidRDefault="00700C6D" w:rsidP="00700C6D">
      <w:pPr>
        <w:pStyle w:val="ListParagraph"/>
        <w:rPr>
          <w:rFonts w:ascii="Arial" w:eastAsia="Arial" w:hAnsi="Arial" w:cs="Arial"/>
          <w:color w:val="000000" w:themeColor="text1"/>
          <w:sz w:val="28"/>
          <w:szCs w:val="28"/>
        </w:rPr>
      </w:pPr>
    </w:p>
    <w:p w14:paraId="01195D47" w14:textId="02569932" w:rsidR="003761D7" w:rsidRPr="00AF4CCC" w:rsidRDefault="003761D7" w:rsidP="00AF4CCC">
      <w:pPr>
        <w:pStyle w:val="ListParagraph"/>
        <w:numPr>
          <w:ilvl w:val="0"/>
          <w:numId w:val="10"/>
        </w:numPr>
        <w:rPr>
          <w:rFonts w:ascii="Arial" w:eastAsia="Arial" w:hAnsi="Arial" w:cs="Arial"/>
          <w:color w:val="000000" w:themeColor="text1"/>
          <w:sz w:val="28"/>
          <w:szCs w:val="28"/>
        </w:rPr>
      </w:pPr>
      <w:r w:rsidRPr="00AF4CCC">
        <w:rPr>
          <w:rFonts w:ascii="Arial" w:eastAsia="Arial" w:hAnsi="Arial" w:cs="Arial"/>
          <w:b/>
          <w:bCs/>
          <w:color w:val="000000" w:themeColor="text1"/>
          <w:sz w:val="28"/>
          <w:szCs w:val="28"/>
        </w:rPr>
        <w:t>Marie Curie.</w:t>
      </w:r>
      <w:r w:rsidRPr="00AF4CCC">
        <w:rPr>
          <w:rFonts w:ascii="Arial" w:eastAsia="Arial" w:hAnsi="Arial" w:cs="Arial"/>
          <w:color w:val="000000" w:themeColor="text1"/>
          <w:sz w:val="28"/>
          <w:szCs w:val="28"/>
        </w:rPr>
        <w:t xml:space="preserve"> (2023).</w:t>
      </w:r>
    </w:p>
    <w:p w14:paraId="19F89576" w14:textId="49841EDA" w:rsidR="003761D7" w:rsidRDefault="003761D7" w:rsidP="003761D7">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Palliative Care in the UK: Annual Review.</w:t>
      </w:r>
    </w:p>
    <w:p w14:paraId="625C3CC0" w14:textId="6E59EC73" w:rsidR="003761D7" w:rsidRDefault="003761D7" w:rsidP="003761D7">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Marie Curie Research Centre.</w:t>
      </w:r>
    </w:p>
    <w:p w14:paraId="727A83E4" w14:textId="77777777" w:rsidR="003761D7" w:rsidRDefault="003761D7" w:rsidP="003761D7">
      <w:pPr>
        <w:pStyle w:val="ListParagraph"/>
        <w:rPr>
          <w:rFonts w:ascii="Arial" w:eastAsia="Arial" w:hAnsi="Arial" w:cs="Arial"/>
          <w:color w:val="000000" w:themeColor="text1"/>
          <w:sz w:val="28"/>
          <w:szCs w:val="28"/>
        </w:rPr>
      </w:pPr>
    </w:p>
    <w:p w14:paraId="09BD49A6" w14:textId="1E5AD71F" w:rsidR="003761D7" w:rsidRDefault="00700C6D" w:rsidP="003761D7">
      <w:pPr>
        <w:pStyle w:val="ListParagraph"/>
        <w:numPr>
          <w:ilvl w:val="0"/>
          <w:numId w:val="10"/>
        </w:numPr>
        <w:rPr>
          <w:rFonts w:ascii="Arial" w:eastAsia="Arial" w:hAnsi="Arial" w:cs="Arial"/>
          <w:color w:val="000000" w:themeColor="text1"/>
          <w:sz w:val="28"/>
          <w:szCs w:val="28"/>
        </w:rPr>
      </w:pPr>
      <w:r w:rsidRPr="00700C6D">
        <w:rPr>
          <w:rFonts w:ascii="Arial" w:eastAsia="Arial" w:hAnsi="Arial" w:cs="Arial"/>
          <w:b/>
          <w:bCs/>
          <w:color w:val="000000" w:themeColor="text1"/>
          <w:sz w:val="28"/>
          <w:szCs w:val="28"/>
        </w:rPr>
        <w:t>NHS England</w:t>
      </w:r>
      <w:r w:rsidR="003761D7">
        <w:rPr>
          <w:rFonts w:ascii="Arial" w:eastAsia="Arial" w:hAnsi="Arial" w:cs="Arial"/>
          <w:color w:val="000000" w:themeColor="text1"/>
          <w:sz w:val="28"/>
          <w:szCs w:val="28"/>
        </w:rPr>
        <w:t xml:space="preserve"> (2022).</w:t>
      </w:r>
      <w:r w:rsidRPr="00700C6D">
        <w:rPr>
          <w:rFonts w:ascii="Arial" w:eastAsia="Arial" w:hAnsi="Arial" w:cs="Arial"/>
          <w:color w:val="000000" w:themeColor="text1"/>
          <w:sz w:val="28"/>
          <w:szCs w:val="28"/>
        </w:rPr>
        <w:t xml:space="preserve"> </w:t>
      </w:r>
    </w:p>
    <w:p w14:paraId="2C037139" w14:textId="5B226D41" w:rsidR="003761D7" w:rsidRDefault="003761D7" w:rsidP="003761D7">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 xml:space="preserve">Improving Access to palliative </w:t>
      </w:r>
    </w:p>
    <w:p w14:paraId="3608747D" w14:textId="4246A165" w:rsidR="00CC04E1" w:rsidRPr="00CC04E1" w:rsidRDefault="003761D7" w:rsidP="00CC04E1">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and End-of-life Care. NHS England Reports.</w:t>
      </w:r>
    </w:p>
    <w:p w14:paraId="4D27224B" w14:textId="77777777" w:rsidR="008F5BC0" w:rsidRPr="008F5BC0" w:rsidRDefault="008F5BC0" w:rsidP="006B40C6">
      <w:pPr>
        <w:pStyle w:val="ListParagraph"/>
        <w:rPr>
          <w:rFonts w:ascii="Arial" w:eastAsia="Arial" w:hAnsi="Arial" w:cs="Arial"/>
          <w:color w:val="000000" w:themeColor="text1"/>
          <w:sz w:val="28"/>
          <w:szCs w:val="28"/>
        </w:rPr>
      </w:pPr>
    </w:p>
    <w:p w14:paraId="6320409D" w14:textId="1D257E08" w:rsidR="00AF4CCC" w:rsidRPr="009D043E" w:rsidRDefault="00AF4CCC" w:rsidP="009D043E">
      <w:pPr>
        <w:pStyle w:val="ListParagraph"/>
        <w:numPr>
          <w:ilvl w:val="0"/>
          <w:numId w:val="10"/>
        </w:numPr>
        <w:rPr>
          <w:rFonts w:ascii="Arial" w:eastAsia="Arial" w:hAnsi="Arial" w:cs="Arial"/>
          <w:color w:val="000000" w:themeColor="text1"/>
          <w:sz w:val="28"/>
          <w:szCs w:val="28"/>
        </w:rPr>
      </w:pPr>
      <w:r w:rsidRPr="009D043E">
        <w:rPr>
          <w:rFonts w:ascii="Arial" w:eastAsia="Arial" w:hAnsi="Arial" w:cs="Arial"/>
          <w:b/>
          <w:bCs/>
          <w:color w:val="000000" w:themeColor="text1"/>
          <w:sz w:val="28"/>
          <w:szCs w:val="28"/>
        </w:rPr>
        <w:t>Nuffield Trust</w:t>
      </w:r>
      <w:r w:rsidRPr="009D043E">
        <w:rPr>
          <w:rFonts w:ascii="Arial" w:eastAsia="Arial" w:hAnsi="Arial" w:cs="Arial"/>
          <w:color w:val="000000" w:themeColor="text1"/>
          <w:sz w:val="28"/>
          <w:szCs w:val="28"/>
        </w:rPr>
        <w:t xml:space="preserve">. (2021) Inequalities </w:t>
      </w:r>
    </w:p>
    <w:p w14:paraId="452E3565" w14:textId="77777777" w:rsidR="00AF4CCC" w:rsidRDefault="00AF4CCC" w:rsidP="00AF4CCC">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 xml:space="preserve">in Palliative and End-of-Life Care. </w:t>
      </w:r>
    </w:p>
    <w:p w14:paraId="402E8321" w14:textId="675BBB52" w:rsidR="00AF4CCC" w:rsidRDefault="00AF4CCC" w:rsidP="00AF4CCC">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London: Nuffield Trust.</w:t>
      </w:r>
    </w:p>
    <w:p w14:paraId="6415075F" w14:textId="77777777" w:rsidR="00012440" w:rsidRDefault="00012440" w:rsidP="003761D7">
      <w:pPr>
        <w:pStyle w:val="ListParagraph"/>
        <w:rPr>
          <w:rFonts w:ascii="Arial" w:eastAsia="Arial" w:hAnsi="Arial" w:cs="Arial"/>
          <w:color w:val="000000" w:themeColor="text1"/>
          <w:sz w:val="28"/>
          <w:szCs w:val="28"/>
        </w:rPr>
      </w:pPr>
    </w:p>
    <w:p w14:paraId="5A813AA7" w14:textId="3A472FC7" w:rsidR="00584BC3" w:rsidRPr="00584BC3" w:rsidRDefault="00C83C90" w:rsidP="009D043E">
      <w:pPr>
        <w:pStyle w:val="ListParagraph"/>
        <w:numPr>
          <w:ilvl w:val="0"/>
          <w:numId w:val="10"/>
        </w:numPr>
        <w:rPr>
          <w:rFonts w:ascii="Arial" w:eastAsia="Arial" w:hAnsi="Arial" w:cs="Arial"/>
          <w:b/>
          <w:bCs/>
          <w:color w:val="000000" w:themeColor="text1"/>
          <w:sz w:val="28"/>
          <w:szCs w:val="28"/>
        </w:rPr>
      </w:pPr>
      <w:r w:rsidRPr="00584BC3">
        <w:rPr>
          <w:rFonts w:ascii="Arial" w:eastAsia="Arial" w:hAnsi="Arial" w:cs="Arial"/>
          <w:b/>
          <w:bCs/>
          <w:color w:val="000000" w:themeColor="text1"/>
          <w:sz w:val="28"/>
          <w:szCs w:val="28"/>
        </w:rPr>
        <w:t xml:space="preserve">National institute for Health </w:t>
      </w:r>
    </w:p>
    <w:p w14:paraId="54FAF06E" w14:textId="77777777" w:rsidR="00584BC3" w:rsidRDefault="00C83C90" w:rsidP="00584BC3">
      <w:pPr>
        <w:pStyle w:val="ListParagraph"/>
        <w:rPr>
          <w:rFonts w:ascii="Arial" w:eastAsia="Arial" w:hAnsi="Arial" w:cs="Arial"/>
          <w:color w:val="000000" w:themeColor="text1"/>
          <w:sz w:val="28"/>
          <w:szCs w:val="28"/>
        </w:rPr>
      </w:pPr>
      <w:r w:rsidRPr="00584BC3">
        <w:rPr>
          <w:rFonts w:ascii="Arial" w:eastAsia="Arial" w:hAnsi="Arial" w:cs="Arial"/>
          <w:b/>
          <w:bCs/>
          <w:color w:val="000000" w:themeColor="text1"/>
          <w:sz w:val="28"/>
          <w:szCs w:val="28"/>
        </w:rPr>
        <w:t>and Care Excellence (NICE</w:t>
      </w:r>
      <w:r>
        <w:rPr>
          <w:rFonts w:ascii="Arial" w:eastAsia="Arial" w:hAnsi="Arial" w:cs="Arial"/>
          <w:color w:val="000000" w:themeColor="text1"/>
          <w:sz w:val="28"/>
          <w:szCs w:val="28"/>
        </w:rPr>
        <w:t xml:space="preserve">) (2021) </w:t>
      </w:r>
    </w:p>
    <w:p w14:paraId="5F343247" w14:textId="77777777" w:rsidR="00584BC3" w:rsidRDefault="00C83C90" w:rsidP="00584BC3">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 xml:space="preserve">of Life Care </w:t>
      </w:r>
      <w:r w:rsidR="00584BC3">
        <w:rPr>
          <w:rFonts w:ascii="Arial" w:eastAsia="Arial" w:hAnsi="Arial" w:cs="Arial"/>
          <w:color w:val="000000" w:themeColor="text1"/>
          <w:sz w:val="28"/>
          <w:szCs w:val="28"/>
        </w:rPr>
        <w:t xml:space="preserve">for Adults: Guidelines </w:t>
      </w:r>
    </w:p>
    <w:p w14:paraId="0BF73E92" w14:textId="39E69D7A" w:rsidR="00C83C90" w:rsidRPr="003761D7" w:rsidRDefault="00584BC3" w:rsidP="00584BC3">
      <w:pPr>
        <w:pStyle w:val="ListParagraph"/>
        <w:rPr>
          <w:rFonts w:ascii="Arial" w:eastAsia="Arial" w:hAnsi="Arial" w:cs="Arial"/>
          <w:color w:val="000000" w:themeColor="text1"/>
          <w:sz w:val="28"/>
          <w:szCs w:val="28"/>
        </w:rPr>
      </w:pPr>
      <w:r>
        <w:rPr>
          <w:rFonts w:ascii="Arial" w:eastAsia="Arial" w:hAnsi="Arial" w:cs="Arial"/>
          <w:color w:val="000000" w:themeColor="text1"/>
          <w:sz w:val="28"/>
          <w:szCs w:val="28"/>
        </w:rPr>
        <w:t>and Standards. London: NICE.</w:t>
      </w:r>
    </w:p>
    <w:sectPr w:rsidR="00C83C90" w:rsidRPr="003761D7"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14199" w14:textId="77777777" w:rsidR="00840612" w:rsidRDefault="00840612" w:rsidP="002A1842">
      <w:pPr>
        <w:spacing w:after="0" w:line="240" w:lineRule="auto"/>
      </w:pPr>
      <w:r>
        <w:separator/>
      </w:r>
    </w:p>
  </w:endnote>
  <w:endnote w:type="continuationSeparator" w:id="0">
    <w:p w14:paraId="0BF3DFD4" w14:textId="77777777" w:rsidR="00840612" w:rsidRDefault="0084061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36AA094"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2C9F017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0AC8A3A"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663FA26B"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78536" w14:textId="77777777" w:rsidR="00840612" w:rsidRDefault="00840612" w:rsidP="002A1842">
      <w:pPr>
        <w:spacing w:after="0" w:line="240" w:lineRule="auto"/>
      </w:pPr>
      <w:r>
        <w:separator/>
      </w:r>
    </w:p>
  </w:footnote>
  <w:footnote w:type="continuationSeparator" w:id="0">
    <w:p w14:paraId="29AFB050" w14:textId="77777777" w:rsidR="00840612" w:rsidRDefault="0084061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A529A2"/>
    <w:multiLevelType w:val="hybridMultilevel"/>
    <w:tmpl w:val="1844355A"/>
    <w:lvl w:ilvl="0" w:tplc="06DC963C">
      <w:start w:val="2"/>
      <w:numFmt w:val="bullet"/>
      <w:lvlText w:val=""/>
      <w:lvlJc w:val="left"/>
      <w:pPr>
        <w:ind w:left="720" w:hanging="360"/>
      </w:pPr>
      <w:rPr>
        <w:rFonts w:ascii="Wingdings" w:eastAsia="Aptos"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5277D"/>
    <w:multiLevelType w:val="hybridMultilevel"/>
    <w:tmpl w:val="C7A6D9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5080" w:hanging="360"/>
      </w:pPr>
    </w:lvl>
    <w:lvl w:ilvl="2" w:tplc="0809001B" w:tentative="1">
      <w:start w:val="1"/>
      <w:numFmt w:val="lowerRoman"/>
      <w:lvlText w:val="%3."/>
      <w:lvlJc w:val="right"/>
      <w:pPr>
        <w:ind w:left="-4360" w:hanging="180"/>
      </w:pPr>
    </w:lvl>
    <w:lvl w:ilvl="3" w:tplc="0809000F" w:tentative="1">
      <w:start w:val="1"/>
      <w:numFmt w:val="decimal"/>
      <w:lvlText w:val="%4."/>
      <w:lvlJc w:val="left"/>
      <w:pPr>
        <w:ind w:left="-3640" w:hanging="360"/>
      </w:pPr>
    </w:lvl>
    <w:lvl w:ilvl="4" w:tplc="08090019" w:tentative="1">
      <w:start w:val="1"/>
      <w:numFmt w:val="lowerLetter"/>
      <w:lvlText w:val="%5."/>
      <w:lvlJc w:val="left"/>
      <w:pPr>
        <w:ind w:left="-2920" w:hanging="360"/>
      </w:pPr>
    </w:lvl>
    <w:lvl w:ilvl="5" w:tplc="0809001B" w:tentative="1">
      <w:start w:val="1"/>
      <w:numFmt w:val="lowerRoman"/>
      <w:lvlText w:val="%6."/>
      <w:lvlJc w:val="right"/>
      <w:pPr>
        <w:ind w:left="-2200" w:hanging="180"/>
      </w:pPr>
    </w:lvl>
    <w:lvl w:ilvl="6" w:tplc="0809000F" w:tentative="1">
      <w:start w:val="1"/>
      <w:numFmt w:val="decimal"/>
      <w:lvlText w:val="%7."/>
      <w:lvlJc w:val="left"/>
      <w:pPr>
        <w:ind w:left="-1480" w:hanging="360"/>
      </w:pPr>
    </w:lvl>
    <w:lvl w:ilvl="7" w:tplc="08090019" w:tentative="1">
      <w:start w:val="1"/>
      <w:numFmt w:val="lowerLetter"/>
      <w:lvlText w:val="%8."/>
      <w:lvlJc w:val="left"/>
      <w:pPr>
        <w:ind w:left="-760" w:hanging="360"/>
      </w:pPr>
    </w:lvl>
    <w:lvl w:ilvl="8" w:tplc="0809001B" w:tentative="1">
      <w:start w:val="1"/>
      <w:numFmt w:val="lowerRoman"/>
      <w:lvlText w:val="%9."/>
      <w:lvlJc w:val="right"/>
      <w:pPr>
        <w:ind w:left="-40" w:hanging="180"/>
      </w:pPr>
    </w:lvl>
  </w:abstractNum>
  <w:abstractNum w:abstractNumId="3"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D646BD7"/>
    <w:multiLevelType w:val="hybridMultilevel"/>
    <w:tmpl w:val="F83013BC"/>
    <w:lvl w:ilvl="0" w:tplc="4F4A5136">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9701CA"/>
    <w:multiLevelType w:val="hybridMultilevel"/>
    <w:tmpl w:val="A692D500"/>
    <w:lvl w:ilvl="0" w:tplc="4306A52A">
      <w:start w:val="2"/>
      <w:numFmt w:val="bullet"/>
      <w:lvlText w:val=""/>
      <w:lvlJc w:val="left"/>
      <w:pPr>
        <w:ind w:left="600" w:hanging="360"/>
      </w:pPr>
      <w:rPr>
        <w:rFonts w:ascii="Wingdings" w:eastAsia="Aptos" w:hAnsi="Wingdings" w:cs="Aria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7"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BD005A1"/>
    <w:multiLevelType w:val="hybridMultilevel"/>
    <w:tmpl w:val="57582E2E"/>
    <w:lvl w:ilvl="0" w:tplc="489292A6">
      <w:start w:val="1"/>
      <w:numFmt w:val="decimal"/>
      <w:lvlText w:val="%1."/>
      <w:lvlJc w:val="left"/>
      <w:pPr>
        <w:ind w:left="720" w:hanging="36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91921206">
    <w:abstractNumId w:val="10"/>
  </w:num>
  <w:num w:numId="2" w16cid:durableId="787315501">
    <w:abstractNumId w:val="7"/>
  </w:num>
  <w:num w:numId="3" w16cid:durableId="1186136264">
    <w:abstractNumId w:val="4"/>
  </w:num>
  <w:num w:numId="4" w16cid:durableId="473525244">
    <w:abstractNumId w:val="3"/>
  </w:num>
  <w:num w:numId="5" w16cid:durableId="1959800216">
    <w:abstractNumId w:val="8"/>
  </w:num>
  <w:num w:numId="6" w16cid:durableId="1517962221">
    <w:abstractNumId w:val="0"/>
  </w:num>
  <w:num w:numId="7" w16cid:durableId="1353918625">
    <w:abstractNumId w:val="12"/>
  </w:num>
  <w:num w:numId="8" w16cid:durableId="1229926163">
    <w:abstractNumId w:val="11"/>
  </w:num>
  <w:num w:numId="9" w16cid:durableId="1674993882">
    <w:abstractNumId w:val="2"/>
  </w:num>
  <w:num w:numId="10" w16cid:durableId="1837185558">
    <w:abstractNumId w:val="9"/>
  </w:num>
  <w:num w:numId="11" w16cid:durableId="920481656">
    <w:abstractNumId w:val="6"/>
  </w:num>
  <w:num w:numId="12" w16cid:durableId="1739940680">
    <w:abstractNumId w:val="1"/>
  </w:num>
  <w:num w:numId="13" w16cid:durableId="13096268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2440"/>
    <w:rsid w:val="00026015"/>
    <w:rsid w:val="000352A1"/>
    <w:rsid w:val="000445CB"/>
    <w:rsid w:val="000548FA"/>
    <w:rsid w:val="000621F2"/>
    <w:rsid w:val="00067469"/>
    <w:rsid w:val="00083CDE"/>
    <w:rsid w:val="00087EF6"/>
    <w:rsid w:val="00090D43"/>
    <w:rsid w:val="00097480"/>
    <w:rsid w:val="000C7FDC"/>
    <w:rsid w:val="00115EA2"/>
    <w:rsid w:val="00116DA0"/>
    <w:rsid w:val="00134ACC"/>
    <w:rsid w:val="00134AD8"/>
    <w:rsid w:val="00172AD1"/>
    <w:rsid w:val="00176674"/>
    <w:rsid w:val="001813E7"/>
    <w:rsid w:val="001D6B21"/>
    <w:rsid w:val="001D6E1F"/>
    <w:rsid w:val="001D705D"/>
    <w:rsid w:val="001E6F8D"/>
    <w:rsid w:val="002264CB"/>
    <w:rsid w:val="00240B79"/>
    <w:rsid w:val="0027176B"/>
    <w:rsid w:val="00280F8A"/>
    <w:rsid w:val="002823EC"/>
    <w:rsid w:val="00283E06"/>
    <w:rsid w:val="002A1842"/>
    <w:rsid w:val="002C2720"/>
    <w:rsid w:val="002C4AE1"/>
    <w:rsid w:val="002E36D7"/>
    <w:rsid w:val="002F12D0"/>
    <w:rsid w:val="00314ACB"/>
    <w:rsid w:val="00351988"/>
    <w:rsid w:val="003570A8"/>
    <w:rsid w:val="00357A62"/>
    <w:rsid w:val="0036101E"/>
    <w:rsid w:val="003637F8"/>
    <w:rsid w:val="00375264"/>
    <w:rsid w:val="003761D7"/>
    <w:rsid w:val="003845C0"/>
    <w:rsid w:val="003921ED"/>
    <w:rsid w:val="00393C0A"/>
    <w:rsid w:val="00420DEB"/>
    <w:rsid w:val="004403EC"/>
    <w:rsid w:val="004468F8"/>
    <w:rsid w:val="00451C6E"/>
    <w:rsid w:val="00483E0C"/>
    <w:rsid w:val="004854F4"/>
    <w:rsid w:val="00487D06"/>
    <w:rsid w:val="00497821"/>
    <w:rsid w:val="004B5CE7"/>
    <w:rsid w:val="00522053"/>
    <w:rsid w:val="00530E16"/>
    <w:rsid w:val="00544913"/>
    <w:rsid w:val="00555265"/>
    <w:rsid w:val="00563EB4"/>
    <w:rsid w:val="00570853"/>
    <w:rsid w:val="00584BC3"/>
    <w:rsid w:val="005A1E55"/>
    <w:rsid w:val="005B2FF7"/>
    <w:rsid w:val="005D4D15"/>
    <w:rsid w:val="005F348C"/>
    <w:rsid w:val="00607298"/>
    <w:rsid w:val="00622780"/>
    <w:rsid w:val="0063084B"/>
    <w:rsid w:val="00632F9D"/>
    <w:rsid w:val="00677C6F"/>
    <w:rsid w:val="006B40C6"/>
    <w:rsid w:val="00700BDE"/>
    <w:rsid w:val="00700C6D"/>
    <w:rsid w:val="00702FF0"/>
    <w:rsid w:val="007060A0"/>
    <w:rsid w:val="007152BA"/>
    <w:rsid w:val="00722EFE"/>
    <w:rsid w:val="00726DEE"/>
    <w:rsid w:val="00745628"/>
    <w:rsid w:val="0075034D"/>
    <w:rsid w:val="007637E9"/>
    <w:rsid w:val="007B5CF7"/>
    <w:rsid w:val="007C50CB"/>
    <w:rsid w:val="007C765C"/>
    <w:rsid w:val="007D0EC3"/>
    <w:rsid w:val="00807D2E"/>
    <w:rsid w:val="00813B57"/>
    <w:rsid w:val="00827E08"/>
    <w:rsid w:val="008333BC"/>
    <w:rsid w:val="00840047"/>
    <w:rsid w:val="00840612"/>
    <w:rsid w:val="008668FE"/>
    <w:rsid w:val="0087704F"/>
    <w:rsid w:val="008A0167"/>
    <w:rsid w:val="008A5888"/>
    <w:rsid w:val="008A69B0"/>
    <w:rsid w:val="008B47A3"/>
    <w:rsid w:val="008B56C7"/>
    <w:rsid w:val="008D3159"/>
    <w:rsid w:val="008E7834"/>
    <w:rsid w:val="008F5BC0"/>
    <w:rsid w:val="009026ED"/>
    <w:rsid w:val="00903FC6"/>
    <w:rsid w:val="009410FB"/>
    <w:rsid w:val="009440A9"/>
    <w:rsid w:val="00952084"/>
    <w:rsid w:val="00987BA1"/>
    <w:rsid w:val="009973B8"/>
    <w:rsid w:val="009C1C13"/>
    <w:rsid w:val="009C70B1"/>
    <w:rsid w:val="009D043E"/>
    <w:rsid w:val="009F60D1"/>
    <w:rsid w:val="00A30EEE"/>
    <w:rsid w:val="00A62B6E"/>
    <w:rsid w:val="00A75B15"/>
    <w:rsid w:val="00A9182B"/>
    <w:rsid w:val="00A9792F"/>
    <w:rsid w:val="00AA590D"/>
    <w:rsid w:val="00AE06EA"/>
    <w:rsid w:val="00AF06B6"/>
    <w:rsid w:val="00AF4CCC"/>
    <w:rsid w:val="00B20F85"/>
    <w:rsid w:val="00B50C16"/>
    <w:rsid w:val="00B65ED6"/>
    <w:rsid w:val="00BA0043"/>
    <w:rsid w:val="00BA092B"/>
    <w:rsid w:val="00BC6059"/>
    <w:rsid w:val="00BD7A8D"/>
    <w:rsid w:val="00C034D2"/>
    <w:rsid w:val="00C24566"/>
    <w:rsid w:val="00C83C90"/>
    <w:rsid w:val="00C924D8"/>
    <w:rsid w:val="00CB41B2"/>
    <w:rsid w:val="00CC04E1"/>
    <w:rsid w:val="00CF650B"/>
    <w:rsid w:val="00D01C28"/>
    <w:rsid w:val="00D16C6A"/>
    <w:rsid w:val="00D36E00"/>
    <w:rsid w:val="00D375EC"/>
    <w:rsid w:val="00D46525"/>
    <w:rsid w:val="00D5302E"/>
    <w:rsid w:val="00D62A9C"/>
    <w:rsid w:val="00D72E6A"/>
    <w:rsid w:val="00D82123"/>
    <w:rsid w:val="00D931B0"/>
    <w:rsid w:val="00D94939"/>
    <w:rsid w:val="00DB1298"/>
    <w:rsid w:val="00DB181C"/>
    <w:rsid w:val="00DC35C4"/>
    <w:rsid w:val="00DE15B2"/>
    <w:rsid w:val="00E048B8"/>
    <w:rsid w:val="00E16744"/>
    <w:rsid w:val="00E30065"/>
    <w:rsid w:val="00E934B4"/>
    <w:rsid w:val="00ED3F44"/>
    <w:rsid w:val="00EF44EB"/>
    <w:rsid w:val="00EF51EB"/>
    <w:rsid w:val="00EF6C47"/>
    <w:rsid w:val="00F27C51"/>
    <w:rsid w:val="00F56D37"/>
    <w:rsid w:val="00F618F2"/>
    <w:rsid w:val="00F72E21"/>
    <w:rsid w:val="00FA526E"/>
    <w:rsid w:val="00FD3A99"/>
    <w:rsid w:val="00FE240B"/>
    <w:rsid w:val="00FF5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F6F7E"/>
  <w15:docId w15:val="{569999D8-A37C-7C45-A352-81071131C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1460</Words>
  <Characters>8669</Characters>
  <Application>Microsoft Office Word</Application>
  <DocSecurity>0</DocSecurity>
  <Lines>232</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Walde Bargas Barreras (2508291)</cp:lastModifiedBy>
  <cp:revision>2</cp:revision>
  <dcterms:created xsi:type="dcterms:W3CDTF">2025-12-07T12:43:00Z</dcterms:created>
  <dcterms:modified xsi:type="dcterms:W3CDTF">2025-12-07T12:43:00Z</dcterms:modified>
</cp:coreProperties>
</file>