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E4468" w14:textId="77777777" w:rsidR="00741C20" w:rsidRDefault="00741C20">
      <w:pPr>
        <w:rPr>
          <w:rFonts w:cstheme="minorHAnsi"/>
          <w:color w:val="222222"/>
          <w:sz w:val="24"/>
          <w:szCs w:val="24"/>
          <w:shd w:val="clear" w:color="auto" w:fill="FFFFFF"/>
        </w:rPr>
      </w:pPr>
    </w:p>
    <w:p w14:paraId="40FCA47A" w14:textId="77777777" w:rsidR="00155D3E" w:rsidRDefault="00E30930" w:rsidP="00155D3E">
      <w:pPr>
        <w:jc w:val="center"/>
        <w:rPr>
          <w:rFonts w:cstheme="minorHAnsi"/>
          <w:color w:val="222222"/>
          <w:sz w:val="24"/>
          <w:szCs w:val="24"/>
          <w:shd w:val="clear" w:color="auto" w:fill="FFFFFF"/>
        </w:rPr>
      </w:pPr>
      <w:r>
        <w:rPr>
          <w:rFonts w:cstheme="minorHAnsi"/>
          <w:noProof/>
          <w:sz w:val="56"/>
          <w:szCs w:val="56"/>
        </w:rPr>
        <w:drawing>
          <wp:inline distT="0" distB="0" distL="0" distR="0" wp14:anchorId="27B7B8C6" wp14:editId="4E383921">
            <wp:extent cx="2628900" cy="1386779"/>
            <wp:effectExtent l="0" t="0" r="0" b="4445"/>
            <wp:docPr id="1050639218" name="Picture 1" descr="A person with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39218" name="Picture 1" descr="A person with a flag&#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80401" cy="1413946"/>
                    </a:xfrm>
                    <a:prstGeom prst="rect">
                      <a:avLst/>
                    </a:prstGeom>
                    <a:noFill/>
                  </pic:spPr>
                </pic:pic>
              </a:graphicData>
            </a:graphic>
          </wp:inline>
        </w:drawing>
      </w:r>
    </w:p>
    <w:p w14:paraId="0FB5C8B5" w14:textId="77777777" w:rsidR="00450F2D" w:rsidRDefault="006938A6" w:rsidP="00155D3E">
      <w:pPr>
        <w:jc w:val="center"/>
        <w:rPr>
          <w:rFonts w:cstheme="minorHAnsi"/>
          <w:color w:val="222222"/>
          <w:sz w:val="24"/>
          <w:szCs w:val="24"/>
          <w:shd w:val="clear" w:color="auto" w:fill="FFFFFF"/>
        </w:rPr>
      </w:pPr>
      <w:r>
        <w:rPr>
          <w:rFonts w:cstheme="minorHAnsi"/>
          <w:color w:val="222222"/>
          <w:sz w:val="24"/>
          <w:szCs w:val="24"/>
          <w:shd w:val="clear" w:color="auto" w:fill="FFFFFF"/>
        </w:rPr>
        <w:t xml:space="preserve"> </w:t>
      </w:r>
    </w:p>
    <w:p w14:paraId="24D3F183" w14:textId="77777777" w:rsidR="00450F2D" w:rsidRDefault="00450F2D" w:rsidP="00155D3E">
      <w:pPr>
        <w:jc w:val="center"/>
        <w:rPr>
          <w:rFonts w:cstheme="minorHAnsi"/>
          <w:color w:val="222222"/>
          <w:sz w:val="24"/>
          <w:szCs w:val="24"/>
          <w:shd w:val="clear" w:color="auto" w:fill="FFFFFF"/>
        </w:rPr>
      </w:pPr>
    </w:p>
    <w:p w14:paraId="77AFB617" w14:textId="77777777" w:rsidR="00450F2D" w:rsidRDefault="00450F2D" w:rsidP="00155D3E">
      <w:pPr>
        <w:jc w:val="center"/>
        <w:rPr>
          <w:rFonts w:cstheme="minorHAnsi"/>
          <w:color w:val="222222"/>
          <w:sz w:val="24"/>
          <w:szCs w:val="24"/>
          <w:shd w:val="clear" w:color="auto" w:fill="FFFFFF"/>
        </w:rPr>
      </w:pPr>
    </w:p>
    <w:p w14:paraId="5D1692CC" w14:textId="77777777" w:rsidR="00450F2D" w:rsidRDefault="00450F2D" w:rsidP="00155D3E">
      <w:pPr>
        <w:jc w:val="center"/>
        <w:rPr>
          <w:rFonts w:cstheme="minorHAnsi"/>
          <w:color w:val="222222"/>
          <w:sz w:val="24"/>
          <w:szCs w:val="24"/>
          <w:shd w:val="clear" w:color="auto" w:fill="FFFFFF"/>
        </w:rPr>
      </w:pPr>
    </w:p>
    <w:p w14:paraId="1EA8AB6B" w14:textId="77777777" w:rsidR="00450F2D" w:rsidRDefault="00450F2D" w:rsidP="00155D3E">
      <w:pPr>
        <w:jc w:val="center"/>
        <w:rPr>
          <w:rFonts w:cstheme="minorHAnsi"/>
          <w:color w:val="222222"/>
          <w:sz w:val="24"/>
          <w:szCs w:val="24"/>
          <w:shd w:val="clear" w:color="auto" w:fill="FFFFFF"/>
        </w:rPr>
      </w:pPr>
    </w:p>
    <w:p w14:paraId="2D74ACC6" w14:textId="2A590FD7" w:rsidR="00155D3E" w:rsidRPr="00450F2D" w:rsidRDefault="006938A6" w:rsidP="00450F2D">
      <w:pPr>
        <w:jc w:val="center"/>
        <w:rPr>
          <w:rFonts w:asciiTheme="majorHAnsi" w:hAnsiTheme="majorHAnsi" w:cstheme="majorHAnsi"/>
          <w:b/>
          <w:bCs/>
          <w:color w:val="222222"/>
          <w:sz w:val="28"/>
          <w:szCs w:val="28"/>
          <w:shd w:val="clear" w:color="auto" w:fill="FFFFFF"/>
        </w:rPr>
      </w:pPr>
      <w:r w:rsidRPr="00450F2D">
        <w:rPr>
          <w:rFonts w:asciiTheme="majorHAnsi" w:hAnsiTheme="majorHAnsi" w:cstheme="majorHAnsi"/>
          <w:b/>
          <w:bCs/>
          <w:color w:val="222222"/>
          <w:sz w:val="28"/>
          <w:szCs w:val="28"/>
          <w:shd w:val="clear" w:color="auto" w:fill="FFFFFF"/>
        </w:rPr>
        <w:t xml:space="preserve">Living with </w:t>
      </w:r>
      <w:r w:rsidR="00883738">
        <w:rPr>
          <w:rFonts w:asciiTheme="majorHAnsi" w:hAnsiTheme="majorHAnsi" w:cstheme="majorHAnsi"/>
          <w:b/>
          <w:bCs/>
          <w:color w:val="222222"/>
          <w:sz w:val="28"/>
          <w:szCs w:val="28"/>
          <w:shd w:val="clear" w:color="auto" w:fill="FFFFFF"/>
        </w:rPr>
        <w:t>C</w:t>
      </w:r>
      <w:r w:rsidRPr="00450F2D">
        <w:rPr>
          <w:rFonts w:asciiTheme="majorHAnsi" w:hAnsiTheme="majorHAnsi" w:cstheme="majorHAnsi"/>
          <w:b/>
          <w:bCs/>
          <w:color w:val="222222"/>
          <w:sz w:val="28"/>
          <w:szCs w:val="28"/>
          <w:shd w:val="clear" w:color="auto" w:fill="FFFFFF"/>
        </w:rPr>
        <w:t xml:space="preserve">are the </w:t>
      </w:r>
      <w:r w:rsidR="00883738">
        <w:rPr>
          <w:rFonts w:asciiTheme="majorHAnsi" w:hAnsiTheme="majorHAnsi" w:cstheme="majorHAnsi"/>
          <w:b/>
          <w:bCs/>
          <w:color w:val="222222"/>
          <w:sz w:val="28"/>
          <w:szCs w:val="28"/>
          <w:shd w:val="clear" w:color="auto" w:fill="FFFFFF"/>
        </w:rPr>
        <w:t>O</w:t>
      </w:r>
      <w:r w:rsidRPr="00450F2D">
        <w:rPr>
          <w:rFonts w:asciiTheme="majorHAnsi" w:hAnsiTheme="majorHAnsi" w:cstheme="majorHAnsi"/>
          <w:b/>
          <w:bCs/>
          <w:color w:val="222222"/>
          <w:sz w:val="28"/>
          <w:szCs w:val="28"/>
          <w:shd w:val="clear" w:color="auto" w:fill="FFFFFF"/>
        </w:rPr>
        <w:t xml:space="preserve">lder </w:t>
      </w:r>
      <w:r w:rsidR="00883738">
        <w:rPr>
          <w:rFonts w:asciiTheme="majorHAnsi" w:hAnsiTheme="majorHAnsi" w:cstheme="majorHAnsi"/>
          <w:b/>
          <w:bCs/>
          <w:color w:val="222222"/>
          <w:sz w:val="28"/>
          <w:szCs w:val="28"/>
          <w:shd w:val="clear" w:color="auto" w:fill="FFFFFF"/>
        </w:rPr>
        <w:t>P</w:t>
      </w:r>
      <w:r w:rsidRPr="00450F2D">
        <w:rPr>
          <w:rFonts w:asciiTheme="majorHAnsi" w:hAnsiTheme="majorHAnsi" w:cstheme="majorHAnsi"/>
          <w:b/>
          <w:bCs/>
          <w:color w:val="222222"/>
          <w:sz w:val="28"/>
          <w:szCs w:val="28"/>
          <w:shd w:val="clear" w:color="auto" w:fill="FFFFFF"/>
        </w:rPr>
        <w:t>erson.</w:t>
      </w:r>
    </w:p>
    <w:p w14:paraId="2D04674D" w14:textId="7F6ADB09" w:rsidR="0094046D" w:rsidRPr="00450F2D" w:rsidRDefault="00E8060D" w:rsidP="00450F2D">
      <w:pPr>
        <w:jc w:val="center"/>
        <w:rPr>
          <w:rFonts w:asciiTheme="majorHAnsi" w:hAnsiTheme="majorHAnsi" w:cstheme="majorHAnsi"/>
          <w:b/>
          <w:bCs/>
          <w:color w:val="222222"/>
          <w:sz w:val="28"/>
          <w:szCs w:val="28"/>
          <w:shd w:val="clear" w:color="auto" w:fill="FFFFFF"/>
        </w:rPr>
      </w:pPr>
      <w:r w:rsidRPr="00450F2D">
        <w:rPr>
          <w:rFonts w:asciiTheme="majorHAnsi" w:hAnsiTheme="majorHAnsi" w:cstheme="majorHAnsi"/>
          <w:b/>
          <w:bCs/>
          <w:color w:val="222222"/>
          <w:sz w:val="28"/>
          <w:szCs w:val="28"/>
          <w:shd w:val="clear" w:color="auto" w:fill="FFFFFF"/>
        </w:rPr>
        <w:t>BMHP6009</w:t>
      </w:r>
    </w:p>
    <w:p w14:paraId="2B67400A" w14:textId="77777777" w:rsidR="0094046D" w:rsidRPr="00450F2D" w:rsidRDefault="00155D3E" w:rsidP="00450F2D">
      <w:pPr>
        <w:jc w:val="center"/>
        <w:rPr>
          <w:rFonts w:asciiTheme="majorHAnsi" w:hAnsiTheme="majorHAnsi" w:cstheme="majorHAnsi"/>
          <w:b/>
          <w:bCs/>
          <w:color w:val="222222"/>
          <w:sz w:val="28"/>
          <w:szCs w:val="28"/>
          <w:shd w:val="clear" w:color="auto" w:fill="FFFFFF"/>
        </w:rPr>
      </w:pPr>
      <w:r w:rsidRPr="00450F2D">
        <w:rPr>
          <w:rFonts w:asciiTheme="majorHAnsi" w:hAnsiTheme="majorHAnsi" w:cstheme="majorHAnsi"/>
          <w:b/>
          <w:bCs/>
          <w:color w:val="222222"/>
          <w:sz w:val="28"/>
          <w:szCs w:val="28"/>
          <w:shd w:val="clear" w:color="auto" w:fill="FFFFFF"/>
        </w:rPr>
        <w:t xml:space="preserve">Tutor </w:t>
      </w:r>
      <w:r w:rsidR="0094046D" w:rsidRPr="00450F2D">
        <w:rPr>
          <w:rFonts w:asciiTheme="majorHAnsi" w:hAnsiTheme="majorHAnsi" w:cstheme="majorHAnsi"/>
          <w:b/>
          <w:bCs/>
          <w:color w:val="222222"/>
          <w:sz w:val="28"/>
          <w:szCs w:val="28"/>
          <w:shd w:val="clear" w:color="auto" w:fill="FFFFFF"/>
        </w:rPr>
        <w:t>-</w:t>
      </w:r>
      <w:r w:rsidR="006938A6" w:rsidRPr="00450F2D">
        <w:rPr>
          <w:rFonts w:asciiTheme="majorHAnsi" w:hAnsiTheme="majorHAnsi" w:cstheme="majorHAnsi"/>
          <w:b/>
          <w:bCs/>
          <w:color w:val="222222"/>
          <w:sz w:val="28"/>
          <w:szCs w:val="28"/>
          <w:shd w:val="clear" w:color="auto" w:fill="FFFFFF"/>
        </w:rPr>
        <w:t xml:space="preserve"> Amanda Owens</w:t>
      </w:r>
    </w:p>
    <w:p w14:paraId="2379EF03" w14:textId="4161E447" w:rsidR="0094046D" w:rsidRPr="00450F2D" w:rsidRDefault="006938A6" w:rsidP="00450F2D">
      <w:pPr>
        <w:jc w:val="center"/>
        <w:rPr>
          <w:rFonts w:asciiTheme="majorHAnsi" w:hAnsiTheme="majorHAnsi" w:cstheme="majorHAnsi"/>
          <w:b/>
          <w:bCs/>
          <w:color w:val="222222"/>
          <w:sz w:val="28"/>
          <w:szCs w:val="28"/>
          <w:shd w:val="clear" w:color="auto" w:fill="FFFFFF"/>
        </w:rPr>
      </w:pPr>
      <w:r w:rsidRPr="00450F2D">
        <w:rPr>
          <w:rFonts w:asciiTheme="majorHAnsi" w:hAnsiTheme="majorHAnsi" w:cstheme="majorHAnsi"/>
          <w:b/>
          <w:bCs/>
          <w:color w:val="222222"/>
          <w:sz w:val="28"/>
          <w:szCs w:val="28"/>
          <w:shd w:val="clear" w:color="auto" w:fill="FFFFFF"/>
        </w:rPr>
        <w:t xml:space="preserve">Name </w:t>
      </w:r>
      <w:r w:rsidR="0094046D" w:rsidRPr="00450F2D">
        <w:rPr>
          <w:rFonts w:asciiTheme="majorHAnsi" w:hAnsiTheme="majorHAnsi" w:cstheme="majorHAnsi"/>
          <w:b/>
          <w:bCs/>
          <w:color w:val="222222"/>
          <w:sz w:val="28"/>
          <w:szCs w:val="28"/>
          <w:shd w:val="clear" w:color="auto" w:fill="FFFFFF"/>
        </w:rPr>
        <w:t xml:space="preserve">- </w:t>
      </w:r>
      <w:r w:rsidRPr="00450F2D">
        <w:rPr>
          <w:rFonts w:asciiTheme="majorHAnsi" w:hAnsiTheme="majorHAnsi" w:cstheme="majorHAnsi"/>
          <w:b/>
          <w:bCs/>
          <w:color w:val="222222"/>
          <w:sz w:val="28"/>
          <w:szCs w:val="28"/>
          <w:shd w:val="clear" w:color="auto" w:fill="FFFFFF"/>
        </w:rPr>
        <w:t>Sarah Howells</w:t>
      </w:r>
    </w:p>
    <w:p w14:paraId="2D757B8B" w14:textId="23CCD0BE" w:rsidR="0094046D" w:rsidRPr="00450F2D" w:rsidRDefault="006938A6" w:rsidP="00450F2D">
      <w:pPr>
        <w:jc w:val="center"/>
        <w:rPr>
          <w:rFonts w:asciiTheme="majorHAnsi" w:hAnsiTheme="majorHAnsi" w:cstheme="majorHAnsi"/>
          <w:b/>
          <w:bCs/>
          <w:color w:val="222222"/>
          <w:sz w:val="28"/>
          <w:szCs w:val="28"/>
          <w:shd w:val="clear" w:color="auto" w:fill="FFFFFF"/>
        </w:rPr>
      </w:pPr>
      <w:r w:rsidRPr="00450F2D">
        <w:rPr>
          <w:rFonts w:asciiTheme="majorHAnsi" w:hAnsiTheme="majorHAnsi" w:cstheme="majorHAnsi"/>
          <w:b/>
          <w:bCs/>
          <w:color w:val="222222"/>
          <w:sz w:val="28"/>
          <w:szCs w:val="28"/>
          <w:shd w:val="clear" w:color="auto" w:fill="FFFFFF"/>
        </w:rPr>
        <w:t>Student Number</w:t>
      </w:r>
      <w:r w:rsidR="0094046D" w:rsidRPr="00450F2D">
        <w:rPr>
          <w:rFonts w:asciiTheme="majorHAnsi" w:hAnsiTheme="majorHAnsi" w:cstheme="majorHAnsi"/>
          <w:b/>
          <w:bCs/>
          <w:color w:val="222222"/>
          <w:sz w:val="28"/>
          <w:szCs w:val="28"/>
          <w:shd w:val="clear" w:color="auto" w:fill="FFFFFF"/>
        </w:rPr>
        <w:t xml:space="preserve"> – </w:t>
      </w:r>
      <w:r w:rsidRPr="00450F2D">
        <w:rPr>
          <w:rFonts w:asciiTheme="majorHAnsi" w:hAnsiTheme="majorHAnsi" w:cstheme="majorHAnsi"/>
          <w:b/>
          <w:bCs/>
          <w:color w:val="222222"/>
          <w:sz w:val="28"/>
          <w:szCs w:val="28"/>
          <w:shd w:val="clear" w:color="auto" w:fill="FFFFFF"/>
        </w:rPr>
        <w:t>2008448</w:t>
      </w:r>
    </w:p>
    <w:p w14:paraId="75927BF2" w14:textId="7C3801A7" w:rsidR="00C83D97" w:rsidRPr="00450F2D" w:rsidRDefault="0094046D" w:rsidP="00450F2D">
      <w:pPr>
        <w:jc w:val="center"/>
        <w:rPr>
          <w:rFonts w:asciiTheme="majorHAnsi" w:hAnsiTheme="majorHAnsi" w:cstheme="majorHAnsi"/>
          <w:b/>
          <w:bCs/>
          <w:color w:val="222222"/>
          <w:sz w:val="28"/>
          <w:szCs w:val="28"/>
          <w:shd w:val="clear" w:color="auto" w:fill="FFFFFF"/>
        </w:rPr>
      </w:pPr>
      <w:r w:rsidRPr="00450F2D">
        <w:rPr>
          <w:rFonts w:asciiTheme="majorHAnsi" w:hAnsiTheme="majorHAnsi" w:cstheme="majorHAnsi"/>
          <w:b/>
          <w:bCs/>
          <w:color w:val="222222"/>
          <w:sz w:val="28"/>
          <w:szCs w:val="28"/>
          <w:shd w:val="clear" w:color="auto" w:fill="FFFFFF"/>
        </w:rPr>
        <w:t>Date</w:t>
      </w:r>
      <w:r w:rsidR="00C83D97" w:rsidRPr="00450F2D">
        <w:rPr>
          <w:rFonts w:asciiTheme="majorHAnsi" w:hAnsiTheme="majorHAnsi" w:cstheme="majorHAnsi"/>
          <w:b/>
          <w:bCs/>
          <w:color w:val="222222"/>
          <w:sz w:val="28"/>
          <w:szCs w:val="28"/>
          <w:shd w:val="clear" w:color="auto" w:fill="FFFFFF"/>
        </w:rPr>
        <w:t xml:space="preserve"> </w:t>
      </w:r>
      <w:r w:rsidR="00883738" w:rsidRPr="00450F2D">
        <w:rPr>
          <w:rFonts w:asciiTheme="majorHAnsi" w:hAnsiTheme="majorHAnsi" w:cstheme="majorHAnsi"/>
          <w:b/>
          <w:bCs/>
          <w:color w:val="222222"/>
          <w:sz w:val="28"/>
          <w:szCs w:val="28"/>
          <w:shd w:val="clear" w:color="auto" w:fill="FFFFFF"/>
        </w:rPr>
        <w:t>13/03/2024.</w:t>
      </w:r>
    </w:p>
    <w:p w14:paraId="2C4ED60C" w14:textId="7E408C58" w:rsidR="00780BF4" w:rsidRPr="00450F2D" w:rsidRDefault="00C83D97" w:rsidP="00450F2D">
      <w:pPr>
        <w:jc w:val="center"/>
        <w:rPr>
          <w:rFonts w:asciiTheme="majorHAnsi" w:hAnsiTheme="majorHAnsi" w:cstheme="majorHAnsi"/>
          <w:b/>
          <w:bCs/>
          <w:color w:val="222222"/>
          <w:sz w:val="28"/>
          <w:szCs w:val="28"/>
          <w:shd w:val="clear" w:color="auto" w:fill="FFFFFF"/>
        </w:rPr>
      </w:pPr>
      <w:r w:rsidRPr="00450F2D">
        <w:rPr>
          <w:rFonts w:asciiTheme="majorHAnsi" w:hAnsiTheme="majorHAnsi" w:cstheme="majorHAnsi"/>
          <w:b/>
          <w:bCs/>
          <w:color w:val="222222"/>
          <w:sz w:val="28"/>
          <w:szCs w:val="28"/>
          <w:shd w:val="clear" w:color="auto" w:fill="FFFFFF"/>
        </w:rPr>
        <w:t xml:space="preserve">Word Count - </w:t>
      </w:r>
      <w:r w:rsidR="00450F2D" w:rsidRPr="00450F2D">
        <w:rPr>
          <w:rFonts w:asciiTheme="majorHAnsi" w:hAnsiTheme="majorHAnsi" w:cstheme="majorHAnsi"/>
          <w:b/>
          <w:bCs/>
          <w:color w:val="222222"/>
          <w:sz w:val="28"/>
          <w:szCs w:val="28"/>
          <w:shd w:val="clear" w:color="auto" w:fill="FFFFFF"/>
        </w:rPr>
        <w:t>2996</w:t>
      </w:r>
    </w:p>
    <w:p w14:paraId="4470A114" w14:textId="77777777" w:rsidR="00741C20" w:rsidRDefault="00741C20">
      <w:pPr>
        <w:rPr>
          <w:rFonts w:cstheme="minorHAnsi"/>
          <w:color w:val="222222"/>
          <w:sz w:val="24"/>
          <w:szCs w:val="24"/>
          <w:shd w:val="clear" w:color="auto" w:fill="FFFFFF"/>
        </w:rPr>
      </w:pPr>
    </w:p>
    <w:p w14:paraId="4CDE1546" w14:textId="77777777" w:rsidR="00741C20" w:rsidRDefault="00741C20">
      <w:pPr>
        <w:rPr>
          <w:rFonts w:cstheme="minorHAnsi"/>
          <w:color w:val="222222"/>
          <w:sz w:val="24"/>
          <w:szCs w:val="24"/>
          <w:shd w:val="clear" w:color="auto" w:fill="FFFFFF"/>
        </w:rPr>
      </w:pPr>
    </w:p>
    <w:p w14:paraId="63640BDC" w14:textId="77777777" w:rsidR="00741C20" w:rsidRDefault="00741C20">
      <w:pPr>
        <w:rPr>
          <w:rFonts w:cstheme="minorHAnsi"/>
          <w:color w:val="222222"/>
          <w:sz w:val="24"/>
          <w:szCs w:val="24"/>
          <w:shd w:val="clear" w:color="auto" w:fill="FFFFFF"/>
        </w:rPr>
      </w:pPr>
    </w:p>
    <w:p w14:paraId="63CE0B82" w14:textId="77777777" w:rsidR="00741C20" w:rsidRDefault="00741C20">
      <w:pPr>
        <w:rPr>
          <w:rFonts w:cstheme="minorHAnsi"/>
          <w:color w:val="222222"/>
          <w:sz w:val="24"/>
          <w:szCs w:val="24"/>
          <w:shd w:val="clear" w:color="auto" w:fill="FFFFFF"/>
        </w:rPr>
      </w:pPr>
    </w:p>
    <w:p w14:paraId="7559FEED" w14:textId="77777777" w:rsidR="00741C20" w:rsidRDefault="00741C20">
      <w:pPr>
        <w:rPr>
          <w:rFonts w:cstheme="minorHAnsi"/>
          <w:color w:val="222222"/>
          <w:sz w:val="24"/>
          <w:szCs w:val="24"/>
          <w:shd w:val="clear" w:color="auto" w:fill="FFFFFF"/>
        </w:rPr>
      </w:pPr>
    </w:p>
    <w:p w14:paraId="4567BEC1" w14:textId="77777777" w:rsidR="00741C20" w:rsidRDefault="00741C20">
      <w:pPr>
        <w:rPr>
          <w:rFonts w:cstheme="minorHAnsi"/>
          <w:color w:val="222222"/>
          <w:sz w:val="24"/>
          <w:szCs w:val="24"/>
          <w:shd w:val="clear" w:color="auto" w:fill="FFFFFF"/>
        </w:rPr>
      </w:pPr>
    </w:p>
    <w:p w14:paraId="04813F60" w14:textId="77777777" w:rsidR="00741C20" w:rsidRDefault="00741C20">
      <w:pPr>
        <w:rPr>
          <w:rFonts w:cstheme="minorHAnsi"/>
          <w:color w:val="222222"/>
          <w:sz w:val="24"/>
          <w:szCs w:val="24"/>
          <w:shd w:val="clear" w:color="auto" w:fill="FFFFFF"/>
        </w:rPr>
      </w:pPr>
    </w:p>
    <w:p w14:paraId="715D8A68" w14:textId="77777777" w:rsidR="00741C20" w:rsidRDefault="00741C20">
      <w:pPr>
        <w:rPr>
          <w:rFonts w:cstheme="minorHAnsi"/>
          <w:color w:val="222222"/>
          <w:sz w:val="24"/>
          <w:szCs w:val="24"/>
          <w:shd w:val="clear" w:color="auto" w:fill="FFFFFF"/>
        </w:rPr>
      </w:pPr>
    </w:p>
    <w:p w14:paraId="35C1C170" w14:textId="77777777" w:rsidR="00741C20" w:rsidRDefault="00741C20">
      <w:pPr>
        <w:rPr>
          <w:rFonts w:cstheme="minorHAnsi"/>
          <w:color w:val="222222"/>
          <w:sz w:val="24"/>
          <w:szCs w:val="24"/>
          <w:shd w:val="clear" w:color="auto" w:fill="FFFFFF"/>
        </w:rPr>
      </w:pPr>
    </w:p>
    <w:p w14:paraId="4EE5658A" w14:textId="77777777" w:rsidR="00883738" w:rsidRDefault="00883738">
      <w:pPr>
        <w:rPr>
          <w:rFonts w:cstheme="minorHAnsi"/>
          <w:color w:val="222222"/>
          <w:sz w:val="24"/>
          <w:szCs w:val="24"/>
          <w:shd w:val="clear" w:color="auto" w:fill="FFFFFF"/>
        </w:rPr>
      </w:pPr>
    </w:p>
    <w:p w14:paraId="1A5B4160" w14:textId="7341CBD9" w:rsidR="002D7AAB" w:rsidRPr="002D7AAB" w:rsidRDefault="002D7AAB">
      <w:pPr>
        <w:rPr>
          <w:rFonts w:asciiTheme="majorHAnsi" w:hAnsiTheme="majorHAnsi" w:cstheme="majorHAnsi"/>
          <w:b/>
          <w:bCs/>
          <w:color w:val="222222"/>
          <w:sz w:val="28"/>
          <w:szCs w:val="28"/>
          <w:u w:val="single"/>
          <w:shd w:val="clear" w:color="auto" w:fill="FFFFFF"/>
        </w:rPr>
      </w:pPr>
      <w:r>
        <w:rPr>
          <w:rFonts w:asciiTheme="majorHAnsi" w:hAnsiTheme="majorHAnsi" w:cstheme="majorHAnsi"/>
          <w:b/>
          <w:bCs/>
          <w:color w:val="222222"/>
          <w:sz w:val="28"/>
          <w:szCs w:val="28"/>
          <w:u w:val="single"/>
          <w:shd w:val="clear" w:color="auto" w:fill="FFFFFF"/>
        </w:rPr>
        <w:lastRenderedPageBreak/>
        <w:t xml:space="preserve">Introduction </w:t>
      </w:r>
    </w:p>
    <w:p w14:paraId="37FD1E8E" w14:textId="41BA1242" w:rsidR="00CD546B" w:rsidRPr="008F5618" w:rsidRDefault="00883738">
      <w:pPr>
        <w:rPr>
          <w:rFonts w:cstheme="minorHAnsi"/>
          <w:color w:val="222222"/>
          <w:sz w:val="24"/>
          <w:szCs w:val="24"/>
          <w:shd w:val="clear" w:color="auto" w:fill="FFFFFF"/>
        </w:rPr>
      </w:pPr>
      <w:r>
        <w:rPr>
          <w:rFonts w:cstheme="minorHAnsi"/>
          <w:color w:val="222222"/>
          <w:sz w:val="24"/>
          <w:szCs w:val="24"/>
          <w:shd w:val="clear" w:color="auto" w:fill="FFFFFF"/>
        </w:rPr>
        <w:t>T</w:t>
      </w:r>
      <w:r w:rsidR="00CD546B" w:rsidRPr="008F5618">
        <w:rPr>
          <w:rFonts w:cstheme="minorHAnsi"/>
          <w:color w:val="222222"/>
          <w:sz w:val="24"/>
          <w:szCs w:val="24"/>
          <w:shd w:val="clear" w:color="auto" w:fill="FFFFFF"/>
        </w:rPr>
        <w:t xml:space="preserve">he provision of services for the elderly has grown in importance as the world's population continues to age. Nowadays, it's become necessary to ensure that older people have access to various essential services like social support and adequate health care service, which is significant for spending a good quality life and will be of the older people is also possible through this (Ashaari, et al., 2023). On the global, </w:t>
      </w:r>
      <w:r w:rsidR="00EA0015" w:rsidRPr="008F5618">
        <w:rPr>
          <w:rFonts w:cstheme="minorHAnsi"/>
          <w:color w:val="222222"/>
          <w:sz w:val="24"/>
          <w:szCs w:val="24"/>
          <w:shd w:val="clear" w:color="auto" w:fill="FFFFFF"/>
        </w:rPr>
        <w:t>national,</w:t>
      </w:r>
      <w:r w:rsidR="00CD546B" w:rsidRPr="008F5618">
        <w:rPr>
          <w:rFonts w:cstheme="minorHAnsi"/>
          <w:color w:val="222222"/>
          <w:sz w:val="24"/>
          <w:szCs w:val="24"/>
          <w:shd w:val="clear" w:color="auto" w:fill="FFFFFF"/>
        </w:rPr>
        <w:t xml:space="preserve"> and local </w:t>
      </w:r>
      <w:r w:rsidR="00EA0015">
        <w:rPr>
          <w:rFonts w:cstheme="minorHAnsi"/>
          <w:color w:val="222222"/>
          <w:sz w:val="24"/>
          <w:szCs w:val="24"/>
          <w:shd w:val="clear" w:color="auto" w:fill="FFFFFF"/>
        </w:rPr>
        <w:t>levels</w:t>
      </w:r>
      <w:r w:rsidR="00CD546B" w:rsidRPr="008F5618">
        <w:rPr>
          <w:rFonts w:cstheme="minorHAnsi"/>
          <w:color w:val="222222"/>
          <w:sz w:val="24"/>
          <w:szCs w:val="24"/>
          <w:shd w:val="clear" w:color="auto" w:fill="FFFFFF"/>
        </w:rPr>
        <w:t xml:space="preserve">, the service provision for the people is available with its opportunities and challenges. Understanding the similarities and differences between the service provisions of various labels is significant to identifying the gaps as well as the formulation of effective policies and outcomes development is also possible for older people in the global landscape. The significance of this study is high due to its relevance to the well-being of older people from a broader perspective. With the shift in the demographic area, the service provision for older people has changed according to the requirements of aged people. It becomes a priority for healthcare providers' government communities and policymakers to help the older population (Fulmer, et al., 2021). With the help of critical evaluation and comparison between the service provision at various labels, this essay will highlight the existence of disparities and gaps as well as the best policies and future efforts towards developing support for </w:t>
      </w:r>
      <w:r w:rsidR="00EA0015" w:rsidRPr="008F5618">
        <w:rPr>
          <w:rFonts w:cstheme="minorHAnsi"/>
          <w:color w:val="222222"/>
          <w:sz w:val="24"/>
          <w:szCs w:val="24"/>
          <w:shd w:val="clear" w:color="auto" w:fill="FFFFFF"/>
        </w:rPr>
        <w:t>its</w:t>
      </w:r>
      <w:r w:rsidR="00CD546B" w:rsidRPr="008F5618">
        <w:rPr>
          <w:rFonts w:cstheme="minorHAnsi"/>
          <w:color w:val="222222"/>
          <w:sz w:val="24"/>
          <w:szCs w:val="24"/>
          <w:shd w:val="clear" w:color="auto" w:fill="FFFFFF"/>
        </w:rPr>
        <w:t xml:space="preserve"> population.</w:t>
      </w:r>
    </w:p>
    <w:p w14:paraId="20080FE2" w14:textId="601C708D" w:rsidR="00CD546B" w:rsidRPr="008F5618" w:rsidRDefault="00163305">
      <w:pPr>
        <w:rPr>
          <w:rFonts w:cstheme="minorHAnsi"/>
          <w:color w:val="222222"/>
          <w:sz w:val="24"/>
          <w:szCs w:val="24"/>
          <w:shd w:val="clear" w:color="auto" w:fill="FFFFFF"/>
        </w:rPr>
      </w:pPr>
      <w:r w:rsidRPr="008F5618">
        <w:rPr>
          <w:rFonts w:cstheme="minorHAnsi"/>
          <w:color w:val="222222"/>
          <w:sz w:val="24"/>
          <w:szCs w:val="24"/>
          <w:shd w:val="clear" w:color="auto" w:fill="FFFFFF"/>
        </w:rPr>
        <w:t xml:space="preserve">This essay aims to </w:t>
      </w:r>
      <w:r w:rsidR="00EA0015">
        <w:rPr>
          <w:rStyle w:val="styledstyledspan-ij5qmj-0"/>
          <w:rFonts w:cstheme="minorHAnsi"/>
          <w:color w:val="222222"/>
          <w:sz w:val="24"/>
          <w:szCs w:val="24"/>
          <w:u w:val="single"/>
          <w:shd w:val="clear" w:color="auto" w:fill="FFFFFF"/>
        </w:rPr>
        <w:t>analyse</w:t>
      </w:r>
      <w:r w:rsidRPr="008F5618">
        <w:rPr>
          <w:rFonts w:cstheme="minorHAnsi"/>
          <w:color w:val="222222"/>
          <w:sz w:val="24"/>
          <w:szCs w:val="24"/>
          <w:shd w:val="clear" w:color="auto" w:fill="FFFFFF"/>
        </w:rPr>
        <w:t xml:space="preserve"> and compare the service provision for older people critically at the global National and local levels. By identifying the weaknesses and strengths of the service provision at the various levels, this essay will provide the effectiveness of the provisions along with its inclusive eating and accessibility for older people. This essay will also highlight the areas of development by recommending various stakeholders' practices and policymakers who are engaging with the service provision for the older population.</w:t>
      </w:r>
    </w:p>
    <w:p w14:paraId="612C5CF3" w14:textId="400AD5B5" w:rsidR="00246F94" w:rsidRPr="00F4318E" w:rsidRDefault="00E47762">
      <w:pPr>
        <w:rPr>
          <w:rFonts w:asciiTheme="majorHAnsi" w:hAnsiTheme="majorHAnsi" w:cstheme="majorHAnsi"/>
          <w:b/>
          <w:bCs/>
          <w:color w:val="222222"/>
          <w:sz w:val="28"/>
          <w:szCs w:val="28"/>
          <w:u w:val="single"/>
          <w:shd w:val="clear" w:color="auto" w:fill="FFFFFF"/>
        </w:rPr>
      </w:pPr>
      <w:r w:rsidRPr="00F4318E">
        <w:rPr>
          <w:rFonts w:asciiTheme="majorHAnsi" w:hAnsiTheme="majorHAnsi" w:cstheme="majorHAnsi"/>
          <w:b/>
          <w:bCs/>
          <w:color w:val="222222"/>
          <w:sz w:val="28"/>
          <w:szCs w:val="28"/>
          <w:u w:val="single"/>
          <w:shd w:val="clear" w:color="auto" w:fill="FFFFFF"/>
        </w:rPr>
        <w:t xml:space="preserve">Provision of services in the local aspect </w:t>
      </w:r>
    </w:p>
    <w:p w14:paraId="11BB93C9" w14:textId="25A6AD09" w:rsidR="00163305" w:rsidRPr="008F5618" w:rsidRDefault="00E47762">
      <w:pPr>
        <w:rPr>
          <w:rFonts w:cstheme="minorHAnsi"/>
          <w:color w:val="222222"/>
          <w:sz w:val="24"/>
          <w:szCs w:val="24"/>
          <w:shd w:val="clear" w:color="auto" w:fill="FFFFFF"/>
        </w:rPr>
      </w:pPr>
      <w:r w:rsidRPr="008F5618">
        <w:rPr>
          <w:rFonts w:cstheme="minorHAnsi"/>
          <w:color w:val="222222"/>
          <w:sz w:val="24"/>
          <w:szCs w:val="24"/>
          <w:shd w:val="clear" w:color="auto" w:fill="FFFFFF"/>
        </w:rPr>
        <w:t xml:space="preserve">When it comes to senior service delivery, "local" refers to both community-based programs and residential care facilities that serve the requirements of senior citizens living in a particular area. These programs are intended to assist senior citizens in continuing to be incorporated into their communities while preserving their independence, general health, and well-being a large range of services are offered to the older people to address various perspectives of their lives at the local level. In the local aspect, the healthcare service includes specialist consultations along with geriatric assessments and primary care that helps to solve the issue of health among the older population (Seeley, et al., 2023). The services for social support encompass the activities locally that include transportation assistance, </w:t>
      </w:r>
      <w:proofErr w:type="spellStart"/>
      <w:r w:rsidR="00EA0015">
        <w:rPr>
          <w:rFonts w:cstheme="minorHAnsi"/>
          <w:color w:val="222222"/>
          <w:sz w:val="24"/>
          <w:szCs w:val="24"/>
          <w:shd w:val="clear" w:color="auto" w:fill="FFFFFF"/>
        </w:rPr>
        <w:t>counseling</w:t>
      </w:r>
      <w:proofErr w:type="spellEnd"/>
      <w:r w:rsidRPr="008F5618">
        <w:rPr>
          <w:rFonts w:cstheme="minorHAnsi"/>
          <w:color w:val="222222"/>
          <w:sz w:val="24"/>
          <w:szCs w:val="24"/>
          <w:shd w:val="clear" w:color="auto" w:fill="FFFFFF"/>
        </w:rPr>
        <w:t xml:space="preserve"> recreational programs, and peer support groups to combat social isolation and it is also effective in fostering a sense of belonging. Independent living arrangements are also available in the various local areas for the older people along with nursing home facilities and living assistance.</w:t>
      </w:r>
    </w:p>
    <w:p w14:paraId="45D51181" w14:textId="6E79F6E1" w:rsidR="00E47762" w:rsidRPr="008F5618" w:rsidRDefault="00D17C64">
      <w:pPr>
        <w:rPr>
          <w:rFonts w:cstheme="minorHAnsi"/>
          <w:color w:val="222222"/>
          <w:sz w:val="24"/>
          <w:szCs w:val="24"/>
          <w:shd w:val="clear" w:color="auto" w:fill="FFFFFF"/>
        </w:rPr>
      </w:pPr>
      <w:r w:rsidRPr="008F5618">
        <w:rPr>
          <w:rFonts w:cstheme="minorHAnsi"/>
          <w:color w:val="222222"/>
          <w:sz w:val="24"/>
          <w:szCs w:val="24"/>
          <w:shd w:val="clear" w:color="auto" w:fill="FFFFFF"/>
        </w:rPr>
        <w:t xml:space="preserve">The accessibility and significance of local services </w:t>
      </w:r>
      <w:r w:rsidR="00EA0015">
        <w:rPr>
          <w:rFonts w:cstheme="minorHAnsi"/>
          <w:color w:val="222222"/>
          <w:sz w:val="24"/>
          <w:szCs w:val="24"/>
          <w:shd w:val="clear" w:color="auto" w:fill="FFFFFF"/>
        </w:rPr>
        <w:t xml:space="preserve">are </w:t>
      </w:r>
      <w:r w:rsidR="00EA0015">
        <w:rPr>
          <w:rStyle w:val="styledstyledspan-ij5qmj-0"/>
          <w:rFonts w:cstheme="minorHAnsi"/>
          <w:color w:val="222222"/>
          <w:sz w:val="24"/>
          <w:szCs w:val="24"/>
          <w:shd w:val="clear" w:color="auto" w:fill="FFFFFF"/>
        </w:rPr>
        <w:t>centered</w:t>
      </w:r>
      <w:r w:rsidRPr="008F5618">
        <w:rPr>
          <w:rFonts w:cstheme="minorHAnsi"/>
          <w:color w:val="222222"/>
          <w:sz w:val="24"/>
          <w:szCs w:val="24"/>
          <w:shd w:val="clear" w:color="auto" w:fill="FFFFFF"/>
        </w:rPr>
        <w:t xml:space="preserve"> on various factors. Affordability is one of the many considerations as a financial barrier that hinders access to necessary support and care for older people (Larkin, et al., 2021). In the underserved and </w:t>
      </w:r>
      <w:r w:rsidRPr="008F5618">
        <w:rPr>
          <w:rFonts w:cstheme="minorHAnsi"/>
          <w:color w:val="222222"/>
          <w:sz w:val="24"/>
          <w:szCs w:val="24"/>
          <w:shd w:val="clear" w:color="auto" w:fill="FFFFFF"/>
        </w:rPr>
        <w:lastRenderedPageBreak/>
        <w:t xml:space="preserve">rural areas, the availability of the services is very low, which leads to disparities in the access to local services. What's more, the quality of the services impacts the outcomes and experience of the older people which influences the wellbeing and overall satisfaction of the older individuals. Although the local service provisions include various challenges, it has the potential to provide the best quality service to older people. For instance, "aging in place" programs encourage independence and autonomy by providing home modifications, caregiver support, and coordinated healthcare services, thus enabling older adults to stay in their homes (Lodi Rizzini, et al., 2023). Geriatric-focused community health </w:t>
      </w:r>
      <w:proofErr w:type="spellStart"/>
      <w:r w:rsidR="00A12D9E">
        <w:rPr>
          <w:rFonts w:cstheme="minorHAnsi"/>
          <w:color w:val="222222"/>
          <w:sz w:val="24"/>
          <w:szCs w:val="24"/>
          <w:shd w:val="clear" w:color="auto" w:fill="FFFFFF"/>
        </w:rPr>
        <w:t>centers</w:t>
      </w:r>
      <w:proofErr w:type="spellEnd"/>
      <w:r w:rsidRPr="008F5618">
        <w:rPr>
          <w:rFonts w:cstheme="minorHAnsi"/>
          <w:color w:val="222222"/>
          <w:sz w:val="24"/>
          <w:szCs w:val="24"/>
          <w:shd w:val="clear" w:color="auto" w:fill="FFFFFF"/>
        </w:rPr>
        <w:t xml:space="preserve"> offer comprehensive, interdisciplinary services that are customized to meet the specific requirements of older persons, improving the standard and accessibility of healthcare. Intergenerational programs can strengthen the bonds of the community by facilitating meaningful connections between the younger and older person (Aguilera-Hermida, et al., 2020). These contacts encourage social engagement and mutual support.</w:t>
      </w:r>
    </w:p>
    <w:p w14:paraId="61A460E4" w14:textId="0BD8B369" w:rsidR="00D17C64" w:rsidRPr="008F5618" w:rsidRDefault="00396BC9">
      <w:pPr>
        <w:rPr>
          <w:rFonts w:cstheme="minorHAnsi"/>
          <w:color w:val="222222"/>
          <w:sz w:val="24"/>
          <w:szCs w:val="24"/>
          <w:shd w:val="clear" w:color="auto" w:fill="FFFFFF"/>
        </w:rPr>
      </w:pPr>
      <w:r w:rsidRPr="008F5618">
        <w:rPr>
          <w:rFonts w:cstheme="minorHAnsi"/>
          <w:color w:val="222222"/>
          <w:sz w:val="24"/>
          <w:szCs w:val="24"/>
          <w:shd w:val="clear" w:color="auto" w:fill="FFFFFF"/>
        </w:rPr>
        <w:t xml:space="preserve">Age UK” service provides face-to-face or telephone friendship services for older people to help them </w:t>
      </w:r>
      <w:r w:rsidR="00A12D9E" w:rsidRPr="008F5618">
        <w:rPr>
          <w:rFonts w:cstheme="minorHAnsi"/>
          <w:color w:val="222222"/>
          <w:sz w:val="24"/>
          <w:szCs w:val="24"/>
          <w:shd w:val="clear" w:color="auto" w:fill="FFFFFF"/>
        </w:rPr>
        <w:t>fulfil</w:t>
      </w:r>
      <w:r w:rsidRPr="008F5618">
        <w:rPr>
          <w:rFonts w:cstheme="minorHAnsi"/>
          <w:color w:val="222222"/>
          <w:sz w:val="24"/>
          <w:szCs w:val="24"/>
          <w:shd w:val="clear" w:color="auto" w:fill="FFFFFF"/>
        </w:rPr>
        <w:t xml:space="preserve"> their lives and it is also effective in reducing isolation and loneliness </w:t>
      </w:r>
      <w:r w:rsidR="003529E6" w:rsidRPr="003529E6">
        <w:rPr>
          <w:rFonts w:cstheme="minorHAnsi"/>
          <w:color w:val="2C3E50"/>
          <w:sz w:val="24"/>
          <w:szCs w:val="24"/>
          <w:shd w:val="clear" w:color="auto" w:fill="FFFFFF"/>
        </w:rPr>
        <w:t>(Fakoya, McCorry</w:t>
      </w:r>
      <w:r w:rsidR="003529E6">
        <w:rPr>
          <w:rFonts w:cstheme="minorHAnsi"/>
          <w:color w:val="2C3E50"/>
          <w:sz w:val="24"/>
          <w:szCs w:val="24"/>
          <w:shd w:val="clear" w:color="auto" w:fill="FFFFFF"/>
        </w:rPr>
        <w:t>,</w:t>
      </w:r>
      <w:r w:rsidR="003529E6" w:rsidRPr="003529E6">
        <w:rPr>
          <w:rFonts w:cstheme="minorHAnsi"/>
          <w:color w:val="2C3E50"/>
          <w:sz w:val="24"/>
          <w:szCs w:val="24"/>
          <w:shd w:val="clear" w:color="auto" w:fill="FFFFFF"/>
        </w:rPr>
        <w:t xml:space="preserve"> and Donnelly, 2021)</w:t>
      </w:r>
      <w:r w:rsidR="003529E6">
        <w:rPr>
          <w:rFonts w:ascii="Roboto" w:hAnsi="Roboto"/>
          <w:color w:val="2C3E50"/>
          <w:sz w:val="23"/>
          <w:szCs w:val="23"/>
          <w:shd w:val="clear" w:color="auto" w:fill="FFFFFF"/>
        </w:rPr>
        <w:t xml:space="preserve"> </w:t>
      </w:r>
      <w:r w:rsidR="00A12D9E">
        <w:rPr>
          <w:rFonts w:cstheme="minorHAnsi"/>
          <w:color w:val="222222"/>
          <w:sz w:val="24"/>
          <w:szCs w:val="24"/>
          <w:shd w:val="clear" w:color="auto" w:fill="FFFFFF"/>
        </w:rPr>
        <w:t xml:space="preserve">The </w:t>
      </w:r>
      <w:r w:rsidRPr="008F5618">
        <w:rPr>
          <w:rFonts w:cstheme="minorHAnsi"/>
          <w:color w:val="222222"/>
          <w:sz w:val="24"/>
          <w:szCs w:val="24"/>
          <w:shd w:val="clear" w:color="auto" w:fill="FFFFFF"/>
        </w:rPr>
        <w:t xml:space="preserve">“Elderly care” facility in the </w:t>
      </w:r>
      <w:r w:rsidR="00A12D9E">
        <w:rPr>
          <w:rFonts w:cstheme="minorHAnsi"/>
          <w:color w:val="222222"/>
          <w:sz w:val="24"/>
          <w:szCs w:val="24"/>
          <w:shd w:val="clear" w:color="auto" w:fill="FFFFFF"/>
        </w:rPr>
        <w:t>center</w:t>
      </w:r>
      <w:r w:rsidRPr="008F5618">
        <w:rPr>
          <w:rFonts w:cstheme="minorHAnsi"/>
          <w:color w:val="222222"/>
          <w:sz w:val="24"/>
          <w:szCs w:val="24"/>
          <w:shd w:val="clear" w:color="auto" w:fill="FFFFFF"/>
        </w:rPr>
        <w:t xml:space="preserve"> of London is significant in providing quality care services to </w:t>
      </w:r>
      <w:r w:rsidR="00A12D9E">
        <w:rPr>
          <w:rFonts w:cstheme="minorHAnsi"/>
          <w:color w:val="222222"/>
          <w:sz w:val="24"/>
          <w:szCs w:val="24"/>
          <w:shd w:val="clear" w:color="auto" w:fill="FFFFFF"/>
        </w:rPr>
        <w:t>fulfil</w:t>
      </w:r>
      <w:r w:rsidRPr="008F5618">
        <w:rPr>
          <w:rFonts w:cstheme="minorHAnsi"/>
          <w:color w:val="222222"/>
          <w:sz w:val="24"/>
          <w:szCs w:val="24"/>
          <w:shd w:val="clear" w:color="auto" w:fill="FFFFFF"/>
        </w:rPr>
        <w:t xml:space="preserve"> the specific choices and requirements of older people. For “frail elderly people” a daycare facility is available, which includes providing hot lunches' daily basis along with adult education and various other activities (Carter, 2021). This program also includes wheelchair access. “Age UK Westminster” is a local branch of “Age UK” which is effective to include the older people under the national charity. “AGLOW” aims to highlight the importance of older women aged 50 or more publicly (Westminster Community, 2024).</w:t>
      </w:r>
    </w:p>
    <w:p w14:paraId="4A34FA45" w14:textId="0926BE3E" w:rsidR="00DC384A" w:rsidRPr="008F5618" w:rsidRDefault="00924848">
      <w:pPr>
        <w:rPr>
          <w:rFonts w:cstheme="minorHAnsi"/>
          <w:color w:val="222222"/>
          <w:sz w:val="24"/>
          <w:szCs w:val="24"/>
          <w:shd w:val="clear" w:color="auto" w:fill="FFFFFF"/>
        </w:rPr>
      </w:pPr>
      <w:r w:rsidRPr="00F4318E">
        <w:rPr>
          <w:rFonts w:asciiTheme="majorHAnsi" w:hAnsiTheme="majorHAnsi" w:cstheme="majorHAnsi"/>
          <w:b/>
          <w:bCs/>
          <w:color w:val="222222"/>
          <w:sz w:val="28"/>
          <w:szCs w:val="28"/>
          <w:u w:val="single"/>
          <w:shd w:val="clear" w:color="auto" w:fill="FFFFFF"/>
        </w:rPr>
        <w:t>Provision of services</w:t>
      </w:r>
      <w:r w:rsidRPr="008F5618">
        <w:rPr>
          <w:rFonts w:cstheme="minorHAnsi"/>
          <w:color w:val="222222"/>
          <w:sz w:val="24"/>
          <w:szCs w:val="24"/>
          <w:shd w:val="clear" w:color="auto" w:fill="FFFFFF"/>
        </w:rPr>
        <w:t xml:space="preserve"> </w:t>
      </w:r>
    </w:p>
    <w:p w14:paraId="356DE71F" w14:textId="1E069BA6" w:rsidR="00396BC9" w:rsidRPr="008F5618" w:rsidRDefault="00A12D9E">
      <w:pPr>
        <w:rPr>
          <w:rFonts w:cstheme="minorHAnsi"/>
          <w:color w:val="222222"/>
          <w:sz w:val="24"/>
          <w:szCs w:val="24"/>
          <w:shd w:val="clear" w:color="auto" w:fill="FFFFFF"/>
        </w:rPr>
      </w:pPr>
      <w:r>
        <w:rPr>
          <w:rFonts w:cstheme="minorHAnsi"/>
          <w:color w:val="222222"/>
          <w:sz w:val="24"/>
          <w:szCs w:val="24"/>
          <w:shd w:val="clear" w:color="auto" w:fill="FFFFFF"/>
        </w:rPr>
        <w:t>I</w:t>
      </w:r>
      <w:r w:rsidR="00924848" w:rsidRPr="008F5618">
        <w:rPr>
          <w:rFonts w:cstheme="minorHAnsi"/>
          <w:color w:val="222222"/>
          <w:sz w:val="24"/>
          <w:szCs w:val="24"/>
          <w:shd w:val="clear" w:color="auto" w:fill="FFFFFF"/>
        </w:rPr>
        <w:t xml:space="preserve">n the national aspect </w:t>
      </w:r>
      <w:r>
        <w:rPr>
          <w:rFonts w:cstheme="minorHAnsi"/>
          <w:color w:val="222222"/>
          <w:sz w:val="24"/>
          <w:szCs w:val="24"/>
          <w:shd w:val="clear" w:color="auto" w:fill="FFFFFF"/>
        </w:rPr>
        <w:t>t</w:t>
      </w:r>
      <w:r w:rsidR="00924848" w:rsidRPr="008F5618">
        <w:rPr>
          <w:rFonts w:cstheme="minorHAnsi"/>
          <w:color w:val="222222"/>
          <w:sz w:val="24"/>
          <w:szCs w:val="24"/>
          <w:shd w:val="clear" w:color="auto" w:fill="FFFFFF"/>
        </w:rPr>
        <w:t xml:space="preserve">o meet the demands of </w:t>
      </w:r>
      <w:r w:rsidR="00BD1002">
        <w:rPr>
          <w:rFonts w:cstheme="minorHAnsi"/>
          <w:color w:val="222222"/>
          <w:sz w:val="24"/>
          <w:szCs w:val="24"/>
          <w:shd w:val="clear" w:color="auto" w:fill="FFFFFF"/>
        </w:rPr>
        <w:t>an aging</w:t>
      </w:r>
      <w:r w:rsidR="00924848" w:rsidRPr="008F5618">
        <w:rPr>
          <w:rFonts w:cstheme="minorHAnsi"/>
          <w:color w:val="222222"/>
          <w:sz w:val="24"/>
          <w:szCs w:val="24"/>
          <w:shd w:val="clear" w:color="auto" w:fill="FFFFFF"/>
        </w:rPr>
        <w:t xml:space="preserve"> </w:t>
      </w:r>
      <w:r w:rsidR="00BD1002">
        <w:rPr>
          <w:rFonts w:cstheme="minorHAnsi"/>
          <w:color w:val="222222"/>
          <w:sz w:val="24"/>
          <w:szCs w:val="24"/>
          <w:shd w:val="clear" w:color="auto" w:fill="FFFFFF"/>
        </w:rPr>
        <w:t>population</w:t>
      </w:r>
      <w:r w:rsidR="00924848" w:rsidRPr="008F5618">
        <w:rPr>
          <w:rFonts w:cstheme="minorHAnsi"/>
          <w:color w:val="222222"/>
          <w:sz w:val="24"/>
          <w:szCs w:val="24"/>
          <w:shd w:val="clear" w:color="auto" w:fill="FFFFFF"/>
        </w:rPr>
        <w:t>, initiatives, policies, and resources are put in place at the national level and together referred to as the "national" provision of services for older people. This degree of service delivery is distinct from the local strategy in terms of its scope, size, and decision-making centralization. The national corporations along with the governments perform a pivotal role in providing facilities to the older people with the help of allocating funds along with formulating policies and enacting legislation to support them. The main aim of the service provisions is to ensure that the older populations are getting adequate support, funds, and care regardless of the geographical location of a country. Employment opportunities, housing initiatives, healthcare provision</w:t>
      </w:r>
      <w:r w:rsidR="00BD1002">
        <w:rPr>
          <w:rFonts w:cstheme="minorHAnsi"/>
          <w:color w:val="222222"/>
          <w:sz w:val="24"/>
          <w:szCs w:val="24"/>
          <w:shd w:val="clear" w:color="auto" w:fill="FFFFFF"/>
        </w:rPr>
        <w:t>,</w:t>
      </w:r>
      <w:r w:rsidR="00924848" w:rsidRPr="008F5618">
        <w:rPr>
          <w:rFonts w:cstheme="minorHAnsi"/>
          <w:color w:val="222222"/>
          <w:sz w:val="24"/>
          <w:szCs w:val="24"/>
          <w:shd w:val="clear" w:color="auto" w:fill="FFFFFF"/>
        </w:rPr>
        <w:t xml:space="preserve"> and social welfare programs are the parts of this service provision to mitigate the specific requirements of the older population (Fichtenberg, et al., 2020). Social Security and pension benefits are offered by the government to ensure their financial support and protection against their rights.</w:t>
      </w:r>
    </w:p>
    <w:p w14:paraId="5243B6F7" w14:textId="0F64B98D" w:rsidR="00924848" w:rsidRPr="008F5618" w:rsidRDefault="00673F09">
      <w:pPr>
        <w:rPr>
          <w:rFonts w:cstheme="minorHAnsi"/>
          <w:color w:val="222222"/>
          <w:sz w:val="24"/>
          <w:szCs w:val="24"/>
          <w:shd w:val="clear" w:color="auto" w:fill="FFFFFF"/>
        </w:rPr>
      </w:pPr>
      <w:r w:rsidRPr="008F5618">
        <w:rPr>
          <w:rFonts w:cstheme="minorHAnsi"/>
          <w:color w:val="222222"/>
          <w:sz w:val="24"/>
          <w:szCs w:val="24"/>
          <w:shd w:val="clear" w:color="auto" w:fill="FFFFFF"/>
        </w:rPr>
        <w:t xml:space="preserve">Older people prefer to remain independent and need to enjoy good health as long as possible like the others (Pani-Harreman, et al., 2021). When people get older become dependent on the social and healthcare services which are needed to be effective enough to support them. The aged population are the main users of social care and health care services but sometimes they do not get an adequate service to satisfy their requirements. </w:t>
      </w:r>
      <w:r w:rsidRPr="008F5618">
        <w:rPr>
          <w:rFonts w:cstheme="minorHAnsi"/>
          <w:color w:val="222222"/>
          <w:sz w:val="24"/>
          <w:szCs w:val="24"/>
          <w:shd w:val="clear" w:color="auto" w:fill="FFFFFF"/>
        </w:rPr>
        <w:lastRenderedPageBreak/>
        <w:t>The National Service framework of the UK is one of the most significant comprehensive strategies taken by the government to ensure high-quality quality fair and integrated social care and healthcare services for the aged population (Department of Health, 2024). This is the “10-year program” that links with the services that help to support older individuals along with promoting their health and independence. Some specialized service providing is also associated with this program to address the cultural changes and key conditions of the older people where they are always scared and treated with respect, fairness, and dignity.</w:t>
      </w:r>
    </w:p>
    <w:p w14:paraId="02DE20D2" w14:textId="766ACDFD" w:rsidR="00AD05C6" w:rsidRPr="00AD05C6" w:rsidRDefault="00D910DA" w:rsidP="00AD05C6">
      <w:pPr>
        <w:rPr>
          <w:rFonts w:eastAsia="Times New Roman" w:cstheme="minorHAnsi"/>
          <w:sz w:val="24"/>
          <w:szCs w:val="24"/>
          <w:lang w:eastAsia="en-GB"/>
        </w:rPr>
      </w:pPr>
      <w:r w:rsidRPr="008F5618">
        <w:rPr>
          <w:rFonts w:cstheme="minorHAnsi"/>
          <w:color w:val="222222"/>
          <w:sz w:val="24"/>
          <w:szCs w:val="24"/>
          <w:shd w:val="clear" w:color="auto" w:fill="FFFFFF"/>
        </w:rPr>
        <w:t xml:space="preserve">The social care service and NHS in England play the role of leaders in the various aspects of care for the global people. The actions taken by the social care services and NHS in the UK include the development of standard care in care homes with the help of the new “National Care Standards Commission.” fixed access to services also extended such as access to cataract services and free sight tests for people aged 60 or more, and extended breast screening programs for women up to 70 years (Department of Health, 2024). fixed access of older people to fulfil their rights is also established through “the Carers and Disabled Children Act 2000”. fixed nursing care is also free for older people in nursing homes. To help older people stay healthy free influenza immunization is initiated for people aged 65 or more. Various actions are also taken by the government to develop oral health care for older people as well as develop their access </w:t>
      </w:r>
      <w:r w:rsidR="00147C6F">
        <w:rPr>
          <w:rFonts w:cstheme="minorHAnsi"/>
          <w:color w:val="222222"/>
          <w:sz w:val="24"/>
          <w:szCs w:val="24"/>
          <w:shd w:val="clear" w:color="auto" w:fill="FFFFFF"/>
        </w:rPr>
        <w:t>to</w:t>
      </w:r>
      <w:r w:rsidRPr="008F5618">
        <w:rPr>
          <w:rFonts w:cstheme="minorHAnsi"/>
          <w:color w:val="222222"/>
          <w:sz w:val="24"/>
          <w:szCs w:val="24"/>
          <w:shd w:val="clear" w:color="auto" w:fill="FFFFFF"/>
        </w:rPr>
        <w:t xml:space="preserve"> dentistry. </w:t>
      </w:r>
      <w:r w:rsidR="00AD05C6" w:rsidRPr="00AD05C6">
        <w:rPr>
          <w:rFonts w:eastAsia="Times New Roman" w:cstheme="minorHAnsi"/>
          <w:sz w:val="24"/>
          <w:szCs w:val="24"/>
          <w:lang w:eastAsia="en-GB"/>
        </w:rPr>
        <w:t xml:space="preserve">The government also launches "keep warm, stay well" initiatives each winter to lower the </w:t>
      </w:r>
      <w:r w:rsidR="00AD05C6" w:rsidRPr="00AD05C6">
        <w:rPr>
          <w:rFonts w:eastAsia="Times New Roman" w:cstheme="minorHAnsi"/>
          <w:sz w:val="24"/>
          <w:szCs w:val="24"/>
          <w:lang w:eastAsia="en-GB"/>
        </w:rPr>
        <w:t>number</w:t>
      </w:r>
      <w:r w:rsidR="00AD05C6" w:rsidRPr="00AD05C6">
        <w:rPr>
          <w:rFonts w:eastAsia="Times New Roman" w:cstheme="minorHAnsi"/>
          <w:sz w:val="24"/>
          <w:szCs w:val="24"/>
          <w:lang w:eastAsia="en-GB"/>
        </w:rPr>
        <w:t xml:space="preserve"> of fatalities from the cold (</w:t>
      </w:r>
      <w:proofErr w:type="spellStart"/>
      <w:r w:rsidR="00AD05C6" w:rsidRPr="00AD05C6">
        <w:rPr>
          <w:rFonts w:eastAsia="Times New Roman" w:cstheme="minorHAnsi"/>
          <w:sz w:val="24"/>
          <w:szCs w:val="24"/>
          <w:lang w:eastAsia="en-GB"/>
        </w:rPr>
        <w:t>Sacares</w:t>
      </w:r>
      <w:proofErr w:type="spellEnd"/>
      <w:r w:rsidR="00AD05C6" w:rsidRPr="00AD05C6">
        <w:rPr>
          <w:rFonts w:eastAsia="Times New Roman" w:cstheme="minorHAnsi"/>
          <w:sz w:val="24"/>
          <w:szCs w:val="24"/>
          <w:lang w:eastAsia="en-GB"/>
        </w:rPr>
        <w:t>, 2023).</w:t>
      </w:r>
    </w:p>
    <w:p w14:paraId="04D61F67" w14:textId="3DE56F36" w:rsidR="00D910DA" w:rsidRPr="008F5618" w:rsidRDefault="00EB074F">
      <w:pPr>
        <w:rPr>
          <w:rFonts w:cstheme="minorHAnsi"/>
          <w:color w:val="222222"/>
          <w:sz w:val="24"/>
          <w:szCs w:val="24"/>
          <w:shd w:val="clear" w:color="auto" w:fill="FFFFFF"/>
        </w:rPr>
      </w:pPr>
      <w:r w:rsidRPr="008F5618">
        <w:rPr>
          <w:rFonts w:cstheme="minorHAnsi"/>
          <w:color w:val="222222"/>
          <w:sz w:val="24"/>
          <w:szCs w:val="24"/>
          <w:shd w:val="clear" w:color="auto" w:fill="FFFFFF"/>
        </w:rPr>
        <w:t xml:space="preserve">The strengths related to the national provision include broader coverage of the policies and practices to satisfy the requirements of older people compared to the localized approach. The National Service provisions have the potential to standardize the services by promoting equality to ensure access to essential resources for the older people of the nation (Bayu, et al., 2020). </w:t>
      </w:r>
      <w:r w:rsidR="00262284">
        <w:rPr>
          <w:rFonts w:cstheme="minorHAnsi"/>
          <w:color w:val="222222"/>
          <w:sz w:val="24"/>
          <w:szCs w:val="24"/>
          <w:shd w:val="clear" w:color="auto" w:fill="FFFFFF"/>
        </w:rPr>
        <w:t>F</w:t>
      </w:r>
      <w:r w:rsidRPr="008F5618">
        <w:rPr>
          <w:rFonts w:cstheme="minorHAnsi"/>
          <w:color w:val="222222"/>
          <w:sz w:val="24"/>
          <w:szCs w:val="24"/>
          <w:shd w:val="clear" w:color="auto" w:fill="FFFFFF"/>
        </w:rPr>
        <w:t xml:space="preserve">ixed challenges of the national proof service provision include the variations in accessibility and coverage due to infrastructure and resource disparities across various regions in a country. Rigid administrative structure and bureaucratic inefficiencies create a barrier to the adoption and timely implementation of the policies. Coordination between various sectors is also challenging and it leads </w:t>
      </w:r>
      <w:r w:rsidR="00476AEC">
        <w:rPr>
          <w:rFonts w:cstheme="minorHAnsi"/>
          <w:color w:val="222222"/>
          <w:sz w:val="24"/>
          <w:szCs w:val="24"/>
          <w:shd w:val="clear" w:color="auto" w:fill="FFFFFF"/>
        </w:rPr>
        <w:t>to</w:t>
      </w:r>
      <w:r w:rsidRPr="008F5618">
        <w:rPr>
          <w:rFonts w:cstheme="minorHAnsi"/>
          <w:color w:val="222222"/>
          <w:sz w:val="24"/>
          <w:szCs w:val="24"/>
          <w:shd w:val="clear" w:color="auto" w:fill="FFFFFF"/>
        </w:rPr>
        <w:t xml:space="preserve"> creating gaps in service delivery in the countries especially where decentralized governance is available (Dick-</w:t>
      </w:r>
      <w:proofErr w:type="spellStart"/>
      <w:r w:rsidRPr="008F5618">
        <w:rPr>
          <w:rFonts w:cstheme="minorHAnsi"/>
          <w:color w:val="222222"/>
          <w:sz w:val="24"/>
          <w:szCs w:val="24"/>
          <w:shd w:val="clear" w:color="auto" w:fill="FFFFFF"/>
        </w:rPr>
        <w:t>Sagoe</w:t>
      </w:r>
      <w:proofErr w:type="spellEnd"/>
      <w:r w:rsidRPr="008F5618">
        <w:rPr>
          <w:rFonts w:cstheme="minorHAnsi"/>
          <w:color w:val="222222"/>
          <w:sz w:val="24"/>
          <w:szCs w:val="24"/>
          <w:shd w:val="clear" w:color="auto" w:fill="FFFFFF"/>
        </w:rPr>
        <w:t>, 2020).</w:t>
      </w:r>
    </w:p>
    <w:p w14:paraId="50B477D0" w14:textId="40C08CB2" w:rsidR="00EB0DBC" w:rsidRPr="00F4318E" w:rsidRDefault="00E774CA">
      <w:pPr>
        <w:rPr>
          <w:rFonts w:asciiTheme="majorHAnsi" w:hAnsiTheme="majorHAnsi" w:cstheme="majorHAnsi"/>
          <w:b/>
          <w:bCs/>
          <w:color w:val="222222"/>
          <w:sz w:val="28"/>
          <w:szCs w:val="28"/>
          <w:u w:val="single"/>
          <w:shd w:val="clear" w:color="auto" w:fill="FFFFFF"/>
        </w:rPr>
      </w:pPr>
      <w:r w:rsidRPr="00F4318E">
        <w:rPr>
          <w:rFonts w:asciiTheme="majorHAnsi" w:hAnsiTheme="majorHAnsi" w:cstheme="majorHAnsi"/>
          <w:b/>
          <w:bCs/>
          <w:color w:val="222222"/>
          <w:sz w:val="28"/>
          <w:szCs w:val="28"/>
          <w:u w:val="single"/>
          <w:shd w:val="clear" w:color="auto" w:fill="FFFFFF"/>
        </w:rPr>
        <w:t>Provision of services</w:t>
      </w:r>
      <w:r w:rsidR="00F4318E" w:rsidRPr="00F4318E">
        <w:rPr>
          <w:rFonts w:asciiTheme="majorHAnsi" w:hAnsiTheme="majorHAnsi" w:cstheme="majorHAnsi"/>
          <w:b/>
          <w:bCs/>
          <w:color w:val="222222"/>
          <w:sz w:val="28"/>
          <w:szCs w:val="28"/>
          <w:u w:val="single"/>
          <w:shd w:val="clear" w:color="auto" w:fill="FFFFFF"/>
        </w:rPr>
        <w:t xml:space="preserve"> </w:t>
      </w:r>
      <w:r w:rsidRPr="00F4318E">
        <w:rPr>
          <w:rFonts w:asciiTheme="majorHAnsi" w:hAnsiTheme="majorHAnsi" w:cstheme="majorHAnsi"/>
          <w:b/>
          <w:bCs/>
          <w:color w:val="222222"/>
          <w:sz w:val="28"/>
          <w:szCs w:val="28"/>
          <w:u w:val="single"/>
          <w:shd w:val="clear" w:color="auto" w:fill="FFFFFF"/>
        </w:rPr>
        <w:t xml:space="preserve">in the global aspect </w:t>
      </w:r>
    </w:p>
    <w:p w14:paraId="0369A7D2" w14:textId="54DC130A" w:rsidR="00757D51" w:rsidRPr="008F5618" w:rsidRDefault="00E774CA">
      <w:pPr>
        <w:rPr>
          <w:rFonts w:cstheme="minorHAnsi"/>
          <w:color w:val="222222"/>
          <w:sz w:val="24"/>
          <w:szCs w:val="24"/>
          <w:shd w:val="clear" w:color="auto" w:fill="FFFFFF"/>
        </w:rPr>
      </w:pPr>
      <w:r w:rsidRPr="008F5618">
        <w:rPr>
          <w:rFonts w:cstheme="minorHAnsi"/>
          <w:color w:val="222222"/>
          <w:sz w:val="24"/>
          <w:szCs w:val="24"/>
          <w:shd w:val="clear" w:color="auto" w:fill="FFFFFF"/>
        </w:rPr>
        <w:t xml:space="preserve">The provision </w:t>
      </w:r>
      <w:r w:rsidR="00476AEC">
        <w:rPr>
          <w:rFonts w:cstheme="minorHAnsi"/>
          <w:color w:val="222222"/>
          <w:sz w:val="24"/>
          <w:szCs w:val="24"/>
          <w:shd w:val="clear" w:color="auto" w:fill="FFFFFF"/>
        </w:rPr>
        <w:t>of</w:t>
      </w:r>
      <w:r w:rsidRPr="008F5618">
        <w:rPr>
          <w:rFonts w:cstheme="minorHAnsi"/>
          <w:color w:val="222222"/>
          <w:sz w:val="24"/>
          <w:szCs w:val="24"/>
          <w:shd w:val="clear" w:color="auto" w:fill="FFFFFF"/>
        </w:rPr>
        <w:t xml:space="preserve"> services </w:t>
      </w:r>
      <w:r w:rsidR="00476AEC">
        <w:rPr>
          <w:rFonts w:cstheme="minorHAnsi"/>
          <w:color w:val="222222"/>
          <w:sz w:val="24"/>
          <w:szCs w:val="24"/>
          <w:shd w:val="clear" w:color="auto" w:fill="FFFFFF"/>
        </w:rPr>
        <w:t>to</w:t>
      </w:r>
      <w:r w:rsidRPr="008F5618">
        <w:rPr>
          <w:rFonts w:cstheme="minorHAnsi"/>
          <w:color w:val="222222"/>
          <w:sz w:val="24"/>
          <w:szCs w:val="24"/>
          <w:shd w:val="clear" w:color="auto" w:fill="FFFFFF"/>
        </w:rPr>
        <w:t xml:space="preserve"> older adults on a global scale is a multi-faceted issue </w:t>
      </w:r>
      <w:r w:rsidR="00476AEC">
        <w:rPr>
          <w:rFonts w:cstheme="minorHAnsi"/>
          <w:color w:val="222222"/>
          <w:sz w:val="24"/>
          <w:szCs w:val="24"/>
          <w:shd w:val="clear" w:color="auto" w:fill="FFFFFF"/>
        </w:rPr>
        <w:t>that</w:t>
      </w:r>
      <w:r w:rsidRPr="008F5618">
        <w:rPr>
          <w:rFonts w:cstheme="minorHAnsi"/>
          <w:color w:val="222222"/>
          <w:sz w:val="24"/>
          <w:szCs w:val="24"/>
          <w:shd w:val="clear" w:color="auto" w:fill="FFFFFF"/>
        </w:rPr>
        <w:t xml:space="preserve"> helps in compassing different aspects related to social support, healthcare</w:t>
      </w:r>
      <w:r w:rsidR="00476AEC">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community engagement. </w:t>
      </w:r>
      <w:r w:rsidR="00476AEC">
        <w:rPr>
          <w:rFonts w:cstheme="minorHAnsi"/>
          <w:color w:val="222222"/>
          <w:sz w:val="24"/>
          <w:szCs w:val="24"/>
          <w:shd w:val="clear" w:color="auto" w:fill="FFFFFF"/>
        </w:rPr>
        <w:t>As</w:t>
      </w:r>
      <w:r w:rsidRPr="008F5618">
        <w:rPr>
          <w:rFonts w:cstheme="minorHAnsi"/>
          <w:color w:val="222222"/>
          <w:sz w:val="24"/>
          <w:szCs w:val="24"/>
          <w:shd w:val="clear" w:color="auto" w:fill="FFFFFF"/>
        </w:rPr>
        <w:t xml:space="preserve"> the global population ages, projections have been indicating a great deal of increase in the number of older adults for the coming decades by ensuring adequate provision of services making it extremely important (World Health Organization, 2020). Access to quality health care </w:t>
      </w:r>
      <w:r w:rsidR="00476AEC">
        <w:rPr>
          <w:rFonts w:cstheme="minorHAnsi"/>
          <w:color w:val="222222"/>
          <w:sz w:val="24"/>
          <w:szCs w:val="24"/>
          <w:shd w:val="clear" w:color="auto" w:fill="FFFFFF"/>
        </w:rPr>
        <w:t>services</w:t>
      </w:r>
      <w:r w:rsidRPr="008F5618">
        <w:rPr>
          <w:rFonts w:cstheme="minorHAnsi"/>
          <w:color w:val="222222"/>
          <w:sz w:val="24"/>
          <w:szCs w:val="24"/>
          <w:shd w:val="clear" w:color="auto" w:fill="FFFFFF"/>
        </w:rPr>
        <w:t xml:space="preserve"> </w:t>
      </w:r>
      <w:r w:rsidR="00476AEC">
        <w:rPr>
          <w:rFonts w:cstheme="minorHAnsi"/>
          <w:color w:val="222222"/>
          <w:sz w:val="24"/>
          <w:szCs w:val="24"/>
          <w:shd w:val="clear" w:color="auto" w:fill="FFFFFF"/>
        </w:rPr>
        <w:t>can</w:t>
      </w:r>
      <w:r w:rsidRPr="008F5618">
        <w:rPr>
          <w:rFonts w:cstheme="minorHAnsi"/>
          <w:color w:val="222222"/>
          <w:sz w:val="24"/>
          <w:szCs w:val="24"/>
          <w:shd w:val="clear" w:color="auto" w:fill="FFFFFF"/>
        </w:rPr>
        <w:t xml:space="preserve"> </w:t>
      </w:r>
      <w:r w:rsidR="00476AEC">
        <w:rPr>
          <w:rFonts w:cstheme="minorHAnsi"/>
          <w:color w:val="222222"/>
          <w:sz w:val="24"/>
          <w:szCs w:val="24"/>
          <w:shd w:val="clear" w:color="auto" w:fill="FFFFFF"/>
        </w:rPr>
        <w:t xml:space="preserve">be </w:t>
      </w:r>
      <w:r w:rsidRPr="008F5618">
        <w:rPr>
          <w:rFonts w:cstheme="minorHAnsi"/>
          <w:color w:val="222222"/>
          <w:sz w:val="24"/>
          <w:szCs w:val="24"/>
          <w:shd w:val="clear" w:color="auto" w:fill="FFFFFF"/>
        </w:rPr>
        <w:t xml:space="preserve">paramount </w:t>
      </w:r>
      <w:r w:rsidR="00CD45AC">
        <w:rPr>
          <w:rFonts w:cstheme="minorHAnsi"/>
          <w:color w:val="222222"/>
          <w:sz w:val="24"/>
          <w:szCs w:val="24"/>
          <w:shd w:val="clear" w:color="auto" w:fill="FFFFFF"/>
        </w:rPr>
        <w:t xml:space="preserve">to </w:t>
      </w:r>
      <w:r w:rsidRPr="008F5618">
        <w:rPr>
          <w:rFonts w:cstheme="minorHAnsi"/>
          <w:color w:val="222222"/>
          <w:sz w:val="24"/>
          <w:szCs w:val="24"/>
          <w:shd w:val="clear" w:color="auto" w:fill="FFFFFF"/>
        </w:rPr>
        <w:t xml:space="preserve">the older adult’s appointment of healthy welding. These </w:t>
      </w:r>
      <w:r w:rsidR="00CD45AC">
        <w:rPr>
          <w:rFonts w:cstheme="minorHAnsi"/>
          <w:color w:val="222222"/>
          <w:sz w:val="24"/>
          <w:szCs w:val="24"/>
          <w:shd w:val="clear" w:color="auto" w:fill="FFFFFF"/>
        </w:rPr>
        <w:t>deal</w:t>
      </w:r>
      <w:r w:rsidRPr="008F5618">
        <w:rPr>
          <w:rFonts w:cstheme="minorHAnsi"/>
          <w:color w:val="222222"/>
          <w:sz w:val="24"/>
          <w:szCs w:val="24"/>
          <w:shd w:val="clear" w:color="auto" w:fill="FFFFFF"/>
        </w:rPr>
        <w:t xml:space="preserve"> with regular check-ups, treatment related to any chronic condition preventative care</w:t>
      </w:r>
      <w:r w:rsidR="00F946C7">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specialized geriatric care across different parts of the world. However, access to these healthcare services for older adults can be limited especially for </w:t>
      </w:r>
      <w:r w:rsidR="00F946C7">
        <w:rPr>
          <w:rFonts w:cstheme="minorHAnsi"/>
          <w:color w:val="222222"/>
          <w:sz w:val="24"/>
          <w:szCs w:val="24"/>
          <w:shd w:val="clear" w:color="auto" w:fill="FFFFFF"/>
        </w:rPr>
        <w:t>underserved</w:t>
      </w:r>
      <w:r w:rsidRPr="008F5618">
        <w:rPr>
          <w:rFonts w:cstheme="minorHAnsi"/>
          <w:color w:val="222222"/>
          <w:sz w:val="24"/>
          <w:szCs w:val="24"/>
          <w:shd w:val="clear" w:color="auto" w:fill="FFFFFF"/>
        </w:rPr>
        <w:t xml:space="preserve"> and rural areas. It is therefore important to address the desperately related investment for </w:t>
      </w:r>
      <w:r w:rsidR="00F946C7">
        <w:rPr>
          <w:rFonts w:cstheme="minorHAnsi"/>
          <w:color w:val="222222"/>
          <w:sz w:val="24"/>
          <w:szCs w:val="24"/>
          <w:shd w:val="clear" w:color="auto" w:fill="FFFFFF"/>
        </w:rPr>
        <w:t>healthcare</w:t>
      </w:r>
      <w:r w:rsidRPr="008F5618">
        <w:rPr>
          <w:rFonts w:cstheme="minorHAnsi"/>
          <w:color w:val="222222"/>
          <w:sz w:val="24"/>
          <w:szCs w:val="24"/>
          <w:shd w:val="clear" w:color="auto" w:fill="FFFFFF"/>
        </w:rPr>
        <w:t xml:space="preserve"> </w:t>
      </w:r>
      <w:r w:rsidR="00F946C7">
        <w:rPr>
          <w:rFonts w:cstheme="minorHAnsi"/>
          <w:color w:val="222222"/>
          <w:sz w:val="24"/>
          <w:szCs w:val="24"/>
          <w:shd w:val="clear" w:color="auto" w:fill="FFFFFF"/>
        </w:rPr>
        <w:t>instructors</w:t>
      </w:r>
      <w:r w:rsidRPr="008F5618">
        <w:rPr>
          <w:rFonts w:cstheme="minorHAnsi"/>
          <w:color w:val="222222"/>
          <w:sz w:val="24"/>
          <w:szCs w:val="24"/>
          <w:shd w:val="clear" w:color="auto" w:fill="FFFFFF"/>
        </w:rPr>
        <w:t xml:space="preserve"> training </w:t>
      </w:r>
      <w:r w:rsidR="00F946C7">
        <w:rPr>
          <w:rFonts w:cstheme="minorHAnsi"/>
          <w:color w:val="222222"/>
          <w:sz w:val="24"/>
          <w:szCs w:val="24"/>
          <w:shd w:val="clear" w:color="auto" w:fill="FFFFFF"/>
        </w:rPr>
        <w:t xml:space="preserve">the </w:t>
      </w:r>
      <w:r w:rsidRPr="008F5618">
        <w:rPr>
          <w:rFonts w:cstheme="minorHAnsi"/>
          <w:color w:val="222222"/>
          <w:sz w:val="24"/>
          <w:szCs w:val="24"/>
          <w:shd w:val="clear" w:color="auto" w:fill="FFFFFF"/>
        </w:rPr>
        <w:t xml:space="preserve">right number of </w:t>
      </w:r>
      <w:r w:rsidR="00F946C7">
        <w:rPr>
          <w:rFonts w:cstheme="minorHAnsi"/>
          <w:color w:val="222222"/>
          <w:sz w:val="24"/>
          <w:szCs w:val="24"/>
          <w:shd w:val="clear" w:color="auto" w:fill="FFFFFF"/>
        </w:rPr>
        <w:lastRenderedPageBreak/>
        <w:t>healthcare</w:t>
      </w:r>
      <w:r w:rsidRPr="008F5618">
        <w:rPr>
          <w:rFonts w:cstheme="minorHAnsi"/>
          <w:color w:val="222222"/>
          <w:sz w:val="24"/>
          <w:szCs w:val="24"/>
          <w:shd w:val="clear" w:color="auto" w:fill="FFFFFF"/>
        </w:rPr>
        <w:t xml:space="preserve"> professionals related to geriatric care and </w:t>
      </w:r>
      <w:r w:rsidR="00F946C7">
        <w:rPr>
          <w:rFonts w:cstheme="minorHAnsi"/>
          <w:color w:val="222222"/>
          <w:sz w:val="24"/>
          <w:szCs w:val="24"/>
          <w:shd w:val="clear" w:color="auto" w:fill="FFFFFF"/>
        </w:rPr>
        <w:t xml:space="preserve">the </w:t>
      </w:r>
      <w:r w:rsidRPr="008F5618">
        <w:rPr>
          <w:rFonts w:cstheme="minorHAnsi"/>
          <w:color w:val="222222"/>
          <w:sz w:val="24"/>
          <w:szCs w:val="24"/>
          <w:shd w:val="clear" w:color="auto" w:fill="FFFFFF"/>
        </w:rPr>
        <w:t xml:space="preserve">development of an </w:t>
      </w:r>
      <w:r w:rsidR="00F946C7">
        <w:rPr>
          <w:rFonts w:cstheme="minorHAnsi"/>
          <w:color w:val="222222"/>
          <w:sz w:val="24"/>
          <w:szCs w:val="24"/>
          <w:shd w:val="clear" w:color="auto" w:fill="FFFFFF"/>
        </w:rPr>
        <w:t>age-friendly</w:t>
      </w:r>
      <w:r w:rsidRPr="008F5618">
        <w:rPr>
          <w:rFonts w:cstheme="minorHAnsi"/>
          <w:color w:val="222222"/>
          <w:sz w:val="24"/>
          <w:szCs w:val="24"/>
          <w:shd w:val="clear" w:color="auto" w:fill="FFFFFF"/>
        </w:rPr>
        <w:t xml:space="preserve"> </w:t>
      </w:r>
      <w:r w:rsidR="00F946C7">
        <w:rPr>
          <w:rFonts w:cstheme="minorHAnsi"/>
          <w:color w:val="222222"/>
          <w:sz w:val="24"/>
          <w:szCs w:val="24"/>
          <w:shd w:val="clear" w:color="auto" w:fill="FFFFFF"/>
        </w:rPr>
        <w:t>healthcare</w:t>
      </w:r>
      <w:r w:rsidRPr="008F5618">
        <w:rPr>
          <w:rFonts w:cstheme="minorHAnsi"/>
          <w:color w:val="222222"/>
          <w:sz w:val="24"/>
          <w:szCs w:val="24"/>
          <w:shd w:val="clear" w:color="auto" w:fill="FFFFFF"/>
        </w:rPr>
        <w:t xml:space="preserve"> system. Since older </w:t>
      </w:r>
      <w:r w:rsidR="00A81C25">
        <w:rPr>
          <w:rFonts w:cstheme="minorHAnsi"/>
          <w:color w:val="222222"/>
          <w:sz w:val="24"/>
          <w:szCs w:val="24"/>
          <w:shd w:val="clear" w:color="auto" w:fill="FFFFFF"/>
        </w:rPr>
        <w:t>adults</w:t>
      </w:r>
      <w:r w:rsidRPr="008F5618">
        <w:rPr>
          <w:rFonts w:cstheme="minorHAnsi"/>
          <w:color w:val="222222"/>
          <w:sz w:val="24"/>
          <w:szCs w:val="24"/>
          <w:shd w:val="clear" w:color="auto" w:fill="FFFFFF"/>
        </w:rPr>
        <w:t xml:space="preserve"> experience </w:t>
      </w:r>
      <w:r w:rsidR="00D24BAA">
        <w:rPr>
          <w:rFonts w:cstheme="minorHAnsi"/>
          <w:color w:val="222222"/>
          <w:sz w:val="24"/>
          <w:szCs w:val="24"/>
          <w:shd w:val="clear" w:color="auto" w:fill="FFFFFF"/>
        </w:rPr>
        <w:t>age-related</w:t>
      </w:r>
      <w:r w:rsidRPr="008F5618">
        <w:rPr>
          <w:rFonts w:cstheme="minorHAnsi"/>
          <w:color w:val="222222"/>
          <w:sz w:val="24"/>
          <w:szCs w:val="24"/>
          <w:shd w:val="clear" w:color="auto" w:fill="FFFFFF"/>
        </w:rPr>
        <w:t xml:space="preserve"> </w:t>
      </w:r>
      <w:r w:rsidR="00A81C25">
        <w:rPr>
          <w:rFonts w:cstheme="minorHAnsi"/>
          <w:color w:val="222222"/>
          <w:sz w:val="24"/>
          <w:szCs w:val="24"/>
          <w:shd w:val="clear" w:color="auto" w:fill="FFFFFF"/>
        </w:rPr>
        <w:t>challenges</w:t>
      </w:r>
      <w:r w:rsidRPr="008F5618">
        <w:rPr>
          <w:rFonts w:cstheme="minorHAnsi"/>
          <w:color w:val="222222"/>
          <w:sz w:val="24"/>
          <w:szCs w:val="24"/>
          <w:shd w:val="clear" w:color="auto" w:fill="FFFFFF"/>
        </w:rPr>
        <w:t xml:space="preserve"> and functional limitations, it is important to understand the need </w:t>
      </w:r>
      <w:r w:rsidR="00684EA0">
        <w:rPr>
          <w:rFonts w:cstheme="minorHAnsi"/>
          <w:color w:val="222222"/>
          <w:sz w:val="24"/>
          <w:szCs w:val="24"/>
          <w:shd w:val="clear" w:color="auto" w:fill="FFFFFF"/>
        </w:rPr>
        <w:t>for</w:t>
      </w:r>
      <w:r w:rsidRPr="008F5618">
        <w:rPr>
          <w:rFonts w:cstheme="minorHAnsi"/>
          <w:color w:val="222222"/>
          <w:sz w:val="24"/>
          <w:szCs w:val="24"/>
          <w:shd w:val="clear" w:color="auto" w:fill="FFFFFF"/>
        </w:rPr>
        <w:t xml:space="preserve"> </w:t>
      </w:r>
      <w:r w:rsidR="00684EA0">
        <w:rPr>
          <w:rFonts w:cstheme="minorHAnsi"/>
          <w:color w:val="222222"/>
          <w:sz w:val="24"/>
          <w:szCs w:val="24"/>
          <w:shd w:val="clear" w:color="auto" w:fill="FFFFFF"/>
        </w:rPr>
        <w:t>long-term</w:t>
      </w:r>
      <w:r w:rsidRPr="008F5618">
        <w:rPr>
          <w:rFonts w:cstheme="minorHAnsi"/>
          <w:color w:val="222222"/>
          <w:sz w:val="24"/>
          <w:szCs w:val="24"/>
          <w:shd w:val="clear" w:color="auto" w:fill="FFFFFF"/>
        </w:rPr>
        <w:t xml:space="preserve"> care services (Fulmer et al., 2021). The services include nursing home assisted </w:t>
      </w:r>
      <w:r w:rsidR="00684EA0" w:rsidRPr="00684EA0">
        <w:rPr>
          <w:rStyle w:val="styledstyledspan-ij5qmj-0"/>
          <w:rFonts w:cstheme="minorHAnsi"/>
          <w:color w:val="222222"/>
          <w:sz w:val="24"/>
          <w:szCs w:val="24"/>
          <w:shd w:val="clear" w:color="auto" w:fill="FFFFFF"/>
        </w:rPr>
        <w:t>living</w:t>
      </w:r>
      <w:r w:rsidRPr="008F5618">
        <w:rPr>
          <w:rFonts w:cstheme="minorHAnsi"/>
          <w:color w:val="222222"/>
          <w:sz w:val="24"/>
          <w:szCs w:val="24"/>
          <w:shd w:val="clear" w:color="auto" w:fill="FFFFFF"/>
        </w:rPr>
        <w:t xml:space="preserve"> facilities' care and home help care. The </w:t>
      </w:r>
      <w:r w:rsidR="00684EA0">
        <w:rPr>
          <w:rFonts w:cstheme="minorHAnsi"/>
          <w:color w:val="222222"/>
          <w:sz w:val="24"/>
          <w:szCs w:val="24"/>
          <w:shd w:val="clear" w:color="auto" w:fill="FFFFFF"/>
        </w:rPr>
        <w:t>availability</w:t>
      </w:r>
      <w:r w:rsidRPr="008F5618">
        <w:rPr>
          <w:rFonts w:cstheme="minorHAnsi"/>
          <w:color w:val="222222"/>
          <w:sz w:val="24"/>
          <w:szCs w:val="24"/>
          <w:shd w:val="clear" w:color="auto" w:fill="FFFFFF"/>
        </w:rPr>
        <w:t xml:space="preserve"> in affordability of these </w:t>
      </w:r>
      <w:r w:rsidR="00D24BAA">
        <w:rPr>
          <w:rFonts w:cstheme="minorHAnsi"/>
          <w:color w:val="222222"/>
          <w:sz w:val="24"/>
          <w:szCs w:val="24"/>
          <w:shd w:val="clear" w:color="auto" w:fill="FFFFFF"/>
        </w:rPr>
        <w:t>long-term</w:t>
      </w:r>
      <w:r w:rsidRPr="008F5618">
        <w:rPr>
          <w:rFonts w:cstheme="minorHAnsi"/>
          <w:color w:val="222222"/>
          <w:sz w:val="24"/>
          <w:szCs w:val="24"/>
          <w:shd w:val="clear" w:color="auto" w:fill="FFFFFF"/>
        </w:rPr>
        <w:t xml:space="preserve"> care services please and the important part for supporting older adults related to complex care means and providing the right quality and dignity of life for their letter years. Socialization and loneliness are </w:t>
      </w:r>
      <w:r w:rsidR="00876BFE">
        <w:rPr>
          <w:rFonts w:cstheme="minorHAnsi"/>
          <w:color w:val="222222"/>
          <w:sz w:val="24"/>
          <w:szCs w:val="24"/>
          <w:shd w:val="clear" w:color="auto" w:fill="FFFFFF"/>
        </w:rPr>
        <w:t>some</w:t>
      </w:r>
      <w:r w:rsidRPr="008F5618">
        <w:rPr>
          <w:rFonts w:cstheme="minorHAnsi"/>
          <w:color w:val="222222"/>
          <w:sz w:val="24"/>
          <w:szCs w:val="24"/>
          <w:shd w:val="clear" w:color="auto" w:fill="FFFFFF"/>
        </w:rPr>
        <w:t xml:space="preserve"> of the many issues that affect older adults worldwide</w:t>
      </w:r>
      <w:r w:rsidR="00113CCD">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especially those who are living alone or without any family support (Wolff et al., 2020). Social support </w:t>
      </w:r>
      <w:r w:rsidR="00113CCD" w:rsidRPr="00113CCD">
        <w:rPr>
          <w:rStyle w:val="styledstyledspan-ij5qmj-0"/>
          <w:rFonts w:cstheme="minorHAnsi"/>
          <w:color w:val="222222"/>
          <w:sz w:val="24"/>
          <w:szCs w:val="24"/>
          <w:shd w:val="clear" w:color="auto" w:fill="FFFFFF"/>
        </w:rPr>
        <w:t>programs</w:t>
      </w:r>
      <w:r w:rsidRPr="008F5618">
        <w:rPr>
          <w:rFonts w:cstheme="minorHAnsi"/>
          <w:color w:val="222222"/>
          <w:sz w:val="24"/>
          <w:szCs w:val="24"/>
          <w:shd w:val="clear" w:color="auto" w:fill="FFFFFF"/>
        </w:rPr>
        <w:t xml:space="preserve"> </w:t>
      </w:r>
      <w:r w:rsidR="00113CCD">
        <w:rPr>
          <w:rFonts w:cstheme="minorHAnsi"/>
          <w:color w:val="222222"/>
          <w:sz w:val="24"/>
          <w:szCs w:val="24"/>
          <w:shd w:val="clear" w:color="auto" w:fill="FFFFFF"/>
        </w:rPr>
        <w:t xml:space="preserve">such </w:t>
      </w:r>
      <w:r w:rsidRPr="008F5618">
        <w:rPr>
          <w:rFonts w:cstheme="minorHAnsi"/>
          <w:color w:val="222222"/>
          <w:sz w:val="24"/>
          <w:szCs w:val="24"/>
          <w:shd w:val="clear" w:color="auto" w:fill="FFFFFF"/>
        </w:rPr>
        <w:t xml:space="preserve">as community outreach </w:t>
      </w:r>
      <w:r w:rsidR="001E3EE7">
        <w:rPr>
          <w:rFonts w:cstheme="minorHAnsi"/>
          <w:color w:val="222222"/>
          <w:sz w:val="24"/>
          <w:szCs w:val="24"/>
          <w:shd w:val="clear" w:color="auto" w:fill="FFFFFF"/>
        </w:rPr>
        <w:t>initiatives</w:t>
      </w:r>
      <w:r w:rsidRPr="008F5618">
        <w:rPr>
          <w:rFonts w:cstheme="minorHAnsi"/>
          <w:color w:val="222222"/>
          <w:sz w:val="24"/>
          <w:szCs w:val="24"/>
          <w:shd w:val="clear" w:color="auto" w:fill="FFFFFF"/>
        </w:rPr>
        <w:t xml:space="preserve"> volunteer networks and senior </w:t>
      </w:r>
      <w:proofErr w:type="spellStart"/>
      <w:r w:rsidR="00876BFE">
        <w:rPr>
          <w:rStyle w:val="styledstyledspan-ij5qmj-0"/>
          <w:rFonts w:cstheme="minorHAnsi"/>
          <w:color w:val="222222"/>
          <w:sz w:val="24"/>
          <w:szCs w:val="24"/>
          <w:shd w:val="clear" w:color="auto" w:fill="FFFFFF"/>
        </w:rPr>
        <w:t>centers</w:t>
      </w:r>
      <w:proofErr w:type="spellEnd"/>
      <w:r w:rsidRPr="001E3EE7">
        <w:rPr>
          <w:rFonts w:cstheme="minorHAnsi"/>
          <w:color w:val="222222"/>
          <w:sz w:val="24"/>
          <w:szCs w:val="24"/>
          <w:shd w:val="clear" w:color="auto" w:fill="FFFFFF"/>
        </w:rPr>
        <w:t xml:space="preserve"> </w:t>
      </w:r>
      <w:r w:rsidRPr="008F5618">
        <w:rPr>
          <w:rFonts w:cstheme="minorHAnsi"/>
          <w:color w:val="222222"/>
          <w:sz w:val="24"/>
          <w:szCs w:val="24"/>
          <w:shd w:val="clear" w:color="auto" w:fill="FFFFFF"/>
        </w:rPr>
        <w:t xml:space="preserve">play a very important role </w:t>
      </w:r>
      <w:r w:rsidR="001E3EE7">
        <w:rPr>
          <w:rFonts w:cstheme="minorHAnsi"/>
          <w:color w:val="222222"/>
          <w:sz w:val="24"/>
          <w:szCs w:val="24"/>
          <w:shd w:val="clear" w:color="auto" w:fill="FFFFFF"/>
        </w:rPr>
        <w:t>in</w:t>
      </w:r>
      <w:r w:rsidRPr="008F5618">
        <w:rPr>
          <w:rFonts w:cstheme="minorHAnsi"/>
          <w:color w:val="222222"/>
          <w:sz w:val="24"/>
          <w:szCs w:val="24"/>
          <w:shd w:val="clear" w:color="auto" w:fill="FFFFFF"/>
        </w:rPr>
        <w:t xml:space="preserve"> combating isolation and promoting social engagement among older </w:t>
      </w:r>
      <w:r w:rsidR="00876BFE" w:rsidRPr="008F5618">
        <w:rPr>
          <w:rFonts w:cstheme="minorHAnsi"/>
          <w:color w:val="222222"/>
          <w:sz w:val="24"/>
          <w:szCs w:val="24"/>
          <w:shd w:val="clear" w:color="auto" w:fill="FFFFFF"/>
        </w:rPr>
        <w:t>adults’</w:t>
      </w:r>
      <w:r w:rsidRPr="008F5618">
        <w:rPr>
          <w:rFonts w:cstheme="minorHAnsi"/>
          <w:color w:val="222222"/>
          <w:sz w:val="24"/>
          <w:szCs w:val="24"/>
          <w:shd w:val="clear" w:color="auto" w:fill="FFFFFF"/>
        </w:rPr>
        <w:t xml:space="preserve"> </w:t>
      </w:r>
      <w:r w:rsidR="00876BFE">
        <w:rPr>
          <w:rFonts w:cstheme="minorHAnsi"/>
          <w:color w:val="222222"/>
          <w:sz w:val="24"/>
          <w:szCs w:val="24"/>
          <w:shd w:val="clear" w:color="auto" w:fill="FFFFFF"/>
        </w:rPr>
        <w:t xml:space="preserve">The </w:t>
      </w:r>
      <w:r w:rsidRPr="008F5618">
        <w:rPr>
          <w:rFonts w:cstheme="minorHAnsi"/>
          <w:color w:val="222222"/>
          <w:sz w:val="24"/>
          <w:szCs w:val="24"/>
          <w:shd w:val="clear" w:color="auto" w:fill="FFFFFF"/>
        </w:rPr>
        <w:t xml:space="preserve">initiative </w:t>
      </w:r>
      <w:r w:rsidR="00876BFE">
        <w:rPr>
          <w:rFonts w:cstheme="minorHAnsi"/>
          <w:color w:val="222222"/>
          <w:sz w:val="24"/>
          <w:szCs w:val="24"/>
          <w:shd w:val="clear" w:color="auto" w:fill="FFFFFF"/>
        </w:rPr>
        <w:t>provides</w:t>
      </w:r>
      <w:r w:rsidRPr="008F5618">
        <w:rPr>
          <w:rFonts w:cstheme="minorHAnsi"/>
          <w:color w:val="222222"/>
          <w:sz w:val="24"/>
          <w:szCs w:val="24"/>
          <w:shd w:val="clear" w:color="auto" w:fill="FFFFFF"/>
        </w:rPr>
        <w:t xml:space="preserve"> opportunities for recreational activities' socialization and access to sources and other support networks. </w:t>
      </w:r>
      <w:r w:rsidR="00876BFE">
        <w:rPr>
          <w:rFonts w:cstheme="minorHAnsi"/>
          <w:color w:val="222222"/>
          <w:sz w:val="24"/>
          <w:szCs w:val="24"/>
          <w:shd w:val="clear" w:color="auto" w:fill="FFFFFF"/>
        </w:rPr>
        <w:t>Government-founded</w:t>
      </w:r>
      <w:r w:rsidRPr="008F5618">
        <w:rPr>
          <w:rFonts w:cstheme="minorHAnsi"/>
          <w:color w:val="222222"/>
          <w:sz w:val="24"/>
          <w:szCs w:val="24"/>
          <w:shd w:val="clear" w:color="auto" w:fill="FFFFFF"/>
        </w:rPr>
        <w:t xml:space="preserve"> retirement programs, social security </w:t>
      </w:r>
      <w:r w:rsidR="00876BFE">
        <w:rPr>
          <w:rFonts w:cstheme="minorHAnsi"/>
          <w:color w:val="222222"/>
          <w:sz w:val="24"/>
          <w:szCs w:val="24"/>
          <w:shd w:val="clear" w:color="auto" w:fill="FFFFFF"/>
        </w:rPr>
        <w:t>schemes</w:t>
      </w:r>
      <w:r w:rsidR="004B2F7E">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financial aid can also help alleviate the financial strain among older adults and make sure they are economic </w:t>
      </w:r>
      <w:r w:rsidR="004B2F7E">
        <w:rPr>
          <w:rFonts w:cstheme="minorHAnsi"/>
          <w:color w:val="222222"/>
          <w:sz w:val="24"/>
          <w:szCs w:val="24"/>
          <w:shd w:val="clear" w:color="auto" w:fill="FFFFFF"/>
        </w:rPr>
        <w:t>well-being</w:t>
      </w:r>
      <w:r w:rsidRPr="008F5618">
        <w:rPr>
          <w:rFonts w:cstheme="minorHAnsi"/>
          <w:color w:val="222222"/>
          <w:sz w:val="24"/>
          <w:szCs w:val="24"/>
          <w:shd w:val="clear" w:color="auto" w:fill="FFFFFF"/>
        </w:rPr>
        <w:t xml:space="preserve"> in retirement is maintained (Felber et al., 2023). Economic insecurity is a primary </w:t>
      </w:r>
      <w:r w:rsidR="007943F1">
        <w:rPr>
          <w:rFonts w:cstheme="minorHAnsi"/>
          <w:color w:val="222222"/>
          <w:sz w:val="24"/>
          <w:szCs w:val="24"/>
          <w:shd w:val="clear" w:color="auto" w:fill="FFFFFF"/>
        </w:rPr>
        <w:t>concern</w:t>
      </w:r>
      <w:r w:rsidRPr="008F5618">
        <w:rPr>
          <w:rFonts w:cstheme="minorHAnsi"/>
          <w:color w:val="222222"/>
          <w:sz w:val="24"/>
          <w:szCs w:val="24"/>
          <w:shd w:val="clear" w:color="auto" w:fill="FFFFFF"/>
        </w:rPr>
        <w:t xml:space="preserve"> for most of the older adults especially </w:t>
      </w:r>
      <w:r w:rsidR="007943F1">
        <w:rPr>
          <w:rFonts w:cstheme="minorHAnsi"/>
          <w:color w:val="222222"/>
          <w:sz w:val="24"/>
          <w:szCs w:val="24"/>
          <w:shd w:val="clear" w:color="auto" w:fill="FFFFFF"/>
        </w:rPr>
        <w:t xml:space="preserve">those </w:t>
      </w:r>
      <w:r w:rsidRPr="008F5618">
        <w:rPr>
          <w:rFonts w:cstheme="minorHAnsi"/>
          <w:color w:val="222222"/>
          <w:sz w:val="24"/>
          <w:szCs w:val="24"/>
          <w:shd w:val="clear" w:color="auto" w:fill="FFFFFF"/>
        </w:rPr>
        <w:t xml:space="preserve">who are dependent on fixed incomes and do not have adequate savings or pension benefits. Promoting opportunities for older adults </w:t>
      </w:r>
      <w:r w:rsidR="007943F1">
        <w:rPr>
          <w:rFonts w:cstheme="minorHAnsi"/>
          <w:color w:val="222222"/>
          <w:sz w:val="24"/>
          <w:szCs w:val="24"/>
          <w:shd w:val="clear" w:color="auto" w:fill="FFFFFF"/>
        </w:rPr>
        <w:t>to remain</w:t>
      </w:r>
      <w:r w:rsidRPr="008F5618">
        <w:rPr>
          <w:rFonts w:cstheme="minorHAnsi"/>
          <w:color w:val="222222"/>
          <w:sz w:val="24"/>
          <w:szCs w:val="24"/>
          <w:shd w:val="clear" w:color="auto" w:fill="FFFFFF"/>
        </w:rPr>
        <w:t xml:space="preserve"> engaged in the </w:t>
      </w:r>
      <w:r w:rsidR="00636448">
        <w:rPr>
          <w:rFonts w:cstheme="minorHAnsi"/>
          <w:color w:val="222222"/>
          <w:sz w:val="24"/>
          <w:szCs w:val="24"/>
          <w:shd w:val="clear" w:color="auto" w:fill="FFFFFF"/>
        </w:rPr>
        <w:t>workforce</w:t>
      </w:r>
      <w:r w:rsidRPr="008F5618">
        <w:rPr>
          <w:rFonts w:cstheme="minorHAnsi"/>
          <w:color w:val="222222"/>
          <w:sz w:val="24"/>
          <w:szCs w:val="24"/>
          <w:shd w:val="clear" w:color="auto" w:fill="FFFFFF"/>
        </w:rPr>
        <w:t xml:space="preserve"> and </w:t>
      </w:r>
      <w:r w:rsidR="00636448">
        <w:rPr>
          <w:rFonts w:cstheme="minorHAnsi"/>
          <w:color w:val="222222"/>
          <w:sz w:val="24"/>
          <w:szCs w:val="24"/>
          <w:shd w:val="clear" w:color="auto" w:fill="FFFFFF"/>
        </w:rPr>
        <w:t>participate</w:t>
      </w:r>
      <w:r w:rsidRPr="008F5618">
        <w:rPr>
          <w:rFonts w:cstheme="minorHAnsi"/>
          <w:color w:val="222222"/>
          <w:sz w:val="24"/>
          <w:szCs w:val="24"/>
          <w:shd w:val="clear" w:color="auto" w:fill="FFFFFF"/>
        </w:rPr>
        <w:t xml:space="preserve"> in productive activities can increase </w:t>
      </w:r>
      <w:r w:rsidR="00636448">
        <w:rPr>
          <w:rFonts w:cstheme="minorHAnsi"/>
          <w:color w:val="222222"/>
          <w:sz w:val="24"/>
          <w:szCs w:val="24"/>
          <w:shd w:val="clear" w:color="auto" w:fill="FFFFFF"/>
        </w:rPr>
        <w:t>their</w:t>
      </w:r>
      <w:r w:rsidRPr="008F5618">
        <w:rPr>
          <w:rFonts w:cstheme="minorHAnsi"/>
          <w:color w:val="222222"/>
          <w:sz w:val="24"/>
          <w:szCs w:val="24"/>
          <w:shd w:val="clear" w:color="auto" w:fill="FFFFFF"/>
        </w:rPr>
        <w:t xml:space="preserve"> financial security and quality of life, (Cohen et al., 2020). </w:t>
      </w:r>
    </w:p>
    <w:p w14:paraId="768398F7" w14:textId="1FE2D830" w:rsidR="00757D51" w:rsidRPr="00F4318E" w:rsidRDefault="00E774CA">
      <w:pPr>
        <w:rPr>
          <w:rFonts w:asciiTheme="majorHAnsi" w:hAnsiTheme="majorHAnsi" w:cstheme="majorHAnsi"/>
          <w:b/>
          <w:bCs/>
          <w:color w:val="222222"/>
          <w:sz w:val="28"/>
          <w:szCs w:val="28"/>
          <w:u w:val="single"/>
          <w:shd w:val="clear" w:color="auto" w:fill="FFFFFF"/>
        </w:rPr>
      </w:pPr>
      <w:r w:rsidRPr="00F4318E">
        <w:rPr>
          <w:rFonts w:asciiTheme="majorHAnsi" w:hAnsiTheme="majorHAnsi" w:cstheme="majorHAnsi"/>
          <w:b/>
          <w:bCs/>
          <w:color w:val="222222"/>
          <w:sz w:val="28"/>
          <w:szCs w:val="28"/>
          <w:u w:val="single"/>
          <w:shd w:val="clear" w:color="auto" w:fill="FFFFFF"/>
        </w:rPr>
        <w:t xml:space="preserve">Comparison between the “Provision of services” in the local, </w:t>
      </w:r>
      <w:proofErr w:type="gramStart"/>
      <w:r w:rsidRPr="00F4318E">
        <w:rPr>
          <w:rFonts w:asciiTheme="majorHAnsi" w:hAnsiTheme="majorHAnsi" w:cstheme="majorHAnsi"/>
          <w:b/>
          <w:bCs/>
          <w:color w:val="222222"/>
          <w:sz w:val="28"/>
          <w:szCs w:val="28"/>
          <w:u w:val="single"/>
          <w:shd w:val="clear" w:color="auto" w:fill="FFFFFF"/>
        </w:rPr>
        <w:t>national</w:t>
      </w:r>
      <w:proofErr w:type="gramEnd"/>
      <w:r w:rsidRPr="00F4318E">
        <w:rPr>
          <w:rFonts w:asciiTheme="majorHAnsi" w:hAnsiTheme="majorHAnsi" w:cstheme="majorHAnsi"/>
          <w:b/>
          <w:bCs/>
          <w:color w:val="222222"/>
          <w:sz w:val="28"/>
          <w:szCs w:val="28"/>
          <w:u w:val="single"/>
          <w:shd w:val="clear" w:color="auto" w:fill="FFFFFF"/>
        </w:rPr>
        <w:t xml:space="preserve"> and global aspects </w:t>
      </w:r>
    </w:p>
    <w:p w14:paraId="396A2AE7" w14:textId="505183BA" w:rsidR="00EB074F" w:rsidRPr="008F5618" w:rsidRDefault="00E774CA">
      <w:pPr>
        <w:rPr>
          <w:rFonts w:cstheme="minorHAnsi"/>
          <w:color w:val="222222"/>
          <w:sz w:val="24"/>
          <w:szCs w:val="24"/>
          <w:shd w:val="clear" w:color="auto" w:fill="FFFFFF"/>
        </w:rPr>
      </w:pPr>
      <w:r w:rsidRPr="008F5618">
        <w:rPr>
          <w:rFonts w:cstheme="minorHAnsi"/>
          <w:color w:val="222222"/>
          <w:sz w:val="24"/>
          <w:szCs w:val="24"/>
          <w:shd w:val="clear" w:color="auto" w:fill="FFFFFF"/>
        </w:rPr>
        <w:t>The provisions for services of older adults vary significantly across national global and local contexts reflecting the differences in resources, cultural norms</w:t>
      </w:r>
      <w:r w:rsidR="00822728">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priorities.</w:t>
      </w:r>
    </w:p>
    <w:p w14:paraId="383FFC8F" w14:textId="21DC1320" w:rsidR="00E774CA" w:rsidRPr="00F4318E" w:rsidRDefault="0044338E">
      <w:pPr>
        <w:rPr>
          <w:rFonts w:cstheme="minorHAnsi"/>
          <w:b/>
          <w:bCs/>
          <w:color w:val="222222"/>
          <w:sz w:val="24"/>
          <w:szCs w:val="24"/>
          <w:shd w:val="clear" w:color="auto" w:fill="FFFFFF"/>
        </w:rPr>
      </w:pPr>
      <w:r w:rsidRPr="00F4318E">
        <w:rPr>
          <w:rFonts w:cstheme="minorHAnsi"/>
          <w:b/>
          <w:bCs/>
          <w:color w:val="222222"/>
          <w:sz w:val="24"/>
          <w:szCs w:val="24"/>
          <w:shd w:val="clear" w:color="auto" w:fill="FFFFFF"/>
        </w:rPr>
        <w:t xml:space="preserve">Local aspect- </w:t>
      </w:r>
      <w:r w:rsidRPr="008F5618">
        <w:rPr>
          <w:rFonts w:cstheme="minorHAnsi"/>
          <w:color w:val="222222"/>
          <w:sz w:val="24"/>
          <w:szCs w:val="24"/>
          <w:shd w:val="clear" w:color="auto" w:fill="FFFFFF"/>
        </w:rPr>
        <w:t xml:space="preserve">At the local level, the different provisions for services of older adults involve </w:t>
      </w:r>
      <w:r w:rsidR="00822728">
        <w:rPr>
          <w:rFonts w:cstheme="minorHAnsi"/>
          <w:color w:val="222222"/>
          <w:sz w:val="24"/>
          <w:szCs w:val="24"/>
          <w:shd w:val="clear" w:color="auto" w:fill="FFFFFF"/>
        </w:rPr>
        <w:t>community-based</w:t>
      </w:r>
      <w:r w:rsidRPr="008F5618">
        <w:rPr>
          <w:rFonts w:cstheme="minorHAnsi"/>
          <w:color w:val="222222"/>
          <w:sz w:val="24"/>
          <w:szCs w:val="24"/>
          <w:shd w:val="clear" w:color="auto" w:fill="FFFFFF"/>
        </w:rPr>
        <w:t xml:space="preserve"> initiatives and </w:t>
      </w:r>
      <w:r w:rsidR="00822728">
        <w:rPr>
          <w:rFonts w:cstheme="minorHAnsi"/>
          <w:color w:val="222222"/>
          <w:sz w:val="24"/>
          <w:szCs w:val="24"/>
          <w:shd w:val="clear" w:color="auto" w:fill="FFFFFF"/>
        </w:rPr>
        <w:t>grassroots</w:t>
      </w:r>
      <w:r w:rsidRPr="008F5618">
        <w:rPr>
          <w:rFonts w:cstheme="minorHAnsi"/>
          <w:color w:val="222222"/>
          <w:sz w:val="24"/>
          <w:szCs w:val="24"/>
          <w:shd w:val="clear" w:color="auto" w:fill="FFFFFF"/>
        </w:rPr>
        <w:t xml:space="preserve"> organizations catering to the individual needs of older people in a certain geographical area. The services include senior </w:t>
      </w:r>
      <w:proofErr w:type="spellStart"/>
      <w:r w:rsidR="00822728">
        <w:rPr>
          <w:rStyle w:val="styledstyledspan-ij5qmj-0"/>
          <w:rFonts w:cstheme="minorHAnsi"/>
          <w:color w:val="222222"/>
          <w:sz w:val="24"/>
          <w:szCs w:val="24"/>
          <w:u w:val="single"/>
          <w:shd w:val="clear" w:color="auto" w:fill="FFFFFF"/>
        </w:rPr>
        <w:t>centers</w:t>
      </w:r>
      <w:proofErr w:type="spellEnd"/>
      <w:r w:rsidRPr="008F5618">
        <w:rPr>
          <w:rFonts w:cstheme="minorHAnsi"/>
          <w:color w:val="222222"/>
          <w:sz w:val="24"/>
          <w:szCs w:val="24"/>
          <w:shd w:val="clear" w:color="auto" w:fill="FFFFFF"/>
        </w:rPr>
        <w:t xml:space="preserve"> providing recreational activities educational programs and social events which are tailored depending on the interests of older adults. Home Care Services UK </w:t>
      </w:r>
      <w:r w:rsidR="00676932">
        <w:rPr>
          <w:rFonts w:cstheme="minorHAnsi"/>
          <w:color w:val="222222"/>
          <w:sz w:val="24"/>
          <w:szCs w:val="24"/>
          <w:shd w:val="clear" w:color="auto" w:fill="FFFFFF"/>
        </w:rPr>
        <w:t>assists</w:t>
      </w:r>
      <w:r w:rsidRPr="008F5618">
        <w:rPr>
          <w:rFonts w:cstheme="minorHAnsi"/>
          <w:color w:val="222222"/>
          <w:sz w:val="24"/>
          <w:szCs w:val="24"/>
          <w:shd w:val="clear" w:color="auto" w:fill="FFFFFF"/>
        </w:rPr>
        <w:t xml:space="preserve"> with activities related to daily living like meal preparation, personal care</w:t>
      </w:r>
      <w:r w:rsidR="00676932">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medication management. </w:t>
      </w:r>
      <w:r w:rsidR="00676932">
        <w:rPr>
          <w:rFonts w:cstheme="minorHAnsi"/>
          <w:color w:val="222222"/>
          <w:sz w:val="24"/>
          <w:szCs w:val="24"/>
          <w:shd w:val="clear" w:color="auto" w:fill="FFFFFF"/>
        </w:rPr>
        <w:t>Volunteer-driven</w:t>
      </w:r>
      <w:r w:rsidRPr="008F5618">
        <w:rPr>
          <w:rFonts w:cstheme="minorHAnsi"/>
          <w:color w:val="222222"/>
          <w:sz w:val="24"/>
          <w:szCs w:val="24"/>
          <w:shd w:val="clear" w:color="auto" w:fill="FFFFFF"/>
        </w:rPr>
        <w:t xml:space="preserve"> programs provide transportation services, companionship</w:t>
      </w:r>
      <w:r w:rsidR="00676932">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friendly visits </w:t>
      </w:r>
      <w:r w:rsidR="00676932">
        <w:rPr>
          <w:rFonts w:cstheme="minorHAnsi"/>
          <w:color w:val="222222"/>
          <w:sz w:val="24"/>
          <w:szCs w:val="24"/>
          <w:shd w:val="clear" w:color="auto" w:fill="FFFFFF"/>
        </w:rPr>
        <w:t>to combat</w:t>
      </w:r>
      <w:r w:rsidRPr="008F5618">
        <w:rPr>
          <w:rFonts w:cstheme="minorHAnsi"/>
          <w:color w:val="222222"/>
          <w:sz w:val="24"/>
          <w:szCs w:val="24"/>
          <w:shd w:val="clear" w:color="auto" w:fill="FFFFFF"/>
        </w:rPr>
        <w:t xml:space="preserve"> social isolation among older adults (Langley et al., 2023). The local governments, community groups</w:t>
      </w:r>
      <w:r w:rsidR="00676932">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non-profit organizations play a very important role </w:t>
      </w:r>
      <w:r w:rsidR="00676932">
        <w:rPr>
          <w:rFonts w:cstheme="minorHAnsi"/>
          <w:color w:val="222222"/>
          <w:sz w:val="24"/>
          <w:szCs w:val="24"/>
          <w:shd w:val="clear" w:color="auto" w:fill="FFFFFF"/>
        </w:rPr>
        <w:t>in</w:t>
      </w:r>
      <w:r w:rsidRPr="008F5618">
        <w:rPr>
          <w:rFonts w:cstheme="minorHAnsi"/>
          <w:color w:val="222222"/>
          <w:sz w:val="24"/>
          <w:szCs w:val="24"/>
          <w:shd w:val="clear" w:color="auto" w:fill="FFFFFF"/>
        </w:rPr>
        <w:t xml:space="preserve"> funding, delivering</w:t>
      </w:r>
      <w:r w:rsidR="00676932">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coordinating the services, which rely upon a network of dedicated professionals and volunteers.</w:t>
      </w:r>
    </w:p>
    <w:p w14:paraId="4D8A0601" w14:textId="25B8A72B" w:rsidR="0044338E" w:rsidRPr="00F4318E" w:rsidRDefault="008561A8">
      <w:pPr>
        <w:rPr>
          <w:rFonts w:cstheme="minorHAnsi"/>
          <w:b/>
          <w:bCs/>
          <w:color w:val="222222"/>
          <w:sz w:val="24"/>
          <w:szCs w:val="24"/>
          <w:shd w:val="clear" w:color="auto" w:fill="FFFFFF"/>
        </w:rPr>
      </w:pPr>
      <w:r w:rsidRPr="00F4318E">
        <w:rPr>
          <w:rFonts w:cstheme="minorHAnsi"/>
          <w:b/>
          <w:bCs/>
          <w:color w:val="222222"/>
          <w:sz w:val="24"/>
          <w:szCs w:val="24"/>
          <w:shd w:val="clear" w:color="auto" w:fill="FFFFFF"/>
        </w:rPr>
        <w:t>National aspect-</w:t>
      </w:r>
      <w:r w:rsidR="00F4318E">
        <w:rPr>
          <w:rFonts w:cstheme="minorHAnsi"/>
          <w:b/>
          <w:bCs/>
          <w:color w:val="222222"/>
          <w:sz w:val="24"/>
          <w:szCs w:val="24"/>
          <w:shd w:val="clear" w:color="auto" w:fill="FFFFFF"/>
        </w:rPr>
        <w:t xml:space="preserve"> </w:t>
      </w:r>
      <w:r w:rsidRPr="008F5618">
        <w:rPr>
          <w:rFonts w:cstheme="minorHAnsi"/>
          <w:color w:val="222222"/>
          <w:sz w:val="24"/>
          <w:szCs w:val="24"/>
          <w:shd w:val="clear" w:color="auto" w:fill="FFFFFF"/>
        </w:rPr>
        <w:t xml:space="preserve">At the national level the governments hold responsibility for </w:t>
      </w:r>
      <w:r w:rsidR="00676932">
        <w:rPr>
          <w:rFonts w:cstheme="minorHAnsi"/>
          <w:color w:val="222222"/>
          <w:sz w:val="24"/>
          <w:szCs w:val="24"/>
          <w:shd w:val="clear" w:color="auto" w:fill="FFFFFF"/>
        </w:rPr>
        <w:t xml:space="preserve">the </w:t>
      </w:r>
      <w:r w:rsidRPr="008F5618">
        <w:rPr>
          <w:rFonts w:cstheme="minorHAnsi"/>
          <w:color w:val="222222"/>
          <w:sz w:val="24"/>
          <w:szCs w:val="24"/>
          <w:shd w:val="clear" w:color="auto" w:fill="FFFFFF"/>
        </w:rPr>
        <w:t xml:space="preserve">development of regulations and policies in terms of funding mechanisms for supporting older adults which are required across the entire country (Wang et al., 2023). The national provision of adult services for older adults </w:t>
      </w:r>
      <w:r w:rsidR="00676932">
        <w:rPr>
          <w:rFonts w:cstheme="minorHAnsi"/>
          <w:color w:val="222222"/>
          <w:sz w:val="24"/>
          <w:szCs w:val="24"/>
          <w:shd w:val="clear" w:color="auto" w:fill="FFFFFF"/>
        </w:rPr>
        <w:t>includes</w:t>
      </w:r>
      <w:r w:rsidRPr="008F5618">
        <w:rPr>
          <w:rFonts w:cstheme="minorHAnsi"/>
          <w:color w:val="222222"/>
          <w:sz w:val="24"/>
          <w:szCs w:val="24"/>
          <w:shd w:val="clear" w:color="auto" w:fill="FFFFFF"/>
        </w:rPr>
        <w:t xml:space="preserve"> healthcare systems that offer comprehensive geriatric care starting from preventive services </w:t>
      </w:r>
      <w:r w:rsidR="00676932">
        <w:rPr>
          <w:rFonts w:cstheme="minorHAnsi"/>
          <w:color w:val="222222"/>
          <w:sz w:val="24"/>
          <w:szCs w:val="24"/>
          <w:shd w:val="clear" w:color="auto" w:fill="FFFFFF"/>
        </w:rPr>
        <w:t>long-term</w:t>
      </w:r>
      <w:r w:rsidRPr="008F5618">
        <w:rPr>
          <w:rFonts w:cstheme="minorHAnsi"/>
          <w:color w:val="222222"/>
          <w:sz w:val="24"/>
          <w:szCs w:val="24"/>
          <w:shd w:val="clear" w:color="auto" w:fill="FFFFFF"/>
        </w:rPr>
        <w:t xml:space="preserve"> care options and specialized treatment the legislation and regulatory frameworks are farmed for addressing </w:t>
      </w:r>
      <w:r w:rsidRPr="008F5618">
        <w:rPr>
          <w:rFonts w:cstheme="minorHAnsi"/>
          <w:color w:val="222222"/>
          <w:sz w:val="24"/>
          <w:szCs w:val="24"/>
          <w:shd w:val="clear" w:color="auto" w:fill="FFFFFF"/>
        </w:rPr>
        <w:lastRenderedPageBreak/>
        <w:t xml:space="preserve">the </w:t>
      </w:r>
      <w:r w:rsidR="00676932">
        <w:rPr>
          <w:rFonts w:cstheme="minorHAnsi"/>
          <w:color w:val="222222"/>
          <w:sz w:val="24"/>
          <w:szCs w:val="24"/>
          <w:shd w:val="clear" w:color="auto" w:fill="FFFFFF"/>
        </w:rPr>
        <w:t>elderly’s</w:t>
      </w:r>
      <w:r w:rsidRPr="008F5618">
        <w:rPr>
          <w:rFonts w:cstheme="minorHAnsi"/>
          <w:color w:val="222222"/>
          <w:sz w:val="24"/>
          <w:szCs w:val="24"/>
          <w:shd w:val="clear" w:color="auto" w:fill="FFFFFF"/>
        </w:rPr>
        <w:t xml:space="preserve"> rights, access to justice for older individuals</w:t>
      </w:r>
      <w:r w:rsidR="00676932">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age discrimination. Social Security programs of </w:t>
      </w:r>
      <w:r w:rsidR="00676932">
        <w:rPr>
          <w:rFonts w:cstheme="minorHAnsi"/>
          <w:color w:val="222222"/>
          <w:sz w:val="24"/>
          <w:szCs w:val="24"/>
          <w:shd w:val="clear" w:color="auto" w:fill="FFFFFF"/>
        </w:rPr>
        <w:t xml:space="preserve">the </w:t>
      </w:r>
      <w:r w:rsidRPr="008F5618">
        <w:rPr>
          <w:rFonts w:cstheme="minorHAnsi"/>
          <w:color w:val="222222"/>
          <w:sz w:val="24"/>
          <w:szCs w:val="24"/>
          <w:shd w:val="clear" w:color="auto" w:fill="FFFFFF"/>
        </w:rPr>
        <w:t xml:space="preserve">UK provide </w:t>
      </w:r>
      <w:r w:rsidR="00DC61D4">
        <w:rPr>
          <w:rFonts w:cstheme="minorHAnsi"/>
          <w:color w:val="222222"/>
          <w:sz w:val="24"/>
          <w:szCs w:val="24"/>
          <w:shd w:val="clear" w:color="auto" w:fill="FFFFFF"/>
        </w:rPr>
        <w:t>many</w:t>
      </w:r>
      <w:r w:rsidRPr="008F5618">
        <w:rPr>
          <w:rFonts w:cstheme="minorHAnsi"/>
          <w:color w:val="222222"/>
          <w:sz w:val="24"/>
          <w:szCs w:val="24"/>
          <w:shd w:val="clear" w:color="auto" w:fill="FFFFFF"/>
        </w:rPr>
        <w:t xml:space="preserve"> retirement benefits, financial assistance</w:t>
      </w:r>
      <w:r w:rsidR="00DC61D4">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pensions for older adults </w:t>
      </w:r>
      <w:r w:rsidR="00DC61D4">
        <w:rPr>
          <w:rFonts w:cstheme="minorHAnsi"/>
          <w:color w:val="222222"/>
          <w:sz w:val="24"/>
          <w:szCs w:val="24"/>
          <w:shd w:val="clear" w:color="auto" w:fill="FFFFFF"/>
        </w:rPr>
        <w:t>to ensure</w:t>
      </w:r>
      <w:r w:rsidRPr="008F5618">
        <w:rPr>
          <w:rFonts w:cstheme="minorHAnsi"/>
          <w:color w:val="222222"/>
          <w:sz w:val="24"/>
          <w:szCs w:val="24"/>
          <w:shd w:val="clear" w:color="auto" w:fill="FFFFFF"/>
        </w:rPr>
        <w:t xml:space="preserve"> economic security and social protection. The national governments investing in </w:t>
      </w:r>
      <w:r w:rsidR="00DC61D4">
        <w:rPr>
          <w:rFonts w:cstheme="minorHAnsi"/>
          <w:color w:val="222222"/>
          <w:sz w:val="24"/>
          <w:szCs w:val="24"/>
          <w:shd w:val="clear" w:color="auto" w:fill="FFFFFF"/>
        </w:rPr>
        <w:t>research</w:t>
      </w:r>
      <w:r w:rsidRPr="008F5618">
        <w:rPr>
          <w:rFonts w:cstheme="minorHAnsi"/>
          <w:color w:val="222222"/>
          <w:sz w:val="24"/>
          <w:szCs w:val="24"/>
          <w:shd w:val="clear" w:color="auto" w:fill="FFFFFF"/>
        </w:rPr>
        <w:t>, policy developments</w:t>
      </w:r>
      <w:r w:rsidR="00DC61D4">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data collection address the challenges and emerging trends of </w:t>
      </w:r>
      <w:r w:rsidR="00DC61D4">
        <w:rPr>
          <w:rFonts w:cstheme="minorHAnsi"/>
          <w:color w:val="222222"/>
          <w:sz w:val="24"/>
          <w:szCs w:val="24"/>
          <w:shd w:val="clear" w:color="auto" w:fill="FFFFFF"/>
        </w:rPr>
        <w:t xml:space="preserve">the </w:t>
      </w:r>
      <w:r w:rsidRPr="008F5618">
        <w:rPr>
          <w:rFonts w:cstheme="minorHAnsi"/>
          <w:color w:val="222222"/>
          <w:sz w:val="24"/>
          <w:szCs w:val="24"/>
          <w:shd w:val="clear" w:color="auto" w:fill="FFFFFF"/>
        </w:rPr>
        <w:t>aging population thus promoting innovation and best practices in the service provision (Nakatani et al., 2024).</w:t>
      </w:r>
    </w:p>
    <w:p w14:paraId="61E30BA5" w14:textId="3BBCCEAA" w:rsidR="008561A8" w:rsidRPr="00F4318E" w:rsidRDefault="00054FFB">
      <w:pPr>
        <w:rPr>
          <w:rFonts w:cstheme="minorHAnsi"/>
          <w:b/>
          <w:bCs/>
          <w:color w:val="222222"/>
          <w:sz w:val="24"/>
          <w:szCs w:val="24"/>
          <w:shd w:val="clear" w:color="auto" w:fill="FFFFFF"/>
        </w:rPr>
      </w:pPr>
      <w:r w:rsidRPr="00F4318E">
        <w:rPr>
          <w:rFonts w:cstheme="minorHAnsi"/>
          <w:b/>
          <w:bCs/>
          <w:color w:val="222222"/>
          <w:sz w:val="24"/>
          <w:szCs w:val="24"/>
          <w:shd w:val="clear" w:color="auto" w:fill="FFFFFF"/>
        </w:rPr>
        <w:t xml:space="preserve">Global aspect- </w:t>
      </w:r>
      <w:r w:rsidRPr="008F5618">
        <w:rPr>
          <w:rFonts w:cstheme="minorHAnsi"/>
          <w:color w:val="222222"/>
          <w:sz w:val="24"/>
          <w:szCs w:val="24"/>
          <w:shd w:val="clear" w:color="auto" w:fill="FFFFFF"/>
        </w:rPr>
        <w:t xml:space="preserve">At the global level the different provisions related to older adults involve international collaboration resource mobilization and advocacy thus addressing the common challenges and promoting global standards of care. The global aspects of service provision for older adults include international organizations like </w:t>
      </w:r>
      <w:r w:rsidR="00244C45">
        <w:rPr>
          <w:rFonts w:cstheme="minorHAnsi"/>
          <w:color w:val="222222"/>
          <w:sz w:val="24"/>
          <w:szCs w:val="24"/>
          <w:shd w:val="clear" w:color="auto" w:fill="FFFFFF"/>
        </w:rPr>
        <w:t xml:space="preserve">the </w:t>
      </w:r>
      <w:r w:rsidRPr="008F5618">
        <w:rPr>
          <w:rFonts w:cstheme="minorHAnsi"/>
          <w:color w:val="222222"/>
          <w:sz w:val="24"/>
          <w:szCs w:val="24"/>
          <w:shd w:val="clear" w:color="auto" w:fill="FFFFFF"/>
        </w:rPr>
        <w:t xml:space="preserve">World Health Organization United Nations advocating for older </w:t>
      </w:r>
      <w:r w:rsidR="00244C45">
        <w:rPr>
          <w:rFonts w:cstheme="minorHAnsi"/>
          <w:color w:val="222222"/>
          <w:sz w:val="24"/>
          <w:szCs w:val="24"/>
          <w:shd w:val="clear" w:color="auto" w:fill="FFFFFF"/>
        </w:rPr>
        <w:t>adults'</w:t>
      </w:r>
      <w:r w:rsidRPr="008F5618">
        <w:rPr>
          <w:rFonts w:cstheme="minorHAnsi"/>
          <w:color w:val="222222"/>
          <w:sz w:val="24"/>
          <w:szCs w:val="24"/>
          <w:shd w:val="clear" w:color="auto" w:fill="FFFFFF"/>
        </w:rPr>
        <w:t xml:space="preserve"> health and well-being on a global scale. The global initiatives and partnerships promote </w:t>
      </w:r>
      <w:r w:rsidR="00244C45">
        <w:rPr>
          <w:rFonts w:cstheme="minorHAnsi"/>
          <w:color w:val="222222"/>
          <w:sz w:val="24"/>
          <w:szCs w:val="24"/>
          <w:shd w:val="clear" w:color="auto" w:fill="FFFFFF"/>
        </w:rPr>
        <w:t>age-friendly</w:t>
      </w:r>
      <w:r w:rsidRPr="008F5618">
        <w:rPr>
          <w:rFonts w:cstheme="minorHAnsi"/>
          <w:color w:val="222222"/>
          <w:sz w:val="24"/>
          <w:szCs w:val="24"/>
          <w:shd w:val="clear" w:color="auto" w:fill="FFFFFF"/>
        </w:rPr>
        <w:t xml:space="preserve"> policies, knowledge exchange between the countries</w:t>
      </w:r>
      <w:r w:rsidR="00244C45">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research collaboration. Humanitarian efforts provide the kind of support and assistance to the older adults thus affected by conflicts, humanitarian </w:t>
      </w:r>
      <w:r w:rsidR="00244C45">
        <w:rPr>
          <w:rFonts w:cstheme="minorHAnsi"/>
          <w:color w:val="222222"/>
          <w:sz w:val="24"/>
          <w:szCs w:val="24"/>
          <w:shd w:val="clear" w:color="auto" w:fill="FFFFFF"/>
        </w:rPr>
        <w:t>crises</w:t>
      </w:r>
      <w:r w:rsidR="007A48C9">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disasters (Raja, 2023). Collaboration and coordination between the stakeholders at all levels play an important part </w:t>
      </w:r>
      <w:r w:rsidR="007A48C9">
        <w:rPr>
          <w:rFonts w:cstheme="minorHAnsi"/>
          <w:color w:val="222222"/>
          <w:sz w:val="24"/>
          <w:szCs w:val="24"/>
          <w:shd w:val="clear" w:color="auto" w:fill="FFFFFF"/>
        </w:rPr>
        <w:t>in</w:t>
      </w:r>
      <w:r w:rsidRPr="008F5618">
        <w:rPr>
          <w:rFonts w:cstheme="minorHAnsi"/>
          <w:color w:val="222222"/>
          <w:sz w:val="24"/>
          <w:szCs w:val="24"/>
          <w:shd w:val="clear" w:color="auto" w:fill="FFFFFF"/>
        </w:rPr>
        <w:t xml:space="preserve"> ensuring that older adults receive the required care and support that they deserve regardless of any geographical location or socioeconomic </w:t>
      </w:r>
      <w:r w:rsidR="007A48C9">
        <w:rPr>
          <w:rFonts w:cstheme="minorHAnsi"/>
          <w:color w:val="222222"/>
          <w:sz w:val="24"/>
          <w:szCs w:val="24"/>
          <w:shd w:val="clear" w:color="auto" w:fill="FFFFFF"/>
        </w:rPr>
        <w:t>status</w:t>
      </w:r>
      <w:r w:rsidRPr="008F5618">
        <w:rPr>
          <w:rFonts w:cstheme="minorHAnsi"/>
          <w:color w:val="222222"/>
          <w:sz w:val="24"/>
          <w:szCs w:val="24"/>
          <w:shd w:val="clear" w:color="auto" w:fill="FFFFFF"/>
        </w:rPr>
        <w:t>.</w:t>
      </w:r>
    </w:p>
    <w:p w14:paraId="66A5E802" w14:textId="2155561B" w:rsidR="002C63A1" w:rsidRPr="00F4318E" w:rsidRDefault="00895073">
      <w:pPr>
        <w:rPr>
          <w:rFonts w:asciiTheme="majorHAnsi" w:hAnsiTheme="majorHAnsi" w:cstheme="majorHAnsi"/>
          <w:b/>
          <w:bCs/>
          <w:color w:val="222222"/>
          <w:sz w:val="28"/>
          <w:szCs w:val="28"/>
          <w:u w:val="single"/>
          <w:shd w:val="clear" w:color="auto" w:fill="FFFFFF"/>
        </w:rPr>
      </w:pPr>
      <w:r w:rsidRPr="00F4318E">
        <w:rPr>
          <w:rFonts w:asciiTheme="majorHAnsi" w:hAnsiTheme="majorHAnsi" w:cstheme="majorHAnsi"/>
          <w:b/>
          <w:bCs/>
          <w:color w:val="222222"/>
          <w:sz w:val="28"/>
          <w:szCs w:val="28"/>
          <w:u w:val="single"/>
          <w:shd w:val="clear" w:color="auto" w:fill="FFFFFF"/>
        </w:rPr>
        <w:t xml:space="preserve">Need for changes and recommendations for </w:t>
      </w:r>
      <w:r w:rsidR="007A48C9" w:rsidRPr="00F4318E">
        <w:rPr>
          <w:rFonts w:asciiTheme="majorHAnsi" w:hAnsiTheme="majorHAnsi" w:cstheme="majorHAnsi"/>
          <w:b/>
          <w:bCs/>
          <w:color w:val="222222"/>
          <w:sz w:val="28"/>
          <w:szCs w:val="28"/>
          <w:u w:val="single"/>
          <w:shd w:val="clear" w:color="auto" w:fill="FFFFFF"/>
        </w:rPr>
        <w:t>development.</w:t>
      </w:r>
      <w:r w:rsidRPr="00F4318E">
        <w:rPr>
          <w:rFonts w:asciiTheme="majorHAnsi" w:hAnsiTheme="majorHAnsi" w:cstheme="majorHAnsi"/>
          <w:b/>
          <w:bCs/>
          <w:color w:val="222222"/>
          <w:sz w:val="28"/>
          <w:szCs w:val="28"/>
          <w:u w:val="single"/>
          <w:shd w:val="clear" w:color="auto" w:fill="FFFFFF"/>
        </w:rPr>
        <w:t xml:space="preserve"> </w:t>
      </w:r>
    </w:p>
    <w:p w14:paraId="00593B14" w14:textId="3056C6AB" w:rsidR="00D97F33" w:rsidRPr="008F5618" w:rsidRDefault="00895073">
      <w:pPr>
        <w:rPr>
          <w:rFonts w:cstheme="minorHAnsi"/>
          <w:color w:val="222222"/>
          <w:sz w:val="24"/>
          <w:szCs w:val="24"/>
          <w:shd w:val="clear" w:color="auto" w:fill="FFFFFF"/>
        </w:rPr>
      </w:pPr>
      <w:r w:rsidRPr="008F5618">
        <w:rPr>
          <w:rFonts w:cstheme="minorHAnsi"/>
          <w:color w:val="222222"/>
          <w:sz w:val="24"/>
          <w:szCs w:val="24"/>
          <w:shd w:val="clear" w:color="auto" w:fill="FFFFFF"/>
        </w:rPr>
        <w:t xml:space="preserve">The need for recommendations and changes in terms of </w:t>
      </w:r>
      <w:r w:rsidR="007A48C9">
        <w:rPr>
          <w:rFonts w:cstheme="minorHAnsi"/>
          <w:color w:val="222222"/>
          <w:sz w:val="24"/>
          <w:szCs w:val="24"/>
          <w:shd w:val="clear" w:color="auto" w:fill="FFFFFF"/>
        </w:rPr>
        <w:t xml:space="preserve">the </w:t>
      </w:r>
      <w:r w:rsidRPr="008F5618">
        <w:rPr>
          <w:rFonts w:cstheme="minorHAnsi"/>
          <w:color w:val="222222"/>
          <w:sz w:val="24"/>
          <w:szCs w:val="24"/>
          <w:shd w:val="clear" w:color="auto" w:fill="FFFFFF"/>
        </w:rPr>
        <w:t xml:space="preserve">development of services for older adults is driven by </w:t>
      </w:r>
      <w:r w:rsidR="007A48C9">
        <w:rPr>
          <w:rFonts w:cstheme="minorHAnsi"/>
          <w:color w:val="222222"/>
          <w:sz w:val="24"/>
          <w:szCs w:val="24"/>
          <w:shd w:val="clear" w:color="auto" w:fill="FFFFFF"/>
        </w:rPr>
        <w:t>many</w:t>
      </w:r>
      <w:r w:rsidRPr="008F5618">
        <w:rPr>
          <w:rFonts w:cstheme="minorHAnsi"/>
          <w:color w:val="222222"/>
          <w:sz w:val="24"/>
          <w:szCs w:val="24"/>
          <w:shd w:val="clear" w:color="auto" w:fill="FFFFFF"/>
        </w:rPr>
        <w:t xml:space="preserve"> factors that include demographical shifts, evolving healthcare needs</w:t>
      </w:r>
      <w:r w:rsidR="007A48C9">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social expectations. Some of the key areas where recommendations and changes can lead to the improvement of</w:t>
      </w:r>
      <w:r w:rsidR="008B15C1" w:rsidRPr="008F5618">
        <w:rPr>
          <w:rFonts w:cstheme="minorHAnsi"/>
          <w:color w:val="222222"/>
          <w:sz w:val="24"/>
          <w:szCs w:val="24"/>
          <w:shd w:val="clear" w:color="auto" w:fill="FFFFFF"/>
        </w:rPr>
        <w:t xml:space="preserve"> </w:t>
      </w:r>
      <w:r w:rsidR="000D346D" w:rsidRPr="008F5618">
        <w:rPr>
          <w:rFonts w:cstheme="minorHAnsi"/>
          <w:color w:val="222222"/>
          <w:sz w:val="24"/>
          <w:szCs w:val="24"/>
          <w:shd w:val="clear" w:color="auto" w:fill="FFFFFF"/>
        </w:rPr>
        <w:t xml:space="preserve">services for older adults are: </w:t>
      </w:r>
    </w:p>
    <w:p w14:paraId="6EA25BA8" w14:textId="26AAAA43" w:rsidR="00895073" w:rsidRPr="008F5618" w:rsidRDefault="000D346D">
      <w:pPr>
        <w:rPr>
          <w:rFonts w:cstheme="minorHAnsi"/>
          <w:color w:val="222222"/>
          <w:sz w:val="24"/>
          <w:szCs w:val="24"/>
          <w:shd w:val="clear" w:color="auto" w:fill="FFFFFF"/>
        </w:rPr>
      </w:pPr>
      <w:r w:rsidRPr="00F4318E">
        <w:rPr>
          <w:rFonts w:cstheme="minorHAnsi"/>
          <w:b/>
          <w:bCs/>
          <w:color w:val="222222"/>
          <w:sz w:val="24"/>
          <w:szCs w:val="24"/>
          <w:shd w:val="clear" w:color="auto" w:fill="FFFFFF"/>
        </w:rPr>
        <w:t>Promotion of healthy aging</w:t>
      </w:r>
      <w:r w:rsidR="00F4318E">
        <w:rPr>
          <w:rFonts w:cstheme="minorHAnsi"/>
          <w:color w:val="222222"/>
          <w:sz w:val="24"/>
          <w:szCs w:val="24"/>
          <w:shd w:val="clear" w:color="auto" w:fill="FFFFFF"/>
        </w:rPr>
        <w:t xml:space="preserve">- </w:t>
      </w:r>
      <w:r w:rsidRPr="008F5618">
        <w:rPr>
          <w:rFonts w:cstheme="minorHAnsi"/>
          <w:color w:val="222222"/>
          <w:sz w:val="24"/>
          <w:szCs w:val="24"/>
          <w:shd w:val="clear" w:color="auto" w:fill="FFFFFF"/>
        </w:rPr>
        <w:t xml:space="preserve">it is important to recognize the importance of promoting healthy aging and preventing different age-related health </w:t>
      </w:r>
      <w:r w:rsidR="007A48C9">
        <w:rPr>
          <w:rFonts w:cstheme="minorHAnsi"/>
          <w:color w:val="222222"/>
          <w:sz w:val="24"/>
          <w:szCs w:val="24"/>
          <w:shd w:val="clear" w:color="auto" w:fill="FFFFFF"/>
        </w:rPr>
        <w:t>conditions’</w:t>
      </w:r>
      <w:r w:rsidRPr="008F5618">
        <w:rPr>
          <w:rFonts w:cstheme="minorHAnsi"/>
          <w:color w:val="222222"/>
          <w:sz w:val="24"/>
          <w:szCs w:val="24"/>
          <w:shd w:val="clear" w:color="auto" w:fill="FFFFFF"/>
        </w:rPr>
        <w:t xml:space="preserve"> recommendations like developing preventative </w:t>
      </w:r>
      <w:r w:rsidR="007A48C9">
        <w:rPr>
          <w:rFonts w:cstheme="minorHAnsi"/>
          <w:color w:val="222222"/>
          <w:sz w:val="24"/>
          <w:szCs w:val="24"/>
          <w:shd w:val="clear" w:color="auto" w:fill="FFFFFF"/>
        </w:rPr>
        <w:t>healthcare</w:t>
      </w:r>
      <w:r w:rsidRPr="008F5618">
        <w:rPr>
          <w:rFonts w:cstheme="minorHAnsi"/>
          <w:color w:val="222222"/>
          <w:sz w:val="24"/>
          <w:szCs w:val="24"/>
          <w:shd w:val="clear" w:color="auto" w:fill="FFFFFF"/>
        </w:rPr>
        <w:t xml:space="preserve"> services, promotion </w:t>
      </w:r>
      <w:r w:rsidR="001A1B76">
        <w:rPr>
          <w:rFonts w:cstheme="minorHAnsi"/>
          <w:color w:val="222222"/>
          <w:sz w:val="24"/>
          <w:szCs w:val="24"/>
          <w:shd w:val="clear" w:color="auto" w:fill="FFFFFF"/>
        </w:rPr>
        <w:t xml:space="preserve">of </w:t>
      </w:r>
      <w:r w:rsidRPr="008F5618">
        <w:rPr>
          <w:rFonts w:cstheme="minorHAnsi"/>
          <w:color w:val="222222"/>
          <w:sz w:val="24"/>
          <w:szCs w:val="24"/>
          <w:shd w:val="clear" w:color="auto" w:fill="FFFFFF"/>
        </w:rPr>
        <w:t xml:space="preserve">healthy lifestyles and implementation of </w:t>
      </w:r>
      <w:r w:rsidR="007A48C9">
        <w:rPr>
          <w:rFonts w:cstheme="minorHAnsi"/>
          <w:color w:val="222222"/>
          <w:sz w:val="24"/>
          <w:szCs w:val="24"/>
          <w:shd w:val="clear" w:color="auto" w:fill="FFFFFF"/>
        </w:rPr>
        <w:t>age-friendly</w:t>
      </w:r>
      <w:r w:rsidRPr="008F5618">
        <w:rPr>
          <w:rFonts w:cstheme="minorHAnsi"/>
          <w:color w:val="222222"/>
          <w:sz w:val="24"/>
          <w:szCs w:val="24"/>
          <w:shd w:val="clear" w:color="auto" w:fill="FFFFFF"/>
        </w:rPr>
        <w:t xml:space="preserve"> policies and environments can help in supporting physical </w:t>
      </w:r>
      <w:r w:rsidR="007A48C9">
        <w:rPr>
          <w:rFonts w:cstheme="minorHAnsi"/>
          <w:color w:val="222222"/>
          <w:sz w:val="24"/>
          <w:szCs w:val="24"/>
          <w:shd w:val="clear" w:color="auto" w:fill="FFFFFF"/>
        </w:rPr>
        <w:t>activities</w:t>
      </w:r>
      <w:r w:rsidRPr="008F5618">
        <w:rPr>
          <w:rFonts w:cstheme="minorHAnsi"/>
          <w:color w:val="222222"/>
          <w:sz w:val="24"/>
          <w:szCs w:val="24"/>
          <w:shd w:val="clear" w:color="auto" w:fill="FFFFFF"/>
        </w:rPr>
        <w:t xml:space="preserve"> </w:t>
      </w:r>
      <w:r w:rsidR="00E03E61">
        <w:rPr>
          <w:rFonts w:cstheme="minorHAnsi"/>
          <w:color w:val="222222"/>
          <w:sz w:val="24"/>
          <w:szCs w:val="24"/>
          <w:shd w:val="clear" w:color="auto" w:fill="FFFFFF"/>
        </w:rPr>
        <w:t xml:space="preserve">and mental wellbeing (Panchenko and </w:t>
      </w:r>
      <w:proofErr w:type="spellStart"/>
      <w:r w:rsidR="00E03E61">
        <w:rPr>
          <w:rFonts w:cstheme="minorHAnsi"/>
          <w:color w:val="222222"/>
          <w:sz w:val="24"/>
          <w:szCs w:val="24"/>
          <w:shd w:val="clear" w:color="auto" w:fill="FFFFFF"/>
        </w:rPr>
        <w:t>Samoilenko</w:t>
      </w:r>
      <w:proofErr w:type="spellEnd"/>
      <w:r w:rsidR="00E03E61">
        <w:rPr>
          <w:rFonts w:cstheme="minorHAnsi"/>
          <w:color w:val="222222"/>
          <w:sz w:val="24"/>
          <w:szCs w:val="24"/>
          <w:shd w:val="clear" w:color="auto" w:fill="FFFFFF"/>
        </w:rPr>
        <w:t>, 2023).</w:t>
      </w:r>
      <w:r w:rsidRPr="008F5618">
        <w:rPr>
          <w:rFonts w:cstheme="minorHAnsi"/>
          <w:color w:val="222222"/>
          <w:sz w:val="24"/>
          <w:szCs w:val="24"/>
          <w:shd w:val="clear" w:color="auto" w:fill="FFFFFF"/>
        </w:rPr>
        <w:t xml:space="preserve"> The need for recommendations and changes in terms of </w:t>
      </w:r>
      <w:r w:rsidR="00E03E61">
        <w:rPr>
          <w:rFonts w:cstheme="minorHAnsi"/>
          <w:color w:val="222222"/>
          <w:sz w:val="24"/>
          <w:szCs w:val="24"/>
          <w:shd w:val="clear" w:color="auto" w:fill="FFFFFF"/>
        </w:rPr>
        <w:t xml:space="preserve">the </w:t>
      </w:r>
      <w:r w:rsidRPr="008F5618">
        <w:rPr>
          <w:rFonts w:cstheme="minorHAnsi"/>
          <w:color w:val="222222"/>
          <w:sz w:val="24"/>
          <w:szCs w:val="24"/>
          <w:shd w:val="clear" w:color="auto" w:fill="FFFFFF"/>
        </w:rPr>
        <w:t xml:space="preserve">development of services for older adults is driven by </w:t>
      </w:r>
      <w:r w:rsidR="00E03E61">
        <w:rPr>
          <w:rFonts w:cstheme="minorHAnsi"/>
          <w:color w:val="222222"/>
          <w:sz w:val="24"/>
          <w:szCs w:val="24"/>
          <w:shd w:val="clear" w:color="auto" w:fill="FFFFFF"/>
        </w:rPr>
        <w:t>several</w:t>
      </w:r>
      <w:r w:rsidRPr="008F5618">
        <w:rPr>
          <w:rFonts w:cstheme="minorHAnsi"/>
          <w:color w:val="222222"/>
          <w:sz w:val="24"/>
          <w:szCs w:val="24"/>
          <w:shd w:val="clear" w:color="auto" w:fill="FFFFFF"/>
        </w:rPr>
        <w:t xml:space="preserve"> factors that include demographical shifts, evolving healthcare needs</w:t>
      </w:r>
      <w:r w:rsidR="00D76D31">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social expectations. Some of the key areas where recommendations and changes can lead to the improvement of </w:t>
      </w:r>
      <w:r w:rsidR="006040E1">
        <w:rPr>
          <w:rFonts w:cstheme="minorHAnsi"/>
          <w:color w:val="222222"/>
          <w:sz w:val="24"/>
          <w:szCs w:val="24"/>
          <w:shd w:val="clear" w:color="auto" w:fill="FFFFFF"/>
        </w:rPr>
        <w:t>physical activities</w:t>
      </w:r>
      <w:r w:rsidRPr="008F5618">
        <w:rPr>
          <w:rFonts w:cstheme="minorHAnsi"/>
          <w:color w:val="222222"/>
          <w:sz w:val="24"/>
          <w:szCs w:val="24"/>
          <w:shd w:val="clear" w:color="auto" w:fill="FFFFFF"/>
        </w:rPr>
        <w:t xml:space="preserve"> and mental well-being (Panchenko and </w:t>
      </w:r>
      <w:proofErr w:type="spellStart"/>
      <w:r w:rsidRPr="008F5618">
        <w:rPr>
          <w:rFonts w:cstheme="minorHAnsi"/>
          <w:color w:val="222222"/>
          <w:sz w:val="24"/>
          <w:szCs w:val="24"/>
          <w:shd w:val="clear" w:color="auto" w:fill="FFFFFF"/>
        </w:rPr>
        <w:t>Samoilenko</w:t>
      </w:r>
      <w:proofErr w:type="spellEnd"/>
      <w:r w:rsidRPr="008F5618">
        <w:rPr>
          <w:rFonts w:cstheme="minorHAnsi"/>
          <w:color w:val="222222"/>
          <w:sz w:val="24"/>
          <w:szCs w:val="24"/>
          <w:shd w:val="clear" w:color="auto" w:fill="FFFFFF"/>
        </w:rPr>
        <w:t>, 2023).</w:t>
      </w:r>
    </w:p>
    <w:p w14:paraId="5D535882" w14:textId="61D2294C" w:rsidR="000D346D" w:rsidRPr="008F5618" w:rsidRDefault="00B23174">
      <w:pPr>
        <w:rPr>
          <w:rFonts w:cstheme="minorHAnsi"/>
          <w:color w:val="222222"/>
          <w:sz w:val="24"/>
          <w:szCs w:val="24"/>
          <w:shd w:val="clear" w:color="auto" w:fill="FFFFFF"/>
        </w:rPr>
      </w:pPr>
      <w:r w:rsidRPr="00F4318E">
        <w:rPr>
          <w:rFonts w:cstheme="minorHAnsi"/>
          <w:b/>
          <w:bCs/>
          <w:color w:val="222222"/>
          <w:sz w:val="24"/>
          <w:szCs w:val="24"/>
          <w:shd w:val="clear" w:color="auto" w:fill="FFFFFF"/>
        </w:rPr>
        <w:t>Integrating care services</w:t>
      </w:r>
      <w:r w:rsidR="00F4318E">
        <w:rPr>
          <w:rFonts w:cstheme="minorHAnsi"/>
          <w:color w:val="222222"/>
          <w:sz w:val="24"/>
          <w:szCs w:val="24"/>
          <w:shd w:val="clear" w:color="auto" w:fill="FFFFFF"/>
        </w:rPr>
        <w:t xml:space="preserve">- </w:t>
      </w:r>
      <w:r w:rsidRPr="008F5618">
        <w:rPr>
          <w:rFonts w:cstheme="minorHAnsi"/>
          <w:color w:val="222222"/>
          <w:sz w:val="24"/>
          <w:szCs w:val="24"/>
          <w:shd w:val="clear" w:color="auto" w:fill="FFFFFF"/>
        </w:rPr>
        <w:t xml:space="preserve">it’s just very common for older adults to have complex health care needs </w:t>
      </w:r>
      <w:r w:rsidR="00314C2B">
        <w:rPr>
          <w:rFonts w:cstheme="minorHAnsi"/>
          <w:color w:val="222222"/>
          <w:sz w:val="24"/>
          <w:szCs w:val="24"/>
          <w:shd w:val="clear" w:color="auto" w:fill="FFFFFF"/>
        </w:rPr>
        <w:t>that</w:t>
      </w:r>
      <w:r w:rsidRPr="008F5618">
        <w:rPr>
          <w:rFonts w:cstheme="minorHAnsi"/>
          <w:color w:val="222222"/>
          <w:sz w:val="24"/>
          <w:szCs w:val="24"/>
          <w:shd w:val="clear" w:color="auto" w:fill="FFFFFF"/>
        </w:rPr>
        <w:t xml:space="preserve"> need coordination for different settings and providers. It is therefore important to focus on changes in terms of integration of care services like specialty care, </w:t>
      </w:r>
      <w:r w:rsidR="00314C2B">
        <w:rPr>
          <w:rFonts w:cstheme="minorHAnsi"/>
          <w:color w:val="222222"/>
          <w:sz w:val="24"/>
          <w:szCs w:val="24"/>
          <w:shd w:val="clear" w:color="auto" w:fill="FFFFFF"/>
        </w:rPr>
        <w:t>long-term</w:t>
      </w:r>
      <w:r w:rsidRPr="008F5618">
        <w:rPr>
          <w:rFonts w:cstheme="minorHAnsi"/>
          <w:color w:val="222222"/>
          <w:sz w:val="24"/>
          <w:szCs w:val="24"/>
          <w:shd w:val="clear" w:color="auto" w:fill="FFFFFF"/>
        </w:rPr>
        <w:t xml:space="preserve"> care, primary care</w:t>
      </w:r>
      <w:r w:rsidR="00314C2B">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other social support activities for ensuring seamless transition and continuation of care for older adults. This response can only be achieved with the help of care coordination programs creating interdisciplinary teams and using health information technology for facilitating the communication information sharing between the providers (Wang et al., 2023).</w:t>
      </w:r>
    </w:p>
    <w:p w14:paraId="58DAAC78" w14:textId="77777777" w:rsidR="00314C2B" w:rsidRDefault="00314C2B">
      <w:pPr>
        <w:rPr>
          <w:rFonts w:cstheme="minorHAnsi"/>
          <w:b/>
          <w:bCs/>
          <w:color w:val="222222"/>
          <w:sz w:val="24"/>
          <w:szCs w:val="24"/>
          <w:shd w:val="clear" w:color="auto" w:fill="FFFFFF"/>
        </w:rPr>
      </w:pPr>
    </w:p>
    <w:p w14:paraId="68290662" w14:textId="72F91655" w:rsidR="0057665C" w:rsidRPr="008F5618" w:rsidRDefault="0057665C">
      <w:pPr>
        <w:rPr>
          <w:rFonts w:cstheme="minorHAnsi"/>
          <w:color w:val="222222"/>
          <w:sz w:val="24"/>
          <w:szCs w:val="24"/>
          <w:shd w:val="clear" w:color="auto" w:fill="FFFFFF"/>
        </w:rPr>
      </w:pPr>
      <w:r w:rsidRPr="00F4318E">
        <w:rPr>
          <w:rFonts w:cstheme="minorHAnsi"/>
          <w:b/>
          <w:bCs/>
          <w:color w:val="222222"/>
          <w:sz w:val="24"/>
          <w:szCs w:val="24"/>
          <w:shd w:val="clear" w:color="auto" w:fill="FFFFFF"/>
        </w:rPr>
        <w:t xml:space="preserve">Expanding home and </w:t>
      </w:r>
      <w:r w:rsidR="00314C2B">
        <w:rPr>
          <w:rFonts w:cstheme="minorHAnsi"/>
          <w:b/>
          <w:bCs/>
          <w:color w:val="222222"/>
          <w:sz w:val="24"/>
          <w:szCs w:val="24"/>
          <w:shd w:val="clear" w:color="auto" w:fill="FFFFFF"/>
        </w:rPr>
        <w:t>community-based</w:t>
      </w:r>
      <w:r w:rsidRPr="00F4318E">
        <w:rPr>
          <w:rFonts w:cstheme="minorHAnsi"/>
          <w:b/>
          <w:bCs/>
          <w:color w:val="222222"/>
          <w:sz w:val="24"/>
          <w:szCs w:val="24"/>
          <w:shd w:val="clear" w:color="auto" w:fill="FFFFFF"/>
        </w:rPr>
        <w:t xml:space="preserve"> services</w:t>
      </w:r>
      <w:r w:rsidRPr="008F5618">
        <w:rPr>
          <w:rFonts w:cstheme="minorHAnsi"/>
          <w:color w:val="222222"/>
          <w:sz w:val="24"/>
          <w:szCs w:val="24"/>
          <w:shd w:val="clear" w:color="auto" w:fill="FFFFFF"/>
        </w:rPr>
        <w:t xml:space="preserve">- </w:t>
      </w:r>
      <w:r w:rsidR="00314C2B">
        <w:rPr>
          <w:rFonts w:cstheme="minorHAnsi"/>
          <w:color w:val="222222"/>
          <w:sz w:val="24"/>
          <w:szCs w:val="24"/>
          <w:shd w:val="clear" w:color="auto" w:fill="FFFFFF"/>
        </w:rPr>
        <w:t>some older adults prefer</w:t>
      </w:r>
      <w:r w:rsidRPr="008F5618">
        <w:rPr>
          <w:rFonts w:cstheme="minorHAnsi"/>
          <w:color w:val="222222"/>
          <w:sz w:val="24"/>
          <w:szCs w:val="24"/>
          <w:shd w:val="clear" w:color="auto" w:fill="FFFFFF"/>
        </w:rPr>
        <w:t xml:space="preserve"> to age in places and receive care and support in the communities and homes. Recommendations include expanding access </w:t>
      </w:r>
      <w:r w:rsidR="00314C2B">
        <w:rPr>
          <w:rFonts w:cstheme="minorHAnsi"/>
          <w:color w:val="222222"/>
          <w:sz w:val="24"/>
          <w:szCs w:val="24"/>
          <w:shd w:val="clear" w:color="auto" w:fill="FFFFFF"/>
        </w:rPr>
        <w:t>to</w:t>
      </w:r>
      <w:r w:rsidRPr="008F5618">
        <w:rPr>
          <w:rFonts w:cstheme="minorHAnsi"/>
          <w:color w:val="222222"/>
          <w:sz w:val="24"/>
          <w:szCs w:val="24"/>
          <w:shd w:val="clear" w:color="auto" w:fill="FFFFFF"/>
        </w:rPr>
        <w:t xml:space="preserve"> home and </w:t>
      </w:r>
      <w:r w:rsidR="00314C2B">
        <w:rPr>
          <w:rFonts w:cstheme="minorHAnsi"/>
          <w:color w:val="222222"/>
          <w:sz w:val="24"/>
          <w:szCs w:val="24"/>
          <w:shd w:val="clear" w:color="auto" w:fill="FFFFFF"/>
        </w:rPr>
        <w:t>community-based</w:t>
      </w:r>
      <w:r w:rsidRPr="008F5618">
        <w:rPr>
          <w:rFonts w:cstheme="minorHAnsi"/>
          <w:color w:val="222222"/>
          <w:sz w:val="24"/>
          <w:szCs w:val="24"/>
          <w:shd w:val="clear" w:color="auto" w:fill="FFFFFF"/>
        </w:rPr>
        <w:t xml:space="preserve"> services like adult day programs, home health care, </w:t>
      </w:r>
      <w:r w:rsidR="00314C2B">
        <w:rPr>
          <w:rFonts w:cstheme="minorHAnsi"/>
          <w:color w:val="222222"/>
          <w:sz w:val="24"/>
          <w:szCs w:val="24"/>
          <w:shd w:val="clear" w:color="auto" w:fill="FFFFFF"/>
        </w:rPr>
        <w:t xml:space="preserve">and </w:t>
      </w:r>
      <w:r w:rsidRPr="008F5618">
        <w:rPr>
          <w:rFonts w:cstheme="minorHAnsi"/>
          <w:color w:val="222222"/>
          <w:sz w:val="24"/>
          <w:szCs w:val="24"/>
          <w:shd w:val="clear" w:color="auto" w:fill="FFFFFF"/>
        </w:rPr>
        <w:t xml:space="preserve">caregiving support services </w:t>
      </w:r>
      <w:r w:rsidR="00314C2B">
        <w:rPr>
          <w:rFonts w:cstheme="minorHAnsi"/>
          <w:color w:val="222222"/>
          <w:sz w:val="24"/>
          <w:szCs w:val="24"/>
          <w:shd w:val="clear" w:color="auto" w:fill="FFFFFF"/>
        </w:rPr>
        <w:t>to enable</w:t>
      </w:r>
      <w:r w:rsidRPr="008F5618">
        <w:rPr>
          <w:rFonts w:cstheme="minorHAnsi"/>
          <w:color w:val="222222"/>
          <w:sz w:val="24"/>
          <w:szCs w:val="24"/>
          <w:shd w:val="clear" w:color="auto" w:fill="FFFFFF"/>
        </w:rPr>
        <w:t xml:space="preserve"> older adults </w:t>
      </w:r>
      <w:r w:rsidR="00314C2B">
        <w:rPr>
          <w:rFonts w:cstheme="minorHAnsi"/>
          <w:color w:val="222222"/>
          <w:sz w:val="24"/>
          <w:szCs w:val="24"/>
          <w:shd w:val="clear" w:color="auto" w:fill="FFFFFF"/>
        </w:rPr>
        <w:t>to maintain</w:t>
      </w:r>
      <w:r w:rsidRPr="008F5618">
        <w:rPr>
          <w:rFonts w:cstheme="minorHAnsi"/>
          <w:color w:val="222222"/>
          <w:sz w:val="24"/>
          <w:szCs w:val="24"/>
          <w:shd w:val="clear" w:color="auto" w:fill="FFFFFF"/>
        </w:rPr>
        <w:t xml:space="preserve"> independence and quality of life in terms of receiving the care that they need.</w:t>
      </w:r>
    </w:p>
    <w:p w14:paraId="03EAF147" w14:textId="5E4D590B" w:rsidR="008E6CFE" w:rsidRPr="008F5618" w:rsidRDefault="008E6CFE">
      <w:pPr>
        <w:rPr>
          <w:rFonts w:cstheme="minorHAnsi"/>
          <w:color w:val="222222"/>
          <w:sz w:val="24"/>
          <w:szCs w:val="24"/>
          <w:shd w:val="clear" w:color="auto" w:fill="FFFFFF"/>
        </w:rPr>
      </w:pPr>
      <w:r w:rsidRPr="00F4318E">
        <w:rPr>
          <w:rFonts w:cstheme="minorHAnsi"/>
          <w:b/>
          <w:bCs/>
          <w:color w:val="222222"/>
          <w:sz w:val="24"/>
          <w:szCs w:val="24"/>
          <w:shd w:val="clear" w:color="auto" w:fill="FFFFFF"/>
        </w:rPr>
        <w:t>Addressing the social determinants of health</w:t>
      </w:r>
      <w:r w:rsidRPr="008F5618">
        <w:rPr>
          <w:rFonts w:cstheme="minorHAnsi"/>
          <w:color w:val="222222"/>
          <w:sz w:val="24"/>
          <w:szCs w:val="24"/>
          <w:shd w:val="clear" w:color="auto" w:fill="FFFFFF"/>
        </w:rPr>
        <w:t>- the social determinants of health like income, housing, education</w:t>
      </w:r>
      <w:r w:rsidR="00314C2B">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social support impact the older adult’s health outcomes and well-being. This is so important to focus on addressing the social determinants and employment opportunities as well as strengthen the social network and community engagement among older adults (Asadzadeh et al., 2022). Investing in geriatric development, </w:t>
      </w:r>
      <w:r w:rsidR="00314C2B">
        <w:rPr>
          <w:rFonts w:cstheme="minorHAnsi"/>
          <w:color w:val="222222"/>
          <w:sz w:val="24"/>
          <w:szCs w:val="24"/>
          <w:shd w:val="clear" w:color="auto" w:fill="FFFFFF"/>
        </w:rPr>
        <w:t xml:space="preserve">and </w:t>
      </w:r>
      <w:r w:rsidRPr="008F5618">
        <w:rPr>
          <w:rFonts w:cstheme="minorHAnsi"/>
          <w:color w:val="222222"/>
          <w:sz w:val="24"/>
          <w:szCs w:val="24"/>
          <w:shd w:val="clear" w:color="auto" w:fill="FFFFFF"/>
        </w:rPr>
        <w:t xml:space="preserve">workforce- it is important for the need of healthcare professionals with the specialized amount of training in geriatrics for meeting the unique needs of the older adults (Fakoya et al., 2023). Recommendations therefore include investigation of geriatric workforce development programs, expansion of training opportunities for healthcare providers in geriatric </w:t>
      </w:r>
      <w:proofErr w:type="gramStart"/>
      <w:r w:rsidR="00890BD0" w:rsidRPr="008F5618">
        <w:rPr>
          <w:rFonts w:cstheme="minorHAnsi"/>
          <w:color w:val="222222"/>
          <w:sz w:val="24"/>
          <w:szCs w:val="24"/>
          <w:shd w:val="clear" w:color="auto" w:fill="FFFFFF"/>
        </w:rPr>
        <w:t>care</w:t>
      </w:r>
      <w:r w:rsidR="008F5EA0">
        <w:rPr>
          <w:rFonts w:cstheme="minorHAnsi"/>
          <w:color w:val="222222"/>
          <w:sz w:val="24"/>
          <w:szCs w:val="24"/>
          <w:shd w:val="clear" w:color="auto" w:fill="FFFFFF"/>
        </w:rPr>
        <w:t>,</w:t>
      </w:r>
      <w:r w:rsidR="00890BD0">
        <w:rPr>
          <w:rFonts w:cstheme="minorHAnsi"/>
          <w:color w:val="222222"/>
          <w:sz w:val="24"/>
          <w:szCs w:val="24"/>
          <w:shd w:val="clear" w:color="auto" w:fill="FFFFFF"/>
        </w:rPr>
        <w:t xml:space="preserve"> and</w:t>
      </w:r>
      <w:proofErr w:type="gramEnd"/>
      <w:r w:rsidRPr="008F5618">
        <w:rPr>
          <w:rFonts w:cstheme="minorHAnsi"/>
          <w:color w:val="222222"/>
          <w:sz w:val="24"/>
          <w:szCs w:val="24"/>
          <w:shd w:val="clear" w:color="auto" w:fill="FFFFFF"/>
        </w:rPr>
        <w:t xml:space="preserve"> incentivizing the careers by </w:t>
      </w:r>
      <w:r w:rsidR="00C8189F">
        <w:rPr>
          <w:rFonts w:cstheme="minorHAnsi"/>
          <w:color w:val="222222"/>
          <w:sz w:val="24"/>
          <w:szCs w:val="24"/>
          <w:shd w:val="clear" w:color="auto" w:fill="FFFFFF"/>
        </w:rPr>
        <w:t>aging-related</w:t>
      </w:r>
      <w:r w:rsidRPr="008F5618">
        <w:rPr>
          <w:rFonts w:cstheme="minorHAnsi"/>
          <w:color w:val="222222"/>
          <w:sz w:val="24"/>
          <w:szCs w:val="24"/>
          <w:shd w:val="clear" w:color="auto" w:fill="FFFFFF"/>
        </w:rPr>
        <w:t xml:space="preserve"> fields </w:t>
      </w:r>
      <w:r w:rsidR="00C8189F">
        <w:rPr>
          <w:rFonts w:cstheme="minorHAnsi"/>
          <w:color w:val="222222"/>
          <w:sz w:val="24"/>
          <w:szCs w:val="24"/>
          <w:shd w:val="clear" w:color="auto" w:fill="FFFFFF"/>
        </w:rPr>
        <w:t>to ensure</w:t>
      </w:r>
      <w:r w:rsidRPr="008F5618">
        <w:rPr>
          <w:rFonts w:cstheme="minorHAnsi"/>
          <w:color w:val="222222"/>
          <w:sz w:val="24"/>
          <w:szCs w:val="24"/>
          <w:shd w:val="clear" w:color="auto" w:fill="FFFFFF"/>
        </w:rPr>
        <w:t xml:space="preserve"> a sufficient supply of qualified professionals for getting older adults (Jarman et al., 2022).</w:t>
      </w:r>
    </w:p>
    <w:p w14:paraId="2F8D841B" w14:textId="0530FAD3" w:rsidR="008E6CFE" w:rsidRPr="008F5618" w:rsidRDefault="00B73C71">
      <w:pPr>
        <w:rPr>
          <w:rFonts w:cstheme="minorHAnsi"/>
          <w:color w:val="222222"/>
          <w:sz w:val="24"/>
          <w:szCs w:val="24"/>
          <w:shd w:val="clear" w:color="auto" w:fill="FFFFFF"/>
        </w:rPr>
      </w:pPr>
      <w:r w:rsidRPr="008F5618">
        <w:rPr>
          <w:rFonts w:cstheme="minorHAnsi"/>
          <w:b/>
          <w:bCs/>
          <w:color w:val="222222"/>
          <w:sz w:val="24"/>
          <w:szCs w:val="24"/>
          <w:shd w:val="clear" w:color="auto" w:fill="FFFFFF"/>
        </w:rPr>
        <w:t xml:space="preserve">Promotion of each friendly </w:t>
      </w:r>
      <w:r w:rsidR="003810FB">
        <w:rPr>
          <w:rFonts w:cstheme="minorHAnsi"/>
          <w:b/>
          <w:bCs/>
          <w:color w:val="222222"/>
          <w:sz w:val="24"/>
          <w:szCs w:val="24"/>
          <w:shd w:val="clear" w:color="auto" w:fill="FFFFFF"/>
        </w:rPr>
        <w:t>community</w:t>
      </w:r>
      <w:r w:rsidRPr="008F5618">
        <w:rPr>
          <w:rFonts w:cstheme="minorHAnsi"/>
          <w:color w:val="222222"/>
          <w:sz w:val="24"/>
          <w:szCs w:val="24"/>
          <w:shd w:val="clear" w:color="auto" w:fill="FFFFFF"/>
        </w:rPr>
        <w:t xml:space="preserve">- </w:t>
      </w:r>
      <w:r w:rsidR="008F5EA0">
        <w:rPr>
          <w:rFonts w:cstheme="minorHAnsi"/>
          <w:color w:val="222222"/>
          <w:sz w:val="24"/>
          <w:szCs w:val="24"/>
          <w:shd w:val="clear" w:color="auto" w:fill="FFFFFF"/>
        </w:rPr>
        <w:t>age-friendly</w:t>
      </w:r>
      <w:r w:rsidRPr="008F5618">
        <w:rPr>
          <w:rFonts w:cstheme="minorHAnsi"/>
          <w:color w:val="222222"/>
          <w:sz w:val="24"/>
          <w:szCs w:val="24"/>
          <w:shd w:val="clear" w:color="auto" w:fill="FFFFFF"/>
        </w:rPr>
        <w:t xml:space="preserve"> communities are created </w:t>
      </w:r>
      <w:r w:rsidR="008F5EA0">
        <w:rPr>
          <w:rFonts w:cstheme="minorHAnsi"/>
          <w:color w:val="222222"/>
          <w:sz w:val="24"/>
          <w:szCs w:val="24"/>
          <w:shd w:val="clear" w:color="auto" w:fill="FFFFFF"/>
        </w:rPr>
        <w:t>to support</w:t>
      </w:r>
      <w:r w:rsidRPr="008F5618">
        <w:rPr>
          <w:rFonts w:cstheme="minorHAnsi"/>
          <w:color w:val="222222"/>
          <w:sz w:val="24"/>
          <w:szCs w:val="24"/>
          <w:shd w:val="clear" w:color="auto" w:fill="FFFFFF"/>
        </w:rPr>
        <w:t xml:space="preserve"> the older adult's preferences and needs by enabling them to age in places and participate in community life. Recommendations then include </w:t>
      </w:r>
      <w:r w:rsidR="008F5EA0">
        <w:rPr>
          <w:rFonts w:cstheme="minorHAnsi"/>
          <w:color w:val="222222"/>
          <w:sz w:val="24"/>
          <w:szCs w:val="24"/>
          <w:shd w:val="clear" w:color="auto" w:fill="FFFFFF"/>
        </w:rPr>
        <w:t xml:space="preserve">the </w:t>
      </w:r>
      <w:r w:rsidRPr="008F5618">
        <w:rPr>
          <w:rFonts w:cstheme="minorHAnsi"/>
          <w:color w:val="222222"/>
          <w:sz w:val="24"/>
          <w:szCs w:val="24"/>
          <w:shd w:val="clear" w:color="auto" w:fill="FFFFFF"/>
        </w:rPr>
        <w:t xml:space="preserve">adoption of </w:t>
      </w:r>
      <w:r w:rsidR="008F5EA0">
        <w:rPr>
          <w:rFonts w:cstheme="minorHAnsi"/>
          <w:color w:val="222222"/>
          <w:sz w:val="24"/>
          <w:szCs w:val="24"/>
          <w:shd w:val="clear" w:color="auto" w:fill="FFFFFF"/>
        </w:rPr>
        <w:t>aged-friendly</w:t>
      </w:r>
      <w:r w:rsidRPr="008F5618">
        <w:rPr>
          <w:rFonts w:cstheme="minorHAnsi"/>
          <w:color w:val="222222"/>
          <w:sz w:val="24"/>
          <w:szCs w:val="24"/>
          <w:shd w:val="clear" w:color="auto" w:fill="FFFFFF"/>
        </w:rPr>
        <w:t xml:space="preserve"> policies and practices for urban planning, housing, transportation</w:t>
      </w:r>
      <w:r w:rsidR="008F5EA0">
        <w:rPr>
          <w:rFonts w:cstheme="minorHAnsi"/>
          <w:color w:val="222222"/>
          <w:sz w:val="24"/>
          <w:szCs w:val="24"/>
          <w:shd w:val="clear" w:color="auto" w:fill="FFFFFF"/>
        </w:rPr>
        <w:t>,</w:t>
      </w:r>
      <w:r w:rsidRPr="008F5618">
        <w:rPr>
          <w:rFonts w:cstheme="minorHAnsi"/>
          <w:color w:val="222222"/>
          <w:sz w:val="24"/>
          <w:szCs w:val="24"/>
          <w:shd w:val="clear" w:color="auto" w:fill="FFFFFF"/>
        </w:rPr>
        <w:t xml:space="preserve"> and social services that will engage older adults in their </w:t>
      </w:r>
      <w:r w:rsidR="008F5EA0">
        <w:rPr>
          <w:rFonts w:cstheme="minorHAnsi"/>
          <w:color w:val="222222"/>
          <w:sz w:val="24"/>
          <w:szCs w:val="24"/>
          <w:shd w:val="clear" w:color="auto" w:fill="FFFFFF"/>
        </w:rPr>
        <w:t>decision-making</w:t>
      </w:r>
      <w:r w:rsidRPr="008F5618">
        <w:rPr>
          <w:rFonts w:cstheme="minorHAnsi"/>
          <w:color w:val="222222"/>
          <w:sz w:val="24"/>
          <w:szCs w:val="24"/>
          <w:shd w:val="clear" w:color="auto" w:fill="FFFFFF"/>
        </w:rPr>
        <w:t xml:space="preserve"> processes and ensure that </w:t>
      </w:r>
      <w:r w:rsidR="008F5EA0">
        <w:rPr>
          <w:rFonts w:cstheme="minorHAnsi"/>
          <w:color w:val="222222"/>
          <w:sz w:val="24"/>
          <w:szCs w:val="24"/>
          <w:shd w:val="clear" w:color="auto" w:fill="FFFFFF"/>
        </w:rPr>
        <w:t>their</w:t>
      </w:r>
      <w:r w:rsidRPr="008F5618">
        <w:rPr>
          <w:rFonts w:cstheme="minorHAnsi"/>
          <w:color w:val="222222"/>
          <w:sz w:val="24"/>
          <w:szCs w:val="24"/>
          <w:shd w:val="clear" w:color="auto" w:fill="FFFFFF"/>
        </w:rPr>
        <w:t xml:space="preserve"> voices and perspectives are properly heard (Yutong et al., 2023).</w:t>
      </w:r>
    </w:p>
    <w:p w14:paraId="63C7BC27" w14:textId="77777777" w:rsidR="00AA5503" w:rsidRPr="008F5618" w:rsidRDefault="00B73C71">
      <w:pPr>
        <w:rPr>
          <w:rFonts w:asciiTheme="majorHAnsi" w:hAnsiTheme="majorHAnsi" w:cstheme="majorHAnsi"/>
          <w:b/>
          <w:bCs/>
          <w:color w:val="222222"/>
          <w:sz w:val="28"/>
          <w:szCs w:val="28"/>
          <w:u w:val="single"/>
          <w:shd w:val="clear" w:color="auto" w:fill="FFFFFF"/>
        </w:rPr>
      </w:pPr>
      <w:r w:rsidRPr="008F5618">
        <w:rPr>
          <w:rFonts w:asciiTheme="majorHAnsi" w:hAnsiTheme="majorHAnsi" w:cstheme="majorHAnsi"/>
          <w:b/>
          <w:bCs/>
          <w:color w:val="222222"/>
          <w:sz w:val="28"/>
          <w:szCs w:val="28"/>
          <w:u w:val="single"/>
          <w:shd w:val="clear" w:color="auto" w:fill="FFFFFF"/>
        </w:rPr>
        <w:t xml:space="preserve">Conclusion </w:t>
      </w:r>
    </w:p>
    <w:p w14:paraId="7A0AB496" w14:textId="413F7644" w:rsidR="00B9683C" w:rsidRPr="00B9683C" w:rsidRDefault="00B9683C" w:rsidP="00B9683C">
      <w:pPr>
        <w:spacing w:after="0" w:line="240" w:lineRule="auto"/>
        <w:rPr>
          <w:rFonts w:eastAsia="Times New Roman" w:cstheme="minorHAnsi"/>
          <w:sz w:val="24"/>
          <w:szCs w:val="24"/>
          <w:lang w:eastAsia="en-GB"/>
        </w:rPr>
      </w:pPr>
      <w:r w:rsidRPr="00B9683C">
        <w:rPr>
          <w:rFonts w:eastAsia="Times New Roman" w:cstheme="minorHAnsi"/>
          <w:sz w:val="24"/>
          <w:szCs w:val="24"/>
          <w:lang w:eastAsia="en-GB"/>
        </w:rPr>
        <w:t>In conclusion, the article highlights the significant role that the provision of services for the elderly plays in both local and global sectors. By giving priority to the needs and well-being of older people and adopting policies and treatments that are supported by research, societies may provide a secure environment where older persons can age with autonomy and respect. Effective collaboration among governments, healthcare providers, and stakeholders is crucial for effectively and inclusively meeting the different needs of elderly adults. The availability of services for elderly individuals varies based on global, national, and local circumstances, and each level of government plays a vital role in meeting the different requirements of these older individuals. The quality of services for older individuals may be improved and a healthy independent environment can be promoted as they age via the adoption and implementation of improvements such as improved access to technology and the development of age-friendly communities.</w:t>
      </w:r>
    </w:p>
    <w:p w14:paraId="0BF0AB4C" w14:textId="00F63D64" w:rsidR="00B73C71" w:rsidRDefault="00B73C71">
      <w:pPr>
        <w:rPr>
          <w:rFonts w:cstheme="minorHAnsi"/>
          <w:color w:val="222222"/>
          <w:sz w:val="24"/>
          <w:szCs w:val="24"/>
          <w:shd w:val="clear" w:color="auto" w:fill="FFFFFF"/>
        </w:rPr>
      </w:pPr>
    </w:p>
    <w:p w14:paraId="4189B1B0" w14:textId="77777777" w:rsidR="00D44E57" w:rsidRDefault="00D44E57">
      <w:pPr>
        <w:rPr>
          <w:rFonts w:asciiTheme="majorHAnsi" w:hAnsiTheme="majorHAnsi" w:cstheme="majorHAnsi"/>
          <w:b/>
          <w:bCs/>
          <w:color w:val="222222"/>
          <w:sz w:val="28"/>
          <w:szCs w:val="28"/>
          <w:u w:val="single"/>
          <w:shd w:val="clear" w:color="auto" w:fill="FFFFFF"/>
        </w:rPr>
      </w:pPr>
    </w:p>
    <w:p w14:paraId="73B553FA" w14:textId="77777777" w:rsidR="00D44E57" w:rsidRDefault="00D44E57">
      <w:pPr>
        <w:rPr>
          <w:rFonts w:asciiTheme="majorHAnsi" w:hAnsiTheme="majorHAnsi" w:cstheme="majorHAnsi"/>
          <w:b/>
          <w:bCs/>
          <w:color w:val="222222"/>
          <w:sz w:val="28"/>
          <w:szCs w:val="28"/>
          <w:u w:val="single"/>
          <w:shd w:val="clear" w:color="auto" w:fill="FFFFFF"/>
        </w:rPr>
      </w:pPr>
    </w:p>
    <w:p w14:paraId="1A53F050" w14:textId="77777777" w:rsidR="00D44E57" w:rsidRDefault="00D44E57">
      <w:pPr>
        <w:rPr>
          <w:rFonts w:asciiTheme="majorHAnsi" w:hAnsiTheme="majorHAnsi" w:cstheme="majorHAnsi"/>
          <w:b/>
          <w:bCs/>
          <w:color w:val="222222"/>
          <w:sz w:val="28"/>
          <w:szCs w:val="28"/>
          <w:u w:val="single"/>
          <w:shd w:val="clear" w:color="auto" w:fill="FFFFFF"/>
        </w:rPr>
      </w:pPr>
    </w:p>
    <w:p w14:paraId="41CBCB3A" w14:textId="0E6380E1" w:rsidR="002D7AAB" w:rsidRDefault="002D7AAB">
      <w:pPr>
        <w:rPr>
          <w:rFonts w:asciiTheme="majorHAnsi" w:hAnsiTheme="majorHAnsi" w:cstheme="majorHAnsi"/>
          <w:b/>
          <w:bCs/>
          <w:color w:val="222222"/>
          <w:sz w:val="28"/>
          <w:szCs w:val="28"/>
          <w:u w:val="single"/>
          <w:shd w:val="clear" w:color="auto" w:fill="FFFFFF"/>
        </w:rPr>
      </w:pPr>
      <w:r w:rsidRPr="00741371">
        <w:rPr>
          <w:rFonts w:asciiTheme="majorHAnsi" w:hAnsiTheme="majorHAnsi" w:cstheme="majorHAnsi"/>
          <w:b/>
          <w:bCs/>
          <w:color w:val="222222"/>
          <w:sz w:val="28"/>
          <w:szCs w:val="28"/>
          <w:u w:val="single"/>
          <w:shd w:val="clear" w:color="auto" w:fill="FFFFFF"/>
        </w:rPr>
        <w:lastRenderedPageBreak/>
        <w:t xml:space="preserve">Reference </w:t>
      </w:r>
      <w:r w:rsidR="00741371" w:rsidRPr="00741371">
        <w:rPr>
          <w:rFonts w:asciiTheme="majorHAnsi" w:hAnsiTheme="majorHAnsi" w:cstheme="majorHAnsi"/>
          <w:b/>
          <w:bCs/>
          <w:color w:val="222222"/>
          <w:sz w:val="28"/>
          <w:szCs w:val="28"/>
          <w:u w:val="single"/>
          <w:shd w:val="clear" w:color="auto" w:fill="FFFFFF"/>
        </w:rPr>
        <w:t>List</w:t>
      </w:r>
    </w:p>
    <w:p w14:paraId="0F2325D4" w14:textId="77777777" w:rsidR="00597605" w:rsidRPr="00597605" w:rsidRDefault="00597605" w:rsidP="005B271B">
      <w:pPr>
        <w:pStyle w:val="NormalWeb"/>
        <w:spacing w:before="0" w:beforeAutospacing="0" w:after="0" w:afterAutospacing="0" w:line="360" w:lineRule="atLeast"/>
        <w:rPr>
          <w:rStyle w:val="Hyperlink"/>
          <w:rFonts w:asciiTheme="minorHAnsi" w:eastAsiaTheme="majorEastAsia" w:hAnsiTheme="minorHAnsi" w:cstheme="minorHAnsi"/>
        </w:rPr>
      </w:pPr>
      <w:r w:rsidRPr="00597605">
        <w:rPr>
          <w:rFonts w:asciiTheme="minorHAnsi" w:hAnsiTheme="minorHAnsi" w:cstheme="minorHAnsi"/>
          <w:color w:val="000000"/>
        </w:rPr>
        <w:t>Aguilera-Hermida, A.P., Anderson, E.A. and Negrón, V.A. (2019). Intergenerational Activities that Promote Engaging Conversations are Preferred among Young and Older Adults. </w:t>
      </w:r>
      <w:r w:rsidRPr="00597605">
        <w:rPr>
          <w:rFonts w:asciiTheme="minorHAnsi" w:hAnsiTheme="minorHAnsi" w:cstheme="minorHAnsi"/>
          <w:i/>
          <w:iCs/>
          <w:color w:val="000000"/>
        </w:rPr>
        <w:t>Journal of Intergenerational Relationships</w:t>
      </w:r>
      <w:r w:rsidRPr="00597605">
        <w:rPr>
          <w:rFonts w:asciiTheme="minorHAnsi" w:hAnsiTheme="minorHAnsi" w:cstheme="minorHAnsi"/>
          <w:color w:val="000000"/>
        </w:rPr>
        <w:t xml:space="preserve">, pp.1–17.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://doi.org/10.1080/15350770.2019.1608346</w:t>
      </w:r>
      <w:proofErr w:type="gramEnd"/>
      <w:r w:rsidRPr="00597605">
        <w:rPr>
          <w:rFonts w:asciiTheme="minorHAnsi" w:hAnsiTheme="minorHAnsi" w:cstheme="minorHAnsi"/>
          <w:color w:val="000000"/>
        </w:rPr>
        <w:t xml:space="preserve">. Available at: </w:t>
      </w:r>
      <w:hyperlink r:id="rId6" w:history="1">
        <w:r w:rsidRPr="00597605">
          <w:rPr>
            <w:rStyle w:val="Hyperlink"/>
            <w:rFonts w:asciiTheme="minorHAnsi" w:eastAsiaTheme="majorEastAsia" w:hAnsiTheme="minorHAnsi" w:cstheme="minorHAnsi"/>
          </w:rPr>
          <w:t>https://www.tandfonline.com/doi/pdf/10.1080/15350770.2019.1608346?casa_token=TVXh6Vuc5ckAAAAA:LsAPShynaiynBCm4Ps7bGMYJd1D9OxyR8iKU8OncHN79XuQbM1fskdsyyecTUVymuWQhWLm0OoUfNUUfGw</w:t>
        </w:r>
      </w:hyperlink>
      <w:r w:rsidRPr="00597605">
        <w:rPr>
          <w:rStyle w:val="Hyperlink"/>
          <w:rFonts w:asciiTheme="minorHAnsi" w:eastAsiaTheme="majorEastAsia" w:hAnsiTheme="minorHAnsi" w:cstheme="minorHAnsi"/>
        </w:rPr>
        <w:t xml:space="preserve">. </w:t>
      </w:r>
    </w:p>
    <w:p w14:paraId="526EE080" w14:textId="77777777" w:rsidR="00597605" w:rsidRPr="00597605" w:rsidRDefault="00597605" w:rsidP="005B271B">
      <w:pPr>
        <w:pStyle w:val="NormalWeb"/>
        <w:spacing w:before="0" w:beforeAutospacing="0" w:after="0" w:afterAutospacing="0" w:line="360" w:lineRule="atLeast"/>
        <w:rPr>
          <w:rFonts w:asciiTheme="minorHAnsi" w:hAnsiTheme="minorHAnsi" w:cstheme="minorHAnsi"/>
        </w:rPr>
      </w:pPr>
    </w:p>
    <w:p w14:paraId="02A767F8" w14:textId="77777777" w:rsidR="00597605" w:rsidRPr="00597605" w:rsidRDefault="00597605" w:rsidP="000E43D9">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Asadzadeh, M., Maher, A., Jafari, M., Mohammadzadeh, K.A. and Hosseini, S.M. (2022). A review study of the providing elderly care services in different countries. </w:t>
      </w:r>
      <w:r w:rsidRPr="00597605">
        <w:rPr>
          <w:rFonts w:asciiTheme="minorHAnsi" w:hAnsiTheme="minorHAnsi" w:cstheme="minorHAnsi"/>
          <w:i/>
          <w:iCs/>
          <w:color w:val="000000"/>
        </w:rPr>
        <w:t>Journal of Family Medicine and Primary Care</w:t>
      </w:r>
      <w:r w:rsidRPr="00597605">
        <w:rPr>
          <w:rFonts w:asciiTheme="minorHAnsi" w:hAnsiTheme="minorHAnsi" w:cstheme="minorHAnsi"/>
          <w:color w:val="000000"/>
        </w:rPr>
        <w:t xml:space="preserve">, [online] 11(2), pp.458–465. </w:t>
      </w:r>
      <w:proofErr w:type="spell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://doi.org/10.4103/jfmpc.jfmpc_1277_21.</w:t>
      </w:r>
      <w:r w:rsidRPr="00597605">
        <w:rPr>
          <w:rFonts w:asciiTheme="minorHAnsi" w:hAnsiTheme="minorHAnsi" w:cstheme="minorHAnsi"/>
          <w:color w:val="000000"/>
        </w:rPr>
        <w:t xml:space="preserve">Available at: </w:t>
      </w:r>
      <w:hyperlink r:id="rId7" w:history="1">
        <w:r w:rsidRPr="00597605">
          <w:rPr>
            <w:rFonts w:asciiTheme="minorHAnsi" w:eastAsiaTheme="minorHAnsi" w:hAnsiTheme="minorHAnsi" w:cstheme="minorHAnsi"/>
            <w:color w:val="0000FF"/>
            <w:u w:val="single"/>
            <w:lang w:eastAsia="en-US"/>
          </w:rPr>
          <w:t>A review study of the providing elderly care services in dif... : Journal of Family Medicine and Primary Care (lww.com)</w:t>
        </w:r>
      </w:hyperlink>
      <w:r w:rsidRPr="00597605">
        <w:rPr>
          <w:rFonts w:asciiTheme="minorHAnsi" w:eastAsiaTheme="minorHAnsi" w:hAnsiTheme="minorHAnsi" w:cstheme="minorHAnsi"/>
          <w:lang w:eastAsia="en-US"/>
        </w:rPr>
        <w:t xml:space="preserve"> (Accessed on: 1</w:t>
      </w:r>
      <w:r w:rsidRPr="00597605">
        <w:rPr>
          <w:rFonts w:asciiTheme="minorHAnsi" w:eastAsiaTheme="minorHAnsi" w:hAnsiTheme="minorHAnsi" w:cstheme="minorHAnsi"/>
          <w:vertAlign w:val="superscript"/>
          <w:lang w:eastAsia="en-US"/>
        </w:rPr>
        <w:t>st</w:t>
      </w:r>
      <w:r w:rsidRPr="00597605">
        <w:rPr>
          <w:rFonts w:asciiTheme="minorHAnsi" w:eastAsiaTheme="minorHAnsi" w:hAnsiTheme="minorHAnsi" w:cstheme="minorHAnsi"/>
          <w:lang w:eastAsia="en-US"/>
        </w:rPr>
        <w:t xml:space="preserve"> March 2024).</w:t>
      </w:r>
    </w:p>
    <w:p w14:paraId="6B4C43EC" w14:textId="77777777" w:rsidR="00597605" w:rsidRPr="00597605" w:rsidRDefault="00597605" w:rsidP="000E43D9">
      <w:pPr>
        <w:pStyle w:val="NormalWeb"/>
        <w:spacing w:before="0" w:beforeAutospacing="0" w:after="0" w:afterAutospacing="0" w:line="360" w:lineRule="atLeast"/>
        <w:rPr>
          <w:rFonts w:asciiTheme="minorHAnsi" w:eastAsiaTheme="minorHAnsi" w:hAnsiTheme="minorHAnsi" w:cstheme="minorHAnsi"/>
          <w:lang w:eastAsia="en-US"/>
        </w:rPr>
      </w:pPr>
    </w:p>
    <w:p w14:paraId="67D6A2BB" w14:textId="77777777" w:rsidR="00597605" w:rsidRPr="00597605" w:rsidRDefault="00597605" w:rsidP="00B3346B">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highlight w:val="yellow"/>
        </w:rPr>
        <w:t xml:space="preserve">Ashaari, M. F. et al., 2023. Adapting Social Supports through Communication Technologies as a Lifelong Learning for Older </w:t>
      </w:r>
      <w:proofErr w:type="gramStart"/>
      <w:r w:rsidRPr="00597605">
        <w:rPr>
          <w:rFonts w:asciiTheme="minorHAnsi" w:hAnsiTheme="minorHAnsi" w:cstheme="minorHAnsi"/>
          <w:highlight w:val="yellow"/>
        </w:rPr>
        <w:t>Adults..</w:t>
      </w:r>
      <w:proofErr w:type="gramEnd"/>
      <w:r w:rsidRPr="00597605">
        <w:rPr>
          <w:rFonts w:asciiTheme="minorHAnsi" w:hAnsiTheme="minorHAnsi" w:cstheme="minorHAnsi"/>
          <w:highlight w:val="yellow"/>
        </w:rPr>
        <w:t xml:space="preserve"> Pakistan Journal of Life and Social Sciences, 21(1), 205-220.</w:t>
      </w:r>
      <w:r w:rsidRPr="00597605">
        <w:rPr>
          <w:rFonts w:asciiTheme="minorHAnsi" w:hAnsiTheme="minorHAnsi" w:cstheme="minorHAnsi"/>
          <w:highlight w:val="yellow"/>
        </w:rPr>
        <w:t xml:space="preserve"> Available at:</w:t>
      </w:r>
      <w:r w:rsidRPr="00597605">
        <w:rPr>
          <w:rFonts w:asciiTheme="minorHAnsi" w:hAnsiTheme="minorHAnsi" w:cstheme="minorHAnsi"/>
          <w:color w:val="000000"/>
          <w:highlight w:val="yellow"/>
        </w:rPr>
        <w:t xml:space="preserve"> </w:t>
      </w:r>
      <w:hyperlink r:id="rId8" w:history="1">
        <w:r w:rsidRPr="00597605">
          <w:rPr>
            <w:rFonts w:asciiTheme="minorHAnsi" w:eastAsiaTheme="minorHAnsi" w:hAnsiTheme="minorHAnsi" w:cstheme="minorHAnsi"/>
            <w:color w:val="0000FF"/>
            <w:highlight w:val="yellow"/>
            <w:u w:val="single"/>
            <w:lang w:eastAsia="en-US"/>
          </w:rPr>
          <w:t>205-220.pdf (pjlss.edu.pk)</w:t>
        </w:r>
      </w:hyperlink>
      <w:r w:rsidRPr="00597605">
        <w:rPr>
          <w:rFonts w:asciiTheme="minorHAnsi" w:eastAsiaTheme="minorHAnsi" w:hAnsiTheme="minorHAnsi" w:cstheme="minorHAnsi"/>
          <w:highlight w:val="yellow"/>
          <w:lang w:eastAsia="en-US"/>
        </w:rPr>
        <w:t>(Accessed on: 1</w:t>
      </w:r>
      <w:r w:rsidRPr="00597605">
        <w:rPr>
          <w:rFonts w:asciiTheme="minorHAnsi" w:eastAsiaTheme="minorHAnsi" w:hAnsiTheme="minorHAnsi" w:cstheme="minorHAnsi"/>
          <w:highlight w:val="yellow"/>
          <w:vertAlign w:val="superscript"/>
          <w:lang w:eastAsia="en-US"/>
        </w:rPr>
        <w:t>st</w:t>
      </w:r>
      <w:r w:rsidRPr="00597605">
        <w:rPr>
          <w:rFonts w:asciiTheme="minorHAnsi" w:eastAsiaTheme="minorHAnsi" w:hAnsiTheme="minorHAnsi" w:cstheme="minorHAnsi"/>
          <w:highlight w:val="yellow"/>
          <w:lang w:eastAsia="en-US"/>
        </w:rPr>
        <w:t xml:space="preserve"> March 2024).</w:t>
      </w:r>
    </w:p>
    <w:p w14:paraId="302DC35D" w14:textId="77777777" w:rsidR="00597605" w:rsidRPr="00597605" w:rsidRDefault="00597605" w:rsidP="005B0D87">
      <w:pPr>
        <w:pStyle w:val="NormalWeb"/>
        <w:spacing w:before="0" w:beforeAutospacing="0" w:after="0" w:afterAutospacing="0" w:line="360" w:lineRule="atLeast"/>
        <w:rPr>
          <w:rFonts w:asciiTheme="minorHAnsi" w:hAnsiTheme="minorHAnsi" w:cstheme="minorHAnsi"/>
          <w:color w:val="000000"/>
        </w:rPr>
      </w:pPr>
    </w:p>
    <w:p w14:paraId="66ACA20C" w14:textId="77777777" w:rsidR="00597605" w:rsidRPr="00597605" w:rsidRDefault="00597605" w:rsidP="005B0D87">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Bayu, T., Kim, H. and Oki, T. (2020). Water Governance Contribution to Water and Sanitation Access Equality in Developing Countries. </w:t>
      </w:r>
      <w:r w:rsidRPr="00597605">
        <w:rPr>
          <w:rFonts w:asciiTheme="minorHAnsi" w:hAnsiTheme="minorHAnsi" w:cstheme="minorHAnsi"/>
          <w:i/>
          <w:iCs/>
          <w:color w:val="000000"/>
        </w:rPr>
        <w:t>Water Resources Research</w:t>
      </w:r>
      <w:r w:rsidRPr="00597605">
        <w:rPr>
          <w:rFonts w:asciiTheme="minorHAnsi" w:hAnsiTheme="minorHAnsi" w:cstheme="minorHAnsi"/>
          <w:color w:val="000000"/>
        </w:rPr>
        <w:t xml:space="preserve">, 56(4).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://doi.org/10.1029/2019wr025330</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9" w:history="1">
        <w:r w:rsidRPr="00597605">
          <w:rPr>
            <w:rFonts w:asciiTheme="minorHAnsi" w:eastAsiaTheme="minorHAnsi" w:hAnsiTheme="minorHAnsi" w:cstheme="minorHAnsi"/>
            <w:color w:val="0000FF"/>
            <w:u w:val="single"/>
            <w:lang w:eastAsia="en-US"/>
          </w:rPr>
          <w:t>2019WR025330 (wiley.com)</w:t>
        </w:r>
      </w:hyperlink>
      <w:r w:rsidRPr="00597605">
        <w:rPr>
          <w:rFonts w:asciiTheme="minorHAnsi" w:eastAsiaTheme="minorHAnsi" w:hAnsiTheme="minorHAnsi" w:cstheme="minorHAnsi"/>
          <w:lang w:eastAsia="en-US"/>
        </w:rPr>
        <w:t>(Accessed on: 1</w:t>
      </w:r>
      <w:r w:rsidRPr="00597605">
        <w:rPr>
          <w:rFonts w:asciiTheme="minorHAnsi" w:eastAsiaTheme="minorHAnsi" w:hAnsiTheme="minorHAnsi" w:cstheme="minorHAnsi"/>
          <w:vertAlign w:val="superscript"/>
          <w:lang w:eastAsia="en-US"/>
        </w:rPr>
        <w:t>st</w:t>
      </w:r>
      <w:r w:rsidRPr="00597605">
        <w:rPr>
          <w:rFonts w:asciiTheme="minorHAnsi" w:eastAsiaTheme="minorHAnsi" w:hAnsiTheme="minorHAnsi" w:cstheme="minorHAnsi"/>
          <w:lang w:eastAsia="en-US"/>
        </w:rPr>
        <w:t xml:space="preserve"> March 2024).</w:t>
      </w:r>
    </w:p>
    <w:p w14:paraId="07D18958" w14:textId="77777777" w:rsidR="00597605" w:rsidRPr="00597605" w:rsidRDefault="00597605" w:rsidP="005B0D87">
      <w:pPr>
        <w:pStyle w:val="NormalWeb"/>
        <w:spacing w:before="0" w:beforeAutospacing="0" w:after="0" w:afterAutospacing="0" w:line="360" w:lineRule="atLeast"/>
        <w:rPr>
          <w:rFonts w:asciiTheme="minorHAnsi" w:eastAsiaTheme="minorHAnsi" w:hAnsiTheme="minorHAnsi" w:cstheme="minorHAnsi"/>
          <w:lang w:eastAsia="en-US"/>
        </w:rPr>
      </w:pPr>
    </w:p>
    <w:p w14:paraId="0C8EA66D" w14:textId="77777777" w:rsidR="00597605" w:rsidRPr="00597605" w:rsidRDefault="00597605" w:rsidP="0026247A">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Carter, J. (2021). </w:t>
      </w:r>
      <w:r w:rsidRPr="00597605">
        <w:rPr>
          <w:rFonts w:asciiTheme="minorHAnsi" w:hAnsiTheme="minorHAnsi" w:cstheme="minorHAnsi"/>
          <w:i/>
          <w:iCs/>
          <w:color w:val="000000"/>
        </w:rPr>
        <w:t>Day Services for Adults: Somewhere to Go</w:t>
      </w:r>
      <w:r w:rsidRPr="00597605">
        <w:rPr>
          <w:rFonts w:asciiTheme="minorHAnsi" w:hAnsiTheme="minorHAnsi" w:cstheme="minorHAnsi"/>
          <w:color w:val="000000"/>
        </w:rPr>
        <w:t>. [online] </w:t>
      </w:r>
      <w:r w:rsidRPr="00597605">
        <w:rPr>
          <w:rFonts w:asciiTheme="minorHAnsi" w:hAnsiTheme="minorHAnsi" w:cstheme="minorHAnsi"/>
          <w:i/>
          <w:iCs/>
          <w:color w:val="000000"/>
        </w:rPr>
        <w:t>Google Books</w:t>
      </w:r>
      <w:r w:rsidRPr="00597605">
        <w:rPr>
          <w:rFonts w:asciiTheme="minorHAnsi" w:hAnsiTheme="minorHAnsi" w:cstheme="minorHAnsi"/>
          <w:color w:val="000000"/>
        </w:rPr>
        <w:t xml:space="preserve">. Routledge. Available at: </w:t>
      </w:r>
      <w:hyperlink r:id="rId10" w:anchor="v=onepage&amp;q&amp;f=false" w:history="1">
        <w:r w:rsidRPr="00597605">
          <w:rPr>
            <w:rFonts w:asciiTheme="minorHAnsi" w:eastAsiaTheme="minorHAnsi" w:hAnsiTheme="minorHAnsi" w:cstheme="minorHAnsi"/>
            <w:color w:val="0000FF"/>
            <w:u w:val="single"/>
            <w:lang w:eastAsia="en-US"/>
          </w:rPr>
          <w:t>Day Services for Adults: Somewhere to Go - Jan Carter - Google Books</w:t>
        </w:r>
      </w:hyperlink>
      <w:r w:rsidRPr="00597605">
        <w:rPr>
          <w:rFonts w:asciiTheme="minorHAnsi" w:eastAsiaTheme="minorHAnsi" w:hAnsiTheme="minorHAnsi" w:cstheme="minorHAnsi"/>
          <w:lang w:eastAsia="en-US"/>
        </w:rPr>
        <w:t xml:space="preserve"> (Accessed on: 1</w:t>
      </w:r>
      <w:r w:rsidRPr="00597605">
        <w:rPr>
          <w:rFonts w:asciiTheme="minorHAnsi" w:eastAsiaTheme="minorHAnsi" w:hAnsiTheme="minorHAnsi" w:cstheme="minorHAnsi"/>
          <w:vertAlign w:val="superscript"/>
          <w:lang w:eastAsia="en-US"/>
        </w:rPr>
        <w:t>st</w:t>
      </w:r>
      <w:r w:rsidRPr="00597605">
        <w:rPr>
          <w:rFonts w:asciiTheme="minorHAnsi" w:eastAsiaTheme="minorHAnsi" w:hAnsiTheme="minorHAnsi" w:cstheme="minorHAnsi"/>
          <w:lang w:eastAsia="en-US"/>
        </w:rPr>
        <w:t xml:space="preserve"> March 2024).</w:t>
      </w:r>
    </w:p>
    <w:p w14:paraId="57935294" w14:textId="77777777" w:rsidR="00597605" w:rsidRPr="00597605" w:rsidRDefault="00597605" w:rsidP="0026247A">
      <w:pPr>
        <w:pStyle w:val="NormalWeb"/>
        <w:spacing w:before="0" w:beforeAutospacing="0" w:after="0" w:afterAutospacing="0" w:line="360" w:lineRule="atLeast"/>
        <w:rPr>
          <w:rFonts w:asciiTheme="minorHAnsi" w:hAnsiTheme="minorHAnsi" w:cstheme="minorHAnsi"/>
          <w:color w:val="000000"/>
        </w:rPr>
      </w:pPr>
    </w:p>
    <w:p w14:paraId="49D3CD55" w14:textId="77777777" w:rsidR="00597605" w:rsidRPr="00597605" w:rsidRDefault="00597605" w:rsidP="00F63727">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 xml:space="preserve">Cohen, G., Russo, M.J., Campos, </w:t>
      </w:r>
      <w:proofErr w:type="gramStart"/>
      <w:r w:rsidRPr="00597605">
        <w:rPr>
          <w:rFonts w:asciiTheme="minorHAnsi" w:hAnsiTheme="minorHAnsi" w:cstheme="minorHAnsi"/>
          <w:color w:val="000000"/>
        </w:rPr>
        <w:t>J.A.</w:t>
      </w:r>
      <w:proofErr w:type="gramEnd"/>
      <w:r w:rsidRPr="00597605">
        <w:rPr>
          <w:rFonts w:asciiTheme="minorHAnsi" w:hAnsiTheme="minorHAnsi" w:cstheme="minorHAnsi"/>
          <w:color w:val="000000"/>
        </w:rPr>
        <w:t xml:space="preserve"> and Allegri, R.F. (2020). Living with dementia: increased level of caregiver stress in times of COVID-19. </w:t>
      </w:r>
      <w:r w:rsidRPr="00597605">
        <w:rPr>
          <w:rFonts w:asciiTheme="minorHAnsi" w:hAnsiTheme="minorHAnsi" w:cstheme="minorHAnsi"/>
          <w:i/>
          <w:iCs/>
          <w:color w:val="000000"/>
        </w:rPr>
        <w:t>International Psychogeriatrics</w:t>
      </w:r>
      <w:r w:rsidRPr="00597605">
        <w:rPr>
          <w:rFonts w:asciiTheme="minorHAnsi" w:hAnsiTheme="minorHAnsi" w:cstheme="minorHAnsi"/>
          <w:color w:val="000000"/>
        </w:rPr>
        <w:t xml:space="preserve">, 32(11), pp.1–5.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://doi.org/10.1017/s1041610220001593</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11" w:history="1">
        <w:r w:rsidRPr="00597605">
          <w:rPr>
            <w:rFonts w:asciiTheme="minorHAnsi" w:eastAsiaTheme="minorHAnsi" w:hAnsiTheme="minorHAnsi" w:cstheme="minorHAnsi"/>
            <w:color w:val="0000FF"/>
            <w:u w:val="single"/>
            <w:lang w:eastAsia="en-US"/>
          </w:rPr>
          <w:t>living_with_dementia_increased_level_of_caregiver_stress_in_times_of_covid19.pdf (cambridge.org)</w:t>
        </w:r>
      </w:hyperlink>
      <w:r w:rsidRPr="00597605">
        <w:rPr>
          <w:rFonts w:asciiTheme="minorHAnsi" w:eastAsiaTheme="minorHAnsi" w:hAnsiTheme="minorHAnsi" w:cstheme="minorHAnsi"/>
          <w:lang w:eastAsia="en-US"/>
        </w:rPr>
        <w:t>(Accessed on: 4</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 </w:t>
      </w:r>
    </w:p>
    <w:p w14:paraId="5D79205A" w14:textId="77777777" w:rsidR="00597605" w:rsidRPr="00597605" w:rsidRDefault="00597605" w:rsidP="00F63727">
      <w:pPr>
        <w:pStyle w:val="NormalWeb"/>
        <w:spacing w:before="0" w:beforeAutospacing="0" w:after="0" w:afterAutospacing="0" w:line="360" w:lineRule="atLeast"/>
        <w:rPr>
          <w:rFonts w:asciiTheme="minorHAnsi" w:eastAsiaTheme="minorHAnsi" w:hAnsiTheme="minorHAnsi" w:cstheme="minorHAnsi"/>
          <w:lang w:eastAsia="en-US"/>
        </w:rPr>
      </w:pPr>
    </w:p>
    <w:p w14:paraId="0ADAFACF" w14:textId="77777777" w:rsidR="00597605" w:rsidRPr="00597605" w:rsidRDefault="00597605" w:rsidP="001E280B">
      <w:pPr>
        <w:pStyle w:val="NormalWeb"/>
        <w:spacing w:before="0" w:beforeAutospacing="0" w:after="0" w:afterAutospacing="0" w:line="360" w:lineRule="atLeast"/>
        <w:rPr>
          <w:rFonts w:asciiTheme="minorHAnsi" w:hAnsiTheme="minorHAnsi" w:cstheme="minorHAnsi"/>
          <w:color w:val="000000"/>
        </w:rPr>
      </w:pPr>
      <w:r w:rsidRPr="00597605">
        <w:rPr>
          <w:rFonts w:asciiTheme="minorHAnsi" w:hAnsiTheme="minorHAnsi" w:cstheme="minorHAnsi"/>
          <w:color w:val="000000"/>
        </w:rPr>
        <w:t>Department of Health (20</w:t>
      </w:r>
      <w:r w:rsidRPr="00597605">
        <w:rPr>
          <w:rFonts w:asciiTheme="minorHAnsi" w:hAnsiTheme="minorHAnsi" w:cstheme="minorHAnsi"/>
          <w:color w:val="000000"/>
        </w:rPr>
        <w:t>24</w:t>
      </w:r>
      <w:r w:rsidRPr="00597605">
        <w:rPr>
          <w:rFonts w:asciiTheme="minorHAnsi" w:hAnsiTheme="minorHAnsi" w:cstheme="minorHAnsi"/>
          <w:color w:val="000000"/>
        </w:rPr>
        <w:t>). </w:t>
      </w:r>
      <w:r w:rsidRPr="00597605">
        <w:rPr>
          <w:rFonts w:asciiTheme="minorHAnsi" w:hAnsiTheme="minorHAnsi" w:cstheme="minorHAnsi"/>
          <w:i/>
          <w:iCs/>
          <w:color w:val="000000"/>
        </w:rPr>
        <w:t>Older People National Service Framework Modern Standards and Service Models National Service Framework for Older People</w:t>
      </w:r>
      <w:r w:rsidRPr="00597605">
        <w:rPr>
          <w:rFonts w:asciiTheme="minorHAnsi" w:hAnsiTheme="minorHAnsi" w:cstheme="minorHAnsi"/>
          <w:color w:val="000000"/>
        </w:rPr>
        <w:t xml:space="preserve">. [online] Available at: </w:t>
      </w:r>
      <w:hyperlink r:id="rId12" w:history="1">
        <w:r w:rsidRPr="00597605">
          <w:rPr>
            <w:rStyle w:val="Hyperlink"/>
            <w:rFonts w:asciiTheme="minorHAnsi" w:hAnsiTheme="minorHAnsi" w:cstheme="minorHAnsi"/>
          </w:rPr>
          <w:t>https://assets.publishing.service.gov.uk/media/5a7b4f16e5274a34770ead1c/National_Service_Framework_for_Older_People.pdf</w:t>
        </w:r>
      </w:hyperlink>
      <w:r w:rsidRPr="00597605">
        <w:rPr>
          <w:rFonts w:asciiTheme="minorHAnsi" w:hAnsiTheme="minorHAnsi" w:cstheme="minorHAnsi"/>
          <w:color w:val="000000"/>
        </w:rPr>
        <w:t>.</w:t>
      </w:r>
      <w:r w:rsidRPr="00597605">
        <w:rPr>
          <w:rFonts w:asciiTheme="minorHAnsi" w:hAnsiTheme="minorHAnsi" w:cstheme="minorHAnsi"/>
          <w:color w:val="000000"/>
        </w:rPr>
        <w:t xml:space="preserve"> (Accessed on: 4</w:t>
      </w:r>
      <w:r w:rsidRPr="00597605">
        <w:rPr>
          <w:rFonts w:asciiTheme="minorHAnsi" w:hAnsiTheme="minorHAnsi" w:cstheme="minorHAnsi"/>
          <w:color w:val="000000"/>
          <w:vertAlign w:val="superscript"/>
        </w:rPr>
        <w:t>th</w:t>
      </w:r>
      <w:r w:rsidRPr="00597605">
        <w:rPr>
          <w:rFonts w:asciiTheme="minorHAnsi" w:hAnsiTheme="minorHAnsi" w:cstheme="minorHAnsi"/>
          <w:color w:val="000000"/>
        </w:rPr>
        <w:t xml:space="preserve"> March 2024).</w:t>
      </w:r>
    </w:p>
    <w:p w14:paraId="0DD49013" w14:textId="77777777" w:rsidR="00597605" w:rsidRPr="00597605" w:rsidRDefault="00597605" w:rsidP="001E280B">
      <w:pPr>
        <w:pStyle w:val="NormalWeb"/>
        <w:spacing w:before="0" w:beforeAutospacing="0" w:after="0" w:afterAutospacing="0" w:line="360" w:lineRule="atLeast"/>
        <w:rPr>
          <w:rFonts w:asciiTheme="minorHAnsi" w:hAnsiTheme="minorHAnsi" w:cstheme="minorHAnsi"/>
          <w:color w:val="000000"/>
        </w:rPr>
      </w:pPr>
    </w:p>
    <w:p w14:paraId="2EA7D736" w14:textId="77777777" w:rsidR="00597605" w:rsidRPr="00597605" w:rsidRDefault="00597605" w:rsidP="00A77994">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Dick-</w:t>
      </w:r>
      <w:proofErr w:type="spellStart"/>
      <w:r w:rsidRPr="00597605">
        <w:rPr>
          <w:rFonts w:asciiTheme="minorHAnsi" w:hAnsiTheme="minorHAnsi" w:cstheme="minorHAnsi"/>
          <w:color w:val="000000"/>
        </w:rPr>
        <w:t>Sagoe</w:t>
      </w:r>
      <w:proofErr w:type="spellEnd"/>
      <w:r w:rsidRPr="00597605">
        <w:rPr>
          <w:rFonts w:asciiTheme="minorHAnsi" w:hAnsiTheme="minorHAnsi" w:cstheme="minorHAnsi"/>
          <w:color w:val="000000"/>
        </w:rPr>
        <w:t>, C. (2020). Decentralization for improving the provision of public services in developing countries: A critical review. </w:t>
      </w:r>
      <w:r w:rsidRPr="00597605">
        <w:rPr>
          <w:rFonts w:asciiTheme="minorHAnsi" w:hAnsiTheme="minorHAnsi" w:cstheme="minorHAnsi"/>
          <w:i/>
          <w:iCs/>
          <w:color w:val="000000"/>
        </w:rPr>
        <w:t>Cogent Economics &amp; Finance</w:t>
      </w:r>
      <w:r w:rsidRPr="00597605">
        <w:rPr>
          <w:rFonts w:asciiTheme="minorHAnsi" w:hAnsiTheme="minorHAnsi" w:cstheme="minorHAnsi"/>
          <w:color w:val="000000"/>
        </w:rPr>
        <w:t xml:space="preserve">, 8(1). </w:t>
      </w:r>
      <w:proofErr w:type="spell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://doi.org/10.1080/23322039.2020.1804036.</w:t>
      </w:r>
      <w:r w:rsidRPr="00597605">
        <w:rPr>
          <w:rFonts w:asciiTheme="minorHAnsi" w:hAnsiTheme="minorHAnsi" w:cstheme="minorHAnsi"/>
          <w:color w:val="000000"/>
        </w:rPr>
        <w:t xml:space="preserve">Available at: </w:t>
      </w:r>
      <w:hyperlink r:id="rId13" w:history="1">
        <w:r w:rsidRPr="00597605">
          <w:rPr>
            <w:rFonts w:asciiTheme="minorHAnsi" w:eastAsiaTheme="minorHAnsi" w:hAnsiTheme="minorHAnsi" w:cstheme="minorHAnsi"/>
            <w:color w:val="0000FF"/>
            <w:u w:val="single"/>
            <w:lang w:eastAsia="en-US"/>
          </w:rPr>
          <w:t>Full article: Decentralization for improving the provision of public services in developing countries: A critical review (tandfonline.com)</w:t>
        </w:r>
      </w:hyperlink>
      <w:r w:rsidRPr="00597605">
        <w:rPr>
          <w:rFonts w:asciiTheme="minorHAnsi" w:eastAsiaTheme="minorHAnsi" w:hAnsiTheme="minorHAnsi" w:cstheme="minorHAnsi"/>
          <w:lang w:eastAsia="en-US"/>
        </w:rPr>
        <w:t>(Accessed on: 6</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w:t>
      </w:r>
    </w:p>
    <w:p w14:paraId="77F7EFD5" w14:textId="77777777" w:rsidR="00597605" w:rsidRPr="00597605" w:rsidRDefault="00597605" w:rsidP="00A77994">
      <w:pPr>
        <w:pStyle w:val="NormalWeb"/>
        <w:spacing w:before="0" w:beforeAutospacing="0" w:after="0" w:afterAutospacing="0" w:line="360" w:lineRule="atLeast"/>
        <w:rPr>
          <w:rFonts w:asciiTheme="minorHAnsi" w:eastAsiaTheme="minorHAnsi" w:hAnsiTheme="minorHAnsi" w:cstheme="minorHAnsi"/>
          <w:lang w:eastAsia="en-US"/>
        </w:rPr>
      </w:pPr>
    </w:p>
    <w:p w14:paraId="7DB8A793" w14:textId="77777777" w:rsidR="00597605" w:rsidRPr="00597605" w:rsidRDefault="00597605" w:rsidP="009623A6">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Fakoya, O., McCorry, N.K. and Donnelly, M. (2023). Interventions Aimed at Alleviating Loneliness and Social Isolation among the Older Population: Perspectives of Service Providers. </w:t>
      </w:r>
      <w:r w:rsidRPr="00597605">
        <w:rPr>
          <w:rFonts w:asciiTheme="minorHAnsi" w:hAnsiTheme="minorHAnsi" w:cstheme="minorHAnsi"/>
          <w:i/>
          <w:iCs/>
          <w:color w:val="000000"/>
        </w:rPr>
        <w:t>Health &amp; Social Care in the Community</w:t>
      </w:r>
      <w:r w:rsidRPr="00597605">
        <w:rPr>
          <w:rFonts w:asciiTheme="minorHAnsi" w:hAnsiTheme="minorHAnsi" w:cstheme="minorHAnsi"/>
          <w:color w:val="000000"/>
        </w:rPr>
        <w:t xml:space="preserve">, [online] 2023, p.e5613153.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://doi.org/10.1155/2023/5613153</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14" w:history="1">
        <w:r w:rsidRPr="00597605">
          <w:rPr>
            <w:rFonts w:asciiTheme="minorHAnsi" w:eastAsiaTheme="minorHAnsi" w:hAnsiTheme="minorHAnsi" w:cstheme="minorHAnsi"/>
            <w:color w:val="0000FF"/>
            <w:u w:val="single"/>
            <w:lang w:eastAsia="en-US"/>
          </w:rPr>
          <w:t>Interventions Aimed at Alleviating Loneliness and Social Isolation among the Older Population: Perspectives of Service Providers (hindawi.com)</w:t>
        </w:r>
      </w:hyperlink>
      <w:r w:rsidRPr="00597605">
        <w:rPr>
          <w:rFonts w:asciiTheme="minorHAnsi" w:eastAsiaTheme="minorHAnsi" w:hAnsiTheme="minorHAnsi" w:cstheme="minorHAnsi"/>
          <w:lang w:eastAsia="en-US"/>
        </w:rPr>
        <w:t xml:space="preserve"> (Accessed on: 6</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w:t>
      </w:r>
    </w:p>
    <w:p w14:paraId="3001B381" w14:textId="77777777" w:rsidR="00597605" w:rsidRPr="00597605" w:rsidRDefault="00597605" w:rsidP="009623A6">
      <w:pPr>
        <w:pStyle w:val="NormalWeb"/>
        <w:spacing w:before="0" w:beforeAutospacing="0" w:after="0" w:afterAutospacing="0" w:line="360" w:lineRule="atLeast"/>
        <w:rPr>
          <w:rFonts w:asciiTheme="minorHAnsi" w:eastAsiaTheme="minorHAnsi" w:hAnsiTheme="minorHAnsi" w:cstheme="minorHAnsi"/>
          <w:lang w:eastAsia="en-US"/>
        </w:rPr>
      </w:pPr>
    </w:p>
    <w:p w14:paraId="4C503481" w14:textId="77777777" w:rsidR="00597605" w:rsidRPr="00597605" w:rsidRDefault="00597605" w:rsidP="00F321A3">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Nadine Andrea Felber, Jiao, Y., Bernice Simone Elger, Tenzin Wangmo and Tenzin Wangmo (2023). Mapping ethical issues in the use of smart home health technologies to care for older persons: a systematic review. </w:t>
      </w:r>
      <w:r w:rsidRPr="00597605">
        <w:rPr>
          <w:rFonts w:asciiTheme="minorHAnsi" w:hAnsiTheme="minorHAnsi" w:cstheme="minorHAnsi"/>
          <w:i/>
          <w:iCs/>
          <w:color w:val="000000"/>
        </w:rPr>
        <w:t>BMC Medical Ethics</w:t>
      </w:r>
      <w:r w:rsidRPr="00597605">
        <w:rPr>
          <w:rFonts w:asciiTheme="minorHAnsi" w:hAnsiTheme="minorHAnsi" w:cstheme="minorHAnsi"/>
          <w:color w:val="000000"/>
        </w:rPr>
        <w:t xml:space="preserve">, 24(1).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://doi.org/10.1186/s12910-023-00898-w</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15" w:history="1">
        <w:r w:rsidRPr="00597605">
          <w:rPr>
            <w:rFonts w:asciiTheme="minorHAnsi" w:eastAsiaTheme="minorHAnsi" w:hAnsiTheme="minorHAnsi" w:cstheme="minorHAnsi"/>
            <w:color w:val="0000FF"/>
            <w:u w:val="single"/>
            <w:lang w:eastAsia="en-US"/>
          </w:rPr>
          <w:t>Mapping ethical issues in the use of smart home health technologies to care for older persons: a systematic review | BMC Medical Ethics (springer.com)</w:t>
        </w:r>
      </w:hyperlink>
      <w:r w:rsidRPr="00597605">
        <w:rPr>
          <w:rFonts w:asciiTheme="minorHAnsi" w:eastAsiaTheme="minorHAnsi" w:hAnsiTheme="minorHAnsi" w:cstheme="minorHAnsi"/>
          <w:lang w:eastAsia="en-US"/>
        </w:rPr>
        <w:t xml:space="preserve"> (Accessed on: 6</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w:t>
      </w:r>
    </w:p>
    <w:p w14:paraId="3BFB0E22" w14:textId="77777777" w:rsidR="00597605" w:rsidRPr="00597605" w:rsidRDefault="00597605" w:rsidP="00F321A3">
      <w:pPr>
        <w:pStyle w:val="NormalWeb"/>
        <w:spacing w:before="0" w:beforeAutospacing="0" w:after="0" w:afterAutospacing="0" w:line="360" w:lineRule="atLeast"/>
        <w:rPr>
          <w:rFonts w:asciiTheme="minorHAnsi" w:eastAsiaTheme="minorHAnsi" w:hAnsiTheme="minorHAnsi" w:cstheme="minorHAnsi"/>
          <w:lang w:eastAsia="en-US"/>
        </w:rPr>
      </w:pPr>
    </w:p>
    <w:p w14:paraId="2959FCF4" w14:textId="77777777" w:rsidR="00597605" w:rsidRPr="00597605" w:rsidRDefault="00597605" w:rsidP="00944895">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 xml:space="preserve">Fichtenberg, C., Delva, J., Minyard, K. and Gottlieb, L.M. (2020). Health And Human Services Integration: Generating Sustained Health </w:t>
      </w:r>
      <w:proofErr w:type="gramStart"/>
      <w:r w:rsidRPr="00597605">
        <w:rPr>
          <w:rFonts w:asciiTheme="minorHAnsi" w:hAnsiTheme="minorHAnsi" w:cstheme="minorHAnsi"/>
          <w:color w:val="000000"/>
        </w:rPr>
        <w:t>And</w:t>
      </w:r>
      <w:proofErr w:type="gramEnd"/>
      <w:r w:rsidRPr="00597605">
        <w:rPr>
          <w:rFonts w:asciiTheme="minorHAnsi" w:hAnsiTheme="minorHAnsi" w:cstheme="minorHAnsi"/>
          <w:color w:val="000000"/>
        </w:rPr>
        <w:t xml:space="preserve"> Equity Improvements. </w:t>
      </w:r>
      <w:r w:rsidRPr="00597605">
        <w:rPr>
          <w:rFonts w:asciiTheme="minorHAnsi" w:hAnsiTheme="minorHAnsi" w:cstheme="minorHAnsi"/>
          <w:i/>
          <w:iCs/>
          <w:color w:val="000000"/>
        </w:rPr>
        <w:t>Health Affairs</w:t>
      </w:r>
      <w:r w:rsidRPr="00597605">
        <w:rPr>
          <w:rFonts w:asciiTheme="minorHAnsi" w:hAnsiTheme="minorHAnsi" w:cstheme="minorHAnsi"/>
          <w:color w:val="000000"/>
        </w:rPr>
        <w:t xml:space="preserve">, 39(4), pp.567–573.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://doi.org/10.1377/hlthaff.2019.01594</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16" w:history="1">
        <w:r w:rsidRPr="00597605">
          <w:rPr>
            <w:rFonts w:asciiTheme="minorHAnsi" w:eastAsiaTheme="minorHAnsi" w:hAnsiTheme="minorHAnsi" w:cstheme="minorHAnsi"/>
            <w:color w:val="0000FF"/>
            <w:u w:val="single"/>
            <w:lang w:eastAsia="en-US"/>
          </w:rPr>
          <w:t>hlthaff.2019.01594 (healthaffairs.org)</w:t>
        </w:r>
      </w:hyperlink>
      <w:r w:rsidRPr="00597605">
        <w:rPr>
          <w:rFonts w:asciiTheme="minorHAnsi" w:eastAsiaTheme="minorHAnsi" w:hAnsiTheme="minorHAnsi" w:cstheme="minorHAnsi"/>
          <w:lang w:eastAsia="en-US"/>
        </w:rPr>
        <w:t xml:space="preserve"> (Accessed on: 6</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w:t>
      </w:r>
    </w:p>
    <w:p w14:paraId="7C49E4DE" w14:textId="77777777" w:rsidR="00597605" w:rsidRPr="00597605" w:rsidRDefault="00597605" w:rsidP="00944895">
      <w:pPr>
        <w:pStyle w:val="NormalWeb"/>
        <w:spacing w:before="0" w:beforeAutospacing="0" w:after="0" w:afterAutospacing="0" w:line="360" w:lineRule="atLeast"/>
        <w:rPr>
          <w:rFonts w:asciiTheme="minorHAnsi" w:eastAsiaTheme="minorHAnsi" w:hAnsiTheme="minorHAnsi" w:cstheme="minorHAnsi"/>
          <w:lang w:eastAsia="en-US"/>
        </w:rPr>
      </w:pPr>
    </w:p>
    <w:p w14:paraId="39DE1CBF" w14:textId="77777777" w:rsidR="00597605" w:rsidRPr="00597605" w:rsidRDefault="00597605" w:rsidP="00D951AD">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 xml:space="preserve">Fulmer, T., Reuben, D.B., Auerbach, J., Fick, D.M., Galambos, C. and Johnson, K.S. (2021). Actualizing Better Health </w:t>
      </w:r>
      <w:proofErr w:type="gramStart"/>
      <w:r w:rsidRPr="00597605">
        <w:rPr>
          <w:rFonts w:asciiTheme="minorHAnsi" w:hAnsiTheme="minorHAnsi" w:cstheme="minorHAnsi"/>
          <w:color w:val="000000"/>
        </w:rPr>
        <w:t>And</w:t>
      </w:r>
      <w:proofErr w:type="gramEnd"/>
      <w:r w:rsidRPr="00597605">
        <w:rPr>
          <w:rFonts w:asciiTheme="minorHAnsi" w:hAnsiTheme="minorHAnsi" w:cstheme="minorHAnsi"/>
          <w:color w:val="000000"/>
        </w:rPr>
        <w:t xml:space="preserve"> Health Care For Older Adults. </w:t>
      </w:r>
      <w:r w:rsidRPr="00597605">
        <w:rPr>
          <w:rFonts w:asciiTheme="minorHAnsi" w:hAnsiTheme="minorHAnsi" w:cstheme="minorHAnsi"/>
          <w:i/>
          <w:iCs/>
          <w:color w:val="000000"/>
        </w:rPr>
        <w:t>Health Affairs</w:t>
      </w:r>
      <w:r w:rsidRPr="00597605">
        <w:rPr>
          <w:rFonts w:asciiTheme="minorHAnsi" w:hAnsiTheme="minorHAnsi" w:cstheme="minorHAnsi"/>
          <w:color w:val="000000"/>
        </w:rPr>
        <w:t>, [online] 40(2), p.10.1377/</w:t>
      </w:r>
      <w:proofErr w:type="spellStart"/>
      <w:r w:rsidRPr="00597605">
        <w:rPr>
          <w:rFonts w:asciiTheme="minorHAnsi" w:hAnsiTheme="minorHAnsi" w:cstheme="minorHAnsi"/>
          <w:color w:val="000000"/>
        </w:rPr>
        <w:t>hlthaff</w:t>
      </w:r>
      <w:proofErr w:type="spellEnd"/>
      <w:r w:rsidRPr="00597605">
        <w:rPr>
          <w:rFonts w:asciiTheme="minorHAnsi" w:hAnsiTheme="minorHAnsi" w:cstheme="minorHAnsi"/>
          <w:color w:val="000000"/>
        </w:rPr>
        <w:t xml:space="preserve">.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://doi.org/10.1377/hlthaff.2020.01470</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17" w:history="1">
        <w:r w:rsidRPr="00597605">
          <w:rPr>
            <w:rFonts w:asciiTheme="minorHAnsi" w:eastAsiaTheme="minorHAnsi" w:hAnsiTheme="minorHAnsi" w:cstheme="minorHAnsi"/>
            <w:color w:val="0000FF"/>
            <w:u w:val="single"/>
            <w:lang w:eastAsia="en-US"/>
          </w:rPr>
          <w:t>Actualizing Better Health And Health Care For Older Adults | Health Affairs</w:t>
        </w:r>
      </w:hyperlink>
      <w:r w:rsidRPr="00597605">
        <w:rPr>
          <w:rFonts w:asciiTheme="minorHAnsi" w:eastAsiaTheme="minorHAnsi" w:hAnsiTheme="minorHAnsi" w:cstheme="minorHAnsi"/>
          <w:lang w:eastAsia="en-US"/>
        </w:rPr>
        <w:t xml:space="preserve"> (Accessed on: 11</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w:t>
      </w:r>
    </w:p>
    <w:p w14:paraId="1901AE38" w14:textId="77777777" w:rsidR="00597605" w:rsidRPr="00597605" w:rsidRDefault="00597605" w:rsidP="00D951AD">
      <w:pPr>
        <w:pStyle w:val="NormalWeb"/>
        <w:spacing w:before="0" w:beforeAutospacing="0" w:after="0" w:afterAutospacing="0" w:line="360" w:lineRule="atLeast"/>
        <w:rPr>
          <w:rFonts w:asciiTheme="minorHAnsi" w:eastAsiaTheme="minorHAnsi" w:hAnsiTheme="minorHAnsi" w:cstheme="minorHAnsi"/>
          <w:lang w:eastAsia="en-US"/>
        </w:rPr>
      </w:pPr>
    </w:p>
    <w:p w14:paraId="70856438" w14:textId="77777777" w:rsidR="00597605" w:rsidRPr="00597605" w:rsidRDefault="00597605" w:rsidP="004609FD">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w:t>
      </w:r>
      <w:r w:rsidRPr="00597605">
        <w:rPr>
          <w:rFonts w:asciiTheme="minorHAnsi" w:hAnsiTheme="minorHAnsi" w:cstheme="minorHAnsi"/>
          <w:color w:val="000000"/>
        </w:rPr>
        <w:t xml:space="preserve"> </w:t>
      </w:r>
      <w:r w:rsidRPr="00597605">
        <w:rPr>
          <w:rFonts w:asciiTheme="minorHAnsi" w:hAnsiTheme="minorHAnsi" w:cstheme="minorHAnsi"/>
          <w:color w:val="000000"/>
        </w:rPr>
        <w:t>Jarman, H., Crouch, R., Halter, M., Peck, G. and Cole, E. (2022). Provision of acute care pathways for older major trauma patients in the UK. </w:t>
      </w:r>
      <w:r w:rsidRPr="00597605">
        <w:rPr>
          <w:rFonts w:asciiTheme="minorHAnsi" w:hAnsiTheme="minorHAnsi" w:cstheme="minorHAnsi"/>
          <w:i/>
          <w:iCs/>
          <w:color w:val="000000"/>
        </w:rPr>
        <w:t>BMC Geriatrics</w:t>
      </w:r>
      <w:r w:rsidRPr="00597605">
        <w:rPr>
          <w:rFonts w:asciiTheme="minorHAnsi" w:hAnsiTheme="minorHAnsi" w:cstheme="minorHAnsi"/>
          <w:color w:val="000000"/>
        </w:rPr>
        <w:t xml:space="preserve">, 22(1).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://doi.org/10.1186/s12877-022-03615-1</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18" w:history="1">
        <w:r w:rsidRPr="00597605">
          <w:rPr>
            <w:rFonts w:asciiTheme="minorHAnsi" w:eastAsiaTheme="minorHAnsi" w:hAnsiTheme="minorHAnsi" w:cstheme="minorHAnsi"/>
            <w:color w:val="0000FF"/>
            <w:u w:val="single"/>
            <w:lang w:eastAsia="en-US"/>
          </w:rPr>
          <w:t xml:space="preserve">Provision of acute care </w:t>
        </w:r>
        <w:r w:rsidRPr="00597605">
          <w:rPr>
            <w:rFonts w:asciiTheme="minorHAnsi" w:eastAsiaTheme="minorHAnsi" w:hAnsiTheme="minorHAnsi" w:cstheme="minorHAnsi"/>
            <w:color w:val="0000FF"/>
            <w:u w:val="single"/>
            <w:lang w:eastAsia="en-US"/>
          </w:rPr>
          <w:lastRenderedPageBreak/>
          <w:t>pathways for older major trauma patients in the UK | BMC Geriatrics (springer.com)</w:t>
        </w:r>
      </w:hyperlink>
      <w:r w:rsidRPr="00597605">
        <w:rPr>
          <w:rFonts w:asciiTheme="minorHAnsi" w:eastAsiaTheme="minorHAnsi" w:hAnsiTheme="minorHAnsi" w:cstheme="minorHAnsi"/>
          <w:lang w:eastAsia="en-US"/>
        </w:rPr>
        <w:t>(Accessed on: 11</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w:t>
      </w:r>
    </w:p>
    <w:p w14:paraId="4862BC4B" w14:textId="77777777" w:rsidR="00597605" w:rsidRPr="00597605" w:rsidRDefault="00597605" w:rsidP="004609FD">
      <w:pPr>
        <w:pStyle w:val="NormalWeb"/>
        <w:spacing w:before="0" w:beforeAutospacing="0" w:after="0" w:afterAutospacing="0" w:line="360" w:lineRule="atLeast"/>
        <w:rPr>
          <w:rFonts w:asciiTheme="minorHAnsi" w:eastAsiaTheme="minorHAnsi" w:hAnsiTheme="minorHAnsi" w:cstheme="minorHAnsi"/>
          <w:lang w:eastAsia="en-US"/>
        </w:rPr>
      </w:pPr>
    </w:p>
    <w:p w14:paraId="0EDE5E25" w14:textId="77777777" w:rsidR="00597605" w:rsidRPr="00597605" w:rsidRDefault="00597605" w:rsidP="00B655C9">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 xml:space="preserve">Langley, J., Wassall, R., Geddis‐Regan, A., Watson, S., </w:t>
      </w:r>
      <w:proofErr w:type="spellStart"/>
      <w:r w:rsidRPr="00597605">
        <w:rPr>
          <w:rFonts w:asciiTheme="minorHAnsi" w:hAnsiTheme="minorHAnsi" w:cstheme="minorHAnsi"/>
          <w:color w:val="000000"/>
        </w:rPr>
        <w:t>Verey</w:t>
      </w:r>
      <w:proofErr w:type="spellEnd"/>
      <w:r w:rsidRPr="00597605">
        <w:rPr>
          <w:rFonts w:asciiTheme="minorHAnsi" w:hAnsiTheme="minorHAnsi" w:cstheme="minorHAnsi"/>
          <w:color w:val="000000"/>
        </w:rPr>
        <w:t>, A., McKenna, G., Brocklehurst, P. and Tsakos, G. (2022). Putting guidelines into practice: Using co‐design to develop a complex intervention based on NG48 to enable care staff to provide daily oral care to older people living in care homes. </w:t>
      </w:r>
      <w:proofErr w:type="spellStart"/>
      <w:r w:rsidRPr="00597605">
        <w:rPr>
          <w:rFonts w:asciiTheme="minorHAnsi" w:hAnsiTheme="minorHAnsi" w:cstheme="minorHAnsi"/>
          <w:i/>
          <w:iCs/>
          <w:color w:val="000000"/>
        </w:rPr>
        <w:t>Gerodontology</w:t>
      </w:r>
      <w:proofErr w:type="spellEnd"/>
      <w:r w:rsidRPr="00597605">
        <w:rPr>
          <w:rFonts w:asciiTheme="minorHAnsi" w:hAnsiTheme="minorHAnsi" w:cstheme="minorHAnsi"/>
          <w:color w:val="000000"/>
        </w:rPr>
        <w:t xml:space="preserve">.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://doi.org/10.1111/ger.12629</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19" w:history="1">
        <w:r w:rsidRPr="00597605">
          <w:rPr>
            <w:rFonts w:asciiTheme="minorHAnsi" w:eastAsiaTheme="minorHAnsi" w:hAnsiTheme="minorHAnsi" w:cstheme="minorHAnsi"/>
            <w:color w:val="0000FF"/>
            <w:u w:val="single"/>
            <w:lang w:eastAsia="en-US"/>
          </w:rPr>
          <w:t>ger.12629 (wiley.com)</w:t>
        </w:r>
      </w:hyperlink>
      <w:r w:rsidRPr="00597605">
        <w:rPr>
          <w:rFonts w:asciiTheme="minorHAnsi" w:eastAsiaTheme="minorHAnsi" w:hAnsiTheme="minorHAnsi" w:cstheme="minorHAnsi"/>
          <w:lang w:eastAsia="en-US"/>
        </w:rPr>
        <w:t xml:space="preserve"> (Accessed on: 11</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w:t>
      </w:r>
    </w:p>
    <w:p w14:paraId="6E4CB257" w14:textId="77777777" w:rsidR="00597605" w:rsidRDefault="00597605" w:rsidP="005C2B03">
      <w:pPr>
        <w:rPr>
          <w:rFonts w:cstheme="minorHAnsi"/>
          <w:color w:val="000000"/>
          <w:sz w:val="24"/>
          <w:szCs w:val="24"/>
        </w:rPr>
      </w:pPr>
    </w:p>
    <w:p w14:paraId="1EDA4A5E" w14:textId="63C3EC4A" w:rsidR="00597605" w:rsidRPr="00597605" w:rsidRDefault="00597605" w:rsidP="005C2B03">
      <w:pPr>
        <w:rPr>
          <w:rFonts w:cstheme="minorHAnsi"/>
          <w:kern w:val="2"/>
          <w:sz w:val="24"/>
          <w:szCs w:val="24"/>
          <w:lang w:val="en-IN"/>
          <w14:ligatures w14:val="standardContextual"/>
        </w:rPr>
      </w:pPr>
      <w:r w:rsidRPr="00597605">
        <w:rPr>
          <w:rFonts w:cstheme="minorHAnsi"/>
          <w:color w:val="000000"/>
          <w:sz w:val="24"/>
          <w:szCs w:val="24"/>
        </w:rPr>
        <w:t>Larkin, J., Foley, L., Smith, S.M., Harrington, P. and Clyne, B. (2020). The experience of financial burden for people with multimorbidity: A systematic review of qualitative research. </w:t>
      </w:r>
      <w:r w:rsidRPr="00597605">
        <w:rPr>
          <w:rFonts w:cstheme="minorHAnsi"/>
          <w:i/>
          <w:iCs/>
          <w:color w:val="000000"/>
          <w:sz w:val="24"/>
          <w:szCs w:val="24"/>
        </w:rPr>
        <w:t>Health Expectations</w:t>
      </w:r>
      <w:r w:rsidRPr="00597605">
        <w:rPr>
          <w:rFonts w:cstheme="minorHAnsi"/>
          <w:color w:val="000000"/>
          <w:sz w:val="24"/>
          <w:szCs w:val="24"/>
        </w:rPr>
        <w:t xml:space="preserve">. </w:t>
      </w:r>
      <w:proofErr w:type="spellStart"/>
      <w:proofErr w:type="gramStart"/>
      <w:r w:rsidRPr="00597605">
        <w:rPr>
          <w:rFonts w:cstheme="minorHAnsi"/>
          <w:color w:val="000000"/>
          <w:sz w:val="24"/>
          <w:szCs w:val="24"/>
        </w:rPr>
        <w:t>doi:https</w:t>
      </w:r>
      <w:proofErr w:type="spellEnd"/>
      <w:r w:rsidRPr="00597605">
        <w:rPr>
          <w:rFonts w:cstheme="minorHAnsi"/>
          <w:color w:val="000000"/>
          <w:sz w:val="24"/>
          <w:szCs w:val="24"/>
        </w:rPr>
        <w:t>://doi.org/10.1111/hex.13166</w:t>
      </w:r>
      <w:proofErr w:type="gramEnd"/>
      <w:r w:rsidRPr="00597605">
        <w:rPr>
          <w:rFonts w:cstheme="minorHAnsi"/>
          <w:color w:val="000000"/>
          <w:sz w:val="24"/>
          <w:szCs w:val="24"/>
        </w:rPr>
        <w:t>.</w:t>
      </w:r>
      <w:r w:rsidRPr="00597605">
        <w:rPr>
          <w:rFonts w:cstheme="minorHAnsi"/>
          <w:color w:val="000000"/>
          <w:sz w:val="24"/>
          <w:szCs w:val="24"/>
        </w:rPr>
        <w:t xml:space="preserve"> Available at: </w:t>
      </w:r>
      <w:hyperlink r:id="rId20" w:history="1">
        <w:r w:rsidRPr="00597605">
          <w:rPr>
            <w:rFonts w:cstheme="minorHAnsi"/>
            <w:color w:val="0563C1" w:themeColor="hyperlink"/>
            <w:kern w:val="2"/>
            <w:sz w:val="24"/>
            <w:szCs w:val="24"/>
            <w:u w:val="single"/>
            <w:lang w:val="en-IN"/>
            <w14:ligatures w14:val="standardContextual"/>
          </w:rPr>
          <w:t>https://onlinelibrary.wiley.com/doi/pdf/10.1111/hex.13166</w:t>
        </w:r>
      </w:hyperlink>
      <w:r w:rsidRPr="00597605">
        <w:rPr>
          <w:rFonts w:cstheme="minorHAnsi"/>
          <w:kern w:val="2"/>
          <w:sz w:val="24"/>
          <w:szCs w:val="24"/>
          <w:lang w:val="en-IN"/>
          <w14:ligatures w14:val="standardContextual"/>
        </w:rPr>
        <w:t xml:space="preserve"> (Accessed on: 11</w:t>
      </w:r>
      <w:r w:rsidRPr="00597605">
        <w:rPr>
          <w:rFonts w:cstheme="minorHAnsi"/>
          <w:kern w:val="2"/>
          <w:sz w:val="24"/>
          <w:szCs w:val="24"/>
          <w:vertAlign w:val="superscript"/>
          <w:lang w:val="en-IN"/>
          <w14:ligatures w14:val="standardContextual"/>
        </w:rPr>
        <w:t>th</w:t>
      </w:r>
      <w:r w:rsidRPr="00597605">
        <w:rPr>
          <w:rFonts w:cstheme="minorHAnsi"/>
          <w:kern w:val="2"/>
          <w:sz w:val="24"/>
          <w:szCs w:val="24"/>
          <w:lang w:val="en-IN"/>
          <w14:ligatures w14:val="standardContextual"/>
        </w:rPr>
        <w:t xml:space="preserve"> March 2024).</w:t>
      </w:r>
    </w:p>
    <w:p w14:paraId="0609874F" w14:textId="77777777" w:rsidR="00597605" w:rsidRPr="00597605" w:rsidRDefault="00597605" w:rsidP="005C2B03">
      <w:pPr>
        <w:rPr>
          <w:rFonts w:cstheme="minorHAnsi"/>
          <w:sz w:val="24"/>
          <w:szCs w:val="24"/>
        </w:rPr>
      </w:pPr>
      <w:r w:rsidRPr="00597605">
        <w:rPr>
          <w:rFonts w:cstheme="minorHAnsi"/>
          <w:sz w:val="24"/>
          <w:szCs w:val="24"/>
        </w:rPr>
        <w:t xml:space="preserve">Lodi Rizzini, C., Maino, F. &amp; De Tommaso, C. V., 2023. </w:t>
      </w:r>
      <w:r w:rsidRPr="00597605">
        <w:rPr>
          <w:rFonts w:cstheme="minorHAnsi"/>
          <w:i/>
          <w:iCs/>
          <w:sz w:val="24"/>
          <w:szCs w:val="24"/>
        </w:rPr>
        <w:t xml:space="preserve">Ageing in place, healthy ageing: Local community involvement in the prevention approach to </w:t>
      </w:r>
      <w:proofErr w:type="gramStart"/>
      <w:r w:rsidRPr="00597605">
        <w:rPr>
          <w:rFonts w:cstheme="minorHAnsi"/>
          <w:i/>
          <w:iCs/>
          <w:sz w:val="24"/>
          <w:szCs w:val="24"/>
        </w:rPr>
        <w:t>eldercare</w:t>
      </w:r>
      <w:r w:rsidRPr="00597605">
        <w:rPr>
          <w:rFonts w:cstheme="minorHAnsi"/>
          <w:sz w:val="24"/>
          <w:szCs w:val="24"/>
        </w:rPr>
        <w:t>..</w:t>
      </w:r>
      <w:proofErr w:type="gramEnd"/>
      <w:r w:rsidRPr="00597605">
        <w:rPr>
          <w:rFonts w:cstheme="minorHAnsi"/>
          <w:sz w:val="24"/>
          <w:szCs w:val="24"/>
        </w:rPr>
        <w:t xml:space="preserve"> Social Inclusion, 12, 1-17</w:t>
      </w:r>
      <w:hyperlink r:id="rId21" w:history="1">
        <w:r w:rsidRPr="00597605">
          <w:rPr>
            <w:rFonts w:cstheme="minorHAnsi"/>
            <w:color w:val="0000FF"/>
            <w:sz w:val="24"/>
            <w:szCs w:val="24"/>
            <w:u w:val="single"/>
          </w:rPr>
          <w:t>Ageing in Place, Healthy Ageing: Local Community Involvement in the Prevention Approach to Eldercare (unimi.it)</w:t>
        </w:r>
      </w:hyperlink>
      <w:r w:rsidRPr="00597605">
        <w:rPr>
          <w:rFonts w:cstheme="minorHAnsi"/>
          <w:sz w:val="24"/>
          <w:szCs w:val="24"/>
        </w:rPr>
        <w:t>(Accessed on: 11</w:t>
      </w:r>
      <w:r w:rsidRPr="00597605">
        <w:rPr>
          <w:rFonts w:cstheme="minorHAnsi"/>
          <w:sz w:val="24"/>
          <w:szCs w:val="24"/>
          <w:vertAlign w:val="superscript"/>
        </w:rPr>
        <w:t>th</w:t>
      </w:r>
      <w:r w:rsidRPr="00597605">
        <w:rPr>
          <w:rFonts w:cstheme="minorHAnsi"/>
          <w:sz w:val="24"/>
          <w:szCs w:val="24"/>
        </w:rPr>
        <w:t xml:space="preserve"> March 2024).</w:t>
      </w:r>
    </w:p>
    <w:p w14:paraId="17210B34" w14:textId="77777777" w:rsidR="00597605" w:rsidRPr="00597605" w:rsidRDefault="00597605" w:rsidP="007D662E">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 xml:space="preserve">Nakatani, H., Machida, F., Hirose, Y., Kato, T., Misaka, S., </w:t>
      </w:r>
      <w:proofErr w:type="spellStart"/>
      <w:r w:rsidRPr="00597605">
        <w:rPr>
          <w:rFonts w:asciiTheme="minorHAnsi" w:hAnsiTheme="minorHAnsi" w:cstheme="minorHAnsi"/>
          <w:color w:val="000000"/>
        </w:rPr>
        <w:t>Simbolon</w:t>
      </w:r>
      <w:proofErr w:type="spellEnd"/>
      <w:r w:rsidRPr="00597605">
        <w:rPr>
          <w:rFonts w:asciiTheme="minorHAnsi" w:hAnsiTheme="minorHAnsi" w:cstheme="minorHAnsi"/>
          <w:color w:val="000000"/>
        </w:rPr>
        <w:t>, S.M. and Villanueva, A.F.D.R. (2024). International promotion of Japanese aging-related health services and products: Perspective of an international agency. </w:t>
      </w:r>
      <w:r w:rsidRPr="00597605">
        <w:rPr>
          <w:rFonts w:asciiTheme="minorHAnsi" w:hAnsiTheme="minorHAnsi" w:cstheme="minorHAnsi"/>
          <w:i/>
          <w:iCs/>
          <w:color w:val="000000"/>
        </w:rPr>
        <w:t>Global Health &amp; Medicine</w:t>
      </w:r>
      <w:r w:rsidRPr="00597605">
        <w:rPr>
          <w:rFonts w:asciiTheme="minorHAnsi" w:hAnsiTheme="minorHAnsi" w:cstheme="minorHAnsi"/>
          <w:color w:val="000000"/>
        </w:rPr>
        <w:t xml:space="preserve">. [online]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://doi.org/10.35772/ghm.2024.01004</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22" w:history="1">
        <w:r w:rsidRPr="00597605">
          <w:rPr>
            <w:rFonts w:asciiTheme="minorHAnsi" w:eastAsiaTheme="minorHAnsi" w:hAnsiTheme="minorHAnsi" w:cstheme="minorHAnsi"/>
            <w:color w:val="0000FF"/>
            <w:u w:val="single"/>
            <w:lang w:eastAsia="en-US"/>
          </w:rPr>
          <w:t>jstage.jst.go.jp/article/</w:t>
        </w:r>
        <w:proofErr w:type="spellStart"/>
        <w:r w:rsidRPr="00597605">
          <w:rPr>
            <w:rFonts w:asciiTheme="minorHAnsi" w:eastAsiaTheme="minorHAnsi" w:hAnsiTheme="minorHAnsi" w:cstheme="minorHAnsi"/>
            <w:color w:val="0000FF"/>
            <w:u w:val="single"/>
            <w:lang w:eastAsia="en-US"/>
          </w:rPr>
          <w:t>ghm</w:t>
        </w:r>
        <w:proofErr w:type="spellEnd"/>
        <w:r w:rsidRPr="00597605">
          <w:rPr>
            <w:rFonts w:asciiTheme="minorHAnsi" w:eastAsiaTheme="minorHAnsi" w:hAnsiTheme="minorHAnsi" w:cstheme="minorHAnsi"/>
            <w:color w:val="0000FF"/>
            <w:u w:val="single"/>
            <w:lang w:eastAsia="en-US"/>
          </w:rPr>
          <w:t>/</w:t>
        </w:r>
        <w:proofErr w:type="spellStart"/>
        <w:r w:rsidRPr="00597605">
          <w:rPr>
            <w:rFonts w:asciiTheme="minorHAnsi" w:eastAsiaTheme="minorHAnsi" w:hAnsiTheme="minorHAnsi" w:cstheme="minorHAnsi"/>
            <w:color w:val="0000FF"/>
            <w:u w:val="single"/>
            <w:lang w:eastAsia="en-US"/>
          </w:rPr>
          <w:t>advpub</w:t>
        </w:r>
        <w:proofErr w:type="spellEnd"/>
        <w:r w:rsidRPr="00597605">
          <w:rPr>
            <w:rFonts w:asciiTheme="minorHAnsi" w:eastAsiaTheme="minorHAnsi" w:hAnsiTheme="minorHAnsi" w:cstheme="minorHAnsi"/>
            <w:color w:val="0000FF"/>
            <w:u w:val="single"/>
            <w:lang w:eastAsia="en-US"/>
          </w:rPr>
          <w:t>/0/advpub_2024.01004/_pdf</w:t>
        </w:r>
      </w:hyperlink>
      <w:r w:rsidRPr="00597605">
        <w:rPr>
          <w:rFonts w:asciiTheme="minorHAnsi" w:eastAsiaTheme="minorHAnsi" w:hAnsiTheme="minorHAnsi" w:cstheme="minorHAnsi"/>
          <w:lang w:eastAsia="en-US"/>
        </w:rPr>
        <w:t xml:space="preserve"> (Accessed on: 12</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 </w:t>
      </w:r>
    </w:p>
    <w:p w14:paraId="4034669B" w14:textId="77777777" w:rsidR="00597605" w:rsidRPr="00597605" w:rsidRDefault="00597605" w:rsidP="000C3D1D">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Fakoya, O.A., McCorry, N.K. and Donnelly, M. (2021). How do befriending interventions alleviate loneliness and social isolation among older people? A realist evaluation study. </w:t>
      </w:r>
      <w:r w:rsidRPr="00597605">
        <w:rPr>
          <w:rFonts w:asciiTheme="minorHAnsi" w:hAnsiTheme="minorHAnsi" w:cstheme="minorHAnsi"/>
          <w:i/>
          <w:iCs/>
          <w:color w:val="000000"/>
        </w:rPr>
        <w:t>PLOS ONE</w:t>
      </w:r>
      <w:r w:rsidRPr="00597605">
        <w:rPr>
          <w:rFonts w:asciiTheme="minorHAnsi" w:hAnsiTheme="minorHAnsi" w:cstheme="minorHAnsi"/>
          <w:color w:val="000000"/>
        </w:rPr>
        <w:t xml:space="preserve">, 16(9), p.e0256900.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://doi.org/10.1371/journal.pone.0256900</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23" w:history="1">
        <w:r w:rsidRPr="00597605">
          <w:rPr>
            <w:rFonts w:asciiTheme="minorHAnsi" w:eastAsiaTheme="minorHAnsi" w:hAnsiTheme="minorHAnsi" w:cstheme="minorHAnsi"/>
            <w:color w:val="0000FF"/>
            <w:u w:val="single"/>
            <w:lang w:eastAsia="en-US"/>
          </w:rPr>
          <w:t>How do befriending interventions alleviate loneliness and social isolation among older people? A realist evaluation study - PMC (nih.gov)</w:t>
        </w:r>
      </w:hyperlink>
      <w:r w:rsidRPr="00597605">
        <w:rPr>
          <w:rFonts w:asciiTheme="minorHAnsi" w:eastAsiaTheme="minorHAnsi" w:hAnsiTheme="minorHAnsi" w:cstheme="minorHAnsi"/>
          <w:lang w:eastAsia="en-US"/>
        </w:rPr>
        <w:t xml:space="preserve"> (Accessed on: 12</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 </w:t>
      </w:r>
    </w:p>
    <w:p w14:paraId="7B785943" w14:textId="77777777" w:rsidR="00597605" w:rsidRDefault="00597605" w:rsidP="00676586">
      <w:pPr>
        <w:pStyle w:val="NormalWeb"/>
        <w:spacing w:before="0" w:beforeAutospacing="0" w:after="0" w:afterAutospacing="0" w:line="360" w:lineRule="atLeast"/>
        <w:rPr>
          <w:rFonts w:asciiTheme="minorHAnsi" w:hAnsiTheme="minorHAnsi" w:cstheme="minorHAnsi"/>
          <w:color w:val="000000"/>
        </w:rPr>
      </w:pPr>
    </w:p>
    <w:p w14:paraId="01BADE75" w14:textId="612FA275" w:rsidR="00597605" w:rsidRPr="00597605" w:rsidRDefault="00597605" w:rsidP="00676586">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 xml:space="preserve">Panchenko, Y. and </w:t>
      </w:r>
      <w:proofErr w:type="spellStart"/>
      <w:r w:rsidRPr="00597605">
        <w:rPr>
          <w:rFonts w:asciiTheme="minorHAnsi" w:hAnsiTheme="minorHAnsi" w:cstheme="minorHAnsi"/>
          <w:color w:val="000000"/>
        </w:rPr>
        <w:t>Samoilenko</w:t>
      </w:r>
      <w:proofErr w:type="spellEnd"/>
      <w:r w:rsidRPr="00597605">
        <w:rPr>
          <w:rFonts w:asciiTheme="minorHAnsi" w:hAnsiTheme="minorHAnsi" w:cstheme="minorHAnsi"/>
          <w:color w:val="000000"/>
        </w:rPr>
        <w:t>, A. (2023). Global Trends in the Sharing Economy’s Development Within the Framework of Socialization. </w:t>
      </w:r>
      <w:r w:rsidRPr="00597605">
        <w:rPr>
          <w:rFonts w:asciiTheme="minorHAnsi" w:hAnsiTheme="minorHAnsi" w:cstheme="minorHAnsi"/>
          <w:i/>
          <w:iCs/>
          <w:color w:val="000000"/>
        </w:rPr>
        <w:t>International Economic Policy</w:t>
      </w:r>
      <w:r w:rsidRPr="00597605">
        <w:rPr>
          <w:rFonts w:asciiTheme="minorHAnsi" w:hAnsiTheme="minorHAnsi" w:cstheme="minorHAnsi"/>
          <w:color w:val="000000"/>
        </w:rPr>
        <w:t xml:space="preserve">, [online] (38), pp.39–53.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://doi.org/10.33111/iep.eng.2023.38.02</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24" w:history="1">
        <w:r w:rsidRPr="00597605">
          <w:rPr>
            <w:rFonts w:asciiTheme="minorHAnsi" w:eastAsiaTheme="minorHAnsi" w:hAnsiTheme="minorHAnsi" w:cstheme="minorHAnsi"/>
            <w:color w:val="0000FF"/>
            <w:u w:val="single"/>
            <w:lang w:eastAsia="en-US"/>
          </w:rPr>
          <w:t>2023_38_2_Panchenko_Samoilenko.pdf (iepjournal.com)</w:t>
        </w:r>
      </w:hyperlink>
      <w:r w:rsidRPr="00597605">
        <w:rPr>
          <w:rFonts w:asciiTheme="minorHAnsi" w:eastAsiaTheme="minorHAnsi" w:hAnsiTheme="minorHAnsi" w:cstheme="minorHAnsi"/>
          <w:lang w:eastAsia="en-US"/>
        </w:rPr>
        <w:t xml:space="preserve"> (Accessed on: 12</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 </w:t>
      </w:r>
    </w:p>
    <w:p w14:paraId="0F9C8FC4" w14:textId="77777777" w:rsidR="00597605" w:rsidRDefault="00597605" w:rsidP="00830A9D">
      <w:pPr>
        <w:pStyle w:val="NormalWeb"/>
        <w:spacing w:before="0" w:beforeAutospacing="0" w:after="0" w:afterAutospacing="0" w:line="360" w:lineRule="atLeast"/>
        <w:rPr>
          <w:rFonts w:asciiTheme="minorHAnsi" w:hAnsiTheme="minorHAnsi" w:cstheme="minorHAnsi"/>
          <w:color w:val="000000"/>
        </w:rPr>
      </w:pPr>
    </w:p>
    <w:p w14:paraId="67BEB2A3" w14:textId="53055BB8" w:rsidR="00597605" w:rsidRPr="00597605" w:rsidRDefault="00597605" w:rsidP="00830A9D">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 xml:space="preserve">Pani-Harreman, K.E., Bours, G.J.J.W., Zander, I., Kempen, G.I.J.M. and Duren, J.M.A. van (2020). Definitions, key </w:t>
      </w:r>
      <w:proofErr w:type="gramStart"/>
      <w:r w:rsidRPr="00597605">
        <w:rPr>
          <w:rFonts w:asciiTheme="minorHAnsi" w:hAnsiTheme="minorHAnsi" w:cstheme="minorHAnsi"/>
          <w:color w:val="000000"/>
        </w:rPr>
        <w:t>themes</w:t>
      </w:r>
      <w:proofErr w:type="gramEnd"/>
      <w:r w:rsidRPr="00597605">
        <w:rPr>
          <w:rFonts w:asciiTheme="minorHAnsi" w:hAnsiTheme="minorHAnsi" w:cstheme="minorHAnsi"/>
          <w:color w:val="000000"/>
        </w:rPr>
        <w:t xml:space="preserve"> and aspects of ‘ageing in place’: a scoping review. </w:t>
      </w:r>
      <w:r w:rsidRPr="00597605">
        <w:rPr>
          <w:rFonts w:asciiTheme="minorHAnsi" w:hAnsiTheme="minorHAnsi" w:cstheme="minorHAnsi"/>
          <w:i/>
          <w:iCs/>
          <w:color w:val="000000"/>
        </w:rPr>
        <w:t>Ageing &amp; Society</w:t>
      </w:r>
      <w:r w:rsidRPr="00597605">
        <w:rPr>
          <w:rFonts w:asciiTheme="minorHAnsi" w:hAnsiTheme="minorHAnsi" w:cstheme="minorHAnsi"/>
          <w:color w:val="000000"/>
        </w:rPr>
        <w:t xml:space="preserve">, [online] 41(9), pp.1–34.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://doi.org/10.1017/S0144686X20000094</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w:t>
      </w:r>
      <w:r w:rsidRPr="00597605">
        <w:rPr>
          <w:rFonts w:asciiTheme="minorHAnsi" w:hAnsiTheme="minorHAnsi" w:cstheme="minorHAnsi"/>
          <w:color w:val="000000"/>
        </w:rPr>
        <w:lastRenderedPageBreak/>
        <w:t xml:space="preserve">at: </w:t>
      </w:r>
      <w:hyperlink r:id="rId25" w:history="1">
        <w:r w:rsidRPr="00597605">
          <w:rPr>
            <w:rFonts w:asciiTheme="minorHAnsi" w:eastAsiaTheme="minorHAnsi" w:hAnsiTheme="minorHAnsi" w:cstheme="minorHAnsi"/>
            <w:color w:val="0000FF"/>
            <w:u w:val="single"/>
            <w:lang w:eastAsia="en-US"/>
          </w:rPr>
          <w:t>definitions-key-themes-and-aspects-of-ageing-in-place-a-scoping-review.pdf (cambridge.org)</w:t>
        </w:r>
      </w:hyperlink>
      <w:r w:rsidRPr="00597605">
        <w:rPr>
          <w:rFonts w:asciiTheme="minorHAnsi" w:eastAsiaTheme="minorHAnsi" w:hAnsiTheme="minorHAnsi" w:cstheme="minorHAnsi"/>
          <w:lang w:eastAsia="en-US"/>
        </w:rPr>
        <w:t xml:space="preserve"> (Accessed on: 12</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 </w:t>
      </w:r>
    </w:p>
    <w:p w14:paraId="295BC768" w14:textId="77777777" w:rsidR="00597605" w:rsidRDefault="00597605" w:rsidP="007F24F2">
      <w:pPr>
        <w:pStyle w:val="NormalWeb"/>
        <w:spacing w:before="0" w:beforeAutospacing="0" w:after="0" w:afterAutospacing="0" w:line="360" w:lineRule="atLeast"/>
        <w:rPr>
          <w:rFonts w:asciiTheme="minorHAnsi" w:hAnsiTheme="minorHAnsi" w:cstheme="minorHAnsi"/>
          <w:color w:val="000000"/>
        </w:rPr>
      </w:pPr>
    </w:p>
    <w:p w14:paraId="0FF64D58" w14:textId="4BA8E4BB" w:rsidR="00597605" w:rsidRPr="00597605" w:rsidRDefault="00597605" w:rsidP="007F24F2">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Raja, M. (n.d.). </w:t>
      </w:r>
      <w:r w:rsidRPr="00597605">
        <w:rPr>
          <w:rFonts w:asciiTheme="minorHAnsi" w:hAnsiTheme="minorHAnsi" w:cstheme="minorHAnsi"/>
          <w:i/>
          <w:iCs/>
          <w:color w:val="000000"/>
        </w:rPr>
        <w:t>PhD in Science of Professions</w:t>
      </w:r>
      <w:r w:rsidRPr="00597605">
        <w:rPr>
          <w:rFonts w:asciiTheme="minorHAnsi" w:hAnsiTheme="minorHAnsi" w:cstheme="minorHAnsi"/>
          <w:color w:val="000000"/>
        </w:rPr>
        <w:t>. [online] Available at: https://nordopen.nord.no/nord-xmlui/bitstream/handle/11250/3107816/Raja.pdf?sequence=4 [Accessed 13 Mar. 2024].</w:t>
      </w:r>
      <w:r w:rsidRPr="00597605">
        <w:rPr>
          <w:rFonts w:asciiTheme="minorHAnsi" w:hAnsiTheme="minorHAnsi" w:cstheme="minorHAnsi"/>
          <w:color w:val="000000"/>
        </w:rPr>
        <w:t xml:space="preserve"> Available at: </w:t>
      </w:r>
      <w:hyperlink r:id="rId26" w:history="1">
        <w:r w:rsidRPr="00597605">
          <w:rPr>
            <w:rFonts w:asciiTheme="minorHAnsi" w:eastAsiaTheme="minorHAnsi" w:hAnsiTheme="minorHAnsi" w:cstheme="minorHAnsi"/>
            <w:color w:val="0000FF"/>
            <w:u w:val="single"/>
            <w:lang w:eastAsia="en-US"/>
          </w:rPr>
          <w:t>Raja.pdf (nord.no)</w:t>
        </w:r>
      </w:hyperlink>
      <w:r w:rsidRPr="00597605">
        <w:rPr>
          <w:rFonts w:asciiTheme="minorHAnsi" w:eastAsiaTheme="minorHAnsi" w:hAnsiTheme="minorHAnsi" w:cstheme="minorHAnsi"/>
          <w:lang w:eastAsia="en-US"/>
        </w:rPr>
        <w:t xml:space="preserve"> (Accessed on: 12</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w:t>
      </w:r>
    </w:p>
    <w:p w14:paraId="664055AC" w14:textId="77777777" w:rsidR="00597605" w:rsidRDefault="00597605" w:rsidP="00B16819">
      <w:pPr>
        <w:pStyle w:val="NormalWeb"/>
        <w:spacing w:before="0" w:beforeAutospacing="0" w:after="0" w:afterAutospacing="0" w:line="360" w:lineRule="atLeast"/>
        <w:rPr>
          <w:rFonts w:asciiTheme="minorHAnsi" w:eastAsiaTheme="minorHAnsi" w:hAnsiTheme="minorHAnsi" w:cstheme="minorHAnsi"/>
          <w:lang w:eastAsia="en-US"/>
        </w:rPr>
      </w:pPr>
    </w:p>
    <w:p w14:paraId="1C08A362" w14:textId="070F0505" w:rsidR="00597605" w:rsidRPr="00597605" w:rsidRDefault="00597605" w:rsidP="00B16819">
      <w:pPr>
        <w:pStyle w:val="NormalWeb"/>
        <w:spacing w:before="0" w:beforeAutospacing="0" w:after="0" w:afterAutospacing="0" w:line="360" w:lineRule="atLeast"/>
        <w:rPr>
          <w:rFonts w:asciiTheme="minorHAnsi" w:eastAsiaTheme="minorHAnsi" w:hAnsiTheme="minorHAnsi" w:cstheme="minorHAnsi"/>
          <w:lang w:eastAsia="en-US"/>
        </w:rPr>
      </w:pPr>
      <w:proofErr w:type="spellStart"/>
      <w:r w:rsidRPr="00597605">
        <w:rPr>
          <w:rFonts w:asciiTheme="minorHAnsi" w:hAnsiTheme="minorHAnsi" w:cstheme="minorHAnsi"/>
          <w:color w:val="000000"/>
        </w:rPr>
        <w:t>Sacares</w:t>
      </w:r>
      <w:proofErr w:type="spellEnd"/>
      <w:r w:rsidRPr="00597605">
        <w:rPr>
          <w:rFonts w:asciiTheme="minorHAnsi" w:hAnsiTheme="minorHAnsi" w:cstheme="minorHAnsi"/>
          <w:color w:val="000000"/>
        </w:rPr>
        <w:t>, E. (2023). </w:t>
      </w:r>
      <w:r w:rsidRPr="00597605">
        <w:rPr>
          <w:rFonts w:asciiTheme="minorHAnsi" w:hAnsiTheme="minorHAnsi" w:cstheme="minorHAnsi"/>
          <w:i/>
          <w:iCs/>
          <w:color w:val="000000"/>
        </w:rPr>
        <w:t>WHATEVER THE WEATHER A PROGRESSIVE STRATEGY FOR CLIMATE RESILIENCE AND ADAPTATION</w:t>
      </w:r>
      <w:r w:rsidRPr="00597605">
        <w:rPr>
          <w:rFonts w:asciiTheme="minorHAnsi" w:hAnsiTheme="minorHAnsi" w:cstheme="minorHAnsi"/>
          <w:color w:val="000000"/>
        </w:rPr>
        <w:t xml:space="preserve">. [online] Available at: </w:t>
      </w:r>
      <w:hyperlink r:id="rId27" w:history="1">
        <w:r w:rsidRPr="00597605">
          <w:rPr>
            <w:rFonts w:asciiTheme="minorHAnsi" w:eastAsiaTheme="minorHAnsi" w:hAnsiTheme="minorHAnsi" w:cstheme="minorHAnsi"/>
            <w:color w:val="0000FF"/>
            <w:u w:val="single"/>
            <w:lang w:eastAsia="en-US"/>
          </w:rPr>
          <w:t>FINAL-COPY-WHATEVER-THE-WEATHER-CLIMATE-RESILIENCE-AND-ADAPTATION-final-final.pdf (fabians.org.uk)</w:t>
        </w:r>
      </w:hyperlink>
      <w:r w:rsidRPr="00597605">
        <w:rPr>
          <w:rFonts w:asciiTheme="minorHAnsi" w:eastAsiaTheme="minorHAnsi" w:hAnsiTheme="minorHAnsi" w:cstheme="minorHAnsi"/>
          <w:lang w:eastAsia="en-US"/>
        </w:rPr>
        <w:t>(Accessed on: 12</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w:t>
      </w:r>
    </w:p>
    <w:p w14:paraId="2EE96A89" w14:textId="77777777" w:rsidR="00597605" w:rsidRDefault="00597605" w:rsidP="0050524D">
      <w:pPr>
        <w:pStyle w:val="NormalWeb"/>
        <w:spacing w:before="0" w:beforeAutospacing="0" w:after="0" w:afterAutospacing="0" w:line="360" w:lineRule="atLeast"/>
        <w:rPr>
          <w:rFonts w:asciiTheme="minorHAnsi" w:eastAsiaTheme="minorHAnsi" w:hAnsiTheme="minorHAnsi" w:cstheme="minorHAnsi"/>
          <w:lang w:eastAsia="en-US"/>
        </w:rPr>
      </w:pPr>
    </w:p>
    <w:p w14:paraId="07D62048" w14:textId="55C2D81B" w:rsidR="00597605" w:rsidRPr="00597605" w:rsidRDefault="00597605" w:rsidP="0050524D">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Seeley, A., Glogowska, M. and Hayward, G. (2023). ‘Frailty as an adjective rather than a diagnosis’—identification of frailty in primary care: a qualitative interview study. </w:t>
      </w:r>
      <w:r w:rsidRPr="00597605">
        <w:rPr>
          <w:rFonts w:asciiTheme="minorHAnsi" w:hAnsiTheme="minorHAnsi" w:cstheme="minorHAnsi"/>
          <w:i/>
          <w:iCs/>
          <w:color w:val="000000"/>
        </w:rPr>
        <w:t>Age and Ageing</w:t>
      </w:r>
      <w:r w:rsidRPr="00597605">
        <w:rPr>
          <w:rFonts w:asciiTheme="minorHAnsi" w:hAnsiTheme="minorHAnsi" w:cstheme="minorHAnsi"/>
          <w:color w:val="000000"/>
        </w:rPr>
        <w:t xml:space="preserve">, [online] 52(6).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://doi.org/10.1093/ageing/afad095</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28" w:history="1">
        <w:r w:rsidRPr="00597605">
          <w:rPr>
            <w:rFonts w:asciiTheme="minorHAnsi" w:eastAsiaTheme="minorHAnsi" w:hAnsiTheme="minorHAnsi" w:cstheme="minorHAnsi"/>
            <w:color w:val="0000FF"/>
            <w:u w:val="single"/>
            <w:lang w:eastAsia="en-US"/>
          </w:rPr>
          <w:t>‘Frailty as an adjective rather than a diagnosis’—identification of frailty in primary care: a qualitative interview study | Age and Ageing | Oxford Academic (oup.com)</w:t>
        </w:r>
      </w:hyperlink>
      <w:r w:rsidRPr="00597605">
        <w:rPr>
          <w:rFonts w:asciiTheme="minorHAnsi" w:eastAsiaTheme="minorHAnsi" w:hAnsiTheme="minorHAnsi" w:cstheme="minorHAnsi"/>
          <w:lang w:eastAsia="en-US"/>
        </w:rPr>
        <w:t>(Accessed on: 12</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w:t>
      </w:r>
    </w:p>
    <w:p w14:paraId="3CA12546" w14:textId="77777777" w:rsidR="00597605" w:rsidRPr="00597605" w:rsidRDefault="00597605" w:rsidP="0050524D">
      <w:pPr>
        <w:pStyle w:val="NormalWeb"/>
        <w:spacing w:before="0" w:beforeAutospacing="0" w:after="0" w:afterAutospacing="0" w:line="360" w:lineRule="atLeast"/>
        <w:rPr>
          <w:rFonts w:asciiTheme="minorHAnsi" w:eastAsiaTheme="minorHAnsi" w:hAnsiTheme="minorHAnsi" w:cstheme="minorHAnsi"/>
          <w:lang w:eastAsia="en-US"/>
        </w:rPr>
      </w:pPr>
    </w:p>
    <w:p w14:paraId="0D1FD456" w14:textId="77777777" w:rsidR="00597605" w:rsidRPr="00597605" w:rsidRDefault="00597605" w:rsidP="0003712E">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Wang, H., Coyte, P.C., Shi, W., Zong, X. and Zhong, R. (2023). Social Governance and Sustainable Development in Elderly Services: Innovative Models, Strategies, and Stakeholder Perspectives. </w:t>
      </w:r>
      <w:r w:rsidRPr="00597605">
        <w:rPr>
          <w:rFonts w:asciiTheme="minorHAnsi" w:hAnsiTheme="minorHAnsi" w:cstheme="minorHAnsi"/>
          <w:i/>
          <w:iCs/>
          <w:color w:val="000000"/>
        </w:rPr>
        <w:t>Sustainability</w:t>
      </w:r>
      <w:r w:rsidRPr="00597605">
        <w:rPr>
          <w:rFonts w:asciiTheme="minorHAnsi" w:hAnsiTheme="minorHAnsi" w:cstheme="minorHAnsi"/>
          <w:color w:val="000000"/>
        </w:rPr>
        <w:t xml:space="preserve">, [online] 15(21), p.15414.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://doi.org/10.3390/su152115414</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29" w:history="1">
        <w:r w:rsidRPr="00597605">
          <w:rPr>
            <w:rFonts w:asciiTheme="minorHAnsi" w:eastAsiaTheme="minorHAnsi" w:hAnsiTheme="minorHAnsi" w:cstheme="minorHAnsi"/>
            <w:color w:val="0000FF"/>
            <w:u w:val="single"/>
            <w:lang w:eastAsia="en-US"/>
          </w:rPr>
          <w:t>Sustainability | Free Full-Text | Social Governance and Sustainable Development in Elderly Services: Innovative Models, Strategies, and Stakeholder Perspectives (mdpi.com)</w:t>
        </w:r>
      </w:hyperlink>
      <w:r w:rsidRPr="00597605">
        <w:rPr>
          <w:rFonts w:asciiTheme="minorHAnsi" w:eastAsiaTheme="minorHAnsi" w:hAnsiTheme="minorHAnsi" w:cstheme="minorHAnsi"/>
          <w:lang w:eastAsia="en-US"/>
        </w:rPr>
        <w:t>(Accessed on: 12</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w:t>
      </w:r>
    </w:p>
    <w:p w14:paraId="19219BEB" w14:textId="77777777" w:rsidR="00597605" w:rsidRPr="00597605" w:rsidRDefault="00597605" w:rsidP="0003712E">
      <w:pPr>
        <w:pStyle w:val="NormalWeb"/>
        <w:spacing w:before="0" w:beforeAutospacing="0" w:after="0" w:afterAutospacing="0" w:line="360" w:lineRule="atLeast"/>
        <w:rPr>
          <w:rFonts w:asciiTheme="minorHAnsi" w:eastAsiaTheme="minorHAnsi" w:hAnsiTheme="minorHAnsi" w:cstheme="minorHAnsi"/>
          <w:lang w:eastAsia="en-US"/>
        </w:rPr>
      </w:pPr>
    </w:p>
    <w:p w14:paraId="39675472" w14:textId="77777777" w:rsidR="00597605" w:rsidRPr="00597605" w:rsidRDefault="00597605" w:rsidP="00295D7A">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color w:val="000000"/>
        </w:rPr>
        <w:t xml:space="preserve">Wolff, J.L., Freedman, V.A., Mulcahy, J.F. and Kasper, J.D. (2020). Family Caregivers’ Experiences </w:t>
      </w:r>
      <w:proofErr w:type="gramStart"/>
      <w:r w:rsidRPr="00597605">
        <w:rPr>
          <w:rFonts w:asciiTheme="minorHAnsi" w:hAnsiTheme="minorHAnsi" w:cstheme="minorHAnsi"/>
          <w:color w:val="000000"/>
        </w:rPr>
        <w:t>With</w:t>
      </w:r>
      <w:proofErr w:type="gramEnd"/>
      <w:r w:rsidRPr="00597605">
        <w:rPr>
          <w:rFonts w:asciiTheme="minorHAnsi" w:hAnsiTheme="minorHAnsi" w:cstheme="minorHAnsi"/>
          <w:color w:val="000000"/>
        </w:rPr>
        <w:t xml:space="preserve"> Health Care Workers in the Care of Older Adults With Activity Limitations. </w:t>
      </w:r>
      <w:r w:rsidRPr="00597605">
        <w:rPr>
          <w:rFonts w:asciiTheme="minorHAnsi" w:hAnsiTheme="minorHAnsi" w:cstheme="minorHAnsi"/>
          <w:i/>
          <w:iCs/>
          <w:color w:val="000000"/>
        </w:rPr>
        <w:t>JAMA Network Open</w:t>
      </w:r>
      <w:r w:rsidRPr="00597605">
        <w:rPr>
          <w:rFonts w:asciiTheme="minorHAnsi" w:hAnsiTheme="minorHAnsi" w:cstheme="minorHAnsi"/>
          <w:color w:val="000000"/>
        </w:rPr>
        <w:t xml:space="preserve">, 3(1), p.e1919866. </w:t>
      </w:r>
      <w:proofErr w:type="spellStart"/>
      <w:proofErr w:type="gram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://doi.org/10.1001/jamanetworkopen.2019.19866</w:t>
      </w:r>
      <w:proofErr w:type="gramEnd"/>
      <w:r w:rsidRPr="00597605">
        <w:rPr>
          <w:rFonts w:asciiTheme="minorHAnsi" w:hAnsiTheme="minorHAnsi" w:cstheme="minorHAnsi"/>
          <w:color w:val="000000"/>
        </w:rPr>
        <w:t>.</w:t>
      </w:r>
      <w:r w:rsidRPr="00597605">
        <w:rPr>
          <w:rFonts w:asciiTheme="minorHAnsi" w:hAnsiTheme="minorHAnsi" w:cstheme="minorHAnsi"/>
          <w:color w:val="000000"/>
        </w:rPr>
        <w:t xml:space="preserve"> Available at: </w:t>
      </w:r>
      <w:hyperlink r:id="rId30" w:history="1">
        <w:r w:rsidRPr="00597605">
          <w:rPr>
            <w:rFonts w:asciiTheme="minorHAnsi" w:eastAsiaTheme="minorHAnsi" w:hAnsiTheme="minorHAnsi" w:cstheme="minorHAnsi"/>
            <w:color w:val="0000FF"/>
            <w:u w:val="single"/>
            <w:lang w:eastAsia="en-US"/>
          </w:rPr>
          <w:t>Family Caregivers’ Experiences With Health Care Workers in the Care of Older Adults With Activity Limitations | Geriatrics | JAMA Network Open | JAMA Network</w:t>
        </w:r>
      </w:hyperlink>
      <w:r w:rsidRPr="00597605">
        <w:rPr>
          <w:rFonts w:asciiTheme="minorHAnsi" w:eastAsiaTheme="minorHAnsi" w:hAnsiTheme="minorHAnsi" w:cstheme="minorHAnsi"/>
          <w:lang w:eastAsia="en-US"/>
        </w:rPr>
        <w:t xml:space="preserve"> (Accessed on: 12</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w:t>
      </w:r>
    </w:p>
    <w:p w14:paraId="4C1F7D98" w14:textId="77777777" w:rsidR="00597605" w:rsidRPr="00597605" w:rsidRDefault="00597605" w:rsidP="00295D7A">
      <w:pPr>
        <w:pStyle w:val="NormalWeb"/>
        <w:spacing w:before="0" w:beforeAutospacing="0" w:after="0" w:afterAutospacing="0" w:line="360" w:lineRule="atLeast"/>
        <w:rPr>
          <w:rFonts w:asciiTheme="minorHAnsi" w:eastAsiaTheme="minorHAnsi" w:hAnsiTheme="minorHAnsi" w:cstheme="minorHAnsi"/>
          <w:lang w:eastAsia="en-US"/>
        </w:rPr>
      </w:pPr>
    </w:p>
    <w:p w14:paraId="6F220470" w14:textId="77777777" w:rsidR="00597605" w:rsidRPr="00597605" w:rsidRDefault="00597605" w:rsidP="00295D7A">
      <w:pPr>
        <w:pStyle w:val="NormalWeb"/>
        <w:spacing w:before="0" w:beforeAutospacing="0" w:after="0" w:afterAutospacing="0" w:line="360" w:lineRule="atLeast"/>
        <w:rPr>
          <w:rFonts w:asciiTheme="minorHAnsi" w:eastAsiaTheme="minorHAnsi" w:hAnsiTheme="minorHAnsi" w:cstheme="minorHAnsi"/>
          <w:lang w:eastAsia="en-US"/>
        </w:rPr>
      </w:pPr>
      <w:r w:rsidRPr="00597605">
        <w:rPr>
          <w:rFonts w:asciiTheme="minorHAnsi" w:hAnsiTheme="minorHAnsi" w:cstheme="minorHAnsi"/>
        </w:rPr>
        <w:t>World Health Organization</w:t>
      </w:r>
      <w:r w:rsidRPr="00597605">
        <w:rPr>
          <w:rFonts w:asciiTheme="minorHAnsi" w:hAnsiTheme="minorHAnsi" w:cstheme="minorHAnsi"/>
        </w:rPr>
        <w:t xml:space="preserve"> (2</w:t>
      </w:r>
      <w:r w:rsidRPr="00597605">
        <w:rPr>
          <w:rFonts w:asciiTheme="minorHAnsi" w:hAnsiTheme="minorHAnsi" w:cstheme="minorHAnsi"/>
        </w:rPr>
        <w:t>020</w:t>
      </w:r>
      <w:r w:rsidRPr="00597605">
        <w:rPr>
          <w:rFonts w:asciiTheme="minorHAnsi" w:hAnsiTheme="minorHAnsi" w:cstheme="minorHAnsi"/>
        </w:rPr>
        <w:t>)</w:t>
      </w:r>
      <w:r w:rsidRPr="00597605">
        <w:rPr>
          <w:rFonts w:asciiTheme="minorHAnsi" w:hAnsiTheme="minorHAnsi" w:cstheme="minorHAnsi"/>
        </w:rPr>
        <w:t xml:space="preserve">. </w:t>
      </w:r>
      <w:r w:rsidRPr="00597605">
        <w:rPr>
          <w:rFonts w:asciiTheme="minorHAnsi" w:hAnsiTheme="minorHAnsi" w:cstheme="minorHAnsi"/>
          <w:i/>
          <w:iCs/>
        </w:rPr>
        <w:t>Guidance on COVID-19 for the care of older people and people living in long-term care facilities, other non-acute care facilities and home care</w:t>
      </w:r>
      <w:r w:rsidRPr="00597605">
        <w:rPr>
          <w:rFonts w:asciiTheme="minorHAnsi" w:hAnsiTheme="minorHAnsi" w:cstheme="minorHAnsi"/>
        </w:rPr>
        <w:t xml:space="preserve">. Available at: </w:t>
      </w:r>
      <w:hyperlink r:id="rId31" w:history="1">
        <w:r w:rsidRPr="00597605">
          <w:rPr>
            <w:rFonts w:asciiTheme="minorHAnsi" w:eastAsiaTheme="minorHAnsi" w:hAnsiTheme="minorHAnsi" w:cstheme="minorHAnsi"/>
            <w:color w:val="0000FF"/>
            <w:u w:val="single"/>
            <w:lang w:eastAsia="en-US"/>
          </w:rPr>
          <w:t>COVID-19-emergency-guidance-ageing-eng.pdf (who.int)</w:t>
        </w:r>
      </w:hyperlink>
      <w:r w:rsidRPr="00597605">
        <w:rPr>
          <w:rFonts w:asciiTheme="minorHAnsi" w:eastAsiaTheme="minorHAnsi" w:hAnsiTheme="minorHAnsi" w:cstheme="minorHAnsi"/>
          <w:lang w:eastAsia="en-US"/>
        </w:rPr>
        <w:t>(Accessed on: 12</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 </w:t>
      </w:r>
    </w:p>
    <w:p w14:paraId="07111CD3" w14:textId="77777777" w:rsidR="00597605" w:rsidRPr="00597605" w:rsidRDefault="00597605" w:rsidP="00295D7A">
      <w:pPr>
        <w:pStyle w:val="NormalWeb"/>
        <w:spacing w:before="0" w:beforeAutospacing="0" w:after="0" w:afterAutospacing="0" w:line="360" w:lineRule="atLeast"/>
        <w:rPr>
          <w:rFonts w:asciiTheme="minorHAnsi" w:eastAsiaTheme="minorHAnsi" w:hAnsiTheme="minorHAnsi" w:cstheme="minorHAnsi"/>
          <w:lang w:eastAsia="en-US"/>
        </w:rPr>
      </w:pPr>
    </w:p>
    <w:p w14:paraId="368B7FED" w14:textId="77777777" w:rsidR="00597605" w:rsidRPr="00597605" w:rsidRDefault="00597605" w:rsidP="00E32200">
      <w:pPr>
        <w:pStyle w:val="NormalWeb"/>
        <w:spacing w:before="0" w:beforeAutospacing="0" w:after="0" w:afterAutospacing="0" w:line="360" w:lineRule="atLeast"/>
        <w:rPr>
          <w:rFonts w:asciiTheme="minorHAnsi" w:hAnsiTheme="minorHAnsi" w:cstheme="minorHAnsi"/>
          <w:color w:val="000000"/>
        </w:rPr>
      </w:pPr>
      <w:r w:rsidRPr="00597605">
        <w:rPr>
          <w:rFonts w:asciiTheme="minorHAnsi" w:hAnsiTheme="minorHAnsi" w:cstheme="minorHAnsi"/>
          <w:color w:val="000000"/>
        </w:rPr>
        <w:t>Tian, Y., Zhang, Y., Cheng, Q., Meng, L., Gao, M. and Wang, S. (2023). Information and Communication Technology Based Integrated Care for Older Adults: A Scoping Review. </w:t>
      </w:r>
      <w:r w:rsidRPr="00597605">
        <w:rPr>
          <w:rFonts w:asciiTheme="minorHAnsi" w:hAnsiTheme="minorHAnsi" w:cstheme="minorHAnsi"/>
          <w:i/>
          <w:iCs/>
          <w:color w:val="000000"/>
        </w:rPr>
        <w:t>International Journal of Integrated Care</w:t>
      </w:r>
      <w:r w:rsidRPr="00597605">
        <w:rPr>
          <w:rFonts w:asciiTheme="minorHAnsi" w:hAnsiTheme="minorHAnsi" w:cstheme="minorHAnsi"/>
          <w:color w:val="000000"/>
        </w:rPr>
        <w:t xml:space="preserve">, 23(2). </w:t>
      </w:r>
      <w:proofErr w:type="spellStart"/>
      <w:r w:rsidRPr="00597605">
        <w:rPr>
          <w:rFonts w:asciiTheme="minorHAnsi" w:hAnsiTheme="minorHAnsi" w:cstheme="minorHAnsi"/>
          <w:color w:val="000000"/>
        </w:rPr>
        <w:t>doi:https</w:t>
      </w:r>
      <w:proofErr w:type="spellEnd"/>
      <w:r w:rsidRPr="00597605">
        <w:rPr>
          <w:rFonts w:asciiTheme="minorHAnsi" w:hAnsiTheme="minorHAnsi" w:cstheme="minorHAnsi"/>
          <w:color w:val="000000"/>
        </w:rPr>
        <w:t>://doi.org/10.5334/ijic.6979.</w:t>
      </w:r>
      <w:r w:rsidRPr="00597605">
        <w:rPr>
          <w:rFonts w:asciiTheme="minorHAnsi" w:hAnsiTheme="minorHAnsi" w:cstheme="minorHAnsi"/>
          <w:color w:val="000000"/>
        </w:rPr>
        <w:t>Available at:</w:t>
      </w:r>
      <w:r w:rsidRPr="00597605">
        <w:rPr>
          <w:rFonts w:asciiTheme="minorHAnsi" w:eastAsiaTheme="minorHAnsi" w:hAnsiTheme="minorHAnsi" w:cstheme="minorHAnsi"/>
          <w:lang w:eastAsia="en-US"/>
        </w:rPr>
        <w:t xml:space="preserve"> </w:t>
      </w:r>
      <w:hyperlink r:id="rId32" w:history="1">
        <w:r w:rsidRPr="00597605">
          <w:rPr>
            <w:rFonts w:asciiTheme="minorHAnsi" w:eastAsiaTheme="minorHAnsi" w:hAnsiTheme="minorHAnsi" w:cstheme="minorHAnsi"/>
            <w:color w:val="0000FF"/>
            <w:u w:val="single"/>
            <w:lang w:eastAsia="en-US"/>
          </w:rPr>
          <w:t>Information and Communication Technology Based Integrated Care for Older Adults: A Scoping Review - PMC (nih.gov)</w:t>
        </w:r>
      </w:hyperlink>
      <w:r w:rsidRPr="00597605">
        <w:rPr>
          <w:rFonts w:asciiTheme="minorHAnsi" w:eastAsiaTheme="minorHAnsi" w:hAnsiTheme="minorHAnsi" w:cstheme="minorHAnsi"/>
          <w:lang w:eastAsia="en-US"/>
        </w:rPr>
        <w:t>(Accessed on: 12</w:t>
      </w:r>
      <w:r w:rsidRPr="00597605">
        <w:rPr>
          <w:rFonts w:asciiTheme="minorHAnsi" w:eastAsiaTheme="minorHAnsi" w:hAnsiTheme="minorHAnsi" w:cstheme="minorHAnsi"/>
          <w:vertAlign w:val="superscript"/>
          <w:lang w:eastAsia="en-US"/>
        </w:rPr>
        <w:t>th</w:t>
      </w:r>
      <w:r w:rsidRPr="00597605">
        <w:rPr>
          <w:rFonts w:asciiTheme="minorHAnsi" w:eastAsiaTheme="minorHAnsi" w:hAnsiTheme="minorHAnsi" w:cstheme="minorHAnsi"/>
          <w:lang w:eastAsia="en-US"/>
        </w:rPr>
        <w:t xml:space="preserve"> March 2024). </w:t>
      </w:r>
    </w:p>
    <w:p w14:paraId="0F5F7A54" w14:textId="181D3760" w:rsidR="00597605" w:rsidRPr="006C2945" w:rsidRDefault="00597605" w:rsidP="006C2945">
      <w:pPr>
        <w:pStyle w:val="NormalWeb"/>
        <w:rPr>
          <w:rStyle w:val="Hyperlink"/>
          <w:rFonts w:asciiTheme="minorHAnsi" w:hAnsiTheme="minorHAnsi" w:cstheme="minorHAnsi"/>
          <w:color w:val="000000"/>
          <w:u w:val="none"/>
        </w:rPr>
      </w:pPr>
      <w:r w:rsidRPr="00597605">
        <w:rPr>
          <w:rFonts w:asciiTheme="minorHAnsi" w:hAnsiTheme="minorHAnsi" w:cstheme="minorHAnsi"/>
          <w:color w:val="000000"/>
        </w:rPr>
        <w:t>‌</w:t>
      </w:r>
    </w:p>
    <w:p w14:paraId="00C1B66F" w14:textId="77777777" w:rsidR="00A53310" w:rsidRDefault="00A53310" w:rsidP="007F24F2">
      <w:pPr>
        <w:pStyle w:val="NormalWeb"/>
        <w:spacing w:before="0" w:beforeAutospacing="0" w:after="0" w:afterAutospacing="0" w:line="360" w:lineRule="atLeast"/>
        <w:rPr>
          <w:rFonts w:ascii="Calibri" w:hAnsi="Calibri" w:cs="Calibri"/>
          <w:color w:val="000000"/>
          <w:sz w:val="27"/>
          <w:szCs w:val="27"/>
        </w:rPr>
      </w:pPr>
    </w:p>
    <w:p w14:paraId="13072D8B" w14:textId="77777777" w:rsidR="007F24F2" w:rsidRDefault="007F24F2" w:rsidP="007F24F2">
      <w:pPr>
        <w:pStyle w:val="NormalWeb"/>
        <w:rPr>
          <w:rFonts w:ascii="Calibri" w:hAnsi="Calibri" w:cs="Calibri"/>
          <w:color w:val="000000"/>
          <w:sz w:val="27"/>
          <w:szCs w:val="27"/>
        </w:rPr>
      </w:pPr>
      <w:r>
        <w:rPr>
          <w:rFonts w:ascii="Calibri" w:hAnsi="Calibri" w:cs="Calibri"/>
          <w:color w:val="000000"/>
          <w:sz w:val="27"/>
          <w:szCs w:val="27"/>
        </w:rPr>
        <w:t>‌</w:t>
      </w:r>
    </w:p>
    <w:p w14:paraId="4D8F1F68" w14:textId="77777777" w:rsidR="00D9434C" w:rsidRDefault="00D9434C" w:rsidP="00830A9D">
      <w:pPr>
        <w:pStyle w:val="NormalWeb"/>
        <w:spacing w:before="0" w:beforeAutospacing="0" w:after="0" w:afterAutospacing="0" w:line="360" w:lineRule="atLeast"/>
        <w:rPr>
          <w:rFonts w:ascii="Calibri" w:hAnsi="Calibri" w:cs="Calibri"/>
          <w:color w:val="000000"/>
          <w:sz w:val="27"/>
          <w:szCs w:val="27"/>
        </w:rPr>
      </w:pPr>
    </w:p>
    <w:p w14:paraId="6FA728A0" w14:textId="77777777" w:rsidR="00830A9D" w:rsidRDefault="00830A9D" w:rsidP="00830A9D">
      <w:pPr>
        <w:pStyle w:val="NormalWeb"/>
        <w:rPr>
          <w:rFonts w:ascii="Calibri" w:hAnsi="Calibri" w:cs="Calibri"/>
          <w:color w:val="000000"/>
          <w:sz w:val="27"/>
          <w:szCs w:val="27"/>
        </w:rPr>
      </w:pPr>
      <w:r>
        <w:rPr>
          <w:rFonts w:ascii="Calibri" w:hAnsi="Calibri" w:cs="Calibri"/>
          <w:color w:val="000000"/>
          <w:sz w:val="27"/>
          <w:szCs w:val="27"/>
        </w:rPr>
        <w:t>‌</w:t>
      </w:r>
    </w:p>
    <w:p w14:paraId="5B1D773C" w14:textId="77777777" w:rsidR="002D3B8E" w:rsidRDefault="002D3B8E" w:rsidP="00676586">
      <w:pPr>
        <w:pStyle w:val="NormalWeb"/>
        <w:spacing w:before="0" w:beforeAutospacing="0" w:after="0" w:afterAutospacing="0" w:line="360" w:lineRule="atLeast"/>
        <w:rPr>
          <w:rFonts w:ascii="Calibri" w:hAnsi="Calibri" w:cs="Calibri"/>
          <w:color w:val="000000"/>
          <w:sz w:val="27"/>
          <w:szCs w:val="27"/>
        </w:rPr>
      </w:pPr>
    </w:p>
    <w:p w14:paraId="6786DD2F" w14:textId="77777777" w:rsidR="00676586" w:rsidRDefault="00676586" w:rsidP="00676586">
      <w:pPr>
        <w:pStyle w:val="NormalWeb"/>
        <w:rPr>
          <w:rFonts w:ascii="Calibri" w:hAnsi="Calibri" w:cs="Calibri"/>
          <w:color w:val="000000"/>
          <w:sz w:val="27"/>
          <w:szCs w:val="27"/>
        </w:rPr>
      </w:pPr>
      <w:r>
        <w:rPr>
          <w:rFonts w:ascii="Calibri" w:hAnsi="Calibri" w:cs="Calibri"/>
          <w:color w:val="000000"/>
          <w:sz w:val="27"/>
          <w:szCs w:val="27"/>
        </w:rPr>
        <w:t>‌</w:t>
      </w:r>
    </w:p>
    <w:p w14:paraId="5FEE7E3C" w14:textId="77777777" w:rsidR="003529E6" w:rsidRDefault="003529E6" w:rsidP="000C3D1D">
      <w:pPr>
        <w:pStyle w:val="NormalWeb"/>
        <w:spacing w:before="0" w:beforeAutospacing="0" w:after="0" w:afterAutospacing="0" w:line="360" w:lineRule="atLeast"/>
        <w:rPr>
          <w:rFonts w:ascii="Calibri" w:hAnsi="Calibri" w:cs="Calibri"/>
          <w:color w:val="000000"/>
          <w:sz w:val="27"/>
          <w:szCs w:val="27"/>
        </w:rPr>
      </w:pPr>
    </w:p>
    <w:p w14:paraId="1FAB2EB4" w14:textId="77777777" w:rsidR="000C3D1D" w:rsidRDefault="000C3D1D" w:rsidP="000C3D1D">
      <w:pPr>
        <w:pStyle w:val="NormalWeb"/>
        <w:rPr>
          <w:rFonts w:ascii="Calibri" w:hAnsi="Calibri" w:cs="Calibri"/>
          <w:color w:val="000000"/>
          <w:sz w:val="27"/>
          <w:szCs w:val="27"/>
        </w:rPr>
      </w:pPr>
      <w:r>
        <w:rPr>
          <w:rFonts w:ascii="Calibri" w:hAnsi="Calibri" w:cs="Calibri"/>
          <w:color w:val="000000"/>
          <w:sz w:val="27"/>
          <w:szCs w:val="27"/>
        </w:rPr>
        <w:t>‌</w:t>
      </w:r>
    </w:p>
    <w:p w14:paraId="7CB00A1E" w14:textId="77777777" w:rsidR="008F5760" w:rsidRDefault="008F5760" w:rsidP="007D662E">
      <w:pPr>
        <w:pStyle w:val="NormalWeb"/>
        <w:spacing w:before="0" w:beforeAutospacing="0" w:after="0" w:afterAutospacing="0" w:line="360" w:lineRule="atLeast"/>
        <w:rPr>
          <w:rFonts w:ascii="Calibri" w:hAnsi="Calibri" w:cs="Calibri"/>
          <w:color w:val="000000"/>
          <w:sz w:val="27"/>
          <w:szCs w:val="27"/>
        </w:rPr>
      </w:pPr>
    </w:p>
    <w:p w14:paraId="4C466953" w14:textId="77777777" w:rsidR="007D662E" w:rsidRDefault="007D662E" w:rsidP="007D662E">
      <w:pPr>
        <w:pStyle w:val="NormalWeb"/>
        <w:rPr>
          <w:rFonts w:ascii="Calibri" w:hAnsi="Calibri" w:cs="Calibri"/>
          <w:color w:val="000000"/>
          <w:sz w:val="27"/>
          <w:szCs w:val="27"/>
        </w:rPr>
      </w:pPr>
      <w:r>
        <w:rPr>
          <w:rFonts w:ascii="Calibri" w:hAnsi="Calibri" w:cs="Calibri"/>
          <w:color w:val="000000"/>
          <w:sz w:val="27"/>
          <w:szCs w:val="27"/>
        </w:rPr>
        <w:t>‌</w:t>
      </w:r>
    </w:p>
    <w:p w14:paraId="3283B2DF" w14:textId="77777777" w:rsidR="006A3099" w:rsidRPr="005C2B03" w:rsidRDefault="006A3099" w:rsidP="005C2B03">
      <w:pPr>
        <w:rPr>
          <w:rFonts w:ascii="Times New Roman" w:hAnsi="Times New Roman"/>
          <w:kern w:val="2"/>
          <w:sz w:val="24"/>
          <w:lang w:val="en-IN"/>
          <w14:ligatures w14:val="standardContextual"/>
        </w:rPr>
      </w:pPr>
    </w:p>
    <w:p w14:paraId="72FEC88C" w14:textId="365B3828" w:rsidR="00160758" w:rsidRDefault="00160758" w:rsidP="00160758">
      <w:pPr>
        <w:pStyle w:val="NormalWeb"/>
        <w:spacing w:before="0" w:beforeAutospacing="0" w:after="0" w:afterAutospacing="0" w:line="360" w:lineRule="atLeast"/>
        <w:rPr>
          <w:rFonts w:ascii="Calibri" w:hAnsi="Calibri" w:cs="Calibri"/>
          <w:color w:val="000000"/>
          <w:sz w:val="27"/>
          <w:szCs w:val="27"/>
        </w:rPr>
      </w:pPr>
    </w:p>
    <w:p w14:paraId="3360A709" w14:textId="77777777" w:rsidR="00160758" w:rsidRDefault="00160758" w:rsidP="00160758">
      <w:pPr>
        <w:pStyle w:val="NormalWeb"/>
        <w:rPr>
          <w:rFonts w:ascii="Calibri" w:hAnsi="Calibri" w:cs="Calibri"/>
          <w:color w:val="000000"/>
          <w:sz w:val="27"/>
          <w:szCs w:val="27"/>
        </w:rPr>
      </w:pPr>
      <w:r>
        <w:rPr>
          <w:rFonts w:ascii="Calibri" w:hAnsi="Calibri" w:cs="Calibri"/>
          <w:color w:val="000000"/>
          <w:sz w:val="27"/>
          <w:szCs w:val="27"/>
        </w:rPr>
        <w:t>‌</w:t>
      </w:r>
    </w:p>
    <w:p w14:paraId="0C6F1CF1" w14:textId="77777777" w:rsidR="00A36C94" w:rsidRDefault="00A36C94" w:rsidP="00B655C9">
      <w:pPr>
        <w:pStyle w:val="NormalWeb"/>
        <w:spacing w:before="0" w:beforeAutospacing="0" w:after="0" w:afterAutospacing="0" w:line="360" w:lineRule="atLeast"/>
        <w:rPr>
          <w:rFonts w:ascii="Calibri" w:hAnsi="Calibri" w:cs="Calibri"/>
          <w:color w:val="000000"/>
          <w:sz w:val="27"/>
          <w:szCs w:val="27"/>
        </w:rPr>
      </w:pPr>
    </w:p>
    <w:p w14:paraId="3C7794AA" w14:textId="77777777" w:rsidR="00B655C9" w:rsidRDefault="00B655C9" w:rsidP="00B655C9">
      <w:pPr>
        <w:pStyle w:val="NormalWeb"/>
        <w:rPr>
          <w:rFonts w:ascii="Calibri" w:hAnsi="Calibri" w:cs="Calibri"/>
          <w:color w:val="000000"/>
          <w:sz w:val="27"/>
          <w:szCs w:val="27"/>
        </w:rPr>
      </w:pPr>
      <w:r>
        <w:rPr>
          <w:rFonts w:ascii="Calibri" w:hAnsi="Calibri" w:cs="Calibri"/>
          <w:color w:val="000000"/>
          <w:sz w:val="27"/>
          <w:szCs w:val="27"/>
        </w:rPr>
        <w:t>‌</w:t>
      </w:r>
    </w:p>
    <w:p w14:paraId="47E299A8" w14:textId="77777777" w:rsidR="00C446DE" w:rsidRDefault="00C446DE" w:rsidP="004609FD">
      <w:pPr>
        <w:pStyle w:val="NormalWeb"/>
        <w:spacing w:before="0" w:beforeAutospacing="0" w:after="0" w:afterAutospacing="0" w:line="360" w:lineRule="atLeast"/>
        <w:rPr>
          <w:rFonts w:ascii="Calibri" w:hAnsi="Calibri" w:cs="Calibri"/>
          <w:color w:val="000000"/>
          <w:sz w:val="27"/>
          <w:szCs w:val="27"/>
        </w:rPr>
      </w:pPr>
    </w:p>
    <w:p w14:paraId="30C3D301" w14:textId="77777777" w:rsidR="004609FD" w:rsidRDefault="004609FD" w:rsidP="004609FD">
      <w:pPr>
        <w:pStyle w:val="NormalWeb"/>
        <w:rPr>
          <w:rFonts w:ascii="Calibri" w:hAnsi="Calibri" w:cs="Calibri"/>
          <w:color w:val="000000"/>
          <w:sz w:val="27"/>
          <w:szCs w:val="27"/>
        </w:rPr>
      </w:pPr>
      <w:r>
        <w:rPr>
          <w:rFonts w:ascii="Calibri" w:hAnsi="Calibri" w:cs="Calibri"/>
          <w:color w:val="000000"/>
          <w:sz w:val="27"/>
          <w:szCs w:val="27"/>
        </w:rPr>
        <w:t>‌</w:t>
      </w:r>
    </w:p>
    <w:p w14:paraId="7F708819" w14:textId="63829B10" w:rsidR="00BB0892" w:rsidRDefault="00BB0892" w:rsidP="00BB0892">
      <w:pPr>
        <w:pStyle w:val="NormalWeb"/>
        <w:rPr>
          <w:rFonts w:ascii="Calibri" w:hAnsi="Calibri" w:cs="Calibri"/>
          <w:color w:val="000000"/>
          <w:sz w:val="27"/>
          <w:szCs w:val="27"/>
        </w:rPr>
      </w:pPr>
    </w:p>
    <w:p w14:paraId="0382FD3B" w14:textId="77777777" w:rsidR="00B80311" w:rsidRDefault="00B80311" w:rsidP="00D951AD">
      <w:pPr>
        <w:pStyle w:val="NormalWeb"/>
        <w:spacing w:before="0" w:beforeAutospacing="0" w:after="0" w:afterAutospacing="0" w:line="360" w:lineRule="atLeast"/>
        <w:rPr>
          <w:rFonts w:ascii="Calibri" w:hAnsi="Calibri" w:cs="Calibri"/>
          <w:color w:val="000000"/>
          <w:sz w:val="27"/>
          <w:szCs w:val="27"/>
        </w:rPr>
      </w:pPr>
    </w:p>
    <w:p w14:paraId="6E587041" w14:textId="77777777" w:rsidR="00D951AD" w:rsidRDefault="00D951AD" w:rsidP="00D951AD">
      <w:pPr>
        <w:pStyle w:val="NormalWeb"/>
        <w:rPr>
          <w:rFonts w:ascii="Calibri" w:hAnsi="Calibri" w:cs="Calibri"/>
          <w:color w:val="000000"/>
          <w:sz w:val="27"/>
          <w:szCs w:val="27"/>
        </w:rPr>
      </w:pPr>
      <w:r>
        <w:rPr>
          <w:rFonts w:ascii="Calibri" w:hAnsi="Calibri" w:cs="Calibri"/>
          <w:color w:val="000000"/>
          <w:sz w:val="27"/>
          <w:szCs w:val="27"/>
        </w:rPr>
        <w:t>‌</w:t>
      </w:r>
    </w:p>
    <w:p w14:paraId="457AB195" w14:textId="77777777" w:rsidR="00FA5FCC" w:rsidRDefault="00FA5FCC" w:rsidP="00944895">
      <w:pPr>
        <w:pStyle w:val="NormalWeb"/>
        <w:spacing w:before="0" w:beforeAutospacing="0" w:after="0" w:afterAutospacing="0" w:line="360" w:lineRule="atLeast"/>
        <w:rPr>
          <w:rFonts w:ascii="Calibri" w:hAnsi="Calibri" w:cs="Calibri"/>
          <w:color w:val="000000"/>
          <w:sz w:val="27"/>
          <w:szCs w:val="27"/>
        </w:rPr>
      </w:pPr>
    </w:p>
    <w:p w14:paraId="0828DEA0" w14:textId="77777777" w:rsidR="00944895" w:rsidRDefault="00944895" w:rsidP="00944895">
      <w:pPr>
        <w:pStyle w:val="NormalWeb"/>
        <w:rPr>
          <w:rFonts w:ascii="Calibri" w:hAnsi="Calibri" w:cs="Calibri"/>
          <w:color w:val="000000"/>
          <w:sz w:val="27"/>
          <w:szCs w:val="27"/>
        </w:rPr>
      </w:pPr>
      <w:r>
        <w:rPr>
          <w:rFonts w:ascii="Calibri" w:hAnsi="Calibri" w:cs="Calibri"/>
          <w:color w:val="000000"/>
          <w:sz w:val="27"/>
          <w:szCs w:val="27"/>
        </w:rPr>
        <w:t>‌</w:t>
      </w:r>
    </w:p>
    <w:p w14:paraId="5F44993A" w14:textId="77777777" w:rsidR="002365F1" w:rsidRDefault="002365F1" w:rsidP="00F321A3">
      <w:pPr>
        <w:pStyle w:val="NormalWeb"/>
        <w:spacing w:before="0" w:beforeAutospacing="0" w:after="0" w:afterAutospacing="0" w:line="360" w:lineRule="atLeast"/>
        <w:rPr>
          <w:rFonts w:ascii="Calibri" w:hAnsi="Calibri" w:cs="Calibri"/>
          <w:color w:val="000000"/>
          <w:sz w:val="27"/>
          <w:szCs w:val="27"/>
        </w:rPr>
      </w:pPr>
    </w:p>
    <w:p w14:paraId="6535E57A" w14:textId="3087A9C3" w:rsidR="00F321A3" w:rsidRDefault="00F321A3" w:rsidP="00F321A3">
      <w:pPr>
        <w:pStyle w:val="NormalWeb"/>
        <w:rPr>
          <w:rFonts w:ascii="Calibri" w:hAnsi="Calibri" w:cs="Calibri"/>
          <w:color w:val="000000"/>
          <w:sz w:val="27"/>
          <w:szCs w:val="27"/>
        </w:rPr>
      </w:pPr>
    </w:p>
    <w:p w14:paraId="7F3C5D68" w14:textId="77777777" w:rsidR="003E6334" w:rsidRDefault="003E6334" w:rsidP="009623A6">
      <w:pPr>
        <w:pStyle w:val="NormalWeb"/>
        <w:spacing w:before="0" w:beforeAutospacing="0" w:after="0" w:afterAutospacing="0" w:line="360" w:lineRule="atLeast"/>
        <w:rPr>
          <w:rFonts w:ascii="Calibri" w:hAnsi="Calibri" w:cs="Calibri"/>
          <w:color w:val="000000"/>
          <w:sz w:val="27"/>
          <w:szCs w:val="27"/>
        </w:rPr>
      </w:pPr>
    </w:p>
    <w:p w14:paraId="05D7395F" w14:textId="77777777" w:rsidR="009623A6" w:rsidRDefault="009623A6" w:rsidP="009623A6">
      <w:pPr>
        <w:pStyle w:val="NormalWeb"/>
        <w:rPr>
          <w:rFonts w:ascii="Calibri" w:hAnsi="Calibri" w:cs="Calibri"/>
          <w:color w:val="000000"/>
          <w:sz w:val="27"/>
          <w:szCs w:val="27"/>
        </w:rPr>
      </w:pPr>
      <w:r>
        <w:rPr>
          <w:rFonts w:ascii="Calibri" w:hAnsi="Calibri" w:cs="Calibri"/>
          <w:color w:val="000000"/>
          <w:sz w:val="27"/>
          <w:szCs w:val="27"/>
        </w:rPr>
        <w:t>‌</w:t>
      </w:r>
    </w:p>
    <w:p w14:paraId="7612D8BF" w14:textId="77777777" w:rsidR="00C64E17" w:rsidRDefault="00C64E17" w:rsidP="00A77994">
      <w:pPr>
        <w:pStyle w:val="NormalWeb"/>
        <w:spacing w:before="0" w:beforeAutospacing="0" w:after="0" w:afterAutospacing="0" w:line="360" w:lineRule="atLeast"/>
        <w:rPr>
          <w:rFonts w:ascii="Calibri" w:hAnsi="Calibri" w:cs="Calibri"/>
          <w:color w:val="000000"/>
          <w:sz w:val="27"/>
          <w:szCs w:val="27"/>
        </w:rPr>
      </w:pPr>
    </w:p>
    <w:p w14:paraId="512241A3" w14:textId="77777777" w:rsidR="00A77994" w:rsidRDefault="00A77994" w:rsidP="00A77994">
      <w:pPr>
        <w:pStyle w:val="NormalWeb"/>
        <w:rPr>
          <w:rFonts w:ascii="Calibri" w:hAnsi="Calibri" w:cs="Calibri"/>
          <w:color w:val="000000"/>
          <w:sz w:val="27"/>
          <w:szCs w:val="27"/>
        </w:rPr>
      </w:pPr>
      <w:r>
        <w:rPr>
          <w:rFonts w:ascii="Calibri" w:hAnsi="Calibri" w:cs="Calibri"/>
          <w:color w:val="000000"/>
          <w:sz w:val="27"/>
          <w:szCs w:val="27"/>
        </w:rPr>
        <w:t>‌</w:t>
      </w:r>
    </w:p>
    <w:p w14:paraId="35E7B64E" w14:textId="77777777" w:rsidR="00A77994" w:rsidRDefault="00A77994" w:rsidP="001E280B">
      <w:pPr>
        <w:pStyle w:val="NormalWeb"/>
        <w:spacing w:before="0" w:beforeAutospacing="0" w:after="0" w:afterAutospacing="0" w:line="360" w:lineRule="atLeast"/>
        <w:rPr>
          <w:rFonts w:ascii="Calibri" w:hAnsi="Calibri" w:cs="Calibri"/>
          <w:color w:val="000000"/>
          <w:sz w:val="27"/>
          <w:szCs w:val="27"/>
        </w:rPr>
      </w:pPr>
    </w:p>
    <w:p w14:paraId="6D2CA3C2" w14:textId="77777777" w:rsidR="006A63C2" w:rsidRDefault="006A63C2" w:rsidP="001E280B">
      <w:pPr>
        <w:pStyle w:val="NormalWeb"/>
        <w:spacing w:before="0" w:beforeAutospacing="0" w:after="0" w:afterAutospacing="0" w:line="360" w:lineRule="atLeast"/>
        <w:rPr>
          <w:rFonts w:ascii="Calibri" w:hAnsi="Calibri" w:cs="Calibri"/>
          <w:color w:val="000000"/>
          <w:sz w:val="27"/>
          <w:szCs w:val="27"/>
        </w:rPr>
      </w:pPr>
    </w:p>
    <w:p w14:paraId="0030F8F7" w14:textId="77777777" w:rsidR="006A63C2" w:rsidRDefault="006A63C2" w:rsidP="001E280B">
      <w:pPr>
        <w:pStyle w:val="NormalWeb"/>
        <w:spacing w:before="0" w:beforeAutospacing="0" w:after="0" w:afterAutospacing="0" w:line="360" w:lineRule="atLeast"/>
        <w:rPr>
          <w:rFonts w:ascii="Calibri" w:hAnsi="Calibri" w:cs="Calibri"/>
          <w:color w:val="000000"/>
          <w:sz w:val="27"/>
          <w:szCs w:val="27"/>
        </w:rPr>
      </w:pPr>
    </w:p>
    <w:p w14:paraId="30282222" w14:textId="77777777" w:rsidR="001E280B" w:rsidRDefault="001E280B" w:rsidP="001E280B">
      <w:pPr>
        <w:pStyle w:val="NormalWeb"/>
        <w:rPr>
          <w:rFonts w:ascii="Calibri" w:hAnsi="Calibri" w:cs="Calibri"/>
          <w:color w:val="000000"/>
          <w:sz w:val="27"/>
          <w:szCs w:val="27"/>
        </w:rPr>
      </w:pPr>
      <w:r>
        <w:rPr>
          <w:rFonts w:ascii="Calibri" w:hAnsi="Calibri" w:cs="Calibri"/>
          <w:color w:val="000000"/>
          <w:sz w:val="27"/>
          <w:szCs w:val="27"/>
        </w:rPr>
        <w:t>‌</w:t>
      </w:r>
    </w:p>
    <w:p w14:paraId="0FEE7D2A" w14:textId="77777777" w:rsidR="00C436BA" w:rsidRDefault="00C436BA" w:rsidP="00F63727">
      <w:pPr>
        <w:pStyle w:val="NormalWeb"/>
        <w:spacing w:before="0" w:beforeAutospacing="0" w:after="0" w:afterAutospacing="0" w:line="360" w:lineRule="atLeast"/>
        <w:rPr>
          <w:rFonts w:ascii="Calibri" w:hAnsi="Calibri" w:cs="Calibri"/>
          <w:color w:val="000000"/>
          <w:sz w:val="27"/>
          <w:szCs w:val="27"/>
        </w:rPr>
      </w:pPr>
    </w:p>
    <w:p w14:paraId="1118F8D7" w14:textId="77777777" w:rsidR="00F63727" w:rsidRDefault="00F63727" w:rsidP="00F63727">
      <w:pPr>
        <w:pStyle w:val="NormalWeb"/>
        <w:rPr>
          <w:rFonts w:ascii="Calibri" w:hAnsi="Calibri" w:cs="Calibri"/>
          <w:color w:val="000000"/>
          <w:sz w:val="27"/>
          <w:szCs w:val="27"/>
        </w:rPr>
      </w:pPr>
      <w:r>
        <w:rPr>
          <w:rFonts w:ascii="Calibri" w:hAnsi="Calibri" w:cs="Calibri"/>
          <w:color w:val="000000"/>
          <w:sz w:val="27"/>
          <w:szCs w:val="27"/>
        </w:rPr>
        <w:t>‌</w:t>
      </w:r>
    </w:p>
    <w:p w14:paraId="199E8245" w14:textId="77777777" w:rsidR="00F63727" w:rsidRDefault="00F63727" w:rsidP="0026247A">
      <w:pPr>
        <w:pStyle w:val="NormalWeb"/>
        <w:spacing w:before="0" w:beforeAutospacing="0" w:after="0" w:afterAutospacing="0" w:line="360" w:lineRule="atLeast"/>
        <w:rPr>
          <w:rFonts w:ascii="Calibri" w:hAnsi="Calibri" w:cs="Calibri"/>
          <w:color w:val="000000"/>
          <w:sz w:val="27"/>
          <w:szCs w:val="27"/>
        </w:rPr>
      </w:pPr>
    </w:p>
    <w:p w14:paraId="706EC2EB" w14:textId="77777777" w:rsidR="0026247A" w:rsidRDefault="0026247A" w:rsidP="0026247A">
      <w:pPr>
        <w:pStyle w:val="NormalWeb"/>
        <w:rPr>
          <w:rFonts w:ascii="Calibri" w:hAnsi="Calibri" w:cs="Calibri"/>
          <w:color w:val="000000"/>
          <w:sz w:val="27"/>
          <w:szCs w:val="27"/>
        </w:rPr>
      </w:pPr>
      <w:r>
        <w:rPr>
          <w:rFonts w:ascii="Calibri" w:hAnsi="Calibri" w:cs="Calibri"/>
          <w:color w:val="000000"/>
          <w:sz w:val="27"/>
          <w:szCs w:val="27"/>
        </w:rPr>
        <w:t>‌</w:t>
      </w:r>
    </w:p>
    <w:p w14:paraId="7C9D7646" w14:textId="77777777" w:rsidR="00B71888" w:rsidRDefault="00B71888" w:rsidP="005B0D87">
      <w:pPr>
        <w:pStyle w:val="NormalWeb"/>
        <w:spacing w:before="0" w:beforeAutospacing="0" w:after="0" w:afterAutospacing="0" w:line="360" w:lineRule="atLeast"/>
        <w:rPr>
          <w:rFonts w:asciiTheme="minorHAnsi" w:eastAsiaTheme="minorHAnsi" w:hAnsiTheme="minorHAnsi" w:cstheme="minorBidi"/>
          <w:sz w:val="22"/>
          <w:szCs w:val="22"/>
          <w:lang w:eastAsia="en-US"/>
        </w:rPr>
      </w:pPr>
    </w:p>
    <w:p w14:paraId="51F97DE2" w14:textId="77777777" w:rsidR="007403AC" w:rsidRDefault="007403AC" w:rsidP="005B0D87">
      <w:pPr>
        <w:pStyle w:val="NormalWeb"/>
        <w:spacing w:before="0" w:beforeAutospacing="0" w:after="0" w:afterAutospacing="0" w:line="360" w:lineRule="atLeast"/>
        <w:rPr>
          <w:rFonts w:ascii="Calibri" w:hAnsi="Calibri" w:cs="Calibri"/>
          <w:color w:val="000000"/>
          <w:sz w:val="27"/>
          <w:szCs w:val="27"/>
        </w:rPr>
      </w:pPr>
    </w:p>
    <w:p w14:paraId="38E93686" w14:textId="77777777" w:rsidR="00E331CC" w:rsidRDefault="00E331CC" w:rsidP="00B3346B">
      <w:pPr>
        <w:pStyle w:val="NormalWeb"/>
        <w:spacing w:before="0" w:beforeAutospacing="0" w:after="0" w:afterAutospacing="0" w:line="360" w:lineRule="atLeast"/>
        <w:rPr>
          <w:rFonts w:asciiTheme="minorHAnsi" w:eastAsiaTheme="minorHAnsi" w:hAnsiTheme="minorHAnsi" w:cstheme="minorBidi"/>
          <w:sz w:val="22"/>
          <w:szCs w:val="22"/>
          <w:lang w:eastAsia="en-US"/>
        </w:rPr>
      </w:pPr>
    </w:p>
    <w:p w14:paraId="42596F82" w14:textId="77777777" w:rsidR="00B3346B" w:rsidRDefault="00B3346B" w:rsidP="00B3346B">
      <w:pPr>
        <w:pStyle w:val="NormalWeb"/>
        <w:spacing w:before="0" w:beforeAutospacing="0" w:after="0" w:afterAutospacing="0" w:line="360" w:lineRule="atLeast"/>
        <w:rPr>
          <w:rFonts w:ascii="Calibri" w:hAnsi="Calibri" w:cs="Calibri"/>
          <w:color w:val="000000"/>
          <w:sz w:val="27"/>
          <w:szCs w:val="27"/>
        </w:rPr>
      </w:pPr>
    </w:p>
    <w:p w14:paraId="073F99CA" w14:textId="77777777" w:rsidR="000E43D9" w:rsidRDefault="000E43D9" w:rsidP="000E43D9">
      <w:pPr>
        <w:pStyle w:val="NormalWeb"/>
        <w:rPr>
          <w:rFonts w:ascii="Calibri" w:hAnsi="Calibri" w:cs="Calibri"/>
          <w:color w:val="000000"/>
          <w:sz w:val="27"/>
          <w:szCs w:val="27"/>
        </w:rPr>
      </w:pPr>
      <w:r>
        <w:rPr>
          <w:rFonts w:ascii="Calibri" w:hAnsi="Calibri" w:cs="Calibri"/>
          <w:color w:val="000000"/>
          <w:sz w:val="27"/>
          <w:szCs w:val="27"/>
        </w:rPr>
        <w:t>‌</w:t>
      </w:r>
    </w:p>
    <w:p w14:paraId="408B2A15" w14:textId="77777777" w:rsidR="000E43D9" w:rsidRPr="009B47E1" w:rsidRDefault="000E43D9" w:rsidP="005B271B">
      <w:pPr>
        <w:pStyle w:val="NormalWeb"/>
        <w:spacing w:before="0" w:beforeAutospacing="0" w:after="0" w:afterAutospacing="0" w:line="360" w:lineRule="atLeast"/>
        <w:rPr>
          <w:rFonts w:ascii="Calibri" w:hAnsi="Calibri" w:cs="Calibri"/>
          <w:sz w:val="27"/>
          <w:szCs w:val="27"/>
        </w:rPr>
      </w:pPr>
    </w:p>
    <w:p w14:paraId="2FE95D9C" w14:textId="77777777" w:rsidR="005B271B" w:rsidRDefault="005B271B" w:rsidP="005B271B">
      <w:pPr>
        <w:pStyle w:val="NormalWeb"/>
        <w:rPr>
          <w:rFonts w:ascii="Calibri" w:hAnsi="Calibri" w:cs="Calibri"/>
          <w:color w:val="000000"/>
          <w:sz w:val="27"/>
          <w:szCs w:val="27"/>
        </w:rPr>
      </w:pPr>
      <w:r>
        <w:rPr>
          <w:rFonts w:ascii="Calibri" w:hAnsi="Calibri" w:cs="Calibri"/>
          <w:color w:val="000000"/>
          <w:sz w:val="27"/>
          <w:szCs w:val="27"/>
        </w:rPr>
        <w:t>‌</w:t>
      </w:r>
    </w:p>
    <w:p w14:paraId="12BE2553" w14:textId="77777777" w:rsidR="00741371" w:rsidRPr="00741371" w:rsidRDefault="00741371">
      <w:pPr>
        <w:rPr>
          <w:rFonts w:asciiTheme="majorHAnsi" w:hAnsiTheme="majorHAnsi" w:cstheme="majorHAnsi"/>
          <w:b/>
          <w:bCs/>
          <w:color w:val="222222"/>
          <w:sz w:val="28"/>
          <w:szCs w:val="28"/>
          <w:u w:val="single"/>
          <w:shd w:val="clear" w:color="auto" w:fill="FFFFFF"/>
        </w:rPr>
      </w:pPr>
    </w:p>
    <w:sectPr w:rsidR="00741371" w:rsidRPr="007413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B2F"/>
    <w:rsid w:val="00017A56"/>
    <w:rsid w:val="0003712E"/>
    <w:rsid w:val="00054FFB"/>
    <w:rsid w:val="00082319"/>
    <w:rsid w:val="000C1270"/>
    <w:rsid w:val="000C3D1D"/>
    <w:rsid w:val="000D346D"/>
    <w:rsid w:val="000E43D9"/>
    <w:rsid w:val="00113CCD"/>
    <w:rsid w:val="00147C6F"/>
    <w:rsid w:val="00155D3E"/>
    <w:rsid w:val="00160758"/>
    <w:rsid w:val="00163305"/>
    <w:rsid w:val="001800F0"/>
    <w:rsid w:val="001A1B76"/>
    <w:rsid w:val="001C0F6C"/>
    <w:rsid w:val="001D3B8B"/>
    <w:rsid w:val="001E280B"/>
    <w:rsid w:val="001E3EE7"/>
    <w:rsid w:val="002365F1"/>
    <w:rsid w:val="00244C45"/>
    <w:rsid w:val="00246F94"/>
    <w:rsid w:val="00255A2C"/>
    <w:rsid w:val="00262284"/>
    <w:rsid w:val="0026247A"/>
    <w:rsid w:val="00273454"/>
    <w:rsid w:val="002858EF"/>
    <w:rsid w:val="0029014F"/>
    <w:rsid w:val="00295D7A"/>
    <w:rsid w:val="002C63A1"/>
    <w:rsid w:val="002D3B8E"/>
    <w:rsid w:val="002D7AAB"/>
    <w:rsid w:val="00314C2B"/>
    <w:rsid w:val="00316FAB"/>
    <w:rsid w:val="00325CD4"/>
    <w:rsid w:val="003337AB"/>
    <w:rsid w:val="003529E6"/>
    <w:rsid w:val="00372296"/>
    <w:rsid w:val="003810FB"/>
    <w:rsid w:val="00396BC9"/>
    <w:rsid w:val="003E6334"/>
    <w:rsid w:val="004155EA"/>
    <w:rsid w:val="0043613A"/>
    <w:rsid w:val="0044338E"/>
    <w:rsid w:val="00450F2D"/>
    <w:rsid w:val="004609FD"/>
    <w:rsid w:val="00476AEC"/>
    <w:rsid w:val="004B2F7E"/>
    <w:rsid w:val="0050524D"/>
    <w:rsid w:val="00514CD1"/>
    <w:rsid w:val="005225D2"/>
    <w:rsid w:val="0057665C"/>
    <w:rsid w:val="005846D4"/>
    <w:rsid w:val="00597605"/>
    <w:rsid w:val="005B0D87"/>
    <w:rsid w:val="005B271B"/>
    <w:rsid w:val="005C2B03"/>
    <w:rsid w:val="006040E1"/>
    <w:rsid w:val="00622C14"/>
    <w:rsid w:val="00636448"/>
    <w:rsid w:val="00660B72"/>
    <w:rsid w:val="00672FAF"/>
    <w:rsid w:val="00673F09"/>
    <w:rsid w:val="00676586"/>
    <w:rsid w:val="00676932"/>
    <w:rsid w:val="00683751"/>
    <w:rsid w:val="00684EA0"/>
    <w:rsid w:val="006938A6"/>
    <w:rsid w:val="006A3099"/>
    <w:rsid w:val="006A63C2"/>
    <w:rsid w:val="006C2945"/>
    <w:rsid w:val="007403AC"/>
    <w:rsid w:val="00741371"/>
    <w:rsid w:val="00741C20"/>
    <w:rsid w:val="00757D51"/>
    <w:rsid w:val="00780BF4"/>
    <w:rsid w:val="007943F1"/>
    <w:rsid w:val="007A48C9"/>
    <w:rsid w:val="007D662E"/>
    <w:rsid w:val="007E0677"/>
    <w:rsid w:val="007F24F2"/>
    <w:rsid w:val="0080197A"/>
    <w:rsid w:val="00822728"/>
    <w:rsid w:val="00830A9D"/>
    <w:rsid w:val="008314C9"/>
    <w:rsid w:val="008561A8"/>
    <w:rsid w:val="0086304F"/>
    <w:rsid w:val="00876BFE"/>
    <w:rsid w:val="00880C65"/>
    <w:rsid w:val="00883738"/>
    <w:rsid w:val="00887B3B"/>
    <w:rsid w:val="00890BD0"/>
    <w:rsid w:val="00895073"/>
    <w:rsid w:val="008A14E0"/>
    <w:rsid w:val="008A513F"/>
    <w:rsid w:val="008B15C1"/>
    <w:rsid w:val="008B3F8D"/>
    <w:rsid w:val="008E5227"/>
    <w:rsid w:val="008E6CFE"/>
    <w:rsid w:val="008F4401"/>
    <w:rsid w:val="008F4CB1"/>
    <w:rsid w:val="008F5618"/>
    <w:rsid w:val="008F5760"/>
    <w:rsid w:val="008F5EA0"/>
    <w:rsid w:val="00911711"/>
    <w:rsid w:val="00924848"/>
    <w:rsid w:val="0094046D"/>
    <w:rsid w:val="00944895"/>
    <w:rsid w:val="009623A6"/>
    <w:rsid w:val="009B47E1"/>
    <w:rsid w:val="009D6DAC"/>
    <w:rsid w:val="00A05E20"/>
    <w:rsid w:val="00A12D9E"/>
    <w:rsid w:val="00A36C94"/>
    <w:rsid w:val="00A53310"/>
    <w:rsid w:val="00A77994"/>
    <w:rsid w:val="00A81C25"/>
    <w:rsid w:val="00AA5503"/>
    <w:rsid w:val="00AA7B2F"/>
    <w:rsid w:val="00AD05C6"/>
    <w:rsid w:val="00AD7C6A"/>
    <w:rsid w:val="00AF1257"/>
    <w:rsid w:val="00B16819"/>
    <w:rsid w:val="00B23174"/>
    <w:rsid w:val="00B3346B"/>
    <w:rsid w:val="00B655C9"/>
    <w:rsid w:val="00B71888"/>
    <w:rsid w:val="00B73C71"/>
    <w:rsid w:val="00B80311"/>
    <w:rsid w:val="00B91339"/>
    <w:rsid w:val="00B9683C"/>
    <w:rsid w:val="00BB0892"/>
    <w:rsid w:val="00BD1002"/>
    <w:rsid w:val="00C436BA"/>
    <w:rsid w:val="00C446DE"/>
    <w:rsid w:val="00C62FD0"/>
    <w:rsid w:val="00C64E17"/>
    <w:rsid w:val="00C8189F"/>
    <w:rsid w:val="00C83D97"/>
    <w:rsid w:val="00CD45AC"/>
    <w:rsid w:val="00CD546B"/>
    <w:rsid w:val="00D07697"/>
    <w:rsid w:val="00D17C64"/>
    <w:rsid w:val="00D24BAA"/>
    <w:rsid w:val="00D33C12"/>
    <w:rsid w:val="00D44E57"/>
    <w:rsid w:val="00D76D31"/>
    <w:rsid w:val="00D86B33"/>
    <w:rsid w:val="00D910DA"/>
    <w:rsid w:val="00D9434C"/>
    <w:rsid w:val="00D951AD"/>
    <w:rsid w:val="00D97F33"/>
    <w:rsid w:val="00DA0B23"/>
    <w:rsid w:val="00DB78A0"/>
    <w:rsid w:val="00DC384A"/>
    <w:rsid w:val="00DC61D4"/>
    <w:rsid w:val="00E03E61"/>
    <w:rsid w:val="00E30930"/>
    <w:rsid w:val="00E32200"/>
    <w:rsid w:val="00E331CC"/>
    <w:rsid w:val="00E47762"/>
    <w:rsid w:val="00E54841"/>
    <w:rsid w:val="00E764F6"/>
    <w:rsid w:val="00E774CA"/>
    <w:rsid w:val="00E778A1"/>
    <w:rsid w:val="00E8060D"/>
    <w:rsid w:val="00EA0015"/>
    <w:rsid w:val="00EB074F"/>
    <w:rsid w:val="00EB0DBC"/>
    <w:rsid w:val="00F002D2"/>
    <w:rsid w:val="00F321A3"/>
    <w:rsid w:val="00F353A5"/>
    <w:rsid w:val="00F4318E"/>
    <w:rsid w:val="00F63727"/>
    <w:rsid w:val="00F65518"/>
    <w:rsid w:val="00F721F7"/>
    <w:rsid w:val="00F946C7"/>
    <w:rsid w:val="00FA5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D072EE"/>
  <w15:chartTrackingRefBased/>
  <w15:docId w15:val="{E1B5FBC8-87AE-413C-98E1-C86887ADB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B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7B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7B2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7B2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7B2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7B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7B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7B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7B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B2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7B2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7B2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7B2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7B2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7B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7B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7B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7B2F"/>
    <w:rPr>
      <w:rFonts w:eastAsiaTheme="majorEastAsia" w:cstheme="majorBidi"/>
      <w:color w:val="272727" w:themeColor="text1" w:themeTint="D8"/>
    </w:rPr>
  </w:style>
  <w:style w:type="paragraph" w:styleId="Title">
    <w:name w:val="Title"/>
    <w:basedOn w:val="Normal"/>
    <w:next w:val="Normal"/>
    <w:link w:val="TitleChar"/>
    <w:uiPriority w:val="10"/>
    <w:qFormat/>
    <w:rsid w:val="00AA7B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7B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7B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7B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7B2F"/>
    <w:pPr>
      <w:spacing w:before="160"/>
      <w:jc w:val="center"/>
    </w:pPr>
    <w:rPr>
      <w:i/>
      <w:iCs/>
      <w:color w:val="404040" w:themeColor="text1" w:themeTint="BF"/>
    </w:rPr>
  </w:style>
  <w:style w:type="character" w:customStyle="1" w:styleId="QuoteChar">
    <w:name w:val="Quote Char"/>
    <w:basedOn w:val="DefaultParagraphFont"/>
    <w:link w:val="Quote"/>
    <w:uiPriority w:val="29"/>
    <w:rsid w:val="00AA7B2F"/>
    <w:rPr>
      <w:i/>
      <w:iCs/>
      <w:color w:val="404040" w:themeColor="text1" w:themeTint="BF"/>
    </w:rPr>
  </w:style>
  <w:style w:type="paragraph" w:styleId="ListParagraph">
    <w:name w:val="List Paragraph"/>
    <w:basedOn w:val="Normal"/>
    <w:uiPriority w:val="34"/>
    <w:qFormat/>
    <w:rsid w:val="00AA7B2F"/>
    <w:pPr>
      <w:ind w:left="720"/>
      <w:contextualSpacing/>
    </w:pPr>
  </w:style>
  <w:style w:type="character" w:styleId="IntenseEmphasis">
    <w:name w:val="Intense Emphasis"/>
    <w:basedOn w:val="DefaultParagraphFont"/>
    <w:uiPriority w:val="21"/>
    <w:qFormat/>
    <w:rsid w:val="00AA7B2F"/>
    <w:rPr>
      <w:i/>
      <w:iCs/>
      <w:color w:val="2F5496" w:themeColor="accent1" w:themeShade="BF"/>
    </w:rPr>
  </w:style>
  <w:style w:type="paragraph" w:styleId="IntenseQuote">
    <w:name w:val="Intense Quote"/>
    <w:basedOn w:val="Normal"/>
    <w:next w:val="Normal"/>
    <w:link w:val="IntenseQuoteChar"/>
    <w:uiPriority w:val="30"/>
    <w:qFormat/>
    <w:rsid w:val="00AA7B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7B2F"/>
    <w:rPr>
      <w:i/>
      <w:iCs/>
      <w:color w:val="2F5496" w:themeColor="accent1" w:themeShade="BF"/>
    </w:rPr>
  </w:style>
  <w:style w:type="character" w:styleId="IntenseReference">
    <w:name w:val="Intense Reference"/>
    <w:basedOn w:val="DefaultParagraphFont"/>
    <w:uiPriority w:val="32"/>
    <w:qFormat/>
    <w:rsid w:val="00AA7B2F"/>
    <w:rPr>
      <w:b/>
      <w:bCs/>
      <w:smallCaps/>
      <w:color w:val="2F5496" w:themeColor="accent1" w:themeShade="BF"/>
      <w:spacing w:val="5"/>
    </w:rPr>
  </w:style>
  <w:style w:type="character" w:customStyle="1" w:styleId="styledstyledspan-ij5qmj-0">
    <w:name w:val="styled__styledspan-ij5qmj-0"/>
    <w:basedOn w:val="DefaultParagraphFont"/>
    <w:rsid w:val="00163305"/>
  </w:style>
  <w:style w:type="paragraph" w:styleId="NormalWeb">
    <w:name w:val="Normal (Web)"/>
    <w:basedOn w:val="Normal"/>
    <w:uiPriority w:val="99"/>
    <w:unhideWhenUsed/>
    <w:rsid w:val="005B27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73454"/>
    <w:rPr>
      <w:color w:val="0563C1" w:themeColor="hyperlink"/>
      <w:u w:val="single"/>
    </w:rPr>
  </w:style>
  <w:style w:type="character" w:styleId="UnresolvedMention">
    <w:name w:val="Unresolved Mention"/>
    <w:basedOn w:val="DefaultParagraphFont"/>
    <w:uiPriority w:val="99"/>
    <w:semiHidden/>
    <w:unhideWhenUsed/>
    <w:rsid w:val="006A6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62768">
      <w:bodyDiv w:val="1"/>
      <w:marLeft w:val="0"/>
      <w:marRight w:val="0"/>
      <w:marTop w:val="0"/>
      <w:marBottom w:val="0"/>
      <w:divBdr>
        <w:top w:val="none" w:sz="0" w:space="0" w:color="auto"/>
        <w:left w:val="none" w:sz="0" w:space="0" w:color="auto"/>
        <w:bottom w:val="none" w:sz="0" w:space="0" w:color="auto"/>
        <w:right w:val="none" w:sz="0" w:space="0" w:color="auto"/>
      </w:divBdr>
    </w:div>
    <w:div w:id="69082530">
      <w:bodyDiv w:val="1"/>
      <w:marLeft w:val="0"/>
      <w:marRight w:val="0"/>
      <w:marTop w:val="0"/>
      <w:marBottom w:val="0"/>
      <w:divBdr>
        <w:top w:val="none" w:sz="0" w:space="0" w:color="auto"/>
        <w:left w:val="none" w:sz="0" w:space="0" w:color="auto"/>
        <w:bottom w:val="none" w:sz="0" w:space="0" w:color="auto"/>
        <w:right w:val="none" w:sz="0" w:space="0" w:color="auto"/>
      </w:divBdr>
    </w:div>
    <w:div w:id="85999910">
      <w:bodyDiv w:val="1"/>
      <w:marLeft w:val="0"/>
      <w:marRight w:val="0"/>
      <w:marTop w:val="0"/>
      <w:marBottom w:val="0"/>
      <w:divBdr>
        <w:top w:val="none" w:sz="0" w:space="0" w:color="auto"/>
        <w:left w:val="none" w:sz="0" w:space="0" w:color="auto"/>
        <w:bottom w:val="none" w:sz="0" w:space="0" w:color="auto"/>
        <w:right w:val="none" w:sz="0" w:space="0" w:color="auto"/>
      </w:divBdr>
    </w:div>
    <w:div w:id="139352318">
      <w:bodyDiv w:val="1"/>
      <w:marLeft w:val="0"/>
      <w:marRight w:val="0"/>
      <w:marTop w:val="0"/>
      <w:marBottom w:val="0"/>
      <w:divBdr>
        <w:top w:val="none" w:sz="0" w:space="0" w:color="auto"/>
        <w:left w:val="none" w:sz="0" w:space="0" w:color="auto"/>
        <w:bottom w:val="none" w:sz="0" w:space="0" w:color="auto"/>
        <w:right w:val="none" w:sz="0" w:space="0" w:color="auto"/>
      </w:divBdr>
    </w:div>
    <w:div w:id="226501570">
      <w:bodyDiv w:val="1"/>
      <w:marLeft w:val="0"/>
      <w:marRight w:val="0"/>
      <w:marTop w:val="0"/>
      <w:marBottom w:val="0"/>
      <w:divBdr>
        <w:top w:val="none" w:sz="0" w:space="0" w:color="auto"/>
        <w:left w:val="none" w:sz="0" w:space="0" w:color="auto"/>
        <w:bottom w:val="none" w:sz="0" w:space="0" w:color="auto"/>
        <w:right w:val="none" w:sz="0" w:space="0" w:color="auto"/>
      </w:divBdr>
    </w:div>
    <w:div w:id="376396475">
      <w:bodyDiv w:val="1"/>
      <w:marLeft w:val="0"/>
      <w:marRight w:val="0"/>
      <w:marTop w:val="0"/>
      <w:marBottom w:val="0"/>
      <w:divBdr>
        <w:top w:val="none" w:sz="0" w:space="0" w:color="auto"/>
        <w:left w:val="none" w:sz="0" w:space="0" w:color="auto"/>
        <w:bottom w:val="none" w:sz="0" w:space="0" w:color="auto"/>
        <w:right w:val="none" w:sz="0" w:space="0" w:color="auto"/>
      </w:divBdr>
    </w:div>
    <w:div w:id="411662088">
      <w:bodyDiv w:val="1"/>
      <w:marLeft w:val="0"/>
      <w:marRight w:val="0"/>
      <w:marTop w:val="0"/>
      <w:marBottom w:val="0"/>
      <w:divBdr>
        <w:top w:val="none" w:sz="0" w:space="0" w:color="auto"/>
        <w:left w:val="none" w:sz="0" w:space="0" w:color="auto"/>
        <w:bottom w:val="none" w:sz="0" w:space="0" w:color="auto"/>
        <w:right w:val="none" w:sz="0" w:space="0" w:color="auto"/>
      </w:divBdr>
    </w:div>
    <w:div w:id="491795944">
      <w:bodyDiv w:val="1"/>
      <w:marLeft w:val="0"/>
      <w:marRight w:val="0"/>
      <w:marTop w:val="0"/>
      <w:marBottom w:val="0"/>
      <w:divBdr>
        <w:top w:val="none" w:sz="0" w:space="0" w:color="auto"/>
        <w:left w:val="none" w:sz="0" w:space="0" w:color="auto"/>
        <w:bottom w:val="none" w:sz="0" w:space="0" w:color="auto"/>
        <w:right w:val="none" w:sz="0" w:space="0" w:color="auto"/>
      </w:divBdr>
    </w:div>
    <w:div w:id="500201349">
      <w:bodyDiv w:val="1"/>
      <w:marLeft w:val="0"/>
      <w:marRight w:val="0"/>
      <w:marTop w:val="0"/>
      <w:marBottom w:val="0"/>
      <w:divBdr>
        <w:top w:val="none" w:sz="0" w:space="0" w:color="auto"/>
        <w:left w:val="none" w:sz="0" w:space="0" w:color="auto"/>
        <w:bottom w:val="none" w:sz="0" w:space="0" w:color="auto"/>
        <w:right w:val="none" w:sz="0" w:space="0" w:color="auto"/>
      </w:divBdr>
    </w:div>
    <w:div w:id="545721960">
      <w:bodyDiv w:val="1"/>
      <w:marLeft w:val="0"/>
      <w:marRight w:val="0"/>
      <w:marTop w:val="0"/>
      <w:marBottom w:val="0"/>
      <w:divBdr>
        <w:top w:val="none" w:sz="0" w:space="0" w:color="auto"/>
        <w:left w:val="none" w:sz="0" w:space="0" w:color="auto"/>
        <w:bottom w:val="none" w:sz="0" w:space="0" w:color="auto"/>
        <w:right w:val="none" w:sz="0" w:space="0" w:color="auto"/>
      </w:divBdr>
    </w:div>
    <w:div w:id="614754592">
      <w:bodyDiv w:val="1"/>
      <w:marLeft w:val="0"/>
      <w:marRight w:val="0"/>
      <w:marTop w:val="0"/>
      <w:marBottom w:val="0"/>
      <w:divBdr>
        <w:top w:val="none" w:sz="0" w:space="0" w:color="auto"/>
        <w:left w:val="none" w:sz="0" w:space="0" w:color="auto"/>
        <w:bottom w:val="none" w:sz="0" w:space="0" w:color="auto"/>
        <w:right w:val="none" w:sz="0" w:space="0" w:color="auto"/>
      </w:divBdr>
    </w:div>
    <w:div w:id="717625730">
      <w:bodyDiv w:val="1"/>
      <w:marLeft w:val="0"/>
      <w:marRight w:val="0"/>
      <w:marTop w:val="0"/>
      <w:marBottom w:val="0"/>
      <w:divBdr>
        <w:top w:val="none" w:sz="0" w:space="0" w:color="auto"/>
        <w:left w:val="none" w:sz="0" w:space="0" w:color="auto"/>
        <w:bottom w:val="none" w:sz="0" w:space="0" w:color="auto"/>
        <w:right w:val="none" w:sz="0" w:space="0" w:color="auto"/>
      </w:divBdr>
    </w:div>
    <w:div w:id="718237697">
      <w:bodyDiv w:val="1"/>
      <w:marLeft w:val="0"/>
      <w:marRight w:val="0"/>
      <w:marTop w:val="0"/>
      <w:marBottom w:val="0"/>
      <w:divBdr>
        <w:top w:val="none" w:sz="0" w:space="0" w:color="auto"/>
        <w:left w:val="none" w:sz="0" w:space="0" w:color="auto"/>
        <w:bottom w:val="none" w:sz="0" w:space="0" w:color="auto"/>
        <w:right w:val="none" w:sz="0" w:space="0" w:color="auto"/>
      </w:divBdr>
    </w:div>
    <w:div w:id="722220516">
      <w:bodyDiv w:val="1"/>
      <w:marLeft w:val="0"/>
      <w:marRight w:val="0"/>
      <w:marTop w:val="0"/>
      <w:marBottom w:val="0"/>
      <w:divBdr>
        <w:top w:val="none" w:sz="0" w:space="0" w:color="auto"/>
        <w:left w:val="none" w:sz="0" w:space="0" w:color="auto"/>
        <w:bottom w:val="none" w:sz="0" w:space="0" w:color="auto"/>
        <w:right w:val="none" w:sz="0" w:space="0" w:color="auto"/>
      </w:divBdr>
    </w:div>
    <w:div w:id="879321549">
      <w:bodyDiv w:val="1"/>
      <w:marLeft w:val="0"/>
      <w:marRight w:val="0"/>
      <w:marTop w:val="0"/>
      <w:marBottom w:val="0"/>
      <w:divBdr>
        <w:top w:val="none" w:sz="0" w:space="0" w:color="auto"/>
        <w:left w:val="none" w:sz="0" w:space="0" w:color="auto"/>
        <w:bottom w:val="none" w:sz="0" w:space="0" w:color="auto"/>
        <w:right w:val="none" w:sz="0" w:space="0" w:color="auto"/>
      </w:divBdr>
    </w:div>
    <w:div w:id="1036345218">
      <w:bodyDiv w:val="1"/>
      <w:marLeft w:val="0"/>
      <w:marRight w:val="0"/>
      <w:marTop w:val="0"/>
      <w:marBottom w:val="0"/>
      <w:divBdr>
        <w:top w:val="none" w:sz="0" w:space="0" w:color="auto"/>
        <w:left w:val="none" w:sz="0" w:space="0" w:color="auto"/>
        <w:bottom w:val="none" w:sz="0" w:space="0" w:color="auto"/>
        <w:right w:val="none" w:sz="0" w:space="0" w:color="auto"/>
      </w:divBdr>
    </w:div>
    <w:div w:id="1169371169">
      <w:bodyDiv w:val="1"/>
      <w:marLeft w:val="0"/>
      <w:marRight w:val="0"/>
      <w:marTop w:val="0"/>
      <w:marBottom w:val="0"/>
      <w:divBdr>
        <w:top w:val="none" w:sz="0" w:space="0" w:color="auto"/>
        <w:left w:val="none" w:sz="0" w:space="0" w:color="auto"/>
        <w:bottom w:val="none" w:sz="0" w:space="0" w:color="auto"/>
        <w:right w:val="none" w:sz="0" w:space="0" w:color="auto"/>
      </w:divBdr>
    </w:div>
    <w:div w:id="1238591380">
      <w:bodyDiv w:val="1"/>
      <w:marLeft w:val="0"/>
      <w:marRight w:val="0"/>
      <w:marTop w:val="0"/>
      <w:marBottom w:val="0"/>
      <w:divBdr>
        <w:top w:val="none" w:sz="0" w:space="0" w:color="auto"/>
        <w:left w:val="none" w:sz="0" w:space="0" w:color="auto"/>
        <w:bottom w:val="none" w:sz="0" w:space="0" w:color="auto"/>
        <w:right w:val="none" w:sz="0" w:space="0" w:color="auto"/>
      </w:divBdr>
    </w:div>
    <w:div w:id="1334456241">
      <w:bodyDiv w:val="1"/>
      <w:marLeft w:val="0"/>
      <w:marRight w:val="0"/>
      <w:marTop w:val="0"/>
      <w:marBottom w:val="0"/>
      <w:divBdr>
        <w:top w:val="none" w:sz="0" w:space="0" w:color="auto"/>
        <w:left w:val="none" w:sz="0" w:space="0" w:color="auto"/>
        <w:bottom w:val="none" w:sz="0" w:space="0" w:color="auto"/>
        <w:right w:val="none" w:sz="0" w:space="0" w:color="auto"/>
      </w:divBdr>
    </w:div>
    <w:div w:id="1346177194">
      <w:bodyDiv w:val="1"/>
      <w:marLeft w:val="0"/>
      <w:marRight w:val="0"/>
      <w:marTop w:val="0"/>
      <w:marBottom w:val="0"/>
      <w:divBdr>
        <w:top w:val="none" w:sz="0" w:space="0" w:color="auto"/>
        <w:left w:val="none" w:sz="0" w:space="0" w:color="auto"/>
        <w:bottom w:val="none" w:sz="0" w:space="0" w:color="auto"/>
        <w:right w:val="none" w:sz="0" w:space="0" w:color="auto"/>
      </w:divBdr>
    </w:div>
    <w:div w:id="1492284647">
      <w:bodyDiv w:val="1"/>
      <w:marLeft w:val="0"/>
      <w:marRight w:val="0"/>
      <w:marTop w:val="0"/>
      <w:marBottom w:val="0"/>
      <w:divBdr>
        <w:top w:val="none" w:sz="0" w:space="0" w:color="auto"/>
        <w:left w:val="none" w:sz="0" w:space="0" w:color="auto"/>
        <w:bottom w:val="none" w:sz="0" w:space="0" w:color="auto"/>
        <w:right w:val="none" w:sz="0" w:space="0" w:color="auto"/>
      </w:divBdr>
    </w:div>
    <w:div w:id="1520199442">
      <w:bodyDiv w:val="1"/>
      <w:marLeft w:val="0"/>
      <w:marRight w:val="0"/>
      <w:marTop w:val="0"/>
      <w:marBottom w:val="0"/>
      <w:divBdr>
        <w:top w:val="none" w:sz="0" w:space="0" w:color="auto"/>
        <w:left w:val="none" w:sz="0" w:space="0" w:color="auto"/>
        <w:bottom w:val="none" w:sz="0" w:space="0" w:color="auto"/>
        <w:right w:val="none" w:sz="0" w:space="0" w:color="auto"/>
      </w:divBdr>
    </w:div>
    <w:div w:id="1578049425">
      <w:bodyDiv w:val="1"/>
      <w:marLeft w:val="0"/>
      <w:marRight w:val="0"/>
      <w:marTop w:val="0"/>
      <w:marBottom w:val="0"/>
      <w:divBdr>
        <w:top w:val="none" w:sz="0" w:space="0" w:color="auto"/>
        <w:left w:val="none" w:sz="0" w:space="0" w:color="auto"/>
        <w:bottom w:val="none" w:sz="0" w:space="0" w:color="auto"/>
        <w:right w:val="none" w:sz="0" w:space="0" w:color="auto"/>
      </w:divBdr>
    </w:div>
    <w:div w:id="1633439031">
      <w:bodyDiv w:val="1"/>
      <w:marLeft w:val="0"/>
      <w:marRight w:val="0"/>
      <w:marTop w:val="0"/>
      <w:marBottom w:val="0"/>
      <w:divBdr>
        <w:top w:val="none" w:sz="0" w:space="0" w:color="auto"/>
        <w:left w:val="none" w:sz="0" w:space="0" w:color="auto"/>
        <w:bottom w:val="none" w:sz="0" w:space="0" w:color="auto"/>
        <w:right w:val="none" w:sz="0" w:space="0" w:color="auto"/>
      </w:divBdr>
    </w:div>
    <w:div w:id="1749616811">
      <w:bodyDiv w:val="1"/>
      <w:marLeft w:val="0"/>
      <w:marRight w:val="0"/>
      <w:marTop w:val="0"/>
      <w:marBottom w:val="0"/>
      <w:divBdr>
        <w:top w:val="none" w:sz="0" w:space="0" w:color="auto"/>
        <w:left w:val="none" w:sz="0" w:space="0" w:color="auto"/>
        <w:bottom w:val="none" w:sz="0" w:space="0" w:color="auto"/>
        <w:right w:val="none" w:sz="0" w:space="0" w:color="auto"/>
      </w:divBdr>
    </w:div>
    <w:div w:id="1781870232">
      <w:bodyDiv w:val="1"/>
      <w:marLeft w:val="0"/>
      <w:marRight w:val="0"/>
      <w:marTop w:val="0"/>
      <w:marBottom w:val="0"/>
      <w:divBdr>
        <w:top w:val="none" w:sz="0" w:space="0" w:color="auto"/>
        <w:left w:val="none" w:sz="0" w:space="0" w:color="auto"/>
        <w:bottom w:val="none" w:sz="0" w:space="0" w:color="auto"/>
        <w:right w:val="none" w:sz="0" w:space="0" w:color="auto"/>
      </w:divBdr>
    </w:div>
    <w:div w:id="1781949279">
      <w:bodyDiv w:val="1"/>
      <w:marLeft w:val="0"/>
      <w:marRight w:val="0"/>
      <w:marTop w:val="0"/>
      <w:marBottom w:val="0"/>
      <w:divBdr>
        <w:top w:val="none" w:sz="0" w:space="0" w:color="auto"/>
        <w:left w:val="none" w:sz="0" w:space="0" w:color="auto"/>
        <w:bottom w:val="none" w:sz="0" w:space="0" w:color="auto"/>
        <w:right w:val="none" w:sz="0" w:space="0" w:color="auto"/>
      </w:divBdr>
    </w:div>
    <w:div w:id="1857695561">
      <w:bodyDiv w:val="1"/>
      <w:marLeft w:val="0"/>
      <w:marRight w:val="0"/>
      <w:marTop w:val="0"/>
      <w:marBottom w:val="0"/>
      <w:divBdr>
        <w:top w:val="none" w:sz="0" w:space="0" w:color="auto"/>
        <w:left w:val="none" w:sz="0" w:space="0" w:color="auto"/>
        <w:bottom w:val="none" w:sz="0" w:space="0" w:color="auto"/>
        <w:right w:val="none" w:sz="0" w:space="0" w:color="auto"/>
      </w:divBdr>
    </w:div>
    <w:div w:id="209146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23322039.2020.1804036" TargetMode="External"/><Relationship Id="rId18" Type="http://schemas.openxmlformats.org/officeDocument/2006/relationships/hyperlink" Target="https://link.springer.com/article/10.1186/s12877-022-03615-1" TargetMode="External"/><Relationship Id="rId26" Type="http://schemas.openxmlformats.org/officeDocument/2006/relationships/hyperlink" Target="https://nordopen.nord.no/nord-xmlui/bitstream/handle/11250/3107816/Raja.pdf?sequence=4" TargetMode="External"/><Relationship Id="rId3" Type="http://schemas.openxmlformats.org/officeDocument/2006/relationships/settings" Target="settings.xml"/><Relationship Id="rId21" Type="http://schemas.openxmlformats.org/officeDocument/2006/relationships/hyperlink" Target="https://air.unimi.it/handle/2434/1019996" TargetMode="External"/><Relationship Id="rId34" Type="http://schemas.openxmlformats.org/officeDocument/2006/relationships/theme" Target="theme/theme1.xml"/><Relationship Id="rId7" Type="http://schemas.openxmlformats.org/officeDocument/2006/relationships/hyperlink" Target="https://journals.lww.com/jfmpc/fulltext/2022/02000/A_review_study_of_the_providing_elderly_care.8.aspx/1000" TargetMode="External"/><Relationship Id="rId12" Type="http://schemas.openxmlformats.org/officeDocument/2006/relationships/hyperlink" Target="https://assets.publishing.service.gov.uk/media/5a7b4f16e5274a34770ead1c/National_Service_Framework_for_Older_People.pdf" TargetMode="External"/><Relationship Id="rId17" Type="http://schemas.openxmlformats.org/officeDocument/2006/relationships/hyperlink" Target="https://www.healthaffairs.org/doi/full/10.1377/hlthaff.2020.01470" TargetMode="External"/><Relationship Id="rId25" Type="http://schemas.openxmlformats.org/officeDocument/2006/relationships/hyperlink" Target="https://www.cambridge.org/core/services/aop-cambridge-core/content/view/91206401288CAB4E9AB97EDB5D479AB8/S0144686X20000094a.pdf/definitions-key-themes-and-aspects-of-ageing-in-place-a-scoping-review.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ealthaffairs.org/doi/pdf/10.1377/hlthaff.2019.01594" TargetMode="External"/><Relationship Id="rId20" Type="http://schemas.openxmlformats.org/officeDocument/2006/relationships/hyperlink" Target="https://onlinelibrary.wiley.com/doi/pdf/10.1111/hex.13166" TargetMode="External"/><Relationship Id="rId29" Type="http://schemas.openxmlformats.org/officeDocument/2006/relationships/hyperlink" Target="https://www.mdpi.com/2071-1050/15/21/15414" TargetMode="External"/><Relationship Id="rId1" Type="http://schemas.openxmlformats.org/officeDocument/2006/relationships/numbering" Target="numbering.xml"/><Relationship Id="rId6" Type="http://schemas.openxmlformats.org/officeDocument/2006/relationships/hyperlink" Target="https://www.tandfonline.com/doi/pdf/10.1080/15350770.2019.1608346?casa_token=TVXh6Vuc5ckAAAAA:LsAPShynaiynBCm4Ps7bGMYJd1D9OxyR8iKU8OncHN79XuQbM1fskdsyyecTUVymuWQhWLm0OoUfNUUfGw" TargetMode="External"/><Relationship Id="rId11" Type="http://schemas.openxmlformats.org/officeDocument/2006/relationships/hyperlink" Target="https://www.cambridge.org/core/services/aop-cambridge-core/content/view/529C561EDCE2211D2C8345F15ED50763/S1041610220001593a.pdf/living_with_dementia_increased_level_of_caregiver_stress_in_times_of_covid19.pdf" TargetMode="External"/><Relationship Id="rId24" Type="http://schemas.openxmlformats.org/officeDocument/2006/relationships/hyperlink" Target="http://iepjournal.com/journals_eng/38/2023_38_2_Panchenko_Samoilenko.pdf" TargetMode="External"/><Relationship Id="rId32" Type="http://schemas.openxmlformats.org/officeDocument/2006/relationships/hyperlink" Target="https://www.ncbi.nlm.nih.gov/pmc/articles/PMC10077997/" TargetMode="External"/><Relationship Id="rId5" Type="http://schemas.openxmlformats.org/officeDocument/2006/relationships/image" Target="media/image1.png"/><Relationship Id="rId15" Type="http://schemas.openxmlformats.org/officeDocument/2006/relationships/hyperlink" Target="https://link.springer.com/article/10.1186/s12910-023-00898-w" TargetMode="External"/><Relationship Id="rId23" Type="http://schemas.openxmlformats.org/officeDocument/2006/relationships/hyperlink" Target="https://www.ncbi.nlm.nih.gov/pmc/articles/PMC8428774/" TargetMode="External"/><Relationship Id="rId28" Type="http://schemas.openxmlformats.org/officeDocument/2006/relationships/hyperlink" Target="https://academic.oup.com/ageing/article/52/6/afad095/7207835?login=false" TargetMode="External"/><Relationship Id="rId10" Type="http://schemas.openxmlformats.org/officeDocument/2006/relationships/hyperlink" Target="https://books.google.co.uk/books?hl=en&amp;lr=&amp;id=RWZCEAAAQBAJ&amp;oi=fnd&amp;pg=PT8&amp;dq=For+%E2%80%9Cfrail+elderly+people%E2%80%9D+a+daycare+facility+is+available+which+includes+providing+hot+lunches+daily+basis+along+with+adult+education+and+various+other+activities&amp;redir_esc=y" TargetMode="External"/><Relationship Id="rId19" Type="http://schemas.openxmlformats.org/officeDocument/2006/relationships/hyperlink" Target="https://onlinelibrary.wiley.com/doi/pdfdirect/10.1111/ger.12629" TargetMode="External"/><Relationship Id="rId31" Type="http://schemas.openxmlformats.org/officeDocument/2006/relationships/hyperlink" Target="https://iris.who.int/bitstream/handle/10665/331913/COVID-19-emergency-guidance-ageing-eng.pdf?sequence=8" TargetMode="External"/><Relationship Id="rId4" Type="http://schemas.openxmlformats.org/officeDocument/2006/relationships/webSettings" Target="webSettings.xml"/><Relationship Id="rId9" Type="http://schemas.openxmlformats.org/officeDocument/2006/relationships/hyperlink" Target="https://agupubs.onlinelibrary.wiley.com/doi/pdfdirect/10.1029/2019WR025330" TargetMode="External"/><Relationship Id="rId14" Type="http://schemas.openxmlformats.org/officeDocument/2006/relationships/hyperlink" Target="https://www.hindawi.com/journals/hsc/2023/5613153/" TargetMode="External"/><Relationship Id="rId22" Type="http://schemas.openxmlformats.org/officeDocument/2006/relationships/hyperlink" Target="https://www.jstage.jst.go.jp/article/ghm/advpub/0/advpub_2024.01004/_pdf" TargetMode="External"/><Relationship Id="rId27" Type="http://schemas.openxmlformats.org/officeDocument/2006/relationships/hyperlink" Target="https://fabians.org.uk/wp-content/uploads/2023/12/FINAL-COPY-WHATEVER-THE-WEATHER-CLIMATE-RESILIENCE-AND-ADAPTATION-final-final.pdf" TargetMode="External"/><Relationship Id="rId30" Type="http://schemas.openxmlformats.org/officeDocument/2006/relationships/hyperlink" Target="https://jamanetwork.com/journals/jamanetworkopen/fullarticle/2759281" TargetMode="External"/><Relationship Id="rId8" Type="http://schemas.openxmlformats.org/officeDocument/2006/relationships/hyperlink" Target="http://www.pjlss.edu.pk/pdf_files/2023_1/205-2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14</Pages>
  <Words>4236</Words>
  <Characters>29508</Characters>
  <Application>Microsoft Office Word</Application>
  <DocSecurity>0</DocSecurity>
  <Lines>536</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louise howells</dc:creator>
  <cp:keywords/>
  <dc:description/>
  <cp:lastModifiedBy>sarah  louise howells</cp:lastModifiedBy>
  <cp:revision>176</cp:revision>
  <dcterms:created xsi:type="dcterms:W3CDTF">2024-03-13T18:35:00Z</dcterms:created>
  <dcterms:modified xsi:type="dcterms:W3CDTF">2024-03-13T21:52:00Z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aabccfdb4025e68c0e7a6a648d51aa6962f01aee41d7c686c3f7d02dd61d0d89</vt:lpwstr>
  </property>
</Properties>
</file>