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DD0E0" w14:textId="09AEB5FA" w:rsidR="004F6CCC" w:rsidRDefault="00B17753" w:rsidP="00B17753">
      <w:pPr>
        <w:jc w:val="center"/>
        <w:rPr>
          <w:sz w:val="32"/>
          <w:szCs w:val="32"/>
          <w:u w:val="single"/>
        </w:rPr>
      </w:pPr>
      <w:r w:rsidRPr="00B17753">
        <w:rPr>
          <w:sz w:val="32"/>
          <w:szCs w:val="32"/>
          <w:u w:val="single"/>
        </w:rPr>
        <w:t>Assignment 2 supplementary notes</w:t>
      </w:r>
    </w:p>
    <w:p w14:paraId="2FDB73C5" w14:textId="23FCFECB" w:rsidR="00AA427F" w:rsidRPr="001E7142" w:rsidRDefault="00AA427F" w:rsidP="001E7142">
      <w:pPr>
        <w:spacing w:after="0" w:line="480" w:lineRule="auto"/>
        <w:jc w:val="both"/>
        <w:rPr>
          <w:sz w:val="24"/>
          <w:szCs w:val="24"/>
        </w:rPr>
      </w:pPr>
      <w:r w:rsidRPr="001E7142">
        <w:rPr>
          <w:sz w:val="24"/>
          <w:szCs w:val="24"/>
        </w:rPr>
        <w:t>According to Mullins and McLean (2019)</w:t>
      </w:r>
      <w:r w:rsidR="006323A9" w:rsidRPr="001E7142">
        <w:rPr>
          <w:sz w:val="24"/>
          <w:szCs w:val="24"/>
        </w:rPr>
        <w:t>,</w:t>
      </w:r>
      <w:r w:rsidRPr="001E7142">
        <w:rPr>
          <w:sz w:val="24"/>
          <w:szCs w:val="24"/>
        </w:rPr>
        <w:t xml:space="preserve"> there are four different </w:t>
      </w:r>
      <w:r w:rsidR="004912BD">
        <w:rPr>
          <w:sz w:val="24"/>
          <w:szCs w:val="24"/>
        </w:rPr>
        <w:t>forms</w:t>
      </w:r>
      <w:r w:rsidRPr="001E7142">
        <w:rPr>
          <w:sz w:val="24"/>
          <w:szCs w:val="24"/>
        </w:rPr>
        <w:t xml:space="preserve"> of management systems</w:t>
      </w:r>
      <w:r w:rsidR="00EC6E38" w:rsidRPr="001E7142">
        <w:rPr>
          <w:sz w:val="24"/>
          <w:szCs w:val="24"/>
        </w:rPr>
        <w:t>,</w:t>
      </w:r>
      <w:r w:rsidRPr="001E7142">
        <w:rPr>
          <w:sz w:val="24"/>
          <w:szCs w:val="24"/>
        </w:rPr>
        <w:t xml:space="preserve"> which are </w:t>
      </w:r>
      <w:r w:rsidR="004912BD">
        <w:rPr>
          <w:sz w:val="24"/>
          <w:szCs w:val="24"/>
        </w:rPr>
        <w:t xml:space="preserve">exploitative </w:t>
      </w:r>
      <w:r w:rsidRPr="001E7142">
        <w:rPr>
          <w:sz w:val="24"/>
          <w:szCs w:val="24"/>
        </w:rPr>
        <w:t xml:space="preserve">authoritative, </w:t>
      </w:r>
      <w:r w:rsidR="004912BD">
        <w:rPr>
          <w:sz w:val="24"/>
          <w:szCs w:val="24"/>
        </w:rPr>
        <w:t>benevolent</w:t>
      </w:r>
      <w:r w:rsidRPr="001E7142">
        <w:rPr>
          <w:sz w:val="24"/>
          <w:szCs w:val="24"/>
        </w:rPr>
        <w:t xml:space="preserve"> authoritative, consultative, and participative. Each of these management systems have different leadership styles and therefore have different ways of promoting motivation. Exploitive authoritative is quite a passive leadership style as all decisions are forced onto subordinates, however</w:t>
      </w:r>
      <w:r w:rsidR="00EC6E38" w:rsidRPr="001E7142">
        <w:rPr>
          <w:sz w:val="24"/>
          <w:szCs w:val="24"/>
        </w:rPr>
        <w:t>,</w:t>
      </w:r>
      <w:r w:rsidRPr="001E7142">
        <w:rPr>
          <w:sz w:val="24"/>
          <w:szCs w:val="24"/>
        </w:rPr>
        <w:t xml:space="preserve"> all authority is situated at the top of the organisational hierarchy. Within this management system, the</w:t>
      </w:r>
      <w:r w:rsidR="004C2DE2" w:rsidRPr="001E7142">
        <w:rPr>
          <w:sz w:val="24"/>
          <w:szCs w:val="24"/>
        </w:rPr>
        <w:t>y</w:t>
      </w:r>
      <w:r w:rsidRPr="001E7142">
        <w:rPr>
          <w:sz w:val="24"/>
          <w:szCs w:val="24"/>
        </w:rPr>
        <w:t xml:space="preserve"> use threats to motivate their employee</w:t>
      </w:r>
      <w:r w:rsidR="00E13F3A" w:rsidRPr="001E7142">
        <w:rPr>
          <w:sz w:val="24"/>
          <w:szCs w:val="24"/>
        </w:rPr>
        <w:t>s, counting on the fear to encourage harder working</w:t>
      </w:r>
      <w:r w:rsidRPr="001E7142">
        <w:rPr>
          <w:sz w:val="24"/>
          <w:szCs w:val="24"/>
        </w:rPr>
        <w:t xml:space="preserve"> </w:t>
      </w:r>
      <w:r w:rsidR="005847EB" w:rsidRPr="001E7142">
        <w:rPr>
          <w:sz w:val="24"/>
          <w:szCs w:val="24"/>
        </w:rPr>
        <w:t xml:space="preserve">(Mullins and McLean, 2019). </w:t>
      </w:r>
      <w:r w:rsidRPr="001E7142">
        <w:rPr>
          <w:sz w:val="24"/>
          <w:szCs w:val="24"/>
        </w:rPr>
        <w:t>Benevolent authoritative includes more teamwork and communication tha</w:t>
      </w:r>
      <w:r w:rsidR="00E13F3A" w:rsidRPr="001E7142">
        <w:rPr>
          <w:sz w:val="24"/>
          <w:szCs w:val="24"/>
        </w:rPr>
        <w:t>n</w:t>
      </w:r>
      <w:r w:rsidRPr="001E7142">
        <w:rPr>
          <w:sz w:val="24"/>
          <w:szCs w:val="24"/>
        </w:rPr>
        <w:t xml:space="preserve"> exploitive authoritative, however it is still very limited.</w:t>
      </w:r>
      <w:r w:rsidR="00D64D48" w:rsidRPr="001E7142">
        <w:rPr>
          <w:sz w:val="24"/>
          <w:szCs w:val="24"/>
        </w:rPr>
        <w:t xml:space="preserve"> In the organisational hierarchy, responsibility exists at the managerial level but not at the lower levels, and they motivate their employees with rewards</w:t>
      </w:r>
      <w:r w:rsidR="005847EB" w:rsidRPr="001E7142">
        <w:rPr>
          <w:sz w:val="24"/>
          <w:szCs w:val="24"/>
        </w:rPr>
        <w:t xml:space="preserve"> (Mullins and McLean, 2019)</w:t>
      </w:r>
      <w:r w:rsidR="00D64D48" w:rsidRPr="001E7142">
        <w:rPr>
          <w:sz w:val="24"/>
          <w:szCs w:val="24"/>
        </w:rPr>
        <w:t xml:space="preserve">. </w:t>
      </w:r>
      <w:r w:rsidR="000C0560" w:rsidRPr="001E7142">
        <w:rPr>
          <w:sz w:val="24"/>
          <w:szCs w:val="24"/>
        </w:rPr>
        <w:t>Consultative system</w:t>
      </w:r>
      <w:r w:rsidR="004C2DE2" w:rsidRPr="001E7142">
        <w:rPr>
          <w:sz w:val="24"/>
          <w:szCs w:val="24"/>
        </w:rPr>
        <w:t>s include leadership which</w:t>
      </w:r>
      <w:r w:rsidR="000C0560" w:rsidRPr="001E7142">
        <w:rPr>
          <w:sz w:val="24"/>
          <w:szCs w:val="24"/>
        </w:rPr>
        <w:t xml:space="preserve"> involves some level of trust and confidence in subordinates, with a decent amount of teamwork and communication within the organisation</w:t>
      </w:r>
      <w:r w:rsidR="004C2DE2" w:rsidRPr="001E7142">
        <w:rPr>
          <w:sz w:val="24"/>
          <w:szCs w:val="24"/>
        </w:rPr>
        <w:t>, and t</w:t>
      </w:r>
      <w:r w:rsidR="00000705" w:rsidRPr="001E7142">
        <w:rPr>
          <w:sz w:val="24"/>
          <w:szCs w:val="24"/>
        </w:rPr>
        <w:t>he hierarchy is more evenly distributed in terms of who is responsible for achieving the organisation's objectives.</w:t>
      </w:r>
      <w:r w:rsidR="004C2DE2" w:rsidRPr="001E7142">
        <w:rPr>
          <w:sz w:val="24"/>
          <w:szCs w:val="24"/>
        </w:rPr>
        <w:t xml:space="preserve"> They use rewards and acts of involvement to motivate their staff</w:t>
      </w:r>
      <w:r w:rsidR="005847EB" w:rsidRPr="001E7142">
        <w:rPr>
          <w:sz w:val="24"/>
          <w:szCs w:val="24"/>
        </w:rPr>
        <w:t xml:space="preserve"> (Mullins and McLean, 2019)</w:t>
      </w:r>
      <w:r w:rsidR="004C2DE2" w:rsidRPr="001E7142">
        <w:rPr>
          <w:sz w:val="24"/>
          <w:szCs w:val="24"/>
        </w:rPr>
        <w:t xml:space="preserve">. Finally, participative systems have a leadership style consisting of full trust and confidence being given to subordinates, there are substantial amounts of participation, </w:t>
      </w:r>
      <w:r w:rsidR="00E13F3A" w:rsidRPr="001E7142">
        <w:rPr>
          <w:sz w:val="24"/>
          <w:szCs w:val="24"/>
        </w:rPr>
        <w:t>communication,</w:t>
      </w:r>
      <w:r w:rsidR="004C2DE2" w:rsidRPr="001E7142">
        <w:rPr>
          <w:sz w:val="24"/>
          <w:szCs w:val="24"/>
        </w:rPr>
        <w:t xml:space="preserve"> and teamwork, and similar to communicative systems, the responsibilities of the company </w:t>
      </w:r>
      <w:r w:rsidR="00E13F3A" w:rsidRPr="001E7142">
        <w:rPr>
          <w:sz w:val="24"/>
          <w:szCs w:val="24"/>
        </w:rPr>
        <w:t>are</w:t>
      </w:r>
      <w:r w:rsidR="004C2DE2" w:rsidRPr="001E7142">
        <w:rPr>
          <w:sz w:val="24"/>
          <w:szCs w:val="24"/>
        </w:rPr>
        <w:t xml:space="preserve"> spread through all levels of the organisations hierarchy. The way they motivate employees within this system is through rewards for achieving their assigned goals</w:t>
      </w:r>
      <w:r w:rsidR="001D335E" w:rsidRPr="001E7142">
        <w:rPr>
          <w:sz w:val="24"/>
          <w:szCs w:val="24"/>
        </w:rPr>
        <w:t xml:space="preserve"> (Mullins and McLean, 2019).</w:t>
      </w:r>
    </w:p>
    <w:p w14:paraId="79A9A89D" w14:textId="2EA5FF81" w:rsidR="00820DC3" w:rsidRPr="001E7142" w:rsidRDefault="00F64F94" w:rsidP="001E7142">
      <w:pPr>
        <w:spacing w:after="0" w:line="480" w:lineRule="auto"/>
        <w:ind w:firstLine="720"/>
        <w:jc w:val="both"/>
        <w:rPr>
          <w:sz w:val="24"/>
          <w:szCs w:val="24"/>
        </w:rPr>
      </w:pPr>
      <w:r w:rsidRPr="001E7142">
        <w:rPr>
          <w:sz w:val="24"/>
          <w:szCs w:val="24"/>
        </w:rPr>
        <w:t xml:space="preserve">Leadership styles can be categorised into two different categories which are </w:t>
      </w:r>
      <w:r w:rsidR="00A231B1" w:rsidRPr="001E7142">
        <w:rPr>
          <w:sz w:val="24"/>
          <w:szCs w:val="24"/>
        </w:rPr>
        <w:t>transactional leadership and transformational leadership.</w:t>
      </w:r>
      <w:r w:rsidR="000A4501" w:rsidRPr="001E7142">
        <w:rPr>
          <w:sz w:val="24"/>
          <w:szCs w:val="24"/>
        </w:rPr>
        <w:t xml:space="preserve"> </w:t>
      </w:r>
      <w:proofErr w:type="spellStart"/>
      <w:r w:rsidR="000A4501" w:rsidRPr="001E7142">
        <w:rPr>
          <w:sz w:val="24"/>
          <w:szCs w:val="24"/>
        </w:rPr>
        <w:t>Arisman</w:t>
      </w:r>
      <w:proofErr w:type="spellEnd"/>
      <w:r w:rsidR="000A4501" w:rsidRPr="001E7142">
        <w:rPr>
          <w:sz w:val="24"/>
          <w:szCs w:val="24"/>
        </w:rPr>
        <w:t xml:space="preserve"> (2022) states that </w:t>
      </w:r>
      <w:r w:rsidR="000A4501" w:rsidRPr="001E7142">
        <w:rPr>
          <w:sz w:val="24"/>
          <w:szCs w:val="24"/>
        </w:rPr>
        <w:lastRenderedPageBreak/>
        <w:t>transformational leadership involves communicating openly with employees, and treating them like individuals, not numbers of the company</w:t>
      </w:r>
      <w:r w:rsidR="00BF7F7A" w:rsidRPr="001E7142">
        <w:rPr>
          <w:sz w:val="24"/>
          <w:szCs w:val="24"/>
        </w:rPr>
        <w:t>. L</w:t>
      </w:r>
      <w:r w:rsidR="000A4501" w:rsidRPr="001E7142">
        <w:rPr>
          <w:sz w:val="24"/>
          <w:szCs w:val="24"/>
        </w:rPr>
        <w:t xml:space="preserve">eaders that use transactional leadership control their followers through contractual commitments that prioritise rewards and penalties </w:t>
      </w:r>
      <w:r w:rsidR="00104475" w:rsidRPr="001E7142">
        <w:rPr>
          <w:sz w:val="24"/>
          <w:szCs w:val="24"/>
        </w:rPr>
        <w:t xml:space="preserve">for achieving performance goals (Young </w:t>
      </w:r>
      <w:r w:rsidR="00104475" w:rsidRPr="001E7142">
        <w:rPr>
          <w:i/>
          <w:iCs/>
          <w:sz w:val="24"/>
          <w:szCs w:val="24"/>
        </w:rPr>
        <w:t>et al</w:t>
      </w:r>
      <w:r w:rsidR="00104475" w:rsidRPr="001E7142">
        <w:rPr>
          <w:sz w:val="24"/>
          <w:szCs w:val="24"/>
        </w:rPr>
        <w:t xml:space="preserve">., 2020). </w:t>
      </w:r>
    </w:p>
    <w:p w14:paraId="01BBF342" w14:textId="6B73BAFB" w:rsidR="00820DC3" w:rsidRPr="001E7142" w:rsidRDefault="00BF7F7A" w:rsidP="001E7142">
      <w:pPr>
        <w:spacing w:after="0" w:line="480" w:lineRule="auto"/>
        <w:ind w:firstLine="720"/>
        <w:jc w:val="both"/>
        <w:rPr>
          <w:sz w:val="24"/>
          <w:szCs w:val="24"/>
        </w:rPr>
      </w:pPr>
      <w:proofErr w:type="spellStart"/>
      <w:r w:rsidRPr="001E7142">
        <w:rPr>
          <w:sz w:val="24"/>
          <w:szCs w:val="24"/>
        </w:rPr>
        <w:t>Deichmann</w:t>
      </w:r>
      <w:proofErr w:type="spellEnd"/>
      <w:r w:rsidRPr="001E7142">
        <w:rPr>
          <w:sz w:val="24"/>
          <w:szCs w:val="24"/>
        </w:rPr>
        <w:t xml:space="preserve"> and Stam (2015) argue that leaders who follow transactional leadership have better communication with</w:t>
      </w:r>
      <w:r w:rsidRPr="001E7142">
        <w:rPr>
          <w:sz w:val="24"/>
          <w:szCs w:val="24"/>
        </w:rPr>
        <w:t xml:space="preserve"> their subordinates than those who follow transformational leadership, and this can then result in the employees being more motivated to work towards their goals due to their goals being made much </w:t>
      </w:r>
      <w:r w:rsidR="004169C9" w:rsidRPr="001E7142">
        <w:rPr>
          <w:sz w:val="24"/>
          <w:szCs w:val="24"/>
        </w:rPr>
        <w:t>clearer</w:t>
      </w:r>
      <w:r w:rsidRPr="001E7142">
        <w:rPr>
          <w:sz w:val="24"/>
          <w:szCs w:val="24"/>
        </w:rPr>
        <w:t>.</w:t>
      </w:r>
      <w:r w:rsidR="004169C9" w:rsidRPr="001E7142">
        <w:rPr>
          <w:sz w:val="24"/>
          <w:szCs w:val="24"/>
        </w:rPr>
        <w:t xml:space="preserve"> On the other hand,</w:t>
      </w:r>
      <w:r w:rsidRPr="001E7142">
        <w:rPr>
          <w:sz w:val="24"/>
          <w:szCs w:val="24"/>
        </w:rPr>
        <w:t xml:space="preserve"> </w:t>
      </w:r>
      <w:r w:rsidR="00A231B1" w:rsidRPr="001E7142">
        <w:rPr>
          <w:sz w:val="24"/>
          <w:szCs w:val="24"/>
        </w:rPr>
        <w:t xml:space="preserve">Lee (2020) argues that </w:t>
      </w:r>
      <w:r w:rsidR="00686F2C" w:rsidRPr="001E7142">
        <w:rPr>
          <w:sz w:val="24"/>
          <w:szCs w:val="24"/>
        </w:rPr>
        <w:t xml:space="preserve">although transactional leadership allows employees to fully understand their role in a business, </w:t>
      </w:r>
      <w:r w:rsidR="00104475" w:rsidRPr="001E7142">
        <w:rPr>
          <w:sz w:val="24"/>
          <w:szCs w:val="24"/>
        </w:rPr>
        <w:t>it</w:t>
      </w:r>
      <w:r w:rsidR="00686F2C" w:rsidRPr="001E7142">
        <w:rPr>
          <w:sz w:val="24"/>
          <w:szCs w:val="24"/>
        </w:rPr>
        <w:t xml:space="preserve"> can also be seen as a passive leadership </w:t>
      </w:r>
      <w:r w:rsidR="00104475" w:rsidRPr="001E7142">
        <w:rPr>
          <w:sz w:val="24"/>
          <w:szCs w:val="24"/>
        </w:rPr>
        <w:t>style and</w:t>
      </w:r>
      <w:r w:rsidR="00686F2C" w:rsidRPr="001E7142">
        <w:rPr>
          <w:sz w:val="24"/>
          <w:szCs w:val="24"/>
        </w:rPr>
        <w:t xml:space="preserve"> isn’t as good at promoting motivation compared to transformational leadership</w:t>
      </w:r>
      <w:r w:rsidR="002B4EAE" w:rsidRPr="001E7142">
        <w:rPr>
          <w:sz w:val="24"/>
          <w:szCs w:val="24"/>
        </w:rPr>
        <w:t>,</w:t>
      </w:r>
      <w:r w:rsidR="002E38C7" w:rsidRPr="001E7142">
        <w:rPr>
          <w:sz w:val="24"/>
          <w:szCs w:val="24"/>
        </w:rPr>
        <w:t xml:space="preserve"> due to employees feeling as though they have no freedom and like they </w:t>
      </w:r>
      <w:r w:rsidR="004169C9" w:rsidRPr="001E7142">
        <w:rPr>
          <w:sz w:val="24"/>
          <w:szCs w:val="24"/>
        </w:rPr>
        <w:t>cannot</w:t>
      </w:r>
      <w:r w:rsidR="002E38C7" w:rsidRPr="001E7142">
        <w:rPr>
          <w:sz w:val="24"/>
          <w:szCs w:val="24"/>
        </w:rPr>
        <w:t xml:space="preserve"> afford to make mistakes without being punished with disciplinaries. </w:t>
      </w:r>
      <w:r w:rsidRPr="001E7142">
        <w:rPr>
          <w:sz w:val="24"/>
          <w:szCs w:val="24"/>
        </w:rPr>
        <w:t xml:space="preserve"> </w:t>
      </w:r>
    </w:p>
    <w:p w14:paraId="0DBDCA58" w14:textId="6D4ED52D" w:rsidR="00E803EC" w:rsidRPr="001E7142" w:rsidRDefault="00B64E00" w:rsidP="00B64E00">
      <w:pPr>
        <w:spacing w:after="0" w:line="480" w:lineRule="auto"/>
        <w:ind w:firstLine="720"/>
        <w:jc w:val="both"/>
        <w:rPr>
          <w:sz w:val="24"/>
          <w:szCs w:val="24"/>
        </w:rPr>
      </w:pPr>
      <w:r w:rsidRPr="001E7142">
        <w:rPr>
          <w:sz w:val="24"/>
          <w:szCs w:val="24"/>
        </w:rPr>
        <w:t>Employees may experience</w:t>
      </w:r>
      <w:r>
        <w:rPr>
          <w:sz w:val="24"/>
          <w:szCs w:val="24"/>
        </w:rPr>
        <w:t xml:space="preserve"> an increase in</w:t>
      </w:r>
      <w:r w:rsidRPr="001E7142">
        <w:rPr>
          <w:sz w:val="24"/>
          <w:szCs w:val="24"/>
        </w:rPr>
        <w:t xml:space="preserve"> psychological stress as a result of performance reviews since they generate a fear of being rated as a low performer. Having a transformational leadership assists in diminishing this stress from employees as they do not have to worry about the strain of performance evaluations. Transformational leadership allows employees to see performance management for what it is, which is an opportunity for them to gain better rewards and recognition for good work (Lee, 2020).</w:t>
      </w:r>
      <w:r>
        <w:rPr>
          <w:sz w:val="24"/>
          <w:szCs w:val="24"/>
        </w:rPr>
        <w:t xml:space="preserve"> </w:t>
      </w:r>
      <w:r w:rsidR="00500A23" w:rsidRPr="001E7142">
        <w:rPr>
          <w:sz w:val="24"/>
          <w:szCs w:val="24"/>
        </w:rPr>
        <w:t xml:space="preserve">Bass and Avolio (1999) as cited by </w:t>
      </w:r>
      <w:proofErr w:type="spellStart"/>
      <w:r w:rsidR="00500A23" w:rsidRPr="001E7142">
        <w:rPr>
          <w:sz w:val="24"/>
          <w:szCs w:val="24"/>
        </w:rPr>
        <w:t>Buble</w:t>
      </w:r>
      <w:proofErr w:type="spellEnd"/>
      <w:r w:rsidR="00500A23" w:rsidRPr="001E7142">
        <w:rPr>
          <w:sz w:val="24"/>
          <w:szCs w:val="24"/>
        </w:rPr>
        <w:t xml:space="preserve">, </w:t>
      </w:r>
      <w:proofErr w:type="spellStart"/>
      <w:r w:rsidR="00500A23" w:rsidRPr="001E7142">
        <w:rPr>
          <w:sz w:val="24"/>
          <w:szCs w:val="24"/>
        </w:rPr>
        <w:t>Juras</w:t>
      </w:r>
      <w:proofErr w:type="spellEnd"/>
      <w:r w:rsidR="00500A23" w:rsidRPr="001E7142">
        <w:rPr>
          <w:sz w:val="24"/>
          <w:szCs w:val="24"/>
        </w:rPr>
        <w:t xml:space="preserve"> and Matic (2014) </w:t>
      </w:r>
      <w:r>
        <w:rPr>
          <w:sz w:val="24"/>
          <w:szCs w:val="24"/>
        </w:rPr>
        <w:t xml:space="preserve">also </w:t>
      </w:r>
      <w:r w:rsidR="00500A23" w:rsidRPr="001E7142">
        <w:rPr>
          <w:sz w:val="24"/>
          <w:szCs w:val="24"/>
        </w:rPr>
        <w:t xml:space="preserve">determined a link between motivation and transformational leadership through </w:t>
      </w:r>
      <w:r w:rsidR="00500A23" w:rsidRPr="00B64E00">
        <w:rPr>
          <w:sz w:val="24"/>
          <w:szCs w:val="24"/>
        </w:rPr>
        <w:t>their studies.</w:t>
      </w:r>
      <w:r w:rsidR="00ED12AD" w:rsidRPr="00B64E00">
        <w:rPr>
          <w:sz w:val="24"/>
          <w:szCs w:val="24"/>
        </w:rPr>
        <w:t xml:space="preserve"> </w:t>
      </w:r>
    </w:p>
    <w:p w14:paraId="52A93E2A" w14:textId="3D4DF4A5" w:rsidR="003A7498" w:rsidRPr="001E7142" w:rsidRDefault="003A7498" w:rsidP="001E7142">
      <w:pPr>
        <w:spacing w:after="0" w:line="480" w:lineRule="auto"/>
        <w:ind w:firstLine="720"/>
        <w:jc w:val="both"/>
        <w:rPr>
          <w:sz w:val="24"/>
          <w:szCs w:val="24"/>
        </w:rPr>
      </w:pPr>
      <w:r w:rsidRPr="001E7142">
        <w:rPr>
          <w:sz w:val="24"/>
          <w:szCs w:val="24"/>
        </w:rPr>
        <w:t xml:space="preserve">All employees can have different factors which encourage motivation including money, time off from work, promotions, </w:t>
      </w:r>
      <w:r w:rsidR="00704065" w:rsidRPr="001E7142">
        <w:rPr>
          <w:sz w:val="24"/>
          <w:szCs w:val="24"/>
        </w:rPr>
        <w:t>recognition,</w:t>
      </w:r>
      <w:r w:rsidRPr="001E7142">
        <w:rPr>
          <w:sz w:val="24"/>
          <w:szCs w:val="24"/>
        </w:rPr>
        <w:t xml:space="preserve"> and rewards</w:t>
      </w:r>
      <w:r w:rsidR="00704065" w:rsidRPr="001E7142">
        <w:rPr>
          <w:sz w:val="24"/>
          <w:szCs w:val="24"/>
        </w:rPr>
        <w:t xml:space="preserve">, and most of these factors are controlled by management and leadership. Robbins and Judge (2017) state that </w:t>
      </w:r>
      <w:r w:rsidR="006931F0" w:rsidRPr="001E7142">
        <w:rPr>
          <w:sz w:val="24"/>
          <w:szCs w:val="24"/>
        </w:rPr>
        <w:t xml:space="preserve">the more </w:t>
      </w:r>
      <w:r w:rsidR="006931F0" w:rsidRPr="001E7142">
        <w:rPr>
          <w:sz w:val="24"/>
          <w:szCs w:val="24"/>
        </w:rPr>
        <w:lastRenderedPageBreak/>
        <w:t xml:space="preserve">money </w:t>
      </w:r>
      <w:r w:rsidR="006664DF" w:rsidRPr="001E7142">
        <w:rPr>
          <w:sz w:val="24"/>
          <w:szCs w:val="24"/>
        </w:rPr>
        <w:t>management</w:t>
      </w:r>
      <w:r w:rsidR="006931F0" w:rsidRPr="001E7142">
        <w:rPr>
          <w:sz w:val="24"/>
          <w:szCs w:val="24"/>
        </w:rPr>
        <w:t xml:space="preserve"> offer</w:t>
      </w:r>
      <w:r w:rsidR="006664DF" w:rsidRPr="001E7142">
        <w:rPr>
          <w:sz w:val="24"/>
          <w:szCs w:val="24"/>
        </w:rPr>
        <w:t xml:space="preserve"> employees</w:t>
      </w:r>
      <w:r w:rsidR="006931F0" w:rsidRPr="001E7142">
        <w:rPr>
          <w:sz w:val="24"/>
          <w:szCs w:val="24"/>
        </w:rPr>
        <w:t>, the more motivated the</w:t>
      </w:r>
      <w:r w:rsidR="006664DF" w:rsidRPr="001E7142">
        <w:rPr>
          <w:sz w:val="24"/>
          <w:szCs w:val="24"/>
        </w:rPr>
        <w:t xml:space="preserve">y </w:t>
      </w:r>
      <w:r w:rsidR="006931F0" w:rsidRPr="001E7142">
        <w:rPr>
          <w:sz w:val="24"/>
          <w:szCs w:val="24"/>
        </w:rPr>
        <w:t xml:space="preserve">will be, as well as having other benefits such as better qualified subordinates and people </w:t>
      </w:r>
      <w:r w:rsidR="00A77824" w:rsidRPr="001E7142">
        <w:rPr>
          <w:sz w:val="24"/>
          <w:szCs w:val="24"/>
        </w:rPr>
        <w:t xml:space="preserve">having </w:t>
      </w:r>
      <w:r w:rsidR="006931F0" w:rsidRPr="001E7142">
        <w:rPr>
          <w:sz w:val="24"/>
          <w:szCs w:val="24"/>
        </w:rPr>
        <w:t xml:space="preserve">more loyalty </w:t>
      </w:r>
      <w:r w:rsidR="00A77824" w:rsidRPr="001E7142">
        <w:rPr>
          <w:sz w:val="24"/>
          <w:szCs w:val="24"/>
        </w:rPr>
        <w:t>to the company, and therefore working there for longer.</w:t>
      </w:r>
      <w:r w:rsidR="00034700" w:rsidRPr="001E7142">
        <w:rPr>
          <w:sz w:val="24"/>
          <w:szCs w:val="24"/>
        </w:rPr>
        <w:t xml:space="preserve"> Money is also used to motivate employees through pay for performance </w:t>
      </w:r>
      <w:r w:rsidR="00F92DC3" w:rsidRPr="001E7142">
        <w:rPr>
          <w:sz w:val="24"/>
          <w:szCs w:val="24"/>
        </w:rPr>
        <w:t>systems</w:t>
      </w:r>
      <w:r w:rsidR="00034700" w:rsidRPr="001E7142">
        <w:rPr>
          <w:sz w:val="24"/>
          <w:szCs w:val="24"/>
        </w:rPr>
        <w:t xml:space="preserve">. </w:t>
      </w:r>
      <w:r w:rsidR="00F92DC3" w:rsidRPr="001E7142">
        <w:rPr>
          <w:sz w:val="24"/>
          <w:szCs w:val="24"/>
        </w:rPr>
        <w:t xml:space="preserve">Pay for performance systems connect employee wages with their previous, current, and future performance in hopes to improve motivation and </w:t>
      </w:r>
      <w:r w:rsidR="00C31CB8" w:rsidRPr="001E7142">
        <w:rPr>
          <w:sz w:val="24"/>
          <w:szCs w:val="24"/>
        </w:rPr>
        <w:t xml:space="preserve">have </w:t>
      </w:r>
      <w:r w:rsidR="00F92DC3" w:rsidRPr="001E7142">
        <w:rPr>
          <w:sz w:val="24"/>
          <w:szCs w:val="24"/>
        </w:rPr>
        <w:t>harder working employees</w:t>
      </w:r>
      <w:r w:rsidR="00B01B3A" w:rsidRPr="001E7142">
        <w:rPr>
          <w:sz w:val="24"/>
          <w:szCs w:val="24"/>
        </w:rPr>
        <w:t xml:space="preserve"> (He </w:t>
      </w:r>
      <w:r w:rsidR="00B01B3A" w:rsidRPr="001E7142">
        <w:rPr>
          <w:i/>
          <w:iCs/>
          <w:sz w:val="24"/>
          <w:szCs w:val="24"/>
        </w:rPr>
        <w:t>et al</w:t>
      </w:r>
      <w:r w:rsidR="00B01B3A" w:rsidRPr="001E7142">
        <w:rPr>
          <w:sz w:val="24"/>
          <w:szCs w:val="24"/>
        </w:rPr>
        <w:t>., 2021).</w:t>
      </w:r>
      <w:r w:rsidR="00816188" w:rsidRPr="001E7142">
        <w:rPr>
          <w:sz w:val="24"/>
          <w:szCs w:val="24"/>
        </w:rPr>
        <w:t xml:space="preserve"> However, Brooks (2018) argues that this system is not always effective. The author explains that </w:t>
      </w:r>
      <w:r w:rsidR="00DA681F" w:rsidRPr="001E7142">
        <w:rPr>
          <w:sz w:val="24"/>
          <w:szCs w:val="24"/>
        </w:rPr>
        <w:t>if the organisation’s management have high expectations for an employee’s performance, and set goals that are not realistic or achievable, then this can result in employees feeling overwhelmed, disappointed, and inevitably demotivated.</w:t>
      </w:r>
    </w:p>
    <w:p w14:paraId="3DED5EF3" w14:textId="51D91E9A" w:rsidR="00314227" w:rsidRPr="001E7142" w:rsidRDefault="00314227" w:rsidP="001E7142">
      <w:pPr>
        <w:spacing w:after="0" w:line="480" w:lineRule="auto"/>
        <w:ind w:firstLine="720"/>
        <w:jc w:val="both"/>
        <w:rPr>
          <w:sz w:val="24"/>
          <w:szCs w:val="24"/>
        </w:rPr>
      </w:pPr>
      <w:r w:rsidRPr="001E7142">
        <w:rPr>
          <w:sz w:val="24"/>
          <w:szCs w:val="24"/>
        </w:rPr>
        <w:t xml:space="preserve">Another way that management can increase motivation is through employee involvement and participation. </w:t>
      </w:r>
      <w:r w:rsidR="000723D3" w:rsidRPr="001E7142">
        <w:rPr>
          <w:sz w:val="24"/>
          <w:szCs w:val="24"/>
        </w:rPr>
        <w:t xml:space="preserve">Employee involvement and participation </w:t>
      </w:r>
      <w:r w:rsidR="008218F7" w:rsidRPr="001E7142">
        <w:rPr>
          <w:sz w:val="24"/>
          <w:szCs w:val="24"/>
        </w:rPr>
        <w:t>is a technique used by management where they allow employees to have input and engagement with decisions (Robbins and Judge, 2017).</w:t>
      </w:r>
      <w:r w:rsidR="00A25270" w:rsidRPr="001E7142">
        <w:rPr>
          <w:sz w:val="24"/>
          <w:szCs w:val="24"/>
        </w:rPr>
        <w:t xml:space="preserve"> </w:t>
      </w:r>
      <w:r w:rsidR="004C359F" w:rsidRPr="001E7142">
        <w:rPr>
          <w:sz w:val="24"/>
          <w:szCs w:val="24"/>
        </w:rPr>
        <w:t xml:space="preserve">The authors </w:t>
      </w:r>
      <w:r w:rsidR="00A25270" w:rsidRPr="001E7142">
        <w:rPr>
          <w:sz w:val="24"/>
          <w:szCs w:val="24"/>
        </w:rPr>
        <w:t xml:space="preserve">claim that employee involvement comes in two major forms which are participative management and representative participation. They explain that participative management </w:t>
      </w:r>
      <w:r w:rsidR="00AB0C83" w:rsidRPr="001E7142">
        <w:rPr>
          <w:sz w:val="24"/>
          <w:szCs w:val="24"/>
        </w:rPr>
        <w:t xml:space="preserve">is a process where employees play a significant role in decision making as they share that power with the higher levels of hierarchy. This process is used by management to increase employee motivation through dedication and trust. Robbins and Judge (2017) </w:t>
      </w:r>
      <w:r w:rsidR="004C359F" w:rsidRPr="001E7142">
        <w:rPr>
          <w:sz w:val="24"/>
          <w:szCs w:val="24"/>
        </w:rPr>
        <w:t xml:space="preserve">further </w:t>
      </w:r>
      <w:r w:rsidR="00AB0C83" w:rsidRPr="001E7142">
        <w:rPr>
          <w:sz w:val="24"/>
          <w:szCs w:val="24"/>
        </w:rPr>
        <w:t xml:space="preserve">explain that representative participation is a similar concept to participative management, except the decision-making power of the employees goes through a group in the organisation. The group of people can either be a works council which is a group of elected employees who will consult with management when a decision needs to be made, or </w:t>
      </w:r>
      <w:r w:rsidR="0095594D" w:rsidRPr="001E7142">
        <w:rPr>
          <w:sz w:val="24"/>
          <w:szCs w:val="24"/>
        </w:rPr>
        <w:t xml:space="preserve">board representatives which is a group of employees who serve on a </w:t>
      </w:r>
      <w:r w:rsidR="00B0440B" w:rsidRPr="001E7142">
        <w:rPr>
          <w:sz w:val="24"/>
          <w:szCs w:val="24"/>
        </w:rPr>
        <w:t>director’s</w:t>
      </w:r>
      <w:r w:rsidR="0095594D" w:rsidRPr="001E7142">
        <w:rPr>
          <w:sz w:val="24"/>
          <w:szCs w:val="24"/>
        </w:rPr>
        <w:t xml:space="preserve"> board to speak on behalf of other employees to communicate their opinions, interests and </w:t>
      </w:r>
      <w:r w:rsidR="0095594D" w:rsidRPr="001E7142">
        <w:rPr>
          <w:sz w:val="24"/>
          <w:szCs w:val="24"/>
        </w:rPr>
        <w:lastRenderedPageBreak/>
        <w:t>needs.</w:t>
      </w:r>
      <w:r w:rsidR="004C359F" w:rsidRPr="001E7142">
        <w:rPr>
          <w:sz w:val="24"/>
          <w:szCs w:val="24"/>
        </w:rPr>
        <w:t xml:space="preserve"> Representative participation </w:t>
      </w:r>
      <w:r w:rsidR="004C220D" w:rsidRPr="001E7142">
        <w:rPr>
          <w:sz w:val="24"/>
          <w:szCs w:val="24"/>
        </w:rPr>
        <w:t xml:space="preserve">allows </w:t>
      </w:r>
      <w:r w:rsidR="004C359F" w:rsidRPr="001E7142">
        <w:rPr>
          <w:sz w:val="24"/>
          <w:szCs w:val="24"/>
        </w:rPr>
        <w:t xml:space="preserve">employees </w:t>
      </w:r>
      <w:r w:rsidR="004C220D" w:rsidRPr="001E7142">
        <w:rPr>
          <w:sz w:val="24"/>
          <w:szCs w:val="24"/>
        </w:rPr>
        <w:t xml:space="preserve">to feel </w:t>
      </w:r>
      <w:r w:rsidR="004C359F" w:rsidRPr="001E7142">
        <w:rPr>
          <w:sz w:val="24"/>
          <w:szCs w:val="24"/>
        </w:rPr>
        <w:t xml:space="preserve">like their opinions </w:t>
      </w:r>
      <w:r w:rsidR="004C220D" w:rsidRPr="001E7142">
        <w:rPr>
          <w:sz w:val="24"/>
          <w:szCs w:val="24"/>
        </w:rPr>
        <w:t>are conveyed effectively and impact the organisation, which will therefore promote motivation from the employees (Robbins and Judge, 2017).</w:t>
      </w:r>
      <w:r w:rsidR="00E03718" w:rsidRPr="001E7142">
        <w:rPr>
          <w:sz w:val="24"/>
          <w:szCs w:val="24"/>
        </w:rPr>
        <w:t xml:space="preserve"> </w:t>
      </w:r>
    </w:p>
    <w:p w14:paraId="1177D7AF" w14:textId="44DFBFC7" w:rsidR="004169C9" w:rsidRPr="001E7142" w:rsidRDefault="004169C9" w:rsidP="001E7142">
      <w:pPr>
        <w:spacing w:after="0" w:line="480" w:lineRule="auto"/>
        <w:ind w:firstLine="720"/>
        <w:jc w:val="both"/>
        <w:rPr>
          <w:sz w:val="24"/>
          <w:szCs w:val="24"/>
        </w:rPr>
      </w:pPr>
      <w:r w:rsidRPr="001E7142">
        <w:rPr>
          <w:sz w:val="24"/>
          <w:szCs w:val="24"/>
        </w:rPr>
        <w:t xml:space="preserve">This research shows that leadership and management can definitely </w:t>
      </w:r>
      <w:r w:rsidR="00C521EB" w:rsidRPr="001E7142">
        <w:rPr>
          <w:sz w:val="24"/>
          <w:szCs w:val="24"/>
        </w:rPr>
        <w:t xml:space="preserve">influence motivation of employees, however there is not a perfect leadership style, as different approaches will </w:t>
      </w:r>
      <w:r w:rsidR="008A097D" w:rsidRPr="001E7142">
        <w:rPr>
          <w:sz w:val="24"/>
          <w:szCs w:val="24"/>
        </w:rPr>
        <w:t xml:space="preserve">suit </w:t>
      </w:r>
      <w:r w:rsidR="00C521EB" w:rsidRPr="001E7142">
        <w:rPr>
          <w:sz w:val="24"/>
          <w:szCs w:val="24"/>
        </w:rPr>
        <w:t>different people.</w:t>
      </w:r>
    </w:p>
    <w:p w14:paraId="6503F115" w14:textId="77777777" w:rsidR="008A097D" w:rsidRPr="001E7142" w:rsidRDefault="008A097D" w:rsidP="001E7142">
      <w:pPr>
        <w:spacing w:after="0" w:line="480" w:lineRule="auto"/>
        <w:ind w:firstLine="720"/>
        <w:jc w:val="both"/>
        <w:rPr>
          <w:sz w:val="24"/>
          <w:szCs w:val="24"/>
        </w:rPr>
      </w:pPr>
    </w:p>
    <w:p w14:paraId="148D29DB" w14:textId="623CB92B" w:rsidR="00562769" w:rsidRPr="001E7142" w:rsidRDefault="00562769" w:rsidP="001E7142">
      <w:pPr>
        <w:spacing w:after="0" w:line="480" w:lineRule="auto"/>
        <w:ind w:firstLine="720"/>
        <w:jc w:val="both"/>
        <w:rPr>
          <w:sz w:val="24"/>
          <w:szCs w:val="24"/>
        </w:rPr>
      </w:pPr>
    </w:p>
    <w:p w14:paraId="4E9891FE" w14:textId="4E25A247" w:rsidR="00936B55" w:rsidRPr="001E7142" w:rsidRDefault="00936B55" w:rsidP="001E7142">
      <w:pPr>
        <w:spacing w:after="0" w:line="480" w:lineRule="auto"/>
        <w:ind w:firstLine="720"/>
        <w:jc w:val="both"/>
        <w:rPr>
          <w:sz w:val="24"/>
          <w:szCs w:val="24"/>
        </w:rPr>
      </w:pPr>
    </w:p>
    <w:p w14:paraId="14CF51F1" w14:textId="70873D59" w:rsidR="00936B55" w:rsidRPr="001E7142" w:rsidRDefault="00936B55" w:rsidP="001E7142">
      <w:pPr>
        <w:spacing w:after="0" w:line="480" w:lineRule="auto"/>
        <w:ind w:firstLine="720"/>
        <w:jc w:val="both"/>
        <w:rPr>
          <w:sz w:val="24"/>
          <w:szCs w:val="24"/>
        </w:rPr>
      </w:pPr>
    </w:p>
    <w:p w14:paraId="0F498562" w14:textId="128EB26F" w:rsidR="00936B55" w:rsidRPr="001E7142" w:rsidRDefault="00936B55" w:rsidP="001E7142">
      <w:pPr>
        <w:spacing w:after="0" w:line="480" w:lineRule="auto"/>
        <w:ind w:firstLine="720"/>
        <w:jc w:val="both"/>
        <w:rPr>
          <w:sz w:val="24"/>
          <w:szCs w:val="24"/>
        </w:rPr>
      </w:pPr>
    </w:p>
    <w:p w14:paraId="075FF7C9" w14:textId="07B19AFC" w:rsidR="00936B55" w:rsidRPr="001E7142" w:rsidRDefault="00936B55" w:rsidP="001E7142">
      <w:pPr>
        <w:spacing w:after="0" w:line="480" w:lineRule="auto"/>
        <w:ind w:firstLine="720"/>
        <w:jc w:val="both"/>
        <w:rPr>
          <w:sz w:val="24"/>
          <w:szCs w:val="24"/>
        </w:rPr>
      </w:pPr>
    </w:p>
    <w:p w14:paraId="43937B88" w14:textId="0BF6DCE9" w:rsidR="00936B55" w:rsidRPr="001E7142" w:rsidRDefault="00936B55" w:rsidP="001E7142">
      <w:pPr>
        <w:spacing w:after="0" w:line="480" w:lineRule="auto"/>
        <w:ind w:firstLine="720"/>
        <w:jc w:val="both"/>
        <w:rPr>
          <w:sz w:val="24"/>
          <w:szCs w:val="24"/>
        </w:rPr>
      </w:pPr>
    </w:p>
    <w:p w14:paraId="18859B95" w14:textId="58AE5ACD" w:rsidR="00936B55" w:rsidRPr="001E7142" w:rsidRDefault="00936B55" w:rsidP="001E7142">
      <w:pPr>
        <w:spacing w:after="0" w:line="480" w:lineRule="auto"/>
        <w:ind w:firstLine="720"/>
        <w:jc w:val="both"/>
        <w:rPr>
          <w:sz w:val="24"/>
          <w:szCs w:val="24"/>
        </w:rPr>
      </w:pPr>
    </w:p>
    <w:p w14:paraId="33DE42BD" w14:textId="70B32573" w:rsidR="00936B55" w:rsidRPr="001E7142" w:rsidRDefault="00936B55" w:rsidP="001E7142">
      <w:pPr>
        <w:spacing w:after="0" w:line="480" w:lineRule="auto"/>
        <w:ind w:firstLine="720"/>
        <w:jc w:val="both"/>
        <w:rPr>
          <w:sz w:val="24"/>
          <w:szCs w:val="24"/>
        </w:rPr>
      </w:pPr>
    </w:p>
    <w:p w14:paraId="23B08FFC" w14:textId="47907CE8" w:rsidR="00936B55" w:rsidRPr="001E7142" w:rsidRDefault="00936B55" w:rsidP="001E7142">
      <w:pPr>
        <w:spacing w:after="0" w:line="480" w:lineRule="auto"/>
        <w:ind w:firstLine="720"/>
        <w:jc w:val="both"/>
        <w:rPr>
          <w:sz w:val="24"/>
          <w:szCs w:val="24"/>
        </w:rPr>
      </w:pPr>
    </w:p>
    <w:p w14:paraId="0D149944" w14:textId="6A487608" w:rsidR="00936B55" w:rsidRPr="001E7142" w:rsidRDefault="00936B55" w:rsidP="001E7142">
      <w:pPr>
        <w:spacing w:after="0" w:line="480" w:lineRule="auto"/>
        <w:ind w:firstLine="720"/>
        <w:jc w:val="both"/>
        <w:rPr>
          <w:sz w:val="24"/>
          <w:szCs w:val="24"/>
        </w:rPr>
      </w:pPr>
    </w:p>
    <w:p w14:paraId="78E4F0D0" w14:textId="01F74896" w:rsidR="00936B55" w:rsidRPr="001E7142" w:rsidRDefault="00936B55" w:rsidP="001E7142">
      <w:pPr>
        <w:spacing w:after="0" w:line="480" w:lineRule="auto"/>
        <w:ind w:firstLine="720"/>
        <w:jc w:val="both"/>
        <w:rPr>
          <w:sz w:val="24"/>
          <w:szCs w:val="24"/>
        </w:rPr>
      </w:pPr>
    </w:p>
    <w:p w14:paraId="06A86110" w14:textId="04A049A2" w:rsidR="00936B55" w:rsidRPr="001E7142" w:rsidRDefault="00936B55" w:rsidP="001E7142">
      <w:pPr>
        <w:spacing w:after="0" w:line="480" w:lineRule="auto"/>
        <w:ind w:firstLine="720"/>
        <w:jc w:val="both"/>
        <w:rPr>
          <w:sz w:val="24"/>
          <w:szCs w:val="24"/>
        </w:rPr>
      </w:pPr>
    </w:p>
    <w:p w14:paraId="14357368" w14:textId="619923C4" w:rsidR="00936B55" w:rsidRPr="001E7142" w:rsidRDefault="00936B55" w:rsidP="001E7142">
      <w:pPr>
        <w:spacing w:after="0" w:line="480" w:lineRule="auto"/>
        <w:ind w:firstLine="720"/>
        <w:jc w:val="both"/>
        <w:rPr>
          <w:sz w:val="24"/>
          <w:szCs w:val="24"/>
        </w:rPr>
      </w:pPr>
    </w:p>
    <w:p w14:paraId="4AFDF7FC" w14:textId="0C1F59F6" w:rsidR="00936B55" w:rsidRPr="001E7142" w:rsidRDefault="00936B55" w:rsidP="001E7142">
      <w:pPr>
        <w:spacing w:after="0" w:line="480" w:lineRule="auto"/>
        <w:ind w:firstLine="720"/>
        <w:jc w:val="both"/>
        <w:rPr>
          <w:sz w:val="24"/>
          <w:szCs w:val="24"/>
        </w:rPr>
      </w:pPr>
    </w:p>
    <w:p w14:paraId="29CAFCEC" w14:textId="6B55B94E" w:rsidR="00936B55" w:rsidRPr="001E7142" w:rsidRDefault="00936B55" w:rsidP="001E7142">
      <w:pPr>
        <w:spacing w:after="0" w:line="480" w:lineRule="auto"/>
        <w:ind w:firstLine="720"/>
        <w:jc w:val="both"/>
        <w:rPr>
          <w:sz w:val="24"/>
          <w:szCs w:val="24"/>
        </w:rPr>
      </w:pPr>
    </w:p>
    <w:p w14:paraId="52B2E1CB" w14:textId="338CF759" w:rsidR="00936B55" w:rsidRPr="001E7142" w:rsidRDefault="00936B55" w:rsidP="001E7142">
      <w:pPr>
        <w:spacing w:after="0" w:line="480" w:lineRule="auto"/>
        <w:ind w:firstLine="720"/>
        <w:jc w:val="both"/>
        <w:rPr>
          <w:sz w:val="24"/>
          <w:szCs w:val="24"/>
        </w:rPr>
      </w:pPr>
    </w:p>
    <w:p w14:paraId="10D64DE9" w14:textId="087791BB" w:rsidR="00936B55" w:rsidRPr="001E7142" w:rsidRDefault="00936B55" w:rsidP="001E7142">
      <w:pPr>
        <w:spacing w:after="0" w:line="480" w:lineRule="auto"/>
        <w:ind w:firstLine="720"/>
        <w:jc w:val="both"/>
        <w:rPr>
          <w:sz w:val="24"/>
          <w:szCs w:val="24"/>
        </w:rPr>
      </w:pPr>
    </w:p>
    <w:p w14:paraId="6E1E5B3E" w14:textId="5A2965C5" w:rsidR="00936B55" w:rsidRPr="001E7142" w:rsidRDefault="00936B55" w:rsidP="001E7142">
      <w:pPr>
        <w:spacing w:after="0" w:line="480" w:lineRule="auto"/>
        <w:ind w:firstLine="720"/>
        <w:jc w:val="center"/>
        <w:rPr>
          <w:sz w:val="32"/>
          <w:szCs w:val="32"/>
          <w:u w:val="single"/>
        </w:rPr>
      </w:pPr>
      <w:r w:rsidRPr="001E7142">
        <w:rPr>
          <w:sz w:val="32"/>
          <w:szCs w:val="32"/>
          <w:u w:val="single"/>
        </w:rPr>
        <w:lastRenderedPageBreak/>
        <w:t>Reference List</w:t>
      </w:r>
    </w:p>
    <w:p w14:paraId="309096C6" w14:textId="366CF400" w:rsidR="00936B55" w:rsidRPr="001E7142" w:rsidRDefault="00936B55" w:rsidP="001E7142">
      <w:pPr>
        <w:pStyle w:val="NormalWeb"/>
        <w:spacing w:before="0" w:beforeAutospacing="0" w:after="240" w:afterAutospacing="0" w:line="480" w:lineRule="auto"/>
        <w:rPr>
          <w:rFonts w:asciiTheme="minorHAnsi" w:eastAsiaTheme="minorHAnsi" w:hAnsiTheme="minorHAnsi" w:cstheme="minorHAnsi"/>
          <w:lang w:eastAsia="en-US"/>
        </w:rPr>
      </w:pPr>
      <w:proofErr w:type="spellStart"/>
      <w:r w:rsidRPr="001E7142">
        <w:rPr>
          <w:rFonts w:asciiTheme="minorHAnsi" w:eastAsiaTheme="minorHAnsi" w:hAnsiTheme="minorHAnsi" w:cstheme="minorHAnsi"/>
          <w:lang w:eastAsia="en-US"/>
        </w:rPr>
        <w:t>Arisman</w:t>
      </w:r>
      <w:proofErr w:type="spellEnd"/>
      <w:r w:rsidRPr="001E7142">
        <w:rPr>
          <w:rFonts w:asciiTheme="minorHAnsi" w:eastAsiaTheme="minorHAnsi" w:hAnsiTheme="minorHAnsi" w:cstheme="minorHAnsi"/>
          <w:lang w:eastAsia="en-US"/>
        </w:rPr>
        <w:t xml:space="preserve">. </w:t>
      </w:r>
      <w:r w:rsidRPr="001E7142">
        <w:rPr>
          <w:rFonts w:asciiTheme="minorHAnsi" w:eastAsiaTheme="minorHAnsi" w:hAnsiTheme="minorHAnsi" w:cstheme="minorHAnsi"/>
          <w:lang w:eastAsia="en-US"/>
        </w:rPr>
        <w:t xml:space="preserve">(2022) </w:t>
      </w:r>
      <w:r w:rsidRPr="001E7142">
        <w:rPr>
          <w:rFonts w:asciiTheme="minorHAnsi" w:eastAsiaTheme="minorHAnsi" w:hAnsiTheme="minorHAnsi" w:cstheme="minorHAnsi"/>
          <w:lang w:eastAsia="en-US"/>
        </w:rPr>
        <w:t>‘</w:t>
      </w:r>
      <w:r w:rsidRPr="001E7142">
        <w:rPr>
          <w:rFonts w:asciiTheme="minorHAnsi" w:eastAsiaTheme="minorHAnsi" w:hAnsiTheme="minorHAnsi" w:cstheme="minorHAnsi"/>
          <w:lang w:eastAsia="en-US"/>
        </w:rPr>
        <w:t>The Effect of Leadership Style and Motivation on Employee Performance</w:t>
      </w:r>
      <w:r w:rsidRPr="001E7142">
        <w:rPr>
          <w:rFonts w:asciiTheme="minorHAnsi" w:eastAsiaTheme="minorHAnsi" w:hAnsiTheme="minorHAnsi" w:cstheme="minorHAnsi"/>
          <w:lang w:eastAsia="en-US"/>
        </w:rPr>
        <w:t>’,</w:t>
      </w:r>
      <w:r w:rsidRPr="001E7142">
        <w:rPr>
          <w:rFonts w:asciiTheme="minorHAnsi" w:eastAsiaTheme="minorHAnsi" w:hAnsiTheme="minorHAnsi" w:cstheme="minorHAnsi"/>
          <w:lang w:eastAsia="en-US"/>
        </w:rPr>
        <w:t xml:space="preserve"> </w:t>
      </w:r>
      <w:proofErr w:type="spellStart"/>
      <w:r w:rsidRPr="001E7142">
        <w:rPr>
          <w:rFonts w:asciiTheme="minorHAnsi" w:eastAsiaTheme="minorHAnsi" w:hAnsiTheme="minorHAnsi" w:cstheme="minorHAnsi"/>
          <w:i/>
          <w:iCs/>
          <w:lang w:eastAsia="en-US"/>
        </w:rPr>
        <w:t>Jurnal</w:t>
      </w:r>
      <w:proofErr w:type="spellEnd"/>
      <w:r w:rsidRPr="001E7142">
        <w:rPr>
          <w:rFonts w:asciiTheme="minorHAnsi" w:eastAsiaTheme="minorHAnsi" w:hAnsiTheme="minorHAnsi" w:cstheme="minorHAnsi"/>
          <w:i/>
          <w:iCs/>
          <w:lang w:eastAsia="en-US"/>
        </w:rPr>
        <w:t xml:space="preserve"> </w:t>
      </w:r>
      <w:proofErr w:type="spellStart"/>
      <w:r w:rsidRPr="001E7142">
        <w:rPr>
          <w:rFonts w:asciiTheme="minorHAnsi" w:eastAsiaTheme="minorHAnsi" w:hAnsiTheme="minorHAnsi" w:cstheme="minorHAnsi"/>
          <w:i/>
          <w:iCs/>
          <w:lang w:eastAsia="en-US"/>
        </w:rPr>
        <w:t>Multidisiplin</w:t>
      </w:r>
      <w:proofErr w:type="spellEnd"/>
      <w:r w:rsidRPr="001E7142">
        <w:rPr>
          <w:rFonts w:asciiTheme="minorHAnsi" w:eastAsiaTheme="minorHAnsi" w:hAnsiTheme="minorHAnsi" w:cstheme="minorHAnsi"/>
          <w:i/>
          <w:iCs/>
          <w:lang w:eastAsia="en-US"/>
        </w:rPr>
        <w:t xml:space="preserve"> </w:t>
      </w:r>
      <w:proofErr w:type="spellStart"/>
      <w:r w:rsidRPr="001E7142">
        <w:rPr>
          <w:rFonts w:asciiTheme="minorHAnsi" w:eastAsiaTheme="minorHAnsi" w:hAnsiTheme="minorHAnsi" w:cstheme="minorHAnsi"/>
          <w:i/>
          <w:iCs/>
          <w:lang w:eastAsia="en-US"/>
        </w:rPr>
        <w:t>Madani</w:t>
      </w:r>
      <w:proofErr w:type="spellEnd"/>
      <w:r w:rsidRPr="001E7142">
        <w:rPr>
          <w:rFonts w:asciiTheme="minorHAnsi" w:eastAsiaTheme="minorHAnsi" w:hAnsiTheme="minorHAnsi" w:cstheme="minorHAnsi"/>
          <w:lang w:eastAsia="en-US"/>
        </w:rPr>
        <w:t>, 2(5), pp.</w:t>
      </w:r>
      <w:r w:rsidRPr="001E7142">
        <w:rPr>
          <w:rFonts w:asciiTheme="minorHAnsi" w:eastAsiaTheme="minorHAnsi" w:hAnsiTheme="minorHAnsi" w:cstheme="minorHAnsi"/>
          <w:lang w:eastAsia="en-US"/>
        </w:rPr>
        <w:t xml:space="preserve"> </w:t>
      </w:r>
      <w:r w:rsidRPr="001E7142">
        <w:rPr>
          <w:rFonts w:asciiTheme="minorHAnsi" w:eastAsiaTheme="minorHAnsi" w:hAnsiTheme="minorHAnsi" w:cstheme="minorHAnsi"/>
          <w:lang w:eastAsia="en-US"/>
        </w:rPr>
        <w:t>2389–2404</w:t>
      </w:r>
      <w:r w:rsidRPr="001E7142">
        <w:rPr>
          <w:rFonts w:asciiTheme="minorHAnsi" w:eastAsiaTheme="minorHAnsi" w:hAnsiTheme="minorHAnsi" w:cstheme="minorHAnsi"/>
          <w:lang w:eastAsia="en-US"/>
        </w:rPr>
        <w:t xml:space="preserve">. Available at: </w:t>
      </w:r>
      <w:hyperlink r:id="rId4" w:tgtFrame="_blank" w:history="1">
        <w:r w:rsidRPr="001E7142">
          <w:rPr>
            <w:rStyle w:val="Hyperlink"/>
            <w:rFonts w:asciiTheme="minorHAnsi" w:hAnsiTheme="minorHAnsi" w:cstheme="minorHAnsi"/>
          </w:rPr>
          <w:t>https://doi.org/10.55927/mudima.v2i5.388</w:t>
        </w:r>
      </w:hyperlink>
    </w:p>
    <w:p w14:paraId="10FE09D9" w14:textId="4F542A50" w:rsidR="00546B4F" w:rsidRPr="001E7142" w:rsidRDefault="00546B4F" w:rsidP="001E7142">
      <w:pPr>
        <w:pStyle w:val="NormalWeb"/>
        <w:spacing w:before="0" w:beforeAutospacing="0" w:after="240" w:afterAutospacing="0" w:line="480" w:lineRule="auto"/>
        <w:rPr>
          <w:rFonts w:asciiTheme="minorHAnsi" w:eastAsiaTheme="minorHAnsi" w:hAnsiTheme="minorHAnsi" w:cstheme="minorHAnsi"/>
          <w:lang w:eastAsia="en-US"/>
        </w:rPr>
      </w:pPr>
      <w:r w:rsidRPr="001E7142">
        <w:rPr>
          <w:rFonts w:asciiTheme="minorHAnsi" w:eastAsiaTheme="minorHAnsi" w:hAnsiTheme="minorHAnsi" w:cstheme="minorHAnsi"/>
          <w:lang w:eastAsia="en-US"/>
        </w:rPr>
        <w:t xml:space="preserve">Brooks, I. (2018) </w:t>
      </w:r>
      <w:r w:rsidRPr="001E7142">
        <w:rPr>
          <w:rFonts w:asciiTheme="minorHAnsi" w:eastAsiaTheme="minorHAnsi" w:hAnsiTheme="minorHAnsi" w:cstheme="minorHAnsi"/>
          <w:i/>
          <w:iCs/>
          <w:lang w:eastAsia="en-US"/>
        </w:rPr>
        <w:t xml:space="preserve">Organisational </w:t>
      </w:r>
      <w:proofErr w:type="gramStart"/>
      <w:r w:rsidRPr="001E7142">
        <w:rPr>
          <w:rFonts w:asciiTheme="minorHAnsi" w:eastAsiaTheme="minorHAnsi" w:hAnsiTheme="minorHAnsi" w:cstheme="minorHAnsi"/>
          <w:i/>
          <w:iCs/>
          <w:lang w:eastAsia="en-US"/>
        </w:rPr>
        <w:t>behaviour :</w:t>
      </w:r>
      <w:proofErr w:type="gramEnd"/>
      <w:r w:rsidRPr="001E7142">
        <w:rPr>
          <w:rFonts w:asciiTheme="minorHAnsi" w:eastAsiaTheme="minorHAnsi" w:hAnsiTheme="minorHAnsi" w:cstheme="minorHAnsi"/>
          <w:i/>
          <w:iCs/>
          <w:lang w:eastAsia="en-US"/>
        </w:rPr>
        <w:t xml:space="preserve"> individuals, groups and organisation</w:t>
      </w:r>
      <w:r w:rsidRPr="001E7142">
        <w:rPr>
          <w:rFonts w:asciiTheme="minorHAnsi" w:eastAsiaTheme="minorHAnsi" w:hAnsiTheme="minorHAnsi" w:cstheme="minorHAnsi"/>
          <w:lang w:eastAsia="en-US"/>
        </w:rPr>
        <w:t>. 5th ed. Harlow: Pearson Education.</w:t>
      </w:r>
    </w:p>
    <w:p w14:paraId="3C192D67" w14:textId="62EE2B68" w:rsidR="00546B4F" w:rsidRPr="001E7142" w:rsidRDefault="00546B4F" w:rsidP="001E7142">
      <w:pPr>
        <w:pStyle w:val="NormalWeb"/>
        <w:spacing w:before="0" w:beforeAutospacing="0" w:after="240" w:afterAutospacing="0" w:line="480" w:lineRule="auto"/>
        <w:rPr>
          <w:rFonts w:asciiTheme="minorHAnsi" w:hAnsiTheme="minorHAnsi" w:cstheme="minorHAnsi"/>
        </w:rPr>
      </w:pPr>
      <w:proofErr w:type="spellStart"/>
      <w:r w:rsidRPr="001E7142">
        <w:rPr>
          <w:rFonts w:asciiTheme="minorHAnsi" w:hAnsiTheme="minorHAnsi" w:cstheme="minorHAnsi"/>
        </w:rPr>
        <w:t>Buble</w:t>
      </w:r>
      <w:proofErr w:type="spellEnd"/>
      <w:r w:rsidRPr="001E7142">
        <w:rPr>
          <w:rFonts w:asciiTheme="minorHAnsi" w:hAnsiTheme="minorHAnsi" w:cstheme="minorHAnsi"/>
        </w:rPr>
        <w:t xml:space="preserve">, M., </w:t>
      </w:r>
      <w:proofErr w:type="spellStart"/>
      <w:r w:rsidRPr="001E7142">
        <w:rPr>
          <w:rFonts w:asciiTheme="minorHAnsi" w:hAnsiTheme="minorHAnsi" w:cstheme="minorHAnsi"/>
        </w:rPr>
        <w:t>Juras</w:t>
      </w:r>
      <w:proofErr w:type="spellEnd"/>
      <w:r w:rsidRPr="001E7142">
        <w:rPr>
          <w:rFonts w:asciiTheme="minorHAnsi" w:hAnsiTheme="minorHAnsi" w:cstheme="minorHAnsi"/>
        </w:rPr>
        <w:t xml:space="preserve">, A. and Matic, I. (2014) </w:t>
      </w:r>
      <w:r w:rsidRPr="001E7142">
        <w:rPr>
          <w:rFonts w:asciiTheme="minorHAnsi" w:hAnsiTheme="minorHAnsi" w:cstheme="minorHAnsi"/>
        </w:rPr>
        <w:t>‘</w:t>
      </w:r>
      <w:r w:rsidRPr="001E7142">
        <w:rPr>
          <w:rFonts w:asciiTheme="minorHAnsi" w:hAnsiTheme="minorHAnsi" w:cstheme="minorHAnsi"/>
        </w:rPr>
        <w:t>The relationship between managers’ leadership styles and motivation</w:t>
      </w:r>
      <w:r w:rsidRPr="001E7142">
        <w:rPr>
          <w:rFonts w:asciiTheme="minorHAnsi" w:hAnsiTheme="minorHAnsi" w:cstheme="minorHAnsi"/>
        </w:rPr>
        <w:t xml:space="preserve">’, </w:t>
      </w:r>
      <w:proofErr w:type="gramStart"/>
      <w:r w:rsidRPr="001E7142">
        <w:rPr>
          <w:rFonts w:asciiTheme="minorHAnsi" w:hAnsiTheme="minorHAnsi" w:cstheme="minorHAnsi"/>
          <w:i/>
          <w:iCs/>
        </w:rPr>
        <w:t>Management :</w:t>
      </w:r>
      <w:proofErr w:type="gramEnd"/>
      <w:r w:rsidRPr="001E7142">
        <w:rPr>
          <w:rFonts w:asciiTheme="minorHAnsi" w:hAnsiTheme="minorHAnsi" w:cstheme="minorHAnsi"/>
          <w:i/>
          <w:iCs/>
        </w:rPr>
        <w:t xml:space="preserve"> Journal of Contemporary Management Issues; Split</w:t>
      </w:r>
      <w:r w:rsidRPr="001E7142">
        <w:rPr>
          <w:rFonts w:asciiTheme="minorHAnsi" w:hAnsiTheme="minorHAnsi" w:cstheme="minorHAnsi"/>
        </w:rPr>
        <w:t>,</w:t>
      </w:r>
      <w:r w:rsidRPr="001E7142">
        <w:rPr>
          <w:rFonts w:asciiTheme="minorHAnsi" w:hAnsiTheme="minorHAnsi" w:cstheme="minorHAnsi"/>
        </w:rPr>
        <w:t xml:space="preserve"> </w:t>
      </w:r>
      <w:r w:rsidRPr="001E7142">
        <w:rPr>
          <w:rFonts w:asciiTheme="minorHAnsi" w:hAnsiTheme="minorHAnsi" w:cstheme="minorHAnsi"/>
        </w:rPr>
        <w:t>19(1), pp.</w:t>
      </w:r>
      <w:r w:rsidRPr="001E7142">
        <w:rPr>
          <w:rFonts w:asciiTheme="minorHAnsi" w:hAnsiTheme="minorHAnsi" w:cstheme="minorHAnsi"/>
        </w:rPr>
        <w:t xml:space="preserve"> </w:t>
      </w:r>
      <w:r w:rsidRPr="001E7142">
        <w:rPr>
          <w:rFonts w:asciiTheme="minorHAnsi" w:hAnsiTheme="minorHAnsi" w:cstheme="minorHAnsi"/>
        </w:rPr>
        <w:t xml:space="preserve">161–193. Available at: </w:t>
      </w:r>
      <w:hyperlink r:id="rId5" w:history="1">
        <w:r w:rsidRPr="001E7142">
          <w:rPr>
            <w:rStyle w:val="Hyperlink"/>
            <w:rFonts w:asciiTheme="minorHAnsi" w:hAnsiTheme="minorHAnsi" w:cstheme="minorHAnsi"/>
          </w:rPr>
          <w:t>https://www.proquest.com/docview/1545865465?accountid=130472&amp;parentSessionId=VQ7xOta3VU1a1R%2B1RJcdbO9OXO%2FeZ1B8N6jDZyCP4Y4%3D&amp;pq-origsite=primo</w:t>
        </w:r>
      </w:hyperlink>
      <w:r w:rsidRPr="001E7142">
        <w:rPr>
          <w:rFonts w:asciiTheme="minorHAnsi" w:hAnsiTheme="minorHAnsi" w:cstheme="minorHAnsi"/>
        </w:rPr>
        <w:t xml:space="preserve"> Accessed: 8 December 2022</w:t>
      </w:r>
    </w:p>
    <w:p w14:paraId="76C8A443" w14:textId="4AEAF2CA" w:rsidR="00546B4F" w:rsidRPr="001E7142" w:rsidRDefault="00546B4F" w:rsidP="001E7142">
      <w:pPr>
        <w:pStyle w:val="NormalWeb"/>
        <w:spacing w:before="0" w:beforeAutospacing="0" w:after="240" w:afterAutospacing="0" w:line="480" w:lineRule="auto"/>
        <w:rPr>
          <w:rFonts w:asciiTheme="minorHAnsi" w:hAnsiTheme="minorHAnsi" w:cstheme="minorHAnsi"/>
        </w:rPr>
      </w:pPr>
      <w:proofErr w:type="spellStart"/>
      <w:r w:rsidRPr="001E7142">
        <w:rPr>
          <w:rFonts w:asciiTheme="minorHAnsi" w:hAnsiTheme="minorHAnsi" w:cstheme="minorHAnsi"/>
        </w:rPr>
        <w:t>Deichmann</w:t>
      </w:r>
      <w:proofErr w:type="spellEnd"/>
      <w:r w:rsidRPr="001E7142">
        <w:rPr>
          <w:rFonts w:asciiTheme="minorHAnsi" w:hAnsiTheme="minorHAnsi" w:cstheme="minorHAnsi"/>
        </w:rPr>
        <w:t>, D. and Stam, D. (2015)</w:t>
      </w:r>
      <w:r w:rsidRPr="001E7142">
        <w:rPr>
          <w:rFonts w:asciiTheme="minorHAnsi" w:hAnsiTheme="minorHAnsi" w:cstheme="minorHAnsi"/>
        </w:rPr>
        <w:t xml:space="preserve"> ‘</w:t>
      </w:r>
      <w:r w:rsidRPr="001E7142">
        <w:rPr>
          <w:rFonts w:asciiTheme="minorHAnsi" w:hAnsiTheme="minorHAnsi" w:cstheme="minorHAnsi"/>
        </w:rPr>
        <w:t>Leveraging transformational and transactional leadership to cultivate the generation of organization-focused ideas</w:t>
      </w:r>
      <w:r w:rsidRPr="001E7142">
        <w:rPr>
          <w:rFonts w:asciiTheme="minorHAnsi" w:hAnsiTheme="minorHAnsi" w:cstheme="minorHAnsi"/>
        </w:rPr>
        <w:t>’</w:t>
      </w:r>
      <w:r w:rsidRPr="001E7142">
        <w:rPr>
          <w:rFonts w:asciiTheme="minorHAnsi" w:hAnsiTheme="minorHAnsi" w:cstheme="minorHAnsi"/>
        </w:rPr>
        <w:t xml:space="preserve"> </w:t>
      </w:r>
      <w:r w:rsidRPr="001E7142">
        <w:rPr>
          <w:rFonts w:asciiTheme="minorHAnsi" w:hAnsiTheme="minorHAnsi" w:cstheme="minorHAnsi"/>
          <w:i/>
          <w:iCs/>
        </w:rPr>
        <w:t>The Leadership Quarterly</w:t>
      </w:r>
      <w:r w:rsidRPr="001E7142">
        <w:rPr>
          <w:rFonts w:asciiTheme="minorHAnsi" w:hAnsiTheme="minorHAnsi" w:cstheme="minorHAnsi"/>
        </w:rPr>
        <w:t>, 26(2), pp.</w:t>
      </w:r>
      <w:r w:rsidR="00F07DF5" w:rsidRPr="001E7142">
        <w:rPr>
          <w:rFonts w:asciiTheme="minorHAnsi" w:hAnsiTheme="minorHAnsi" w:cstheme="minorHAnsi"/>
        </w:rPr>
        <w:t xml:space="preserve"> </w:t>
      </w:r>
      <w:r w:rsidRPr="001E7142">
        <w:rPr>
          <w:rFonts w:asciiTheme="minorHAnsi" w:hAnsiTheme="minorHAnsi" w:cstheme="minorHAnsi"/>
        </w:rPr>
        <w:t xml:space="preserve">204–219. </w:t>
      </w:r>
      <w:r w:rsidR="00F07DF5" w:rsidRPr="001E7142">
        <w:rPr>
          <w:rFonts w:asciiTheme="minorHAnsi" w:hAnsiTheme="minorHAnsi" w:cstheme="minorHAnsi"/>
        </w:rPr>
        <w:t xml:space="preserve">Available at: </w:t>
      </w:r>
      <w:hyperlink r:id="rId6" w:history="1">
        <w:r w:rsidR="00F07DF5" w:rsidRPr="001E7142">
          <w:rPr>
            <w:rStyle w:val="Hyperlink"/>
            <w:rFonts w:asciiTheme="minorHAnsi" w:hAnsiTheme="minorHAnsi" w:cstheme="minorHAnsi"/>
          </w:rPr>
          <w:t>https://doi.org/10.1016/j.leaqua.2014.10.004</w:t>
        </w:r>
      </w:hyperlink>
    </w:p>
    <w:p w14:paraId="1D3DF2BA" w14:textId="40701CCB" w:rsidR="00A006A2" w:rsidRPr="001E7142" w:rsidRDefault="00A006A2" w:rsidP="001E7142">
      <w:pPr>
        <w:pStyle w:val="NormalWeb"/>
        <w:spacing w:before="0" w:beforeAutospacing="0" w:after="240" w:afterAutospacing="0" w:line="480" w:lineRule="auto"/>
      </w:pPr>
      <w:r w:rsidRPr="001E7142">
        <w:rPr>
          <w:rFonts w:asciiTheme="minorHAnsi" w:hAnsiTheme="minorHAnsi" w:cstheme="minorHAnsi"/>
        </w:rPr>
        <w:t>He, W., Li, S.-L., Feng, J., Zhang, G. and Sturman, M.C. (2021)</w:t>
      </w:r>
      <w:r w:rsidRPr="001E7142">
        <w:rPr>
          <w:rFonts w:asciiTheme="minorHAnsi" w:hAnsiTheme="minorHAnsi" w:cstheme="minorHAnsi"/>
        </w:rPr>
        <w:t xml:space="preserve"> ‘</w:t>
      </w:r>
      <w:r w:rsidRPr="001E7142">
        <w:rPr>
          <w:rFonts w:asciiTheme="minorHAnsi" w:hAnsiTheme="minorHAnsi" w:cstheme="minorHAnsi"/>
        </w:rPr>
        <w:t xml:space="preserve">When Does Pay for Performance Motivate Employee Helping </w:t>
      </w:r>
      <w:proofErr w:type="spellStart"/>
      <w:r w:rsidRPr="001E7142">
        <w:rPr>
          <w:rFonts w:asciiTheme="minorHAnsi" w:hAnsiTheme="minorHAnsi" w:cstheme="minorHAnsi"/>
        </w:rPr>
        <w:t>Behavior</w:t>
      </w:r>
      <w:proofErr w:type="spellEnd"/>
      <w:r w:rsidRPr="001E7142">
        <w:rPr>
          <w:rFonts w:asciiTheme="minorHAnsi" w:hAnsiTheme="minorHAnsi" w:cstheme="minorHAnsi"/>
        </w:rPr>
        <w:t xml:space="preserve">? </w:t>
      </w:r>
      <w:r w:rsidRPr="001E7142">
        <w:rPr>
          <w:rFonts w:asciiTheme="minorHAnsi" w:hAnsiTheme="minorHAnsi" w:cstheme="minorHAnsi"/>
        </w:rPr>
        <w:t>T</w:t>
      </w:r>
      <w:r w:rsidRPr="001E7142">
        <w:rPr>
          <w:rFonts w:asciiTheme="minorHAnsi" w:hAnsiTheme="minorHAnsi" w:cstheme="minorHAnsi"/>
        </w:rPr>
        <w:t>he Contextual Influence of Performance Subjectivity</w:t>
      </w:r>
      <w:r w:rsidRPr="001E7142">
        <w:rPr>
          <w:rFonts w:asciiTheme="minorHAnsi" w:hAnsiTheme="minorHAnsi" w:cstheme="minorHAnsi"/>
        </w:rPr>
        <w:t>’,</w:t>
      </w:r>
      <w:r w:rsidRPr="001E7142">
        <w:rPr>
          <w:rFonts w:asciiTheme="minorHAnsi" w:hAnsiTheme="minorHAnsi" w:cstheme="minorHAnsi"/>
        </w:rPr>
        <w:t xml:space="preserve"> </w:t>
      </w:r>
      <w:r w:rsidRPr="001E7142">
        <w:rPr>
          <w:rFonts w:asciiTheme="minorHAnsi" w:hAnsiTheme="minorHAnsi" w:cstheme="minorHAnsi"/>
          <w:i/>
          <w:iCs/>
        </w:rPr>
        <w:t>Academy of Management Journal</w:t>
      </w:r>
      <w:r w:rsidRPr="001E7142">
        <w:rPr>
          <w:rFonts w:asciiTheme="minorHAnsi" w:hAnsiTheme="minorHAnsi" w:cstheme="minorHAnsi"/>
        </w:rPr>
        <w:t>, 64(1)</w:t>
      </w:r>
      <w:r w:rsidRPr="001E7142">
        <w:rPr>
          <w:rFonts w:asciiTheme="minorHAnsi" w:hAnsiTheme="minorHAnsi" w:cstheme="minorHAnsi"/>
        </w:rPr>
        <w:t xml:space="preserve">, pp. 293-326. Available at: </w:t>
      </w:r>
      <w:hyperlink r:id="rId7" w:history="1">
        <w:r w:rsidRPr="001E7142">
          <w:rPr>
            <w:rStyle w:val="Hyperlink"/>
            <w:rFonts w:asciiTheme="minorHAnsi" w:hAnsiTheme="minorHAnsi" w:cstheme="minorHAnsi"/>
            <w:shd w:val="clear" w:color="auto" w:fill="FFFFFF"/>
          </w:rPr>
          <w:t>https://doi.org/10.5465/amj.2018.1408</w:t>
        </w:r>
      </w:hyperlink>
      <w:r w:rsidRPr="001E7142">
        <w:t xml:space="preserve"> </w:t>
      </w:r>
    </w:p>
    <w:p w14:paraId="0B7A0FF4" w14:textId="06E66B60" w:rsidR="009A71EE" w:rsidRPr="001E7142" w:rsidRDefault="009A71EE" w:rsidP="001E7142">
      <w:pPr>
        <w:pStyle w:val="NormalWeb"/>
        <w:spacing w:before="0" w:beforeAutospacing="0" w:after="240" w:afterAutospacing="0" w:line="480" w:lineRule="auto"/>
        <w:rPr>
          <w:rFonts w:asciiTheme="minorHAnsi" w:hAnsiTheme="minorHAnsi" w:cstheme="minorHAnsi"/>
        </w:rPr>
      </w:pPr>
      <w:r w:rsidRPr="001E7142">
        <w:rPr>
          <w:rFonts w:asciiTheme="minorHAnsi" w:hAnsiTheme="minorHAnsi" w:cstheme="minorHAnsi"/>
        </w:rPr>
        <w:lastRenderedPageBreak/>
        <w:t>Lee, H.-W. (2020)</w:t>
      </w:r>
      <w:r w:rsidRPr="001E7142">
        <w:rPr>
          <w:rFonts w:asciiTheme="minorHAnsi" w:hAnsiTheme="minorHAnsi" w:cstheme="minorHAnsi"/>
        </w:rPr>
        <w:t xml:space="preserve"> ‘</w:t>
      </w:r>
      <w:r w:rsidRPr="001E7142">
        <w:rPr>
          <w:rFonts w:asciiTheme="minorHAnsi" w:hAnsiTheme="minorHAnsi" w:cstheme="minorHAnsi"/>
        </w:rPr>
        <w:t>Motivational Effect of Performance Management: Does Leadership Matter?</w:t>
      </w:r>
      <w:r w:rsidRPr="001E7142">
        <w:rPr>
          <w:rFonts w:asciiTheme="minorHAnsi" w:hAnsiTheme="minorHAnsi" w:cstheme="minorHAnsi"/>
        </w:rPr>
        <w:t>’</w:t>
      </w:r>
      <w:r w:rsidRPr="001E7142">
        <w:rPr>
          <w:rFonts w:asciiTheme="minorHAnsi" w:hAnsiTheme="minorHAnsi" w:cstheme="minorHAnsi"/>
        </w:rPr>
        <w:t xml:space="preserve"> </w:t>
      </w:r>
      <w:r w:rsidRPr="001E7142">
        <w:rPr>
          <w:rFonts w:asciiTheme="minorHAnsi" w:hAnsiTheme="minorHAnsi" w:cstheme="minorHAnsi"/>
          <w:i/>
          <w:iCs/>
        </w:rPr>
        <w:t>Transylvanian Review of Administrative Sciences</w:t>
      </w:r>
      <w:r w:rsidRPr="001E7142">
        <w:rPr>
          <w:rFonts w:asciiTheme="minorHAnsi" w:hAnsiTheme="minorHAnsi" w:cstheme="minorHAnsi"/>
        </w:rPr>
        <w:t>, 16(59), pp.</w:t>
      </w:r>
      <w:r w:rsidRPr="001E7142">
        <w:rPr>
          <w:rFonts w:asciiTheme="minorHAnsi" w:hAnsiTheme="minorHAnsi" w:cstheme="minorHAnsi"/>
        </w:rPr>
        <w:t xml:space="preserve"> </w:t>
      </w:r>
      <w:r w:rsidRPr="001E7142">
        <w:rPr>
          <w:rFonts w:asciiTheme="minorHAnsi" w:hAnsiTheme="minorHAnsi" w:cstheme="minorHAnsi"/>
        </w:rPr>
        <w:t xml:space="preserve">59–76. </w:t>
      </w:r>
      <w:r w:rsidRPr="001E7142">
        <w:rPr>
          <w:rFonts w:asciiTheme="minorHAnsi" w:hAnsiTheme="minorHAnsi" w:cstheme="minorHAnsi"/>
        </w:rPr>
        <w:t xml:space="preserve">Available at: </w:t>
      </w:r>
      <w:hyperlink r:id="rId8" w:tgtFrame="_blank" w:history="1">
        <w:r w:rsidRPr="001E7142">
          <w:rPr>
            <w:rStyle w:val="Hyperlink"/>
            <w:rFonts w:asciiTheme="minorHAnsi" w:hAnsiTheme="minorHAnsi" w:cstheme="minorHAnsi"/>
            <w:shd w:val="clear" w:color="auto" w:fill="FFFFFF"/>
          </w:rPr>
          <w:t>https://doi.org/10.24193/tras.59E.4</w:t>
        </w:r>
      </w:hyperlink>
      <w:r w:rsidRPr="001E7142">
        <w:rPr>
          <w:rFonts w:asciiTheme="minorHAnsi" w:hAnsiTheme="minorHAnsi" w:cstheme="minorHAnsi"/>
        </w:rPr>
        <w:t xml:space="preserve"> </w:t>
      </w:r>
    </w:p>
    <w:p w14:paraId="33F18DFD" w14:textId="2FC8FDD8" w:rsidR="009A71EE" w:rsidRPr="001E7142" w:rsidRDefault="009A71EE" w:rsidP="001E7142">
      <w:pPr>
        <w:pStyle w:val="NormalWeb"/>
        <w:spacing w:before="0" w:beforeAutospacing="0" w:after="240" w:afterAutospacing="0" w:line="480" w:lineRule="auto"/>
        <w:rPr>
          <w:rFonts w:asciiTheme="minorHAnsi" w:hAnsiTheme="minorHAnsi" w:cstheme="minorHAnsi"/>
        </w:rPr>
      </w:pPr>
      <w:r w:rsidRPr="001E7142">
        <w:rPr>
          <w:rFonts w:asciiTheme="minorHAnsi" w:hAnsiTheme="minorHAnsi" w:cstheme="minorHAnsi"/>
        </w:rPr>
        <w:t xml:space="preserve">Mullins, L.J. (2019) </w:t>
      </w:r>
      <w:r w:rsidRPr="001E7142">
        <w:rPr>
          <w:rFonts w:asciiTheme="minorHAnsi" w:hAnsiTheme="minorHAnsi" w:cstheme="minorHAnsi"/>
          <w:i/>
          <w:iCs/>
        </w:rPr>
        <w:t>Organisational Behaviour in the Workplace</w:t>
      </w:r>
      <w:r w:rsidRPr="001E7142">
        <w:rPr>
          <w:rFonts w:asciiTheme="minorHAnsi" w:hAnsiTheme="minorHAnsi" w:cstheme="minorHAnsi"/>
        </w:rPr>
        <w:t>. 12th ed. Harlow,</w:t>
      </w:r>
      <w:r w:rsidRPr="001E7142">
        <w:rPr>
          <w:rFonts w:asciiTheme="minorHAnsi" w:hAnsiTheme="minorHAnsi" w:cstheme="minorHAnsi"/>
        </w:rPr>
        <w:t xml:space="preserve"> </w:t>
      </w:r>
      <w:r w:rsidRPr="001E7142">
        <w:rPr>
          <w:rFonts w:asciiTheme="minorHAnsi" w:hAnsiTheme="minorHAnsi" w:cstheme="minorHAnsi"/>
        </w:rPr>
        <w:t>England: Pearson.</w:t>
      </w:r>
    </w:p>
    <w:p w14:paraId="38F239BB" w14:textId="54D0F282" w:rsidR="001E7142" w:rsidRPr="00F00F2D" w:rsidRDefault="009A71EE" w:rsidP="00F00F2D">
      <w:pPr>
        <w:pStyle w:val="NormalWeb"/>
        <w:spacing w:before="0" w:beforeAutospacing="0" w:after="240" w:afterAutospacing="0" w:line="480" w:lineRule="auto"/>
        <w:rPr>
          <w:rFonts w:asciiTheme="minorHAnsi" w:hAnsiTheme="minorHAnsi" w:cstheme="minorHAnsi"/>
        </w:rPr>
      </w:pPr>
      <w:r w:rsidRPr="001E7142">
        <w:rPr>
          <w:rFonts w:asciiTheme="minorHAnsi" w:hAnsiTheme="minorHAnsi" w:cstheme="minorHAnsi"/>
        </w:rPr>
        <w:t xml:space="preserve">Robbins, S.P. and Judge, T.A. (2017) </w:t>
      </w:r>
      <w:r w:rsidRPr="001E7142">
        <w:rPr>
          <w:rFonts w:asciiTheme="minorHAnsi" w:hAnsiTheme="minorHAnsi" w:cstheme="minorHAnsi"/>
          <w:i/>
          <w:iCs/>
        </w:rPr>
        <w:t xml:space="preserve">Organizational </w:t>
      </w:r>
      <w:proofErr w:type="spellStart"/>
      <w:r w:rsidRPr="001E7142">
        <w:rPr>
          <w:rFonts w:asciiTheme="minorHAnsi" w:hAnsiTheme="minorHAnsi" w:cstheme="minorHAnsi"/>
          <w:i/>
          <w:iCs/>
        </w:rPr>
        <w:t>behavior</w:t>
      </w:r>
      <w:proofErr w:type="spellEnd"/>
      <w:r w:rsidRPr="001E7142">
        <w:rPr>
          <w:rFonts w:asciiTheme="minorHAnsi" w:hAnsiTheme="minorHAnsi" w:cstheme="minorHAnsi"/>
        </w:rPr>
        <w:t>. 17th ed. Boston: Pearson.</w:t>
      </w:r>
    </w:p>
    <w:p w14:paraId="09B68511" w14:textId="56ACA992" w:rsidR="001E7142" w:rsidRPr="001E7142" w:rsidRDefault="009A71EE" w:rsidP="001E7142">
      <w:pPr>
        <w:spacing w:line="480" w:lineRule="auto"/>
        <w:rPr>
          <w:rFonts w:eastAsia="Times New Roman" w:cstheme="minorHAnsi"/>
          <w:sz w:val="24"/>
          <w:szCs w:val="24"/>
          <w:lang w:eastAsia="en-GB"/>
        </w:rPr>
      </w:pPr>
      <w:r w:rsidRPr="001E7142">
        <w:rPr>
          <w:rFonts w:cstheme="minorHAnsi"/>
          <w:sz w:val="24"/>
          <w:szCs w:val="24"/>
        </w:rPr>
        <w:t xml:space="preserve">Young, H.R., </w:t>
      </w:r>
      <w:proofErr w:type="spellStart"/>
      <w:r w:rsidRPr="001E7142">
        <w:rPr>
          <w:rFonts w:cstheme="minorHAnsi"/>
          <w:sz w:val="24"/>
          <w:szCs w:val="24"/>
        </w:rPr>
        <w:t>Glerum</w:t>
      </w:r>
      <w:proofErr w:type="spellEnd"/>
      <w:r w:rsidRPr="001E7142">
        <w:rPr>
          <w:rFonts w:cstheme="minorHAnsi"/>
          <w:sz w:val="24"/>
          <w:szCs w:val="24"/>
        </w:rPr>
        <w:t xml:space="preserve">, D.R., Joseph, D.L. and McCord, M.A. (2020) </w:t>
      </w:r>
      <w:r w:rsidR="001E7142" w:rsidRPr="001E7142">
        <w:rPr>
          <w:rFonts w:cstheme="minorHAnsi"/>
          <w:sz w:val="24"/>
          <w:szCs w:val="24"/>
        </w:rPr>
        <w:t>‘</w:t>
      </w:r>
      <w:r w:rsidRPr="001E7142">
        <w:rPr>
          <w:rFonts w:cstheme="minorHAnsi"/>
          <w:sz w:val="24"/>
          <w:szCs w:val="24"/>
        </w:rPr>
        <w:t>A Meta-Analysis of Transactional Leadership and Follower Performance: Double-Edged Effects of LMX and Empowerment</w:t>
      </w:r>
      <w:r w:rsidR="001E7142" w:rsidRPr="001E7142">
        <w:rPr>
          <w:rFonts w:cstheme="minorHAnsi"/>
          <w:sz w:val="24"/>
          <w:szCs w:val="24"/>
        </w:rPr>
        <w:t>’,</w:t>
      </w:r>
      <w:r w:rsidRPr="001E7142">
        <w:rPr>
          <w:rFonts w:cstheme="minorHAnsi"/>
          <w:sz w:val="24"/>
          <w:szCs w:val="24"/>
        </w:rPr>
        <w:t xml:space="preserve"> </w:t>
      </w:r>
      <w:r w:rsidRPr="001E7142">
        <w:rPr>
          <w:rFonts w:cstheme="minorHAnsi"/>
          <w:i/>
          <w:iCs/>
          <w:sz w:val="24"/>
          <w:szCs w:val="24"/>
        </w:rPr>
        <w:t>Journal of Management</w:t>
      </w:r>
      <w:r w:rsidRPr="001E7142">
        <w:rPr>
          <w:rFonts w:cstheme="minorHAnsi"/>
          <w:sz w:val="24"/>
          <w:szCs w:val="24"/>
        </w:rPr>
        <w:t>, 47(5), p</w:t>
      </w:r>
      <w:r w:rsidR="001E7142" w:rsidRPr="001E7142">
        <w:rPr>
          <w:rFonts w:cstheme="minorHAnsi"/>
          <w:sz w:val="24"/>
          <w:szCs w:val="24"/>
        </w:rPr>
        <w:t>p. 1255-1280</w:t>
      </w:r>
      <w:r w:rsidRPr="001E7142">
        <w:rPr>
          <w:rFonts w:cstheme="minorHAnsi"/>
          <w:sz w:val="24"/>
          <w:szCs w:val="24"/>
        </w:rPr>
        <w:t xml:space="preserve">. </w:t>
      </w:r>
      <w:r w:rsidR="001E7142" w:rsidRPr="001E7142">
        <w:rPr>
          <w:rFonts w:cstheme="minorHAnsi"/>
          <w:sz w:val="24"/>
          <w:szCs w:val="24"/>
        </w:rPr>
        <w:t xml:space="preserve">Available at: </w:t>
      </w:r>
      <w:hyperlink r:id="rId9" w:history="1">
        <w:r w:rsidR="001E7142" w:rsidRPr="001E7142">
          <w:rPr>
            <w:rStyle w:val="Hyperlink"/>
            <w:sz w:val="24"/>
            <w:szCs w:val="24"/>
            <w:shd w:val="clear" w:color="auto" w:fill="FFFFFF"/>
            <w:lang w:eastAsia="en-GB"/>
          </w:rPr>
          <w:t>https://doi-org.ezproxy.uwtsd.ac.uk/10.1177/0149206320908646</w:t>
        </w:r>
      </w:hyperlink>
    </w:p>
    <w:p w14:paraId="706FC9D4" w14:textId="36969732" w:rsidR="009A71EE" w:rsidRPr="009A71EE" w:rsidRDefault="001E7142" w:rsidP="009A71EE">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 </w:t>
      </w:r>
    </w:p>
    <w:p w14:paraId="7F03087C" w14:textId="77777777" w:rsidR="009A71EE" w:rsidRPr="009A71EE" w:rsidRDefault="009A71EE" w:rsidP="009A71EE">
      <w:pPr>
        <w:pStyle w:val="NormalWeb"/>
        <w:spacing w:before="0" w:beforeAutospacing="0" w:after="240" w:afterAutospacing="0" w:line="360" w:lineRule="auto"/>
        <w:rPr>
          <w:rFonts w:asciiTheme="minorHAnsi" w:hAnsiTheme="minorHAnsi" w:cstheme="minorHAnsi"/>
        </w:rPr>
      </w:pPr>
    </w:p>
    <w:p w14:paraId="4CBF2581" w14:textId="77777777" w:rsidR="009A71EE" w:rsidRDefault="009A71EE" w:rsidP="009A71EE">
      <w:pPr>
        <w:pStyle w:val="NormalWeb"/>
        <w:spacing w:before="0" w:beforeAutospacing="0" w:after="240" w:afterAutospacing="0" w:line="360" w:lineRule="auto"/>
      </w:pPr>
    </w:p>
    <w:p w14:paraId="280D6393" w14:textId="77777777" w:rsidR="00A006A2" w:rsidRPr="00A006A2" w:rsidRDefault="00A006A2" w:rsidP="00A006A2">
      <w:pPr>
        <w:pStyle w:val="NormalWeb"/>
        <w:spacing w:before="0" w:beforeAutospacing="0" w:after="240" w:afterAutospacing="0" w:line="360" w:lineRule="auto"/>
        <w:rPr>
          <w:rFonts w:asciiTheme="minorHAnsi" w:hAnsiTheme="minorHAnsi" w:cstheme="minorHAnsi"/>
        </w:rPr>
      </w:pPr>
    </w:p>
    <w:p w14:paraId="32710DDE" w14:textId="77777777" w:rsidR="00A006A2" w:rsidRPr="00A006A2" w:rsidRDefault="00A006A2" w:rsidP="00546B4F">
      <w:pPr>
        <w:pStyle w:val="NormalWeb"/>
        <w:spacing w:before="0" w:beforeAutospacing="0" w:after="240" w:afterAutospacing="0" w:line="360" w:lineRule="auto"/>
        <w:rPr>
          <w:rFonts w:asciiTheme="minorHAnsi" w:hAnsiTheme="minorHAnsi" w:cstheme="minorHAnsi"/>
        </w:rPr>
      </w:pPr>
    </w:p>
    <w:p w14:paraId="29A2C8FA" w14:textId="77777777" w:rsidR="00A006A2" w:rsidRPr="00546B4F" w:rsidRDefault="00A006A2" w:rsidP="00546B4F">
      <w:pPr>
        <w:pStyle w:val="NormalWeb"/>
        <w:spacing w:before="0" w:beforeAutospacing="0" w:after="240" w:afterAutospacing="0" w:line="360" w:lineRule="auto"/>
        <w:rPr>
          <w:rFonts w:ascii="Calibri" w:hAnsi="Calibri" w:cs="Calibri"/>
        </w:rPr>
      </w:pPr>
    </w:p>
    <w:p w14:paraId="660423C0" w14:textId="77777777" w:rsidR="00546B4F" w:rsidRPr="00546B4F" w:rsidRDefault="00546B4F" w:rsidP="00546B4F">
      <w:pPr>
        <w:pStyle w:val="NormalWeb"/>
        <w:spacing w:before="0" w:beforeAutospacing="0" w:after="240" w:afterAutospacing="0" w:line="360" w:lineRule="auto"/>
        <w:rPr>
          <w:rFonts w:asciiTheme="minorHAnsi" w:hAnsiTheme="minorHAnsi" w:cstheme="minorHAnsi"/>
        </w:rPr>
      </w:pPr>
    </w:p>
    <w:p w14:paraId="1D74E077" w14:textId="77777777" w:rsidR="00546B4F" w:rsidRDefault="00546B4F" w:rsidP="00546B4F">
      <w:pPr>
        <w:pStyle w:val="NormalWeb"/>
        <w:spacing w:before="0" w:beforeAutospacing="0" w:after="240" w:afterAutospacing="0" w:line="360" w:lineRule="auto"/>
      </w:pPr>
    </w:p>
    <w:p w14:paraId="6AE82DE1" w14:textId="77777777" w:rsidR="00546B4F" w:rsidRPr="00546B4F" w:rsidRDefault="00546B4F" w:rsidP="00546B4F">
      <w:pPr>
        <w:pStyle w:val="NormalWeb"/>
        <w:spacing w:before="0" w:beforeAutospacing="0" w:after="240" w:afterAutospacing="0" w:line="360" w:lineRule="auto"/>
        <w:rPr>
          <w:rFonts w:asciiTheme="minorHAnsi" w:eastAsiaTheme="minorHAnsi" w:hAnsiTheme="minorHAnsi" w:cstheme="minorBidi"/>
          <w:lang w:eastAsia="en-US"/>
        </w:rPr>
      </w:pPr>
    </w:p>
    <w:p w14:paraId="7E643A94" w14:textId="77777777" w:rsidR="00936B55" w:rsidRPr="00936B55" w:rsidRDefault="00936B55" w:rsidP="00936B55">
      <w:pPr>
        <w:pStyle w:val="NormalWeb"/>
        <w:spacing w:before="0" w:beforeAutospacing="0" w:after="240" w:afterAutospacing="0" w:line="360" w:lineRule="auto"/>
        <w:rPr>
          <w:rFonts w:asciiTheme="minorHAnsi" w:eastAsiaTheme="minorHAnsi" w:hAnsiTheme="minorHAnsi" w:cstheme="minorBidi"/>
          <w:lang w:eastAsia="en-US"/>
        </w:rPr>
      </w:pPr>
    </w:p>
    <w:p w14:paraId="013210EF" w14:textId="77777777" w:rsidR="00936B55" w:rsidRPr="00936B55" w:rsidRDefault="00936B55" w:rsidP="00B64E00">
      <w:pPr>
        <w:spacing w:after="0" w:line="480" w:lineRule="auto"/>
        <w:jc w:val="both"/>
        <w:rPr>
          <w:sz w:val="24"/>
          <w:szCs w:val="24"/>
        </w:rPr>
      </w:pPr>
    </w:p>
    <w:sectPr w:rsidR="00936B55" w:rsidRPr="00936B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53"/>
    <w:rsid w:val="00000705"/>
    <w:rsid w:val="00034700"/>
    <w:rsid w:val="0006389B"/>
    <w:rsid w:val="000723D3"/>
    <w:rsid w:val="000A4501"/>
    <w:rsid w:val="000B67F9"/>
    <w:rsid w:val="000C0560"/>
    <w:rsid w:val="000D2BDC"/>
    <w:rsid w:val="00104475"/>
    <w:rsid w:val="00107243"/>
    <w:rsid w:val="001D335E"/>
    <w:rsid w:val="001E7142"/>
    <w:rsid w:val="002B4EAE"/>
    <w:rsid w:val="002D5A2A"/>
    <w:rsid w:val="002E38C7"/>
    <w:rsid w:val="00314227"/>
    <w:rsid w:val="003A7498"/>
    <w:rsid w:val="004169C9"/>
    <w:rsid w:val="00461815"/>
    <w:rsid w:val="004912BD"/>
    <w:rsid w:val="004C220D"/>
    <w:rsid w:val="004C2DE2"/>
    <w:rsid w:val="004C359F"/>
    <w:rsid w:val="004F6CCC"/>
    <w:rsid w:val="00500A23"/>
    <w:rsid w:val="0051017D"/>
    <w:rsid w:val="00546B4F"/>
    <w:rsid w:val="00562769"/>
    <w:rsid w:val="005847EB"/>
    <w:rsid w:val="006323A9"/>
    <w:rsid w:val="006664DF"/>
    <w:rsid w:val="00686F2C"/>
    <w:rsid w:val="006931F0"/>
    <w:rsid w:val="00704065"/>
    <w:rsid w:val="00775C09"/>
    <w:rsid w:val="007B7CBF"/>
    <w:rsid w:val="007D2951"/>
    <w:rsid w:val="00816188"/>
    <w:rsid w:val="00820DC3"/>
    <w:rsid w:val="008218F7"/>
    <w:rsid w:val="008A097D"/>
    <w:rsid w:val="008D7ADD"/>
    <w:rsid w:val="00904FE4"/>
    <w:rsid w:val="00936B55"/>
    <w:rsid w:val="0095594D"/>
    <w:rsid w:val="009A71EE"/>
    <w:rsid w:val="00A006A2"/>
    <w:rsid w:val="00A231B1"/>
    <w:rsid w:val="00A25270"/>
    <w:rsid w:val="00A77824"/>
    <w:rsid w:val="00AA427F"/>
    <w:rsid w:val="00AB0C83"/>
    <w:rsid w:val="00B01B3A"/>
    <w:rsid w:val="00B0440B"/>
    <w:rsid w:val="00B17753"/>
    <w:rsid w:val="00B64E00"/>
    <w:rsid w:val="00BF7F7A"/>
    <w:rsid w:val="00C31CB8"/>
    <w:rsid w:val="00C521EB"/>
    <w:rsid w:val="00CF58D7"/>
    <w:rsid w:val="00D26D89"/>
    <w:rsid w:val="00D64D48"/>
    <w:rsid w:val="00DA681F"/>
    <w:rsid w:val="00E03718"/>
    <w:rsid w:val="00E13F3A"/>
    <w:rsid w:val="00E803EC"/>
    <w:rsid w:val="00EC6E38"/>
    <w:rsid w:val="00ED12AD"/>
    <w:rsid w:val="00F00F2D"/>
    <w:rsid w:val="00F07DF5"/>
    <w:rsid w:val="00F64F94"/>
    <w:rsid w:val="00F92DC3"/>
    <w:rsid w:val="00F95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8876E"/>
  <w15:chartTrackingRefBased/>
  <w15:docId w15:val="{2EB1CB10-A4A7-42AA-93D9-A554790D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6B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6B55"/>
    <w:rPr>
      <w:color w:val="0000FF"/>
      <w:u w:val="single"/>
    </w:rPr>
  </w:style>
  <w:style w:type="character" w:styleId="UnresolvedMention">
    <w:name w:val="Unresolved Mention"/>
    <w:basedOn w:val="DefaultParagraphFont"/>
    <w:uiPriority w:val="99"/>
    <w:semiHidden/>
    <w:unhideWhenUsed/>
    <w:rsid w:val="00546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267568">
      <w:bodyDiv w:val="1"/>
      <w:marLeft w:val="0"/>
      <w:marRight w:val="0"/>
      <w:marTop w:val="0"/>
      <w:marBottom w:val="0"/>
      <w:divBdr>
        <w:top w:val="none" w:sz="0" w:space="0" w:color="auto"/>
        <w:left w:val="none" w:sz="0" w:space="0" w:color="auto"/>
        <w:bottom w:val="none" w:sz="0" w:space="0" w:color="auto"/>
        <w:right w:val="none" w:sz="0" w:space="0" w:color="auto"/>
      </w:divBdr>
      <w:divsChild>
        <w:div w:id="906763950">
          <w:marLeft w:val="0"/>
          <w:marRight w:val="0"/>
          <w:marTop w:val="0"/>
          <w:marBottom w:val="0"/>
          <w:divBdr>
            <w:top w:val="none" w:sz="0" w:space="0" w:color="auto"/>
            <w:left w:val="none" w:sz="0" w:space="0" w:color="auto"/>
            <w:bottom w:val="none" w:sz="0" w:space="0" w:color="auto"/>
            <w:right w:val="none" w:sz="0" w:space="0" w:color="auto"/>
          </w:divBdr>
        </w:div>
      </w:divsChild>
    </w:div>
    <w:div w:id="580455753">
      <w:bodyDiv w:val="1"/>
      <w:marLeft w:val="0"/>
      <w:marRight w:val="0"/>
      <w:marTop w:val="0"/>
      <w:marBottom w:val="0"/>
      <w:divBdr>
        <w:top w:val="none" w:sz="0" w:space="0" w:color="auto"/>
        <w:left w:val="none" w:sz="0" w:space="0" w:color="auto"/>
        <w:bottom w:val="none" w:sz="0" w:space="0" w:color="auto"/>
        <w:right w:val="none" w:sz="0" w:space="0" w:color="auto"/>
      </w:divBdr>
      <w:divsChild>
        <w:div w:id="30350375">
          <w:marLeft w:val="0"/>
          <w:marRight w:val="0"/>
          <w:marTop w:val="0"/>
          <w:marBottom w:val="0"/>
          <w:divBdr>
            <w:top w:val="none" w:sz="0" w:space="0" w:color="auto"/>
            <w:left w:val="none" w:sz="0" w:space="0" w:color="auto"/>
            <w:bottom w:val="none" w:sz="0" w:space="0" w:color="auto"/>
            <w:right w:val="none" w:sz="0" w:space="0" w:color="auto"/>
          </w:divBdr>
        </w:div>
      </w:divsChild>
    </w:div>
    <w:div w:id="602035436">
      <w:bodyDiv w:val="1"/>
      <w:marLeft w:val="0"/>
      <w:marRight w:val="0"/>
      <w:marTop w:val="0"/>
      <w:marBottom w:val="0"/>
      <w:divBdr>
        <w:top w:val="none" w:sz="0" w:space="0" w:color="auto"/>
        <w:left w:val="none" w:sz="0" w:space="0" w:color="auto"/>
        <w:bottom w:val="none" w:sz="0" w:space="0" w:color="auto"/>
        <w:right w:val="none" w:sz="0" w:space="0" w:color="auto"/>
      </w:divBdr>
      <w:divsChild>
        <w:div w:id="1289972744">
          <w:marLeft w:val="0"/>
          <w:marRight w:val="0"/>
          <w:marTop w:val="0"/>
          <w:marBottom w:val="0"/>
          <w:divBdr>
            <w:top w:val="none" w:sz="0" w:space="0" w:color="auto"/>
            <w:left w:val="none" w:sz="0" w:space="0" w:color="auto"/>
            <w:bottom w:val="none" w:sz="0" w:space="0" w:color="auto"/>
            <w:right w:val="none" w:sz="0" w:space="0" w:color="auto"/>
          </w:divBdr>
          <w:divsChild>
            <w:div w:id="90123379">
              <w:marLeft w:val="0"/>
              <w:marRight w:val="0"/>
              <w:marTop w:val="0"/>
              <w:marBottom w:val="0"/>
              <w:divBdr>
                <w:top w:val="none" w:sz="0" w:space="0" w:color="auto"/>
                <w:left w:val="none" w:sz="0" w:space="0" w:color="auto"/>
                <w:bottom w:val="none" w:sz="0" w:space="0" w:color="auto"/>
                <w:right w:val="none" w:sz="0" w:space="0" w:color="auto"/>
              </w:divBdr>
              <w:divsChild>
                <w:div w:id="167183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504472">
      <w:bodyDiv w:val="1"/>
      <w:marLeft w:val="0"/>
      <w:marRight w:val="0"/>
      <w:marTop w:val="0"/>
      <w:marBottom w:val="0"/>
      <w:divBdr>
        <w:top w:val="none" w:sz="0" w:space="0" w:color="auto"/>
        <w:left w:val="none" w:sz="0" w:space="0" w:color="auto"/>
        <w:bottom w:val="none" w:sz="0" w:space="0" w:color="auto"/>
        <w:right w:val="none" w:sz="0" w:space="0" w:color="auto"/>
      </w:divBdr>
      <w:divsChild>
        <w:div w:id="763109943">
          <w:marLeft w:val="0"/>
          <w:marRight w:val="0"/>
          <w:marTop w:val="0"/>
          <w:marBottom w:val="0"/>
          <w:divBdr>
            <w:top w:val="none" w:sz="0" w:space="0" w:color="auto"/>
            <w:left w:val="none" w:sz="0" w:space="0" w:color="auto"/>
            <w:bottom w:val="none" w:sz="0" w:space="0" w:color="auto"/>
            <w:right w:val="none" w:sz="0" w:space="0" w:color="auto"/>
          </w:divBdr>
        </w:div>
      </w:divsChild>
    </w:div>
    <w:div w:id="915164238">
      <w:bodyDiv w:val="1"/>
      <w:marLeft w:val="0"/>
      <w:marRight w:val="0"/>
      <w:marTop w:val="0"/>
      <w:marBottom w:val="0"/>
      <w:divBdr>
        <w:top w:val="none" w:sz="0" w:space="0" w:color="auto"/>
        <w:left w:val="none" w:sz="0" w:space="0" w:color="auto"/>
        <w:bottom w:val="none" w:sz="0" w:space="0" w:color="auto"/>
        <w:right w:val="none" w:sz="0" w:space="0" w:color="auto"/>
      </w:divBdr>
      <w:divsChild>
        <w:div w:id="1877810329">
          <w:marLeft w:val="0"/>
          <w:marRight w:val="0"/>
          <w:marTop w:val="0"/>
          <w:marBottom w:val="0"/>
          <w:divBdr>
            <w:top w:val="none" w:sz="0" w:space="0" w:color="auto"/>
            <w:left w:val="none" w:sz="0" w:space="0" w:color="auto"/>
            <w:bottom w:val="none" w:sz="0" w:space="0" w:color="auto"/>
            <w:right w:val="none" w:sz="0" w:space="0" w:color="auto"/>
          </w:divBdr>
        </w:div>
      </w:divsChild>
    </w:div>
    <w:div w:id="1186362656">
      <w:bodyDiv w:val="1"/>
      <w:marLeft w:val="0"/>
      <w:marRight w:val="0"/>
      <w:marTop w:val="0"/>
      <w:marBottom w:val="0"/>
      <w:divBdr>
        <w:top w:val="none" w:sz="0" w:space="0" w:color="auto"/>
        <w:left w:val="none" w:sz="0" w:space="0" w:color="auto"/>
        <w:bottom w:val="none" w:sz="0" w:space="0" w:color="auto"/>
        <w:right w:val="none" w:sz="0" w:space="0" w:color="auto"/>
      </w:divBdr>
      <w:divsChild>
        <w:div w:id="1192256090">
          <w:marLeft w:val="0"/>
          <w:marRight w:val="0"/>
          <w:marTop w:val="0"/>
          <w:marBottom w:val="0"/>
          <w:divBdr>
            <w:top w:val="none" w:sz="0" w:space="0" w:color="auto"/>
            <w:left w:val="none" w:sz="0" w:space="0" w:color="auto"/>
            <w:bottom w:val="none" w:sz="0" w:space="0" w:color="auto"/>
            <w:right w:val="none" w:sz="0" w:space="0" w:color="auto"/>
          </w:divBdr>
        </w:div>
      </w:divsChild>
    </w:div>
    <w:div w:id="1339237411">
      <w:bodyDiv w:val="1"/>
      <w:marLeft w:val="0"/>
      <w:marRight w:val="0"/>
      <w:marTop w:val="0"/>
      <w:marBottom w:val="0"/>
      <w:divBdr>
        <w:top w:val="none" w:sz="0" w:space="0" w:color="auto"/>
        <w:left w:val="none" w:sz="0" w:space="0" w:color="auto"/>
        <w:bottom w:val="none" w:sz="0" w:space="0" w:color="auto"/>
        <w:right w:val="none" w:sz="0" w:space="0" w:color="auto"/>
      </w:divBdr>
      <w:divsChild>
        <w:div w:id="146627412">
          <w:marLeft w:val="0"/>
          <w:marRight w:val="0"/>
          <w:marTop w:val="0"/>
          <w:marBottom w:val="0"/>
          <w:divBdr>
            <w:top w:val="none" w:sz="0" w:space="0" w:color="auto"/>
            <w:left w:val="none" w:sz="0" w:space="0" w:color="auto"/>
            <w:bottom w:val="none" w:sz="0" w:space="0" w:color="auto"/>
            <w:right w:val="none" w:sz="0" w:space="0" w:color="auto"/>
          </w:divBdr>
        </w:div>
      </w:divsChild>
    </w:div>
    <w:div w:id="1497921022">
      <w:bodyDiv w:val="1"/>
      <w:marLeft w:val="0"/>
      <w:marRight w:val="0"/>
      <w:marTop w:val="0"/>
      <w:marBottom w:val="0"/>
      <w:divBdr>
        <w:top w:val="none" w:sz="0" w:space="0" w:color="auto"/>
        <w:left w:val="none" w:sz="0" w:space="0" w:color="auto"/>
        <w:bottom w:val="none" w:sz="0" w:space="0" w:color="auto"/>
        <w:right w:val="none" w:sz="0" w:space="0" w:color="auto"/>
      </w:divBdr>
      <w:divsChild>
        <w:div w:id="873234406">
          <w:marLeft w:val="0"/>
          <w:marRight w:val="0"/>
          <w:marTop w:val="0"/>
          <w:marBottom w:val="0"/>
          <w:divBdr>
            <w:top w:val="none" w:sz="0" w:space="0" w:color="auto"/>
            <w:left w:val="none" w:sz="0" w:space="0" w:color="auto"/>
            <w:bottom w:val="none" w:sz="0" w:space="0" w:color="auto"/>
            <w:right w:val="none" w:sz="0" w:space="0" w:color="auto"/>
          </w:divBdr>
        </w:div>
      </w:divsChild>
    </w:div>
    <w:div w:id="1503079453">
      <w:bodyDiv w:val="1"/>
      <w:marLeft w:val="0"/>
      <w:marRight w:val="0"/>
      <w:marTop w:val="0"/>
      <w:marBottom w:val="0"/>
      <w:divBdr>
        <w:top w:val="none" w:sz="0" w:space="0" w:color="auto"/>
        <w:left w:val="none" w:sz="0" w:space="0" w:color="auto"/>
        <w:bottom w:val="none" w:sz="0" w:space="0" w:color="auto"/>
        <w:right w:val="none" w:sz="0" w:space="0" w:color="auto"/>
      </w:divBdr>
      <w:divsChild>
        <w:div w:id="583689235">
          <w:marLeft w:val="0"/>
          <w:marRight w:val="0"/>
          <w:marTop w:val="0"/>
          <w:marBottom w:val="0"/>
          <w:divBdr>
            <w:top w:val="none" w:sz="0" w:space="0" w:color="auto"/>
            <w:left w:val="none" w:sz="0" w:space="0" w:color="auto"/>
            <w:bottom w:val="none" w:sz="0" w:space="0" w:color="auto"/>
            <w:right w:val="none" w:sz="0" w:space="0" w:color="auto"/>
          </w:divBdr>
        </w:div>
      </w:divsChild>
    </w:div>
    <w:div w:id="1927301420">
      <w:bodyDiv w:val="1"/>
      <w:marLeft w:val="0"/>
      <w:marRight w:val="0"/>
      <w:marTop w:val="0"/>
      <w:marBottom w:val="0"/>
      <w:divBdr>
        <w:top w:val="none" w:sz="0" w:space="0" w:color="auto"/>
        <w:left w:val="none" w:sz="0" w:space="0" w:color="auto"/>
        <w:bottom w:val="none" w:sz="0" w:space="0" w:color="auto"/>
        <w:right w:val="none" w:sz="0" w:space="0" w:color="auto"/>
      </w:divBdr>
      <w:divsChild>
        <w:div w:id="1489874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193/tras.59E.4" TargetMode="External"/><Relationship Id="rId3" Type="http://schemas.openxmlformats.org/officeDocument/2006/relationships/webSettings" Target="webSettings.xml"/><Relationship Id="rId7" Type="http://schemas.openxmlformats.org/officeDocument/2006/relationships/hyperlink" Target="https://doi.org/10.5465/amj.2018.140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leaqua.2014.10.004" TargetMode="External"/><Relationship Id="rId11" Type="http://schemas.openxmlformats.org/officeDocument/2006/relationships/theme" Target="theme/theme1.xml"/><Relationship Id="rId5" Type="http://schemas.openxmlformats.org/officeDocument/2006/relationships/hyperlink" Target="https://www.proquest.com/docview/1545865465?accountid=130472&amp;parentSessionId=VQ7xOta3VU1a1R%2B1RJcdbO9OXO%2FeZ1B8N6jDZyCP4Y4%3D&amp;pq-origsite=primo" TargetMode="External"/><Relationship Id="rId10" Type="http://schemas.openxmlformats.org/officeDocument/2006/relationships/fontTable" Target="fontTable.xml"/><Relationship Id="rId4" Type="http://schemas.openxmlformats.org/officeDocument/2006/relationships/hyperlink" Target="https://doi.org/10.55927/mudima.v2i5.388" TargetMode="External"/><Relationship Id="rId9" Type="http://schemas.openxmlformats.org/officeDocument/2006/relationships/hyperlink" Target="https://doi-org.ezproxy.uwtsd.ac.uk/10.1177/0149206320908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774</TotalTime>
  <Pages>6</Pages>
  <Words>1339</Words>
  <Characters>7636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dc:creator>
  <cp:keywords/>
  <dc:description/>
  <cp:lastModifiedBy>Katy</cp:lastModifiedBy>
  <cp:revision>98</cp:revision>
  <dcterms:created xsi:type="dcterms:W3CDTF">2022-12-01T12:30:00Z</dcterms:created>
  <dcterms:modified xsi:type="dcterms:W3CDTF">2022-12-08T12:50:00Z</dcterms:modified>
</cp:coreProperties>
</file>