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70F94" w14:textId="77777777" w:rsidR="00924BA6" w:rsidRPr="004D5B2E" w:rsidRDefault="00924BA6" w:rsidP="004D5B2E">
      <w:pPr>
        <w:spacing w:line="360" w:lineRule="auto"/>
        <w:jc w:val="center"/>
        <w:rPr>
          <w:rFonts w:ascii="Arial" w:hAnsi="Arial" w:cs="Arial"/>
          <w:b/>
          <w:lang w:val="en-GB"/>
        </w:rPr>
      </w:pPr>
    </w:p>
    <w:p w14:paraId="24A71B7C" w14:textId="77777777" w:rsidR="00924BA6" w:rsidRPr="004D5B2E" w:rsidRDefault="00924BA6" w:rsidP="004D5B2E">
      <w:pPr>
        <w:spacing w:line="360" w:lineRule="auto"/>
        <w:jc w:val="center"/>
        <w:rPr>
          <w:rFonts w:ascii="Arial" w:hAnsi="Arial" w:cs="Arial"/>
          <w:b/>
          <w:lang w:val="en-GB"/>
        </w:rPr>
      </w:pPr>
    </w:p>
    <w:p w14:paraId="69143606" w14:textId="77777777" w:rsidR="00924BA6" w:rsidRPr="004D5B2E" w:rsidRDefault="00924BA6" w:rsidP="004D5B2E">
      <w:pPr>
        <w:spacing w:line="360" w:lineRule="auto"/>
        <w:jc w:val="center"/>
        <w:rPr>
          <w:rFonts w:ascii="Arial" w:hAnsi="Arial" w:cs="Arial"/>
          <w:b/>
          <w:lang w:val="en-GB"/>
        </w:rPr>
      </w:pPr>
    </w:p>
    <w:p w14:paraId="360B5525" w14:textId="77777777" w:rsidR="00924BA6" w:rsidRPr="004D5B2E" w:rsidRDefault="00924BA6" w:rsidP="004D5B2E">
      <w:pPr>
        <w:spacing w:line="360" w:lineRule="auto"/>
        <w:jc w:val="center"/>
        <w:rPr>
          <w:rFonts w:ascii="Arial" w:hAnsi="Arial" w:cs="Arial"/>
          <w:b/>
          <w:lang w:val="en-GB"/>
        </w:rPr>
      </w:pPr>
    </w:p>
    <w:p w14:paraId="62BBB1B7" w14:textId="77777777" w:rsidR="00924BA6" w:rsidRPr="004D5B2E" w:rsidRDefault="00924BA6" w:rsidP="004D5B2E">
      <w:pPr>
        <w:spacing w:line="360" w:lineRule="auto"/>
        <w:jc w:val="center"/>
        <w:rPr>
          <w:rFonts w:ascii="Arial" w:hAnsi="Arial" w:cs="Arial"/>
          <w:b/>
          <w:lang w:val="en-GB"/>
        </w:rPr>
      </w:pPr>
    </w:p>
    <w:p w14:paraId="48A0E627" w14:textId="4D5AEDDF" w:rsidR="00924BA6" w:rsidRPr="004D5B2E" w:rsidRDefault="001F2DC5" w:rsidP="004D5B2E">
      <w:pPr>
        <w:spacing w:line="360" w:lineRule="auto"/>
        <w:jc w:val="center"/>
        <w:rPr>
          <w:rFonts w:ascii="Arial" w:hAnsi="Arial" w:cs="Arial"/>
          <w:b/>
          <w:lang w:val="en-GB"/>
        </w:rPr>
      </w:pPr>
      <w:r w:rsidRPr="004D5B2E">
        <w:rPr>
          <w:rFonts w:ascii="Arial" w:hAnsi="Arial" w:cs="Arial"/>
          <w:b/>
          <w:lang w:val="en-GB"/>
        </w:rPr>
        <w:t>Mental Disorders and Psychopathology</w:t>
      </w:r>
      <w:r w:rsidR="00393F55">
        <w:rPr>
          <w:rFonts w:ascii="Arial" w:hAnsi="Arial" w:cs="Arial"/>
          <w:b/>
          <w:lang w:val="en-GB"/>
        </w:rPr>
        <w:t>: Dementia</w:t>
      </w:r>
    </w:p>
    <w:p w14:paraId="1FDE6B79" w14:textId="77777777" w:rsidR="00924BA6" w:rsidRPr="004D5B2E" w:rsidRDefault="00924BA6" w:rsidP="004D5B2E">
      <w:pPr>
        <w:spacing w:line="360" w:lineRule="auto"/>
        <w:jc w:val="center"/>
        <w:rPr>
          <w:rFonts w:ascii="Arial" w:hAnsi="Arial" w:cs="Arial"/>
          <w:bCs/>
          <w:lang w:val="en-GB"/>
        </w:rPr>
      </w:pPr>
    </w:p>
    <w:p w14:paraId="1C489E83" w14:textId="77777777" w:rsidR="00924BA6" w:rsidRPr="004D5B2E" w:rsidRDefault="00924BA6" w:rsidP="004D5B2E">
      <w:pPr>
        <w:spacing w:line="360" w:lineRule="auto"/>
        <w:jc w:val="center"/>
        <w:rPr>
          <w:rFonts w:ascii="Arial" w:hAnsi="Arial" w:cs="Arial"/>
          <w:bCs/>
          <w:lang w:val="en-GB"/>
        </w:rPr>
      </w:pPr>
    </w:p>
    <w:p w14:paraId="76CE4491" w14:textId="77777777" w:rsidR="00924BA6" w:rsidRPr="004D5B2E" w:rsidRDefault="00924BA6" w:rsidP="004D5B2E">
      <w:pPr>
        <w:spacing w:line="360" w:lineRule="auto"/>
        <w:jc w:val="center"/>
        <w:rPr>
          <w:rFonts w:ascii="Arial" w:hAnsi="Arial" w:cs="Arial"/>
          <w:bCs/>
          <w:lang w:val="en-GB"/>
        </w:rPr>
      </w:pPr>
    </w:p>
    <w:p w14:paraId="6B3637FB" w14:textId="77777777" w:rsidR="00924BA6" w:rsidRPr="004D5B2E" w:rsidRDefault="00924BA6" w:rsidP="004D5B2E">
      <w:pPr>
        <w:spacing w:line="360" w:lineRule="auto"/>
        <w:jc w:val="center"/>
        <w:rPr>
          <w:rFonts w:ascii="Arial" w:hAnsi="Arial" w:cs="Arial"/>
          <w:bCs/>
          <w:lang w:val="en-GB"/>
        </w:rPr>
      </w:pPr>
    </w:p>
    <w:p w14:paraId="32BF42BF" w14:textId="275B0931" w:rsidR="0072606F" w:rsidRDefault="0072606F" w:rsidP="0072606F">
      <w:pPr>
        <w:spacing w:line="360" w:lineRule="auto"/>
        <w:rPr>
          <w:rFonts w:ascii="Arial" w:hAnsi="Arial" w:cs="Arial"/>
          <w:bCs/>
          <w:lang w:val="en-GB"/>
        </w:rPr>
      </w:pPr>
      <w:r>
        <w:rPr>
          <w:rFonts w:ascii="Arial" w:hAnsi="Arial" w:cs="Arial"/>
          <w:bCs/>
          <w:lang w:val="en-GB"/>
        </w:rPr>
        <w:t>Student name and code: Catalina Tihulca 2027642</w:t>
      </w:r>
    </w:p>
    <w:p w14:paraId="1AB7BF2B" w14:textId="64D0A10C" w:rsidR="00924BA6" w:rsidRPr="004D5B2E" w:rsidRDefault="0072606F" w:rsidP="0072606F">
      <w:pPr>
        <w:spacing w:line="360" w:lineRule="auto"/>
        <w:rPr>
          <w:rFonts w:ascii="Arial" w:hAnsi="Arial" w:cs="Arial"/>
          <w:bCs/>
          <w:lang w:val="en-GB"/>
        </w:rPr>
      </w:pPr>
      <w:r>
        <w:rPr>
          <w:rFonts w:ascii="Arial" w:hAnsi="Arial" w:cs="Arial"/>
          <w:bCs/>
          <w:lang w:val="en-GB"/>
        </w:rPr>
        <w:t>Lecturer</w:t>
      </w:r>
      <w:r w:rsidR="00924BA6" w:rsidRPr="004D5B2E">
        <w:rPr>
          <w:rFonts w:ascii="Arial" w:hAnsi="Arial" w:cs="Arial"/>
          <w:bCs/>
          <w:lang w:val="en-GB"/>
        </w:rPr>
        <w:t xml:space="preserve"> Name</w:t>
      </w:r>
      <w:r>
        <w:rPr>
          <w:rFonts w:ascii="Arial" w:hAnsi="Arial" w:cs="Arial"/>
          <w:bCs/>
          <w:lang w:val="en-GB"/>
        </w:rPr>
        <w:t>: Donna Holder</w:t>
      </w:r>
    </w:p>
    <w:p w14:paraId="51F11980" w14:textId="078E316A" w:rsidR="00924BA6" w:rsidRDefault="00924BA6" w:rsidP="0072606F">
      <w:pPr>
        <w:spacing w:line="360" w:lineRule="auto"/>
        <w:rPr>
          <w:rFonts w:ascii="Arial" w:hAnsi="Arial" w:cs="Arial"/>
          <w:bCs/>
          <w:lang w:val="en-GB"/>
        </w:rPr>
      </w:pPr>
      <w:r w:rsidRPr="004D5B2E">
        <w:rPr>
          <w:rFonts w:ascii="Arial" w:hAnsi="Arial" w:cs="Arial"/>
          <w:bCs/>
          <w:lang w:val="en-GB"/>
        </w:rPr>
        <w:t>Course Number and Name</w:t>
      </w:r>
      <w:r w:rsidR="0072606F">
        <w:rPr>
          <w:rFonts w:ascii="Arial" w:hAnsi="Arial" w:cs="Arial"/>
          <w:bCs/>
          <w:lang w:val="en-GB"/>
        </w:rPr>
        <w:t>: BMHP6006</w:t>
      </w:r>
    </w:p>
    <w:p w14:paraId="2CC0357C" w14:textId="77777777" w:rsidR="0072606F" w:rsidRPr="004D5B2E" w:rsidRDefault="0072606F" w:rsidP="0072606F">
      <w:pPr>
        <w:spacing w:line="360" w:lineRule="auto"/>
        <w:rPr>
          <w:rFonts w:ascii="Arial" w:hAnsi="Arial" w:cs="Arial"/>
          <w:bCs/>
          <w:lang w:val="en-GB"/>
        </w:rPr>
      </w:pPr>
    </w:p>
    <w:p w14:paraId="2ECD6E0E" w14:textId="77777777" w:rsidR="00924BA6" w:rsidRPr="004D5B2E" w:rsidRDefault="00924BA6" w:rsidP="0072606F">
      <w:pPr>
        <w:spacing w:line="360" w:lineRule="auto"/>
        <w:rPr>
          <w:rFonts w:ascii="Arial" w:hAnsi="Arial" w:cs="Arial"/>
          <w:bCs/>
          <w:lang w:val="en-GB"/>
        </w:rPr>
      </w:pPr>
      <w:r w:rsidRPr="004D5B2E">
        <w:rPr>
          <w:rFonts w:ascii="Arial" w:hAnsi="Arial" w:cs="Arial"/>
          <w:bCs/>
          <w:lang w:val="en-GB"/>
        </w:rPr>
        <w:br w:type="page"/>
      </w:r>
    </w:p>
    <w:sdt>
      <w:sdtPr>
        <w:rPr>
          <w:rFonts w:asciiTheme="minorHAnsi" w:eastAsiaTheme="minorHAnsi" w:hAnsiTheme="minorHAnsi" w:cstheme="minorBidi"/>
          <w:b w:val="0"/>
          <w:color w:val="auto"/>
          <w:szCs w:val="22"/>
        </w:rPr>
        <w:id w:val="1533535736"/>
        <w:docPartObj>
          <w:docPartGallery w:val="Table of Contents"/>
          <w:docPartUnique/>
        </w:docPartObj>
      </w:sdtPr>
      <w:sdtEndPr>
        <w:rPr>
          <w:bCs/>
          <w:noProof/>
        </w:rPr>
      </w:sdtEndPr>
      <w:sdtContent>
        <w:p w14:paraId="1F72E5DB" w14:textId="303C6652" w:rsidR="00EF4363" w:rsidRDefault="00EF4363">
          <w:pPr>
            <w:pStyle w:val="TOCHeading"/>
          </w:pPr>
          <w:r>
            <w:t>Table of Contents</w:t>
          </w:r>
        </w:p>
        <w:p w14:paraId="14D10CCB" w14:textId="6858A36C" w:rsidR="0072606F" w:rsidRDefault="00EF4363">
          <w:pPr>
            <w:pStyle w:val="TOC1"/>
            <w:tabs>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40826021" w:history="1">
            <w:r w:rsidR="0072606F" w:rsidRPr="009C1387">
              <w:rPr>
                <w:rStyle w:val="Hyperlink"/>
                <w:noProof/>
                <w:lang w:val="en-GB"/>
              </w:rPr>
              <w:t>Introduction</w:t>
            </w:r>
            <w:r w:rsidR="0072606F">
              <w:rPr>
                <w:noProof/>
                <w:webHidden/>
              </w:rPr>
              <w:tab/>
            </w:r>
            <w:r w:rsidR="0072606F">
              <w:rPr>
                <w:noProof/>
                <w:webHidden/>
              </w:rPr>
              <w:fldChar w:fldCharType="begin"/>
            </w:r>
            <w:r w:rsidR="0072606F">
              <w:rPr>
                <w:noProof/>
                <w:webHidden/>
              </w:rPr>
              <w:instrText xml:space="preserve"> PAGEREF _Toc140826021 \h </w:instrText>
            </w:r>
            <w:r w:rsidR="0072606F">
              <w:rPr>
                <w:noProof/>
                <w:webHidden/>
              </w:rPr>
            </w:r>
            <w:r w:rsidR="0072606F">
              <w:rPr>
                <w:noProof/>
                <w:webHidden/>
              </w:rPr>
              <w:fldChar w:fldCharType="separate"/>
            </w:r>
            <w:r w:rsidR="0072606F">
              <w:rPr>
                <w:noProof/>
                <w:webHidden/>
              </w:rPr>
              <w:t>3</w:t>
            </w:r>
            <w:r w:rsidR="0072606F">
              <w:rPr>
                <w:noProof/>
                <w:webHidden/>
              </w:rPr>
              <w:fldChar w:fldCharType="end"/>
            </w:r>
          </w:hyperlink>
        </w:p>
        <w:p w14:paraId="32E4961F" w14:textId="749DB558" w:rsidR="0072606F" w:rsidRDefault="0072606F">
          <w:pPr>
            <w:pStyle w:val="TOC1"/>
            <w:tabs>
              <w:tab w:val="right" w:leader="dot" w:pos="9350"/>
            </w:tabs>
            <w:rPr>
              <w:rFonts w:eastAsiaTheme="minorEastAsia"/>
              <w:noProof/>
              <w:kern w:val="2"/>
              <w:lang w:val="en-GB" w:eastAsia="en-GB"/>
              <w14:ligatures w14:val="standardContextual"/>
            </w:rPr>
          </w:pPr>
          <w:hyperlink w:anchor="_Toc140826022" w:history="1">
            <w:r w:rsidRPr="009C1387">
              <w:rPr>
                <w:rStyle w:val="Hyperlink"/>
                <w:noProof/>
                <w:lang w:val="en-GB"/>
              </w:rPr>
              <w:t>Definition and Classification</w:t>
            </w:r>
            <w:r>
              <w:rPr>
                <w:noProof/>
                <w:webHidden/>
              </w:rPr>
              <w:tab/>
            </w:r>
            <w:r>
              <w:rPr>
                <w:noProof/>
                <w:webHidden/>
              </w:rPr>
              <w:fldChar w:fldCharType="begin"/>
            </w:r>
            <w:r>
              <w:rPr>
                <w:noProof/>
                <w:webHidden/>
              </w:rPr>
              <w:instrText xml:space="preserve"> PAGEREF _Toc140826022 \h </w:instrText>
            </w:r>
            <w:r>
              <w:rPr>
                <w:noProof/>
                <w:webHidden/>
              </w:rPr>
            </w:r>
            <w:r>
              <w:rPr>
                <w:noProof/>
                <w:webHidden/>
              </w:rPr>
              <w:fldChar w:fldCharType="separate"/>
            </w:r>
            <w:r>
              <w:rPr>
                <w:noProof/>
                <w:webHidden/>
              </w:rPr>
              <w:t>3</w:t>
            </w:r>
            <w:r>
              <w:rPr>
                <w:noProof/>
                <w:webHidden/>
              </w:rPr>
              <w:fldChar w:fldCharType="end"/>
            </w:r>
          </w:hyperlink>
        </w:p>
        <w:p w14:paraId="065FFCF4" w14:textId="282FB3FC" w:rsidR="0072606F" w:rsidRDefault="0072606F">
          <w:pPr>
            <w:pStyle w:val="TOC1"/>
            <w:tabs>
              <w:tab w:val="right" w:leader="dot" w:pos="9350"/>
            </w:tabs>
            <w:rPr>
              <w:rFonts w:eastAsiaTheme="minorEastAsia"/>
              <w:noProof/>
              <w:kern w:val="2"/>
              <w:lang w:val="en-GB" w:eastAsia="en-GB"/>
              <w14:ligatures w14:val="standardContextual"/>
            </w:rPr>
          </w:pPr>
          <w:hyperlink w:anchor="_Toc140826023" w:history="1">
            <w:r w:rsidRPr="009C1387">
              <w:rPr>
                <w:rStyle w:val="Hyperlink"/>
                <w:noProof/>
                <w:lang w:val="en-GB"/>
              </w:rPr>
              <w:t>Diagnosis</w:t>
            </w:r>
            <w:r>
              <w:rPr>
                <w:noProof/>
                <w:webHidden/>
              </w:rPr>
              <w:tab/>
            </w:r>
            <w:r>
              <w:rPr>
                <w:noProof/>
                <w:webHidden/>
              </w:rPr>
              <w:fldChar w:fldCharType="begin"/>
            </w:r>
            <w:r>
              <w:rPr>
                <w:noProof/>
                <w:webHidden/>
              </w:rPr>
              <w:instrText xml:space="preserve"> PAGEREF _Toc140826023 \h </w:instrText>
            </w:r>
            <w:r>
              <w:rPr>
                <w:noProof/>
                <w:webHidden/>
              </w:rPr>
            </w:r>
            <w:r>
              <w:rPr>
                <w:noProof/>
                <w:webHidden/>
              </w:rPr>
              <w:fldChar w:fldCharType="separate"/>
            </w:r>
            <w:r>
              <w:rPr>
                <w:noProof/>
                <w:webHidden/>
              </w:rPr>
              <w:t>4</w:t>
            </w:r>
            <w:r>
              <w:rPr>
                <w:noProof/>
                <w:webHidden/>
              </w:rPr>
              <w:fldChar w:fldCharType="end"/>
            </w:r>
          </w:hyperlink>
        </w:p>
        <w:p w14:paraId="2B77E061" w14:textId="2E563F00" w:rsidR="0072606F" w:rsidRDefault="0072606F">
          <w:pPr>
            <w:pStyle w:val="TOC1"/>
            <w:tabs>
              <w:tab w:val="right" w:leader="dot" w:pos="9350"/>
            </w:tabs>
            <w:rPr>
              <w:rFonts w:eastAsiaTheme="minorEastAsia"/>
              <w:noProof/>
              <w:kern w:val="2"/>
              <w:lang w:val="en-GB" w:eastAsia="en-GB"/>
              <w14:ligatures w14:val="standardContextual"/>
            </w:rPr>
          </w:pPr>
          <w:hyperlink w:anchor="_Toc140826024" w:history="1">
            <w:r w:rsidRPr="009C1387">
              <w:rPr>
                <w:rStyle w:val="Hyperlink"/>
                <w:noProof/>
                <w:lang w:val="en-GB"/>
              </w:rPr>
              <w:t>Treatment</w:t>
            </w:r>
            <w:r>
              <w:rPr>
                <w:noProof/>
                <w:webHidden/>
              </w:rPr>
              <w:tab/>
            </w:r>
            <w:r>
              <w:rPr>
                <w:noProof/>
                <w:webHidden/>
              </w:rPr>
              <w:fldChar w:fldCharType="begin"/>
            </w:r>
            <w:r>
              <w:rPr>
                <w:noProof/>
                <w:webHidden/>
              </w:rPr>
              <w:instrText xml:space="preserve"> PAGEREF _Toc140826024 \h </w:instrText>
            </w:r>
            <w:r>
              <w:rPr>
                <w:noProof/>
                <w:webHidden/>
              </w:rPr>
            </w:r>
            <w:r>
              <w:rPr>
                <w:noProof/>
                <w:webHidden/>
              </w:rPr>
              <w:fldChar w:fldCharType="separate"/>
            </w:r>
            <w:r>
              <w:rPr>
                <w:noProof/>
                <w:webHidden/>
              </w:rPr>
              <w:t>6</w:t>
            </w:r>
            <w:r>
              <w:rPr>
                <w:noProof/>
                <w:webHidden/>
              </w:rPr>
              <w:fldChar w:fldCharType="end"/>
            </w:r>
          </w:hyperlink>
        </w:p>
        <w:p w14:paraId="30E7A482" w14:textId="479176A7" w:rsidR="0072606F" w:rsidRDefault="0072606F">
          <w:pPr>
            <w:pStyle w:val="TOC2"/>
            <w:tabs>
              <w:tab w:val="right" w:leader="dot" w:pos="9350"/>
            </w:tabs>
            <w:rPr>
              <w:rFonts w:eastAsiaTheme="minorEastAsia"/>
              <w:noProof/>
              <w:kern w:val="2"/>
              <w:lang w:val="en-GB" w:eastAsia="en-GB"/>
              <w14:ligatures w14:val="standardContextual"/>
            </w:rPr>
          </w:pPr>
          <w:hyperlink w:anchor="_Toc140826025" w:history="1">
            <w:r w:rsidRPr="009C1387">
              <w:rPr>
                <w:rStyle w:val="Hyperlink"/>
                <w:noProof/>
                <w:lang w:val="en-GB"/>
              </w:rPr>
              <w:t>Medical Treatment</w:t>
            </w:r>
            <w:r>
              <w:rPr>
                <w:noProof/>
                <w:webHidden/>
              </w:rPr>
              <w:tab/>
            </w:r>
            <w:r>
              <w:rPr>
                <w:noProof/>
                <w:webHidden/>
              </w:rPr>
              <w:fldChar w:fldCharType="begin"/>
            </w:r>
            <w:r>
              <w:rPr>
                <w:noProof/>
                <w:webHidden/>
              </w:rPr>
              <w:instrText xml:space="preserve"> PAGEREF _Toc140826025 \h </w:instrText>
            </w:r>
            <w:r>
              <w:rPr>
                <w:noProof/>
                <w:webHidden/>
              </w:rPr>
            </w:r>
            <w:r>
              <w:rPr>
                <w:noProof/>
                <w:webHidden/>
              </w:rPr>
              <w:fldChar w:fldCharType="separate"/>
            </w:r>
            <w:r>
              <w:rPr>
                <w:noProof/>
                <w:webHidden/>
              </w:rPr>
              <w:t>6</w:t>
            </w:r>
            <w:r>
              <w:rPr>
                <w:noProof/>
                <w:webHidden/>
              </w:rPr>
              <w:fldChar w:fldCharType="end"/>
            </w:r>
          </w:hyperlink>
        </w:p>
        <w:p w14:paraId="419EDCB4" w14:textId="488DAFD4" w:rsidR="0072606F" w:rsidRDefault="0072606F">
          <w:pPr>
            <w:pStyle w:val="TOC2"/>
            <w:tabs>
              <w:tab w:val="right" w:leader="dot" w:pos="9350"/>
            </w:tabs>
            <w:rPr>
              <w:rFonts w:eastAsiaTheme="minorEastAsia"/>
              <w:noProof/>
              <w:kern w:val="2"/>
              <w:lang w:val="en-GB" w:eastAsia="en-GB"/>
              <w14:ligatures w14:val="standardContextual"/>
            </w:rPr>
          </w:pPr>
          <w:hyperlink w:anchor="_Toc140826026" w:history="1">
            <w:r w:rsidRPr="009C1387">
              <w:rPr>
                <w:rStyle w:val="Hyperlink"/>
                <w:noProof/>
                <w:lang w:val="en-GB"/>
              </w:rPr>
              <w:t>Psychosocial Treatment</w:t>
            </w:r>
            <w:r>
              <w:rPr>
                <w:noProof/>
                <w:webHidden/>
              </w:rPr>
              <w:tab/>
            </w:r>
            <w:r>
              <w:rPr>
                <w:noProof/>
                <w:webHidden/>
              </w:rPr>
              <w:fldChar w:fldCharType="begin"/>
            </w:r>
            <w:r>
              <w:rPr>
                <w:noProof/>
                <w:webHidden/>
              </w:rPr>
              <w:instrText xml:space="preserve"> PAGEREF _Toc140826026 \h </w:instrText>
            </w:r>
            <w:r>
              <w:rPr>
                <w:noProof/>
                <w:webHidden/>
              </w:rPr>
            </w:r>
            <w:r>
              <w:rPr>
                <w:noProof/>
                <w:webHidden/>
              </w:rPr>
              <w:fldChar w:fldCharType="separate"/>
            </w:r>
            <w:r>
              <w:rPr>
                <w:noProof/>
                <w:webHidden/>
              </w:rPr>
              <w:t>6</w:t>
            </w:r>
            <w:r>
              <w:rPr>
                <w:noProof/>
                <w:webHidden/>
              </w:rPr>
              <w:fldChar w:fldCharType="end"/>
            </w:r>
          </w:hyperlink>
        </w:p>
        <w:p w14:paraId="0685B831" w14:textId="08CD9C3B" w:rsidR="0072606F" w:rsidRDefault="0072606F">
          <w:pPr>
            <w:pStyle w:val="TOC2"/>
            <w:tabs>
              <w:tab w:val="right" w:leader="dot" w:pos="9350"/>
            </w:tabs>
            <w:rPr>
              <w:rFonts w:eastAsiaTheme="minorEastAsia"/>
              <w:noProof/>
              <w:kern w:val="2"/>
              <w:lang w:val="en-GB" w:eastAsia="en-GB"/>
              <w14:ligatures w14:val="standardContextual"/>
            </w:rPr>
          </w:pPr>
          <w:hyperlink w:anchor="_Toc140826027" w:history="1">
            <w:r w:rsidRPr="009C1387">
              <w:rPr>
                <w:rStyle w:val="Hyperlink"/>
                <w:noProof/>
                <w:lang w:val="en-GB"/>
              </w:rPr>
              <w:t>Historical Treatment Provision</w:t>
            </w:r>
            <w:r>
              <w:rPr>
                <w:noProof/>
                <w:webHidden/>
              </w:rPr>
              <w:tab/>
            </w:r>
            <w:r>
              <w:rPr>
                <w:noProof/>
                <w:webHidden/>
              </w:rPr>
              <w:fldChar w:fldCharType="begin"/>
            </w:r>
            <w:r>
              <w:rPr>
                <w:noProof/>
                <w:webHidden/>
              </w:rPr>
              <w:instrText xml:space="preserve"> PAGEREF _Toc140826027 \h </w:instrText>
            </w:r>
            <w:r>
              <w:rPr>
                <w:noProof/>
                <w:webHidden/>
              </w:rPr>
            </w:r>
            <w:r>
              <w:rPr>
                <w:noProof/>
                <w:webHidden/>
              </w:rPr>
              <w:fldChar w:fldCharType="separate"/>
            </w:r>
            <w:r>
              <w:rPr>
                <w:noProof/>
                <w:webHidden/>
              </w:rPr>
              <w:t>7</w:t>
            </w:r>
            <w:r>
              <w:rPr>
                <w:noProof/>
                <w:webHidden/>
              </w:rPr>
              <w:fldChar w:fldCharType="end"/>
            </w:r>
          </w:hyperlink>
        </w:p>
        <w:p w14:paraId="52F7D843" w14:textId="40DE323F" w:rsidR="0072606F" w:rsidRDefault="0072606F">
          <w:pPr>
            <w:pStyle w:val="TOC2"/>
            <w:tabs>
              <w:tab w:val="right" w:leader="dot" w:pos="9350"/>
            </w:tabs>
            <w:rPr>
              <w:rFonts w:eastAsiaTheme="minorEastAsia"/>
              <w:noProof/>
              <w:kern w:val="2"/>
              <w:lang w:val="en-GB" w:eastAsia="en-GB"/>
              <w14:ligatures w14:val="standardContextual"/>
            </w:rPr>
          </w:pPr>
          <w:hyperlink w:anchor="_Toc140826028" w:history="1">
            <w:r w:rsidRPr="009C1387">
              <w:rPr>
                <w:rStyle w:val="Hyperlink"/>
                <w:noProof/>
                <w:lang w:val="en-GB"/>
              </w:rPr>
              <w:t>Evaluation and Critique</w:t>
            </w:r>
            <w:r>
              <w:rPr>
                <w:noProof/>
                <w:webHidden/>
              </w:rPr>
              <w:tab/>
            </w:r>
            <w:r>
              <w:rPr>
                <w:noProof/>
                <w:webHidden/>
              </w:rPr>
              <w:fldChar w:fldCharType="begin"/>
            </w:r>
            <w:r>
              <w:rPr>
                <w:noProof/>
                <w:webHidden/>
              </w:rPr>
              <w:instrText xml:space="preserve"> PAGEREF _Toc140826028 \h </w:instrText>
            </w:r>
            <w:r>
              <w:rPr>
                <w:noProof/>
                <w:webHidden/>
              </w:rPr>
            </w:r>
            <w:r>
              <w:rPr>
                <w:noProof/>
                <w:webHidden/>
              </w:rPr>
              <w:fldChar w:fldCharType="separate"/>
            </w:r>
            <w:r>
              <w:rPr>
                <w:noProof/>
                <w:webHidden/>
              </w:rPr>
              <w:t>7</w:t>
            </w:r>
            <w:r>
              <w:rPr>
                <w:noProof/>
                <w:webHidden/>
              </w:rPr>
              <w:fldChar w:fldCharType="end"/>
            </w:r>
          </w:hyperlink>
        </w:p>
        <w:p w14:paraId="09305F7B" w14:textId="059468FB" w:rsidR="0072606F" w:rsidRDefault="0072606F">
          <w:pPr>
            <w:pStyle w:val="TOC1"/>
            <w:tabs>
              <w:tab w:val="right" w:leader="dot" w:pos="9350"/>
            </w:tabs>
            <w:rPr>
              <w:rFonts w:eastAsiaTheme="minorEastAsia"/>
              <w:noProof/>
              <w:kern w:val="2"/>
              <w:lang w:val="en-GB" w:eastAsia="en-GB"/>
              <w14:ligatures w14:val="standardContextual"/>
            </w:rPr>
          </w:pPr>
          <w:hyperlink w:anchor="_Toc140826029" w:history="1">
            <w:r w:rsidRPr="009C1387">
              <w:rPr>
                <w:rStyle w:val="Hyperlink"/>
                <w:noProof/>
                <w:lang w:val="en-GB"/>
              </w:rPr>
              <w:t>Measurement of Rehabilitation</w:t>
            </w:r>
            <w:r>
              <w:rPr>
                <w:noProof/>
                <w:webHidden/>
              </w:rPr>
              <w:tab/>
            </w:r>
            <w:r>
              <w:rPr>
                <w:noProof/>
                <w:webHidden/>
              </w:rPr>
              <w:fldChar w:fldCharType="begin"/>
            </w:r>
            <w:r>
              <w:rPr>
                <w:noProof/>
                <w:webHidden/>
              </w:rPr>
              <w:instrText xml:space="preserve"> PAGEREF _Toc140826029 \h </w:instrText>
            </w:r>
            <w:r>
              <w:rPr>
                <w:noProof/>
                <w:webHidden/>
              </w:rPr>
            </w:r>
            <w:r>
              <w:rPr>
                <w:noProof/>
                <w:webHidden/>
              </w:rPr>
              <w:fldChar w:fldCharType="separate"/>
            </w:r>
            <w:r>
              <w:rPr>
                <w:noProof/>
                <w:webHidden/>
              </w:rPr>
              <w:t>8</w:t>
            </w:r>
            <w:r>
              <w:rPr>
                <w:noProof/>
                <w:webHidden/>
              </w:rPr>
              <w:fldChar w:fldCharType="end"/>
            </w:r>
          </w:hyperlink>
        </w:p>
        <w:p w14:paraId="1FCB9CB2" w14:textId="5B0005D5" w:rsidR="0072606F" w:rsidRDefault="0072606F">
          <w:pPr>
            <w:pStyle w:val="TOC2"/>
            <w:tabs>
              <w:tab w:val="right" w:leader="dot" w:pos="9350"/>
            </w:tabs>
            <w:rPr>
              <w:rFonts w:eastAsiaTheme="minorEastAsia"/>
              <w:noProof/>
              <w:kern w:val="2"/>
              <w:lang w:val="en-GB" w:eastAsia="en-GB"/>
              <w14:ligatures w14:val="standardContextual"/>
            </w:rPr>
          </w:pPr>
          <w:hyperlink w:anchor="_Toc140826030" w:history="1">
            <w:r w:rsidRPr="009C1387">
              <w:rPr>
                <w:rStyle w:val="Hyperlink"/>
                <w:noProof/>
                <w:lang w:val="en-GB"/>
              </w:rPr>
              <w:t>Challenges in Measuring Rehabilitation for Dementia</w:t>
            </w:r>
            <w:r>
              <w:rPr>
                <w:noProof/>
                <w:webHidden/>
              </w:rPr>
              <w:tab/>
            </w:r>
            <w:r>
              <w:rPr>
                <w:noProof/>
                <w:webHidden/>
              </w:rPr>
              <w:fldChar w:fldCharType="begin"/>
            </w:r>
            <w:r>
              <w:rPr>
                <w:noProof/>
                <w:webHidden/>
              </w:rPr>
              <w:instrText xml:space="preserve"> PAGEREF _Toc140826030 \h </w:instrText>
            </w:r>
            <w:r>
              <w:rPr>
                <w:noProof/>
                <w:webHidden/>
              </w:rPr>
            </w:r>
            <w:r>
              <w:rPr>
                <w:noProof/>
                <w:webHidden/>
              </w:rPr>
              <w:fldChar w:fldCharType="separate"/>
            </w:r>
            <w:r>
              <w:rPr>
                <w:noProof/>
                <w:webHidden/>
              </w:rPr>
              <w:t>8</w:t>
            </w:r>
            <w:r>
              <w:rPr>
                <w:noProof/>
                <w:webHidden/>
              </w:rPr>
              <w:fldChar w:fldCharType="end"/>
            </w:r>
          </w:hyperlink>
        </w:p>
        <w:p w14:paraId="6147162E" w14:textId="509241E7" w:rsidR="0072606F" w:rsidRDefault="0072606F">
          <w:pPr>
            <w:pStyle w:val="TOC2"/>
            <w:tabs>
              <w:tab w:val="right" w:leader="dot" w:pos="9350"/>
            </w:tabs>
            <w:rPr>
              <w:rFonts w:eastAsiaTheme="minorEastAsia"/>
              <w:noProof/>
              <w:kern w:val="2"/>
              <w:lang w:val="en-GB" w:eastAsia="en-GB"/>
              <w14:ligatures w14:val="standardContextual"/>
            </w:rPr>
          </w:pPr>
          <w:hyperlink w:anchor="_Toc140826031" w:history="1">
            <w:r w:rsidRPr="009C1387">
              <w:rPr>
                <w:rStyle w:val="Hyperlink"/>
                <w:noProof/>
                <w:lang w:val="en-GB"/>
              </w:rPr>
              <w:t>Potential Solutions and Future Directions</w:t>
            </w:r>
            <w:r>
              <w:rPr>
                <w:noProof/>
                <w:webHidden/>
              </w:rPr>
              <w:tab/>
            </w:r>
            <w:r>
              <w:rPr>
                <w:noProof/>
                <w:webHidden/>
              </w:rPr>
              <w:fldChar w:fldCharType="begin"/>
            </w:r>
            <w:r>
              <w:rPr>
                <w:noProof/>
                <w:webHidden/>
              </w:rPr>
              <w:instrText xml:space="preserve"> PAGEREF _Toc140826031 \h </w:instrText>
            </w:r>
            <w:r>
              <w:rPr>
                <w:noProof/>
                <w:webHidden/>
              </w:rPr>
            </w:r>
            <w:r>
              <w:rPr>
                <w:noProof/>
                <w:webHidden/>
              </w:rPr>
              <w:fldChar w:fldCharType="separate"/>
            </w:r>
            <w:r>
              <w:rPr>
                <w:noProof/>
                <w:webHidden/>
              </w:rPr>
              <w:t>9</w:t>
            </w:r>
            <w:r>
              <w:rPr>
                <w:noProof/>
                <w:webHidden/>
              </w:rPr>
              <w:fldChar w:fldCharType="end"/>
            </w:r>
          </w:hyperlink>
        </w:p>
        <w:p w14:paraId="7F2AC16B" w14:textId="3F94D578" w:rsidR="0072606F" w:rsidRDefault="0072606F">
          <w:pPr>
            <w:pStyle w:val="TOC1"/>
            <w:tabs>
              <w:tab w:val="right" w:leader="dot" w:pos="9350"/>
            </w:tabs>
            <w:rPr>
              <w:rFonts w:eastAsiaTheme="minorEastAsia"/>
              <w:noProof/>
              <w:kern w:val="2"/>
              <w:lang w:val="en-GB" w:eastAsia="en-GB"/>
              <w14:ligatures w14:val="standardContextual"/>
            </w:rPr>
          </w:pPr>
          <w:hyperlink w:anchor="_Toc140826032" w:history="1">
            <w:r w:rsidRPr="009C1387">
              <w:rPr>
                <w:rStyle w:val="Hyperlink"/>
                <w:noProof/>
                <w:lang w:val="en-GB"/>
              </w:rPr>
              <w:t>Recommendations for Future Practice</w:t>
            </w:r>
            <w:r>
              <w:rPr>
                <w:noProof/>
                <w:webHidden/>
              </w:rPr>
              <w:tab/>
            </w:r>
            <w:r>
              <w:rPr>
                <w:noProof/>
                <w:webHidden/>
              </w:rPr>
              <w:fldChar w:fldCharType="begin"/>
            </w:r>
            <w:r>
              <w:rPr>
                <w:noProof/>
                <w:webHidden/>
              </w:rPr>
              <w:instrText xml:space="preserve"> PAGEREF _Toc140826032 \h </w:instrText>
            </w:r>
            <w:r>
              <w:rPr>
                <w:noProof/>
                <w:webHidden/>
              </w:rPr>
            </w:r>
            <w:r>
              <w:rPr>
                <w:noProof/>
                <w:webHidden/>
              </w:rPr>
              <w:fldChar w:fldCharType="separate"/>
            </w:r>
            <w:r>
              <w:rPr>
                <w:noProof/>
                <w:webHidden/>
              </w:rPr>
              <w:t>10</w:t>
            </w:r>
            <w:r>
              <w:rPr>
                <w:noProof/>
                <w:webHidden/>
              </w:rPr>
              <w:fldChar w:fldCharType="end"/>
            </w:r>
          </w:hyperlink>
        </w:p>
        <w:p w14:paraId="264B167D" w14:textId="62E35B4D" w:rsidR="0072606F" w:rsidRDefault="0072606F">
          <w:pPr>
            <w:pStyle w:val="TOC1"/>
            <w:tabs>
              <w:tab w:val="right" w:leader="dot" w:pos="9350"/>
            </w:tabs>
            <w:rPr>
              <w:rFonts w:eastAsiaTheme="minorEastAsia"/>
              <w:noProof/>
              <w:kern w:val="2"/>
              <w:lang w:val="en-GB" w:eastAsia="en-GB"/>
              <w14:ligatures w14:val="standardContextual"/>
            </w:rPr>
          </w:pPr>
          <w:hyperlink w:anchor="_Toc140826033" w:history="1">
            <w:r w:rsidRPr="009C1387">
              <w:rPr>
                <w:rStyle w:val="Hyperlink"/>
                <w:noProof/>
                <w:lang w:val="en-GB"/>
              </w:rPr>
              <w:t>Conclusion</w:t>
            </w:r>
            <w:r>
              <w:rPr>
                <w:noProof/>
                <w:webHidden/>
              </w:rPr>
              <w:tab/>
            </w:r>
            <w:r>
              <w:rPr>
                <w:noProof/>
                <w:webHidden/>
              </w:rPr>
              <w:fldChar w:fldCharType="begin"/>
            </w:r>
            <w:r>
              <w:rPr>
                <w:noProof/>
                <w:webHidden/>
              </w:rPr>
              <w:instrText xml:space="preserve"> PAGEREF _Toc140826033 \h </w:instrText>
            </w:r>
            <w:r>
              <w:rPr>
                <w:noProof/>
                <w:webHidden/>
              </w:rPr>
            </w:r>
            <w:r>
              <w:rPr>
                <w:noProof/>
                <w:webHidden/>
              </w:rPr>
              <w:fldChar w:fldCharType="separate"/>
            </w:r>
            <w:r>
              <w:rPr>
                <w:noProof/>
                <w:webHidden/>
              </w:rPr>
              <w:t>11</w:t>
            </w:r>
            <w:r>
              <w:rPr>
                <w:noProof/>
                <w:webHidden/>
              </w:rPr>
              <w:fldChar w:fldCharType="end"/>
            </w:r>
          </w:hyperlink>
        </w:p>
        <w:p w14:paraId="29AA938D" w14:textId="14234C90" w:rsidR="0072606F" w:rsidRDefault="0072606F">
          <w:pPr>
            <w:pStyle w:val="TOC1"/>
            <w:tabs>
              <w:tab w:val="right" w:leader="dot" w:pos="9350"/>
            </w:tabs>
            <w:rPr>
              <w:rFonts w:eastAsiaTheme="minorEastAsia"/>
              <w:noProof/>
              <w:kern w:val="2"/>
              <w:lang w:val="en-GB" w:eastAsia="en-GB"/>
              <w14:ligatures w14:val="standardContextual"/>
            </w:rPr>
          </w:pPr>
          <w:hyperlink w:anchor="_Toc140826034" w:history="1">
            <w:r w:rsidRPr="009C1387">
              <w:rPr>
                <w:rStyle w:val="Hyperlink"/>
                <w:noProof/>
                <w:lang w:val="en-GB"/>
              </w:rPr>
              <w:t>Reference List</w:t>
            </w:r>
            <w:r>
              <w:rPr>
                <w:noProof/>
                <w:webHidden/>
              </w:rPr>
              <w:tab/>
            </w:r>
            <w:r>
              <w:rPr>
                <w:noProof/>
                <w:webHidden/>
              </w:rPr>
              <w:fldChar w:fldCharType="begin"/>
            </w:r>
            <w:r>
              <w:rPr>
                <w:noProof/>
                <w:webHidden/>
              </w:rPr>
              <w:instrText xml:space="preserve"> PAGEREF _Toc140826034 \h </w:instrText>
            </w:r>
            <w:r>
              <w:rPr>
                <w:noProof/>
                <w:webHidden/>
              </w:rPr>
            </w:r>
            <w:r>
              <w:rPr>
                <w:noProof/>
                <w:webHidden/>
              </w:rPr>
              <w:fldChar w:fldCharType="separate"/>
            </w:r>
            <w:r>
              <w:rPr>
                <w:noProof/>
                <w:webHidden/>
              </w:rPr>
              <w:t>12</w:t>
            </w:r>
            <w:r>
              <w:rPr>
                <w:noProof/>
                <w:webHidden/>
              </w:rPr>
              <w:fldChar w:fldCharType="end"/>
            </w:r>
          </w:hyperlink>
        </w:p>
        <w:p w14:paraId="15E8D74E" w14:textId="0FEB4F68" w:rsidR="00EF4363" w:rsidRDefault="00EF4363">
          <w:r>
            <w:rPr>
              <w:b/>
              <w:bCs/>
              <w:noProof/>
            </w:rPr>
            <w:fldChar w:fldCharType="end"/>
          </w:r>
        </w:p>
      </w:sdtContent>
    </w:sdt>
    <w:p w14:paraId="2558813D" w14:textId="77777777" w:rsidR="00EF4363" w:rsidRDefault="00EF4363">
      <w:pPr>
        <w:rPr>
          <w:rFonts w:ascii="Arial" w:hAnsi="Arial" w:cs="Arial"/>
          <w:b/>
          <w:lang w:val="en-GB"/>
        </w:rPr>
      </w:pPr>
      <w:r>
        <w:rPr>
          <w:rFonts w:ascii="Arial" w:hAnsi="Arial" w:cs="Arial"/>
          <w:b/>
          <w:lang w:val="en-GB"/>
        </w:rPr>
        <w:br w:type="page"/>
      </w:r>
    </w:p>
    <w:p w14:paraId="35C8941B" w14:textId="58565FEB" w:rsidR="00924BA6" w:rsidRDefault="00924BA6" w:rsidP="004D5B2E">
      <w:pPr>
        <w:spacing w:line="360" w:lineRule="auto"/>
        <w:jc w:val="center"/>
        <w:rPr>
          <w:rFonts w:ascii="Arial" w:hAnsi="Arial" w:cs="Arial"/>
          <w:b/>
          <w:lang w:val="en-GB"/>
        </w:rPr>
      </w:pPr>
      <w:r w:rsidRPr="004D5B2E">
        <w:rPr>
          <w:rFonts w:ascii="Arial" w:hAnsi="Arial" w:cs="Arial"/>
          <w:b/>
          <w:lang w:val="en-GB"/>
        </w:rPr>
        <w:lastRenderedPageBreak/>
        <w:t>Mental Disorders and Psychopathology</w:t>
      </w:r>
      <w:r w:rsidR="00393F55">
        <w:rPr>
          <w:rFonts w:ascii="Arial" w:hAnsi="Arial" w:cs="Arial"/>
          <w:b/>
          <w:lang w:val="en-GB"/>
        </w:rPr>
        <w:t>: Dementia</w:t>
      </w:r>
    </w:p>
    <w:p w14:paraId="562FCC0E" w14:textId="111A5227" w:rsidR="00EF4363" w:rsidRPr="00EF4363" w:rsidRDefault="00EF4363" w:rsidP="00EF4363">
      <w:pPr>
        <w:pStyle w:val="Heading1"/>
      </w:pPr>
      <w:bookmarkStart w:id="0" w:name="_Toc140826021"/>
      <w:r>
        <w:rPr>
          <w:lang w:val="en-GB"/>
        </w:rPr>
        <w:t>Introduction</w:t>
      </w:r>
      <w:bookmarkEnd w:id="0"/>
    </w:p>
    <w:p w14:paraId="0F18A8BD" w14:textId="6B9401B2" w:rsidR="00A13F11" w:rsidRPr="004D5B2E" w:rsidRDefault="00A13F11" w:rsidP="004D5B2E">
      <w:pPr>
        <w:spacing w:line="360" w:lineRule="auto"/>
        <w:ind w:firstLine="720"/>
        <w:rPr>
          <w:rFonts w:ascii="Arial" w:hAnsi="Arial" w:cs="Arial"/>
          <w:lang w:val="en-GB"/>
        </w:rPr>
      </w:pPr>
      <w:r w:rsidRPr="004D5B2E">
        <w:rPr>
          <w:rFonts w:ascii="Arial" w:hAnsi="Arial" w:cs="Arial"/>
          <w:lang w:val="en-GB"/>
        </w:rPr>
        <w:t>This report aims to critically examine Dementia, a mental disorder classified within the International Classification of Diseases version 1</w:t>
      </w:r>
      <w:r w:rsidR="00924BA6" w:rsidRPr="004D5B2E">
        <w:rPr>
          <w:rFonts w:ascii="Arial" w:hAnsi="Arial" w:cs="Arial"/>
          <w:lang w:val="en-GB"/>
        </w:rPr>
        <w:t>0</w:t>
      </w:r>
      <w:r w:rsidRPr="004D5B2E">
        <w:rPr>
          <w:rFonts w:ascii="Arial" w:hAnsi="Arial" w:cs="Arial"/>
          <w:lang w:val="en-GB"/>
        </w:rPr>
        <w:t xml:space="preserve"> (ICD-11), specifically in relation to its classification, diagnostic procedures, treatment provision, and rehabilitation measurement. Dementia is a prevalent disorder primarily affecting the elderly, leading to cognitive decline and functional impairment that significantly impacts the affected individuals and their caregivers.</w:t>
      </w:r>
      <w:r w:rsidR="00C41143" w:rsidRPr="004D5B2E">
        <w:rPr>
          <w:rFonts w:ascii="Arial" w:hAnsi="Arial" w:cs="Arial"/>
          <w:lang w:val="en-GB"/>
        </w:rPr>
        <w:t xml:space="preserve"> </w:t>
      </w:r>
      <w:r w:rsidRPr="004D5B2E">
        <w:rPr>
          <w:rFonts w:ascii="Arial" w:hAnsi="Arial" w:cs="Arial"/>
          <w:lang w:val="en-GB"/>
        </w:rPr>
        <w:t>Dementia is characterized by a range of cognitive impairments, including memory loss, difficulties in problem-solving, language deficits, and disturbances in judgment and behavio</w:t>
      </w:r>
      <w:r w:rsidR="00EF4363">
        <w:rPr>
          <w:rFonts w:ascii="Arial" w:hAnsi="Arial" w:cs="Arial"/>
          <w:lang w:val="en-GB"/>
        </w:rPr>
        <w:t>u</w:t>
      </w:r>
      <w:r w:rsidRPr="004D5B2E">
        <w:rPr>
          <w:rFonts w:ascii="Arial" w:hAnsi="Arial" w:cs="Arial"/>
          <w:lang w:val="en-GB"/>
        </w:rPr>
        <w:t>r. As per the ICD-11, Dementia falls under neuro</w:t>
      </w:r>
      <w:r w:rsidR="00986552" w:rsidRPr="004D5B2E">
        <w:rPr>
          <w:rFonts w:ascii="Arial" w:hAnsi="Arial" w:cs="Arial"/>
          <w:lang w:val="en-GB"/>
        </w:rPr>
        <w:t xml:space="preserve">cognitive </w:t>
      </w:r>
      <w:r w:rsidRPr="004D5B2E">
        <w:rPr>
          <w:rFonts w:ascii="Arial" w:hAnsi="Arial" w:cs="Arial"/>
          <w:lang w:val="en-GB"/>
        </w:rPr>
        <w:t>disorders</w:t>
      </w:r>
      <w:r w:rsidR="00986552" w:rsidRPr="004D5B2E">
        <w:rPr>
          <w:rFonts w:ascii="Arial" w:hAnsi="Arial" w:cs="Arial"/>
          <w:lang w:val="en-GB"/>
        </w:rPr>
        <w:t>, and has a classification number 6D 80-86, depending on the individual causes of the disorder. These causes include</w:t>
      </w:r>
      <w:r w:rsidRPr="004D5B2E">
        <w:rPr>
          <w:rFonts w:ascii="Arial" w:hAnsi="Arial" w:cs="Arial"/>
          <w:lang w:val="en-GB"/>
        </w:rPr>
        <w:t xml:space="preserve"> </w:t>
      </w:r>
      <w:r w:rsidR="00245F40" w:rsidRPr="004D5B2E">
        <w:rPr>
          <w:rFonts w:ascii="Arial" w:hAnsi="Arial" w:cs="Arial"/>
          <w:lang w:val="en-GB"/>
        </w:rPr>
        <w:t>“</w:t>
      </w:r>
      <w:r w:rsidRPr="004D5B2E">
        <w:rPr>
          <w:rFonts w:ascii="Arial" w:hAnsi="Arial" w:cs="Arial"/>
          <w:lang w:val="en-GB"/>
        </w:rPr>
        <w:t xml:space="preserve">Alzheimer's disease, </w:t>
      </w:r>
      <w:r w:rsidR="00986552" w:rsidRPr="004D5B2E">
        <w:rPr>
          <w:rFonts w:ascii="Arial" w:hAnsi="Arial" w:cs="Arial"/>
          <w:lang w:val="en-GB"/>
        </w:rPr>
        <w:t>cerebro</w:t>
      </w:r>
      <w:r w:rsidRPr="004D5B2E">
        <w:rPr>
          <w:rFonts w:ascii="Arial" w:hAnsi="Arial" w:cs="Arial"/>
          <w:lang w:val="en-GB"/>
        </w:rPr>
        <w:t xml:space="preserve">vascular </w:t>
      </w:r>
      <w:r w:rsidR="00986552" w:rsidRPr="004D5B2E">
        <w:rPr>
          <w:rFonts w:ascii="Arial" w:hAnsi="Arial" w:cs="Arial"/>
          <w:lang w:val="en-GB"/>
        </w:rPr>
        <w:t>disease</w:t>
      </w:r>
      <w:r w:rsidRPr="004D5B2E">
        <w:rPr>
          <w:rFonts w:ascii="Arial" w:hAnsi="Arial" w:cs="Arial"/>
          <w:lang w:val="en-GB"/>
        </w:rPr>
        <w:t xml:space="preserve">, </w:t>
      </w:r>
      <w:r w:rsidR="00986552" w:rsidRPr="004D5B2E">
        <w:rPr>
          <w:rFonts w:ascii="Arial" w:hAnsi="Arial" w:cs="Arial"/>
          <w:lang w:val="en-GB"/>
        </w:rPr>
        <w:t xml:space="preserve">Lewy body disease, </w:t>
      </w:r>
      <w:r w:rsidRPr="004D5B2E">
        <w:rPr>
          <w:rFonts w:ascii="Arial" w:hAnsi="Arial" w:cs="Arial"/>
          <w:lang w:val="en-GB"/>
        </w:rPr>
        <w:t>and frontotemporal dementia</w:t>
      </w:r>
      <w:r w:rsidR="00245F40" w:rsidRPr="004D5B2E">
        <w:rPr>
          <w:rFonts w:ascii="Arial" w:hAnsi="Arial" w:cs="Arial"/>
          <w:lang w:val="en-GB"/>
        </w:rPr>
        <w:t>”</w:t>
      </w:r>
      <w:r w:rsidRPr="004D5B2E">
        <w:rPr>
          <w:rFonts w:ascii="Arial" w:hAnsi="Arial" w:cs="Arial"/>
          <w:lang w:val="en-GB"/>
        </w:rPr>
        <w:t xml:space="preserve"> among others.</w:t>
      </w:r>
      <w:r w:rsidR="00C41143" w:rsidRPr="004D5B2E">
        <w:rPr>
          <w:rFonts w:ascii="Arial" w:hAnsi="Arial" w:cs="Arial"/>
          <w:lang w:val="en-GB"/>
        </w:rPr>
        <w:t xml:space="preserve"> </w:t>
      </w:r>
      <w:r w:rsidRPr="004D5B2E">
        <w:rPr>
          <w:rFonts w:ascii="Arial" w:hAnsi="Arial" w:cs="Arial"/>
          <w:lang w:val="en-GB"/>
        </w:rPr>
        <w:t>Throughout this report, comparisons will be drawn to other diagnostic criteria manuals like the DSM-V, which is used in the United States. Analy</w:t>
      </w:r>
      <w:r w:rsidR="00EF4363">
        <w:rPr>
          <w:rFonts w:ascii="Arial" w:hAnsi="Arial" w:cs="Arial"/>
          <w:lang w:val="en-GB"/>
        </w:rPr>
        <w:t>s</w:t>
      </w:r>
      <w:r w:rsidRPr="004D5B2E">
        <w:rPr>
          <w:rFonts w:ascii="Arial" w:hAnsi="Arial" w:cs="Arial"/>
          <w:lang w:val="en-GB"/>
        </w:rPr>
        <w:t>ing these differences will help to understand the cultural influences and provide a comprehensive evaluation of the diagnostic process.</w:t>
      </w:r>
      <w:r w:rsidR="00C41143" w:rsidRPr="004D5B2E">
        <w:rPr>
          <w:rFonts w:ascii="Arial" w:hAnsi="Arial" w:cs="Arial"/>
          <w:lang w:val="en-GB"/>
        </w:rPr>
        <w:t xml:space="preserve"> In addition, k</w:t>
      </w:r>
      <w:r w:rsidRPr="004D5B2E">
        <w:rPr>
          <w:rFonts w:ascii="Arial" w:hAnsi="Arial" w:cs="Arial"/>
          <w:lang w:val="en-GB"/>
        </w:rPr>
        <w:t xml:space="preserve">ey literature, including research studies, clinical trials, and policy documents, will be utilized to support the analysis and recommendations presented in the report. </w:t>
      </w:r>
      <w:r w:rsidR="00986552" w:rsidRPr="004D5B2E">
        <w:rPr>
          <w:rFonts w:ascii="Arial" w:hAnsi="Arial" w:cs="Arial"/>
          <w:lang w:val="en-GB"/>
        </w:rPr>
        <w:t xml:space="preserve">The report will also </w:t>
      </w:r>
      <w:r w:rsidRPr="004D5B2E">
        <w:rPr>
          <w:rFonts w:ascii="Arial" w:hAnsi="Arial" w:cs="Arial"/>
          <w:lang w:val="en-GB"/>
        </w:rPr>
        <w:t>delve into the definition and classification of Dementia, explore the current diagnostic process, evaluate the existing treatment provision, critically analy</w:t>
      </w:r>
      <w:r w:rsidR="00EF4363">
        <w:rPr>
          <w:rFonts w:ascii="Arial" w:hAnsi="Arial" w:cs="Arial"/>
          <w:lang w:val="en-GB"/>
        </w:rPr>
        <w:t>s</w:t>
      </w:r>
      <w:r w:rsidRPr="004D5B2E">
        <w:rPr>
          <w:rFonts w:ascii="Arial" w:hAnsi="Arial" w:cs="Arial"/>
          <w:lang w:val="en-GB"/>
        </w:rPr>
        <w:t>e the means of rehabilitation measurement, and conclude with key recommendations for future practice in addressing this challenging disorder.</w:t>
      </w:r>
    </w:p>
    <w:p w14:paraId="2833E584" w14:textId="77777777" w:rsidR="00A13F11" w:rsidRPr="004D5B2E" w:rsidRDefault="00A13F11" w:rsidP="00EF4363">
      <w:pPr>
        <w:pStyle w:val="Heading1"/>
        <w:rPr>
          <w:lang w:val="en-GB"/>
        </w:rPr>
      </w:pPr>
      <w:bookmarkStart w:id="1" w:name="_Toc140826022"/>
      <w:r w:rsidRPr="004D5B2E">
        <w:rPr>
          <w:lang w:val="en-GB"/>
        </w:rPr>
        <w:t>Definition and Classification</w:t>
      </w:r>
      <w:bookmarkEnd w:id="1"/>
    </w:p>
    <w:p w14:paraId="1BAEE342" w14:textId="3603947E" w:rsidR="00A13F11" w:rsidRPr="004D5B2E" w:rsidRDefault="00EF4363" w:rsidP="004D5B2E">
      <w:pPr>
        <w:spacing w:line="360" w:lineRule="auto"/>
        <w:ind w:firstLine="720"/>
        <w:rPr>
          <w:rFonts w:ascii="Arial" w:hAnsi="Arial" w:cs="Arial"/>
          <w:lang w:val="en-GB"/>
        </w:rPr>
      </w:pPr>
      <w:r>
        <w:rPr>
          <w:rFonts w:ascii="Arial" w:hAnsi="Arial" w:cs="Arial"/>
          <w:iCs/>
          <w:lang w:val="en-GB"/>
        </w:rPr>
        <w:t>Dementia</w:t>
      </w:r>
      <w:r w:rsidR="00A13F11" w:rsidRPr="004D5B2E">
        <w:rPr>
          <w:rFonts w:ascii="Arial" w:hAnsi="Arial" w:cs="Arial"/>
          <w:lang w:val="en-GB"/>
        </w:rPr>
        <w:t>, as classified in the International Classification of Diseases version 1</w:t>
      </w:r>
      <w:r w:rsidR="00986552" w:rsidRPr="004D5B2E">
        <w:rPr>
          <w:rFonts w:ascii="Arial" w:hAnsi="Arial" w:cs="Arial"/>
          <w:lang w:val="en-GB"/>
        </w:rPr>
        <w:t>0</w:t>
      </w:r>
      <w:r w:rsidR="00A13F11" w:rsidRPr="004D5B2E">
        <w:rPr>
          <w:rFonts w:ascii="Arial" w:hAnsi="Arial" w:cs="Arial"/>
          <w:lang w:val="en-GB"/>
        </w:rPr>
        <w:t xml:space="preserve"> (ICD-11) is a neurocognitive disorder characterized by a decline in cognitive abilities beyond what is expected as a result of normal aging. It is a progressive condition that affects memory, thinking, orientation, comprehension, calculation, learning capacity, language, and judgment. The symptoms of Dementia may also include changes in behavio</w:t>
      </w:r>
      <w:r>
        <w:rPr>
          <w:rFonts w:ascii="Arial" w:hAnsi="Arial" w:cs="Arial"/>
          <w:lang w:val="en-GB"/>
        </w:rPr>
        <w:t>u</w:t>
      </w:r>
      <w:r w:rsidR="00A13F11" w:rsidRPr="004D5B2E">
        <w:rPr>
          <w:rFonts w:ascii="Arial" w:hAnsi="Arial" w:cs="Arial"/>
          <w:lang w:val="en-GB"/>
        </w:rPr>
        <w:t>r, personality, and emotional control</w:t>
      </w:r>
      <w:r w:rsidR="00622BCC" w:rsidRPr="004D5B2E">
        <w:rPr>
          <w:rFonts w:ascii="Arial" w:hAnsi="Arial" w:cs="Arial"/>
          <w:lang w:val="en-GB"/>
        </w:rPr>
        <w:t xml:space="preserve"> (Cipriani et al., 2015)</w:t>
      </w:r>
      <w:r w:rsidR="00A13F11" w:rsidRPr="004D5B2E">
        <w:rPr>
          <w:rFonts w:ascii="Arial" w:hAnsi="Arial" w:cs="Arial"/>
          <w:lang w:val="en-GB"/>
        </w:rPr>
        <w:t>. The disorder impairs an individual's ability to perform daily activities and significantly impacts their quality of life.</w:t>
      </w:r>
      <w:r w:rsidR="00BC23BB" w:rsidRPr="004D5B2E">
        <w:rPr>
          <w:rFonts w:ascii="Arial" w:hAnsi="Arial" w:cs="Arial"/>
          <w:lang w:val="en-GB"/>
        </w:rPr>
        <w:t xml:space="preserve"> </w:t>
      </w:r>
      <w:r w:rsidR="00A13F11" w:rsidRPr="004D5B2E">
        <w:rPr>
          <w:rFonts w:ascii="Arial" w:hAnsi="Arial" w:cs="Arial"/>
          <w:lang w:val="en-GB"/>
        </w:rPr>
        <w:t xml:space="preserve">ICD-11 assigns Dementia the classification code </w:t>
      </w:r>
      <w:r w:rsidR="00BC23BB" w:rsidRPr="004D5B2E">
        <w:rPr>
          <w:rFonts w:ascii="Arial" w:hAnsi="Arial" w:cs="Arial"/>
          <w:lang w:val="en-GB"/>
        </w:rPr>
        <w:t>6</w:t>
      </w:r>
      <w:r w:rsidR="00A13F11" w:rsidRPr="004D5B2E">
        <w:rPr>
          <w:rFonts w:ascii="Arial" w:hAnsi="Arial" w:cs="Arial"/>
          <w:lang w:val="en-GB"/>
        </w:rPr>
        <w:t>D</w:t>
      </w:r>
      <w:r w:rsidR="00BC23BB" w:rsidRPr="004D5B2E">
        <w:rPr>
          <w:rFonts w:ascii="Arial" w:hAnsi="Arial" w:cs="Arial"/>
          <w:lang w:val="en-GB"/>
        </w:rPr>
        <w:t xml:space="preserve"> 80-86,</w:t>
      </w:r>
      <w:r w:rsidR="00A13F11" w:rsidRPr="004D5B2E">
        <w:rPr>
          <w:rFonts w:ascii="Arial" w:hAnsi="Arial" w:cs="Arial"/>
          <w:lang w:val="en-GB"/>
        </w:rPr>
        <w:t xml:space="preserve"> and includes various subtypes based on specific </w:t>
      </w:r>
      <w:proofErr w:type="spellStart"/>
      <w:r w:rsidR="00A13F11" w:rsidRPr="004D5B2E">
        <w:rPr>
          <w:rFonts w:ascii="Arial" w:hAnsi="Arial" w:cs="Arial"/>
          <w:lang w:val="en-GB"/>
        </w:rPr>
        <w:t>etiologies</w:t>
      </w:r>
      <w:proofErr w:type="spellEnd"/>
      <w:r w:rsidR="00A13F11" w:rsidRPr="004D5B2E">
        <w:rPr>
          <w:rFonts w:ascii="Arial" w:hAnsi="Arial" w:cs="Arial"/>
          <w:lang w:val="en-GB"/>
        </w:rPr>
        <w:t>, clinical features, and underlying brain pathologies</w:t>
      </w:r>
      <w:r w:rsidR="00CB23C3" w:rsidRPr="004D5B2E">
        <w:rPr>
          <w:rFonts w:ascii="Arial" w:hAnsi="Arial" w:cs="Arial"/>
          <w:lang w:val="en-GB"/>
        </w:rPr>
        <w:t xml:space="preserve"> (W.H.O., 2023)</w:t>
      </w:r>
      <w:r w:rsidR="00A13F11" w:rsidRPr="004D5B2E">
        <w:rPr>
          <w:rFonts w:ascii="Arial" w:hAnsi="Arial" w:cs="Arial"/>
          <w:lang w:val="en-GB"/>
        </w:rPr>
        <w:t xml:space="preserve">. The most common subtypes include Alzheimer's Disease (AD), </w:t>
      </w:r>
      <w:r w:rsidR="00031C53" w:rsidRPr="004D5B2E">
        <w:rPr>
          <w:rFonts w:ascii="Arial" w:hAnsi="Arial" w:cs="Arial"/>
          <w:lang w:val="en-GB"/>
        </w:rPr>
        <w:t>Cerebrov</w:t>
      </w:r>
      <w:r w:rsidR="00A13F11" w:rsidRPr="004D5B2E">
        <w:rPr>
          <w:rFonts w:ascii="Arial" w:hAnsi="Arial" w:cs="Arial"/>
          <w:lang w:val="en-GB"/>
        </w:rPr>
        <w:t>ascular Dementia (</w:t>
      </w:r>
      <w:proofErr w:type="spellStart"/>
      <w:r w:rsidR="00A13F11" w:rsidRPr="004D5B2E">
        <w:rPr>
          <w:rFonts w:ascii="Arial" w:hAnsi="Arial" w:cs="Arial"/>
          <w:lang w:val="en-GB"/>
        </w:rPr>
        <w:t>VaD</w:t>
      </w:r>
      <w:proofErr w:type="spellEnd"/>
      <w:r w:rsidR="00A13F11" w:rsidRPr="004D5B2E">
        <w:rPr>
          <w:rFonts w:ascii="Arial" w:hAnsi="Arial" w:cs="Arial"/>
          <w:lang w:val="en-GB"/>
        </w:rPr>
        <w:t>), Frontotemporal Dementia (FTD), Lewy Body Dementia (LBD), and Mixed Dementia.</w:t>
      </w:r>
      <w:r w:rsidR="00CB23C3" w:rsidRPr="004D5B2E">
        <w:rPr>
          <w:rFonts w:ascii="Arial" w:hAnsi="Arial" w:cs="Arial"/>
          <w:lang w:val="en-GB"/>
        </w:rPr>
        <w:t xml:space="preserve"> </w:t>
      </w:r>
      <w:r w:rsidR="00A13F11" w:rsidRPr="004D5B2E">
        <w:rPr>
          <w:rFonts w:ascii="Arial" w:hAnsi="Arial" w:cs="Arial"/>
          <w:lang w:val="en-GB"/>
        </w:rPr>
        <w:t xml:space="preserve">Alzheimer's Disease (AD) is the most </w:t>
      </w:r>
      <w:r w:rsidR="00A13F11" w:rsidRPr="004D5B2E">
        <w:rPr>
          <w:rFonts w:ascii="Arial" w:hAnsi="Arial" w:cs="Arial"/>
          <w:lang w:val="en-GB"/>
        </w:rPr>
        <w:lastRenderedPageBreak/>
        <w:t>prevalent form of Dementia, accounting for a significant majority of cases. It is characterized by the accumulation of amyloid plaques and tau tangles in the brain, leading to the progressive loss of neurons and brain tissue</w:t>
      </w:r>
      <w:r w:rsidR="00DA10FF" w:rsidRPr="004D5B2E">
        <w:rPr>
          <w:rFonts w:ascii="Arial" w:hAnsi="Arial" w:cs="Arial"/>
          <w:lang w:val="en-GB"/>
        </w:rPr>
        <w:t xml:space="preserve"> (W.H.O., 2023)</w:t>
      </w:r>
      <w:r w:rsidR="00A13F11" w:rsidRPr="004D5B2E">
        <w:rPr>
          <w:rFonts w:ascii="Arial" w:hAnsi="Arial" w:cs="Arial"/>
          <w:lang w:val="en-GB"/>
        </w:rPr>
        <w:t>.</w:t>
      </w:r>
      <w:r w:rsidR="00CB23C3" w:rsidRPr="004D5B2E">
        <w:rPr>
          <w:rFonts w:ascii="Arial" w:hAnsi="Arial" w:cs="Arial"/>
          <w:lang w:val="en-GB"/>
        </w:rPr>
        <w:t xml:space="preserve"> </w:t>
      </w:r>
      <w:r w:rsidR="00A13F11" w:rsidRPr="004D5B2E">
        <w:rPr>
          <w:rFonts w:ascii="Arial" w:hAnsi="Arial" w:cs="Arial"/>
          <w:lang w:val="en-GB"/>
        </w:rPr>
        <w:t>Vascular Dementia (</w:t>
      </w:r>
      <w:proofErr w:type="spellStart"/>
      <w:r w:rsidR="00A13F11" w:rsidRPr="004D5B2E">
        <w:rPr>
          <w:rFonts w:ascii="Arial" w:hAnsi="Arial" w:cs="Arial"/>
          <w:lang w:val="en-GB"/>
        </w:rPr>
        <w:t>VaD</w:t>
      </w:r>
      <w:proofErr w:type="spellEnd"/>
      <w:r w:rsidR="00A13F11" w:rsidRPr="004D5B2E">
        <w:rPr>
          <w:rFonts w:ascii="Arial" w:hAnsi="Arial" w:cs="Arial"/>
          <w:lang w:val="en-GB"/>
        </w:rPr>
        <w:t>), on the other hand, is caused by reduced blood flow to the brain due to cerebrovascular diseases, resulting in cognitive decline and various neurological deficits.</w:t>
      </w:r>
      <w:r w:rsidR="00CB23C3" w:rsidRPr="004D5B2E">
        <w:rPr>
          <w:rFonts w:ascii="Arial" w:hAnsi="Arial" w:cs="Arial"/>
          <w:lang w:val="en-GB"/>
        </w:rPr>
        <w:t xml:space="preserve"> </w:t>
      </w:r>
      <w:r w:rsidR="00A13F11" w:rsidRPr="004D5B2E">
        <w:rPr>
          <w:rFonts w:ascii="Arial" w:hAnsi="Arial" w:cs="Arial"/>
          <w:lang w:val="en-GB"/>
        </w:rPr>
        <w:t>Frontotemporal Dementia (FTD) is characterized by degeneration of the frontal and temporal lobes of the brain, leading to changes in personality, behavio</w:t>
      </w:r>
      <w:r>
        <w:rPr>
          <w:rFonts w:ascii="Arial" w:hAnsi="Arial" w:cs="Arial"/>
          <w:lang w:val="en-GB"/>
        </w:rPr>
        <w:t>u</w:t>
      </w:r>
      <w:r w:rsidR="00A13F11" w:rsidRPr="004D5B2E">
        <w:rPr>
          <w:rFonts w:ascii="Arial" w:hAnsi="Arial" w:cs="Arial"/>
          <w:lang w:val="en-GB"/>
        </w:rPr>
        <w:t>r, and language difficulties</w:t>
      </w:r>
      <w:r w:rsidR="00CB23C3" w:rsidRPr="004D5B2E">
        <w:rPr>
          <w:rFonts w:ascii="Arial" w:hAnsi="Arial" w:cs="Arial"/>
          <w:lang w:val="en-GB"/>
        </w:rPr>
        <w:t>, while L</w:t>
      </w:r>
      <w:r w:rsidR="00A13F11" w:rsidRPr="004D5B2E">
        <w:rPr>
          <w:rFonts w:ascii="Arial" w:hAnsi="Arial" w:cs="Arial"/>
          <w:lang w:val="en-GB"/>
        </w:rPr>
        <w:t>ewy Body Dementia (LBD) is characterized by the presence of abnormal protein deposits called Lewy bodies in the brain, leading to cognitive fluctuations, visual hallucinations, and Parkinsonism symptoms</w:t>
      </w:r>
      <w:r w:rsidR="00CB23C3" w:rsidRPr="004D5B2E">
        <w:rPr>
          <w:rFonts w:ascii="Arial" w:hAnsi="Arial" w:cs="Arial"/>
          <w:lang w:val="en-GB"/>
        </w:rPr>
        <w:t xml:space="preserve"> (W.H.O., 2023)</w:t>
      </w:r>
      <w:r w:rsidR="00A13F11" w:rsidRPr="004D5B2E">
        <w:rPr>
          <w:rFonts w:ascii="Arial" w:hAnsi="Arial" w:cs="Arial"/>
          <w:lang w:val="en-GB"/>
        </w:rPr>
        <w:t>.</w:t>
      </w:r>
    </w:p>
    <w:p w14:paraId="197DC675" w14:textId="522D6D90" w:rsidR="00A13F11" w:rsidRPr="004D5B2E" w:rsidRDefault="00A13F11" w:rsidP="004D5B2E">
      <w:pPr>
        <w:spacing w:line="360" w:lineRule="auto"/>
        <w:ind w:firstLine="720"/>
        <w:rPr>
          <w:rFonts w:ascii="Arial" w:hAnsi="Arial" w:cs="Arial"/>
          <w:lang w:val="en-GB"/>
        </w:rPr>
      </w:pPr>
      <w:r w:rsidRPr="004D5B2E">
        <w:rPr>
          <w:rFonts w:ascii="Arial" w:hAnsi="Arial" w:cs="Arial"/>
          <w:lang w:val="en-GB"/>
        </w:rPr>
        <w:t>When comparing the classification of Dementia in the ICD-11 to other diagnostic criteria manuals, such as the DSM-V, certain differences in the subtypes and diagnostic approaches become evident. For instance, the DSM-V does not recognize "mixed dementia" as a separate category and tends to focus more on behavio</w:t>
      </w:r>
      <w:r w:rsidR="00EF4363">
        <w:rPr>
          <w:rFonts w:ascii="Arial" w:hAnsi="Arial" w:cs="Arial"/>
          <w:lang w:val="en-GB"/>
        </w:rPr>
        <w:t>u</w:t>
      </w:r>
      <w:r w:rsidRPr="004D5B2E">
        <w:rPr>
          <w:rFonts w:ascii="Arial" w:hAnsi="Arial" w:cs="Arial"/>
          <w:lang w:val="en-GB"/>
        </w:rPr>
        <w:t>ral and functional impairments</w:t>
      </w:r>
      <w:r w:rsidR="00105CF7" w:rsidRPr="004D5B2E">
        <w:rPr>
          <w:rFonts w:ascii="Arial" w:hAnsi="Arial" w:cs="Arial"/>
          <w:lang w:val="en-GB"/>
        </w:rPr>
        <w:t xml:space="preserve"> (</w:t>
      </w:r>
      <w:proofErr w:type="spellStart"/>
      <w:r w:rsidR="00105CF7" w:rsidRPr="004D5B2E">
        <w:rPr>
          <w:rFonts w:ascii="Arial" w:hAnsi="Arial" w:cs="Arial"/>
          <w:lang w:val="en-GB"/>
        </w:rPr>
        <w:t>Doung</w:t>
      </w:r>
      <w:proofErr w:type="spellEnd"/>
      <w:r w:rsidR="00105CF7" w:rsidRPr="004D5B2E">
        <w:rPr>
          <w:rFonts w:ascii="Arial" w:hAnsi="Arial" w:cs="Arial"/>
          <w:lang w:val="en-GB"/>
        </w:rPr>
        <w:t xml:space="preserve"> et al., 2017)</w:t>
      </w:r>
      <w:r w:rsidRPr="004D5B2E">
        <w:rPr>
          <w:rFonts w:ascii="Arial" w:hAnsi="Arial" w:cs="Arial"/>
          <w:lang w:val="en-GB"/>
        </w:rPr>
        <w:t>.</w:t>
      </w:r>
      <w:r w:rsidR="00CB23C3" w:rsidRPr="004D5B2E">
        <w:rPr>
          <w:rFonts w:ascii="Arial" w:hAnsi="Arial" w:cs="Arial"/>
          <w:lang w:val="en-GB"/>
        </w:rPr>
        <w:t xml:space="preserve"> </w:t>
      </w:r>
      <w:r w:rsidRPr="004D5B2E">
        <w:rPr>
          <w:rFonts w:ascii="Arial" w:hAnsi="Arial" w:cs="Arial"/>
          <w:lang w:val="en-GB"/>
        </w:rPr>
        <w:t xml:space="preserve">Understanding the classification of Dementia is crucial for accurate diagnosis and appropriate treatment planning. By identifying the specific subtype and underlying causes, healthcare professionals can tailor interventions to address the unique needs of each individual, </w:t>
      </w:r>
      <w:proofErr w:type="gramStart"/>
      <w:r w:rsidRPr="004D5B2E">
        <w:rPr>
          <w:rFonts w:ascii="Arial" w:hAnsi="Arial" w:cs="Arial"/>
          <w:lang w:val="en-GB"/>
        </w:rPr>
        <w:t>taking into account</w:t>
      </w:r>
      <w:proofErr w:type="gramEnd"/>
      <w:r w:rsidRPr="004D5B2E">
        <w:rPr>
          <w:rFonts w:ascii="Arial" w:hAnsi="Arial" w:cs="Arial"/>
          <w:lang w:val="en-GB"/>
        </w:rPr>
        <w:t xml:space="preserve"> both medical and psychosocial factors.</w:t>
      </w:r>
    </w:p>
    <w:p w14:paraId="04D76C90" w14:textId="77777777" w:rsidR="00A13F11" w:rsidRPr="004D5B2E" w:rsidRDefault="00A13F11" w:rsidP="00EF4363">
      <w:pPr>
        <w:pStyle w:val="Heading1"/>
        <w:rPr>
          <w:lang w:val="en-GB"/>
        </w:rPr>
      </w:pPr>
      <w:bookmarkStart w:id="2" w:name="_Toc140826023"/>
      <w:r w:rsidRPr="004D5B2E">
        <w:rPr>
          <w:lang w:val="en-GB"/>
        </w:rPr>
        <w:t>Diagnosis</w:t>
      </w:r>
      <w:bookmarkEnd w:id="2"/>
    </w:p>
    <w:p w14:paraId="79CC2542" w14:textId="33D10CB3" w:rsidR="00A13F11" w:rsidRPr="004D5B2E" w:rsidRDefault="00A13F11" w:rsidP="004D5B2E">
      <w:pPr>
        <w:spacing w:line="360" w:lineRule="auto"/>
        <w:ind w:firstLine="720"/>
        <w:rPr>
          <w:rFonts w:ascii="Arial" w:hAnsi="Arial" w:cs="Arial"/>
          <w:lang w:val="en-GB"/>
        </w:rPr>
      </w:pPr>
      <w:r w:rsidRPr="004D5B2E">
        <w:rPr>
          <w:rFonts w:ascii="Arial" w:hAnsi="Arial" w:cs="Arial"/>
          <w:lang w:val="en-GB"/>
        </w:rPr>
        <w:t>The process of diagnosing Dementia involves a comprehensive assessment of an individual's cognitive, functional, and behavio</w:t>
      </w:r>
      <w:r w:rsidR="00EF4363">
        <w:rPr>
          <w:rFonts w:ascii="Arial" w:hAnsi="Arial" w:cs="Arial"/>
          <w:lang w:val="en-GB"/>
        </w:rPr>
        <w:t>u</w:t>
      </w:r>
      <w:r w:rsidRPr="004D5B2E">
        <w:rPr>
          <w:rFonts w:ascii="Arial" w:hAnsi="Arial" w:cs="Arial"/>
          <w:lang w:val="en-GB"/>
        </w:rPr>
        <w:t xml:space="preserve">ral changes, along with a thorough medical history and physical examination. The diagnostic procedure is often multidisciplinary, involving various healthcare professionals, and </w:t>
      </w:r>
      <w:proofErr w:type="gramStart"/>
      <w:r w:rsidRPr="004D5B2E">
        <w:rPr>
          <w:rFonts w:ascii="Arial" w:hAnsi="Arial" w:cs="Arial"/>
          <w:lang w:val="en-GB"/>
        </w:rPr>
        <w:t>takes into account</w:t>
      </w:r>
      <w:proofErr w:type="gramEnd"/>
      <w:r w:rsidRPr="004D5B2E">
        <w:rPr>
          <w:rFonts w:ascii="Arial" w:hAnsi="Arial" w:cs="Arial"/>
          <w:lang w:val="en-GB"/>
        </w:rPr>
        <w:t xml:space="preserve"> information from both the affected individual and their caregivers.</w:t>
      </w:r>
      <w:r w:rsidR="00CB23C3" w:rsidRPr="004D5B2E">
        <w:rPr>
          <w:rFonts w:ascii="Arial" w:hAnsi="Arial" w:cs="Arial"/>
          <w:lang w:val="en-GB"/>
        </w:rPr>
        <w:t xml:space="preserve"> </w:t>
      </w:r>
      <w:r w:rsidRPr="004D5B2E">
        <w:rPr>
          <w:rFonts w:ascii="Arial" w:hAnsi="Arial" w:cs="Arial"/>
          <w:lang w:val="en-GB"/>
        </w:rPr>
        <w:t>Legislation and guidelines play a crucial role in shaping the diagnostic process for Dementia</w:t>
      </w:r>
      <w:r w:rsidR="008C2100" w:rsidRPr="004D5B2E">
        <w:rPr>
          <w:rFonts w:ascii="Arial" w:hAnsi="Arial" w:cs="Arial"/>
          <w:lang w:val="en-GB"/>
        </w:rPr>
        <w:t xml:space="preserve"> (Yates et al., 2019)</w:t>
      </w:r>
      <w:r w:rsidRPr="004D5B2E">
        <w:rPr>
          <w:rFonts w:ascii="Arial" w:hAnsi="Arial" w:cs="Arial"/>
          <w:lang w:val="en-GB"/>
        </w:rPr>
        <w:t>. In many healthcare systems, an official diagnosis is typically made by a qualified medical professional, such as a neurologist, geriatrician, or psychiatrist. Some countries may require specific criteria to be met before an official diagnosis can be established. This helps to ensure consistency and accuracy in diagnosis, as well as access to appropriate support and services for those affected by the disorder.</w:t>
      </w:r>
    </w:p>
    <w:p w14:paraId="39EE4193" w14:textId="50AE9167" w:rsidR="00A13F11" w:rsidRPr="004D5B2E" w:rsidRDefault="00A13F11" w:rsidP="004D5B2E">
      <w:pPr>
        <w:spacing w:line="360" w:lineRule="auto"/>
        <w:ind w:firstLine="720"/>
        <w:rPr>
          <w:rFonts w:ascii="Arial" w:hAnsi="Arial" w:cs="Arial"/>
          <w:lang w:val="en-GB"/>
        </w:rPr>
      </w:pPr>
      <w:r w:rsidRPr="004D5B2E">
        <w:rPr>
          <w:rFonts w:ascii="Arial" w:hAnsi="Arial" w:cs="Arial"/>
          <w:lang w:val="en-GB"/>
        </w:rPr>
        <w:t>The diagnostic journey for Dementia usually begins with the affected individual or their family members noticing cognitive or behavio</w:t>
      </w:r>
      <w:r w:rsidR="00EF4363">
        <w:rPr>
          <w:rFonts w:ascii="Arial" w:hAnsi="Arial" w:cs="Arial"/>
          <w:lang w:val="en-GB"/>
        </w:rPr>
        <w:t>u</w:t>
      </w:r>
      <w:r w:rsidRPr="004D5B2E">
        <w:rPr>
          <w:rFonts w:ascii="Arial" w:hAnsi="Arial" w:cs="Arial"/>
          <w:lang w:val="en-GB"/>
        </w:rPr>
        <w:t>ral changes. They often seek initial assessment from a general practitioner (GP) or primary care physician</w:t>
      </w:r>
      <w:r w:rsidR="008C2100" w:rsidRPr="004D5B2E">
        <w:rPr>
          <w:rFonts w:ascii="Arial" w:hAnsi="Arial" w:cs="Arial"/>
          <w:lang w:val="en-GB"/>
        </w:rPr>
        <w:t xml:space="preserve"> (Arvanitakis et al., 2019)</w:t>
      </w:r>
      <w:r w:rsidRPr="004D5B2E">
        <w:rPr>
          <w:rFonts w:ascii="Arial" w:hAnsi="Arial" w:cs="Arial"/>
          <w:lang w:val="en-GB"/>
        </w:rPr>
        <w:t xml:space="preserve">. The GP </w:t>
      </w:r>
      <w:r w:rsidRPr="004D5B2E">
        <w:rPr>
          <w:rFonts w:ascii="Arial" w:hAnsi="Arial" w:cs="Arial"/>
          <w:lang w:val="en-GB"/>
        </w:rPr>
        <w:lastRenderedPageBreak/>
        <w:t>may conduct a preliminary evaluation, including cognitive screening tests, to assess the individual's memory, attention, and other cognitive functions.</w:t>
      </w:r>
      <w:r w:rsidR="00960B5A" w:rsidRPr="004D5B2E">
        <w:rPr>
          <w:rFonts w:ascii="Arial" w:hAnsi="Arial" w:cs="Arial"/>
          <w:lang w:val="en-GB"/>
        </w:rPr>
        <w:t xml:space="preserve"> </w:t>
      </w:r>
      <w:r w:rsidRPr="004D5B2E">
        <w:rPr>
          <w:rFonts w:ascii="Arial" w:hAnsi="Arial" w:cs="Arial"/>
          <w:lang w:val="en-GB"/>
        </w:rPr>
        <w:t>If there are suspicions of Dementia, the individual may be referred to a specialized team, such as the Community Mental Health Team (CMHT) or a neurology clinic. These teams include specialists such as psychiatrists, neuropsychologists, occupational therapists, and social workers, who work together to conduct a comprehensive assessment.</w:t>
      </w:r>
      <w:r w:rsidR="00960B5A" w:rsidRPr="004D5B2E">
        <w:rPr>
          <w:rFonts w:ascii="Arial" w:hAnsi="Arial" w:cs="Arial"/>
          <w:lang w:val="en-GB"/>
        </w:rPr>
        <w:t xml:space="preserve"> </w:t>
      </w:r>
      <w:r w:rsidRPr="004D5B2E">
        <w:rPr>
          <w:rFonts w:ascii="Arial" w:hAnsi="Arial" w:cs="Arial"/>
          <w:lang w:val="en-GB"/>
        </w:rPr>
        <w:t>The assessment process involves gathering detailed information about the individual's medical history, cognitive abilities, daily functioning, and behavio</w:t>
      </w:r>
      <w:r w:rsidR="00EF4363">
        <w:rPr>
          <w:rFonts w:ascii="Arial" w:hAnsi="Arial" w:cs="Arial"/>
          <w:lang w:val="en-GB"/>
        </w:rPr>
        <w:t>u</w:t>
      </w:r>
      <w:r w:rsidRPr="004D5B2E">
        <w:rPr>
          <w:rFonts w:ascii="Arial" w:hAnsi="Arial" w:cs="Arial"/>
          <w:lang w:val="en-GB"/>
        </w:rPr>
        <w:t>ral changes. This may include interviews with the person with Dementia, as well as their family members or caregivers</w:t>
      </w:r>
      <w:r w:rsidR="00ED3724" w:rsidRPr="004D5B2E">
        <w:rPr>
          <w:rFonts w:ascii="Arial" w:hAnsi="Arial" w:cs="Arial"/>
          <w:lang w:val="en-GB"/>
        </w:rPr>
        <w:t xml:space="preserve"> (Meyer et al., 2015)</w:t>
      </w:r>
      <w:r w:rsidRPr="004D5B2E">
        <w:rPr>
          <w:rFonts w:ascii="Arial" w:hAnsi="Arial" w:cs="Arial"/>
          <w:lang w:val="en-GB"/>
        </w:rPr>
        <w:t>. The team may also utilize standardized cognitive tests to assess memory, language, executive functions, and other cognitive domains.</w:t>
      </w:r>
    </w:p>
    <w:p w14:paraId="2C823241" w14:textId="44259FB4" w:rsidR="00B81655" w:rsidRPr="004D5B2E" w:rsidRDefault="00A13F11" w:rsidP="004D5B2E">
      <w:pPr>
        <w:spacing w:line="360" w:lineRule="auto"/>
        <w:ind w:firstLine="720"/>
        <w:rPr>
          <w:rFonts w:ascii="Arial" w:hAnsi="Arial" w:cs="Arial"/>
          <w:lang w:val="en-GB"/>
        </w:rPr>
      </w:pPr>
      <w:r w:rsidRPr="004D5B2E">
        <w:rPr>
          <w:rFonts w:ascii="Arial" w:hAnsi="Arial" w:cs="Arial"/>
          <w:lang w:val="en-GB"/>
        </w:rPr>
        <w:t xml:space="preserve">In some cases, brain imaging studies, such as computed tomography (CT) or magnetic resonance imaging (MRI), may be conducted to rule out other potential causes of cognitive impairment, such as </w:t>
      </w:r>
      <w:proofErr w:type="spellStart"/>
      <w:r w:rsidRPr="004D5B2E">
        <w:rPr>
          <w:rFonts w:ascii="Arial" w:hAnsi="Arial" w:cs="Arial"/>
          <w:lang w:val="en-GB"/>
        </w:rPr>
        <w:t>tumors</w:t>
      </w:r>
      <w:proofErr w:type="spellEnd"/>
      <w:r w:rsidRPr="004D5B2E">
        <w:rPr>
          <w:rFonts w:ascii="Arial" w:hAnsi="Arial" w:cs="Arial"/>
          <w:lang w:val="en-GB"/>
        </w:rPr>
        <w:t xml:space="preserve"> or strokes. These imaging studies can also provide insights into the possible underlying causes of Dementia, especially in cases of vascular or neurodegenerative Dementias.</w:t>
      </w:r>
      <w:r w:rsidR="00960B5A" w:rsidRPr="004D5B2E">
        <w:rPr>
          <w:rFonts w:ascii="Arial" w:hAnsi="Arial" w:cs="Arial"/>
          <w:lang w:val="en-GB"/>
        </w:rPr>
        <w:t xml:space="preserve"> </w:t>
      </w:r>
      <w:r w:rsidRPr="004D5B2E">
        <w:rPr>
          <w:rFonts w:ascii="Arial" w:hAnsi="Arial" w:cs="Arial"/>
          <w:lang w:val="en-GB"/>
        </w:rPr>
        <w:t>The duration of the diagnostic process can vary, but it typically involves multiple appointments and assessments over a period of weeks or months</w:t>
      </w:r>
      <w:r w:rsidR="008B33FC" w:rsidRPr="004D5B2E">
        <w:rPr>
          <w:rFonts w:ascii="Arial" w:hAnsi="Arial" w:cs="Arial"/>
          <w:lang w:val="en-GB"/>
        </w:rPr>
        <w:t xml:space="preserve"> (Draper et al., 2016)</w:t>
      </w:r>
      <w:r w:rsidRPr="004D5B2E">
        <w:rPr>
          <w:rFonts w:ascii="Arial" w:hAnsi="Arial" w:cs="Arial"/>
          <w:lang w:val="en-GB"/>
        </w:rPr>
        <w:t>. The complexity of the case, availability of resources, and healthcare system factors may influence the length of the diagnostic journey.</w:t>
      </w:r>
      <w:r w:rsidR="00B81655" w:rsidRPr="004D5B2E">
        <w:rPr>
          <w:rFonts w:ascii="Arial" w:hAnsi="Arial" w:cs="Arial"/>
          <w:lang w:val="en-GB"/>
        </w:rPr>
        <w:t xml:space="preserve"> </w:t>
      </w:r>
    </w:p>
    <w:p w14:paraId="44A75E03" w14:textId="540D0671" w:rsidR="00B81655" w:rsidRPr="004D5B2E" w:rsidRDefault="00A13F11" w:rsidP="004D5B2E">
      <w:pPr>
        <w:spacing w:line="360" w:lineRule="auto"/>
        <w:ind w:firstLine="720"/>
        <w:rPr>
          <w:rFonts w:ascii="Arial" w:hAnsi="Arial" w:cs="Arial"/>
          <w:lang w:val="en-GB"/>
        </w:rPr>
      </w:pPr>
      <w:r w:rsidRPr="004D5B2E">
        <w:rPr>
          <w:rFonts w:ascii="Arial" w:hAnsi="Arial" w:cs="Arial"/>
          <w:lang w:val="en-GB"/>
        </w:rPr>
        <w:t>Being given a formal diagnosis of Dementia is crucial for several reasons. Firstly, it allows individuals and their families to gain a better understanding of the condition and its progression. With a clear diagnosis, appropriate information and support can be provided to help them cope with the challenges posed by the disorder.</w:t>
      </w:r>
      <w:r w:rsidR="00B81655" w:rsidRPr="004D5B2E">
        <w:rPr>
          <w:rFonts w:ascii="Arial" w:hAnsi="Arial" w:cs="Arial"/>
          <w:lang w:val="en-GB"/>
        </w:rPr>
        <w:t xml:space="preserve"> </w:t>
      </w:r>
      <w:r w:rsidRPr="004D5B2E">
        <w:rPr>
          <w:rFonts w:ascii="Arial" w:hAnsi="Arial" w:cs="Arial"/>
          <w:lang w:val="en-GB"/>
        </w:rPr>
        <w:t>A formal diagnosis also enables access to specific treatments and interventions that can alleviate symptoms and improve the individual's quality of life. For instance, certain medications may help manage cognitive symptoms or behavio</w:t>
      </w:r>
      <w:r w:rsidR="00EF4363">
        <w:rPr>
          <w:rFonts w:ascii="Arial" w:hAnsi="Arial" w:cs="Arial"/>
          <w:lang w:val="en-GB"/>
        </w:rPr>
        <w:t>u</w:t>
      </w:r>
      <w:r w:rsidRPr="004D5B2E">
        <w:rPr>
          <w:rFonts w:ascii="Arial" w:hAnsi="Arial" w:cs="Arial"/>
          <w:lang w:val="en-GB"/>
        </w:rPr>
        <w:t>ral disturbances associated with Dementia</w:t>
      </w:r>
      <w:r w:rsidR="00B2350D" w:rsidRPr="004D5B2E">
        <w:rPr>
          <w:rFonts w:ascii="Arial" w:hAnsi="Arial" w:cs="Arial"/>
          <w:lang w:val="en-GB"/>
        </w:rPr>
        <w:t xml:space="preserve"> (Arvanitakis et al., 2019)</w:t>
      </w:r>
      <w:r w:rsidRPr="004D5B2E">
        <w:rPr>
          <w:rFonts w:ascii="Arial" w:hAnsi="Arial" w:cs="Arial"/>
          <w:lang w:val="en-GB"/>
        </w:rPr>
        <w:t>. Moreover, early diagnosis allows for the implementation of non-pharmacological interventions, such as cognitive stimulation therapy or occupational therapy, which can slow down cognitive decline and enhance daily functioning.</w:t>
      </w:r>
    </w:p>
    <w:p w14:paraId="13E16808" w14:textId="10DB5AEE" w:rsidR="00A13F11" w:rsidRPr="004D5B2E" w:rsidRDefault="00A13F11" w:rsidP="004D5B2E">
      <w:pPr>
        <w:spacing w:line="360" w:lineRule="auto"/>
        <w:ind w:firstLine="720"/>
        <w:rPr>
          <w:rFonts w:ascii="Arial" w:hAnsi="Arial" w:cs="Arial"/>
          <w:lang w:val="en-GB"/>
        </w:rPr>
      </w:pPr>
      <w:r w:rsidRPr="004D5B2E">
        <w:rPr>
          <w:rFonts w:ascii="Arial" w:hAnsi="Arial" w:cs="Arial"/>
          <w:lang w:val="en-GB"/>
        </w:rPr>
        <w:t>However, diagnostic labelling can also have some drawbacks and potential problems. The stigma associated with Dementia may lead to feelings of fear, shame, or denial for both the individual diagnosed and their family members. It can also influence how others perceive and interact with the affected person, potentially leading to social isolation or discrimination.</w:t>
      </w:r>
      <w:r w:rsidR="002175DF" w:rsidRPr="004D5B2E">
        <w:rPr>
          <w:rFonts w:ascii="Arial" w:hAnsi="Arial" w:cs="Arial"/>
          <w:lang w:val="en-GB"/>
        </w:rPr>
        <w:t xml:space="preserve"> </w:t>
      </w:r>
      <w:r w:rsidRPr="004D5B2E">
        <w:rPr>
          <w:rFonts w:ascii="Arial" w:hAnsi="Arial" w:cs="Arial"/>
          <w:lang w:val="en-GB"/>
        </w:rPr>
        <w:lastRenderedPageBreak/>
        <w:t xml:space="preserve">Furthermore, a formal diagnosis may not always be clear-cut, and some individuals may fall into a diagnostic </w:t>
      </w:r>
      <w:proofErr w:type="spellStart"/>
      <w:r w:rsidRPr="004D5B2E">
        <w:rPr>
          <w:rFonts w:ascii="Arial" w:hAnsi="Arial" w:cs="Arial"/>
          <w:lang w:val="en-GB"/>
        </w:rPr>
        <w:t>gray</w:t>
      </w:r>
      <w:proofErr w:type="spellEnd"/>
      <w:r w:rsidRPr="004D5B2E">
        <w:rPr>
          <w:rFonts w:ascii="Arial" w:hAnsi="Arial" w:cs="Arial"/>
          <w:lang w:val="en-GB"/>
        </w:rPr>
        <w:t xml:space="preserve"> area. This can lead to uncertainties and delays in accessing appropriate care and support.</w:t>
      </w:r>
    </w:p>
    <w:p w14:paraId="11722255" w14:textId="77777777" w:rsidR="00115D2B" w:rsidRPr="004D5B2E" w:rsidRDefault="00115D2B" w:rsidP="00EF4363">
      <w:pPr>
        <w:pStyle w:val="Heading1"/>
        <w:rPr>
          <w:lang w:val="en-GB"/>
        </w:rPr>
      </w:pPr>
      <w:bookmarkStart w:id="3" w:name="_Toc140826024"/>
      <w:r w:rsidRPr="004D5B2E">
        <w:rPr>
          <w:lang w:val="en-GB"/>
        </w:rPr>
        <w:t>Treatment</w:t>
      </w:r>
      <w:bookmarkEnd w:id="3"/>
    </w:p>
    <w:p w14:paraId="629BC5A2" w14:textId="583DADA0" w:rsidR="00115D2B" w:rsidRPr="004D5B2E" w:rsidRDefault="00115D2B" w:rsidP="004D5B2E">
      <w:pPr>
        <w:spacing w:line="360" w:lineRule="auto"/>
        <w:ind w:firstLine="720"/>
        <w:rPr>
          <w:rFonts w:ascii="Arial" w:hAnsi="Arial" w:cs="Arial"/>
          <w:lang w:val="en-GB"/>
        </w:rPr>
      </w:pPr>
      <w:r w:rsidRPr="004D5B2E">
        <w:rPr>
          <w:rFonts w:ascii="Arial" w:hAnsi="Arial" w:cs="Arial"/>
          <w:lang w:val="en-GB"/>
        </w:rPr>
        <w:t>The treatment of Dementia is multifaceted and aims to manage symptoms, slow down cognitive decline, and enhance the quality of life for indivi</w:t>
      </w:r>
      <w:r w:rsidR="00B970AE" w:rsidRPr="004D5B2E">
        <w:rPr>
          <w:rFonts w:ascii="Arial" w:hAnsi="Arial" w:cs="Arial"/>
          <w:lang w:val="en-GB"/>
        </w:rPr>
        <w:t>d</w:t>
      </w:r>
      <w:r w:rsidRPr="004D5B2E">
        <w:rPr>
          <w:rFonts w:ascii="Arial" w:hAnsi="Arial" w:cs="Arial"/>
          <w:lang w:val="en-GB"/>
        </w:rPr>
        <w:t>uals living with the condition. It involves both medical and psychosocial interventions tailored to address the specific needs and challenges associated with the different subtypes of Dementia.</w:t>
      </w:r>
    </w:p>
    <w:p w14:paraId="7F95D7FF" w14:textId="4E0F6120" w:rsidR="00505865" w:rsidRPr="004D5B2E" w:rsidRDefault="00115D2B" w:rsidP="00393F55">
      <w:pPr>
        <w:pStyle w:val="Heading2"/>
        <w:rPr>
          <w:lang w:val="en-GB"/>
        </w:rPr>
      </w:pPr>
      <w:bookmarkStart w:id="4" w:name="_Toc140826025"/>
      <w:r w:rsidRPr="004D5B2E">
        <w:rPr>
          <w:lang w:val="en-GB"/>
        </w:rPr>
        <w:t>Medical Treatment</w:t>
      </w:r>
      <w:bookmarkEnd w:id="4"/>
    </w:p>
    <w:p w14:paraId="3FFAD020" w14:textId="77777777" w:rsidR="0072606F" w:rsidRDefault="00115D2B" w:rsidP="004D5B2E">
      <w:pPr>
        <w:spacing w:line="360" w:lineRule="auto"/>
        <w:ind w:firstLine="720"/>
        <w:rPr>
          <w:rFonts w:ascii="Arial" w:hAnsi="Arial" w:cs="Arial"/>
          <w:lang w:val="en-GB"/>
        </w:rPr>
      </w:pPr>
      <w:r w:rsidRPr="004D5B2E">
        <w:rPr>
          <w:rFonts w:ascii="Arial" w:hAnsi="Arial" w:cs="Arial"/>
          <w:lang w:val="en-GB"/>
        </w:rPr>
        <w:t>Currently, there is no cure for Dementia, but medical treatments can help manage certain symptoms and improve the individual's cognitive functioning and overall well-being. For some forms of Dementia, such as Alzheimer's disease, medications are available that target specific neurotransmitter imbalances in the brain. These drugs, such as cholinesterase inhibitors and memantine, may temporarily improve memory, thinking, and behavio</w:t>
      </w:r>
      <w:r w:rsidR="00EF4363">
        <w:rPr>
          <w:rFonts w:ascii="Arial" w:hAnsi="Arial" w:cs="Arial"/>
          <w:lang w:val="en-GB"/>
        </w:rPr>
        <w:t>u</w:t>
      </w:r>
      <w:r w:rsidRPr="004D5B2E">
        <w:rPr>
          <w:rFonts w:ascii="Arial" w:hAnsi="Arial" w:cs="Arial"/>
          <w:lang w:val="en-GB"/>
        </w:rPr>
        <w:t>r in some individuals.</w:t>
      </w:r>
    </w:p>
    <w:p w14:paraId="641C8E36" w14:textId="6A7C5CA3" w:rsidR="00115D2B" w:rsidRPr="004D5B2E" w:rsidRDefault="00505865" w:rsidP="004D5B2E">
      <w:pPr>
        <w:spacing w:line="360" w:lineRule="auto"/>
        <w:ind w:firstLine="720"/>
        <w:rPr>
          <w:rFonts w:ascii="Arial" w:hAnsi="Arial" w:cs="Arial"/>
          <w:lang w:val="en-GB"/>
        </w:rPr>
      </w:pPr>
      <w:r w:rsidRPr="004D5B2E">
        <w:rPr>
          <w:rFonts w:ascii="Arial" w:hAnsi="Arial" w:cs="Arial"/>
          <w:lang w:val="en-GB"/>
        </w:rPr>
        <w:t xml:space="preserve"> </w:t>
      </w:r>
      <w:r w:rsidR="00115D2B" w:rsidRPr="004D5B2E">
        <w:rPr>
          <w:rFonts w:ascii="Arial" w:hAnsi="Arial" w:cs="Arial"/>
          <w:lang w:val="en-GB"/>
        </w:rPr>
        <w:t>Additionally, ongoing research is focused on finding treatments that target the underlying causes of Dementia, such as amyloid-beta and tau proteins in Alzheimer's disease</w:t>
      </w:r>
      <w:r w:rsidR="00F863FD" w:rsidRPr="004D5B2E">
        <w:rPr>
          <w:rFonts w:ascii="Arial" w:hAnsi="Arial" w:cs="Arial"/>
          <w:lang w:val="en-GB"/>
        </w:rPr>
        <w:t xml:space="preserve"> (Loera-Valencia et al., 2019)</w:t>
      </w:r>
      <w:r w:rsidR="00115D2B" w:rsidRPr="004D5B2E">
        <w:rPr>
          <w:rFonts w:ascii="Arial" w:hAnsi="Arial" w:cs="Arial"/>
          <w:lang w:val="en-GB"/>
        </w:rPr>
        <w:t>. Although no disease-modifying therapies are widely available yet, these studies offer hope for potential breakthroughs in the future.</w:t>
      </w:r>
    </w:p>
    <w:p w14:paraId="562AE457" w14:textId="77777777" w:rsidR="00AD2A12" w:rsidRPr="004D5B2E" w:rsidRDefault="00115D2B" w:rsidP="00393F55">
      <w:pPr>
        <w:pStyle w:val="Heading2"/>
        <w:rPr>
          <w:lang w:val="en-GB"/>
        </w:rPr>
      </w:pPr>
      <w:bookmarkStart w:id="5" w:name="_Toc140826026"/>
      <w:r w:rsidRPr="004D5B2E">
        <w:rPr>
          <w:lang w:val="en-GB"/>
        </w:rPr>
        <w:t>Psychosocial Treatment</w:t>
      </w:r>
      <w:bookmarkEnd w:id="5"/>
    </w:p>
    <w:p w14:paraId="44884264" w14:textId="6B58DBF8" w:rsidR="00115D2B" w:rsidRPr="004D5B2E" w:rsidRDefault="00115D2B" w:rsidP="004D5B2E">
      <w:pPr>
        <w:spacing w:line="360" w:lineRule="auto"/>
        <w:ind w:firstLine="720"/>
        <w:rPr>
          <w:rFonts w:ascii="Arial" w:hAnsi="Arial" w:cs="Arial"/>
          <w:lang w:val="en-GB"/>
        </w:rPr>
      </w:pPr>
      <w:r w:rsidRPr="004D5B2E">
        <w:rPr>
          <w:rFonts w:ascii="Arial" w:hAnsi="Arial" w:cs="Arial"/>
          <w:lang w:val="en-GB"/>
        </w:rPr>
        <w:t>Psychosocial interventions play a vital role in managing Dementia and addressing the emotional and behavio</w:t>
      </w:r>
      <w:r w:rsidR="00EF4363">
        <w:rPr>
          <w:rFonts w:ascii="Arial" w:hAnsi="Arial" w:cs="Arial"/>
          <w:lang w:val="en-GB"/>
        </w:rPr>
        <w:t>u</w:t>
      </w:r>
      <w:r w:rsidRPr="004D5B2E">
        <w:rPr>
          <w:rFonts w:ascii="Arial" w:hAnsi="Arial" w:cs="Arial"/>
          <w:lang w:val="en-GB"/>
        </w:rPr>
        <w:t>ral aspects of the condition. Non-pharmacological approaches aim to improve cognitive function, maintain independence, and reduce behavio</w:t>
      </w:r>
      <w:r w:rsidR="00EF4363">
        <w:rPr>
          <w:rFonts w:ascii="Arial" w:hAnsi="Arial" w:cs="Arial"/>
          <w:lang w:val="en-GB"/>
        </w:rPr>
        <w:t>u</w:t>
      </w:r>
      <w:r w:rsidRPr="004D5B2E">
        <w:rPr>
          <w:rFonts w:ascii="Arial" w:hAnsi="Arial" w:cs="Arial"/>
          <w:lang w:val="en-GB"/>
        </w:rPr>
        <w:t>ral disturbances.</w:t>
      </w:r>
      <w:r w:rsidR="00AD2A12" w:rsidRPr="004D5B2E">
        <w:rPr>
          <w:rFonts w:ascii="Arial" w:hAnsi="Arial" w:cs="Arial"/>
          <w:lang w:val="en-GB"/>
        </w:rPr>
        <w:t xml:space="preserve"> One of the key interventions in this treatment approach is c</w:t>
      </w:r>
      <w:r w:rsidRPr="004D5B2E">
        <w:rPr>
          <w:rFonts w:ascii="Arial" w:hAnsi="Arial" w:cs="Arial"/>
          <w:lang w:val="en-GB"/>
        </w:rPr>
        <w:t xml:space="preserve">ognitive </w:t>
      </w:r>
      <w:r w:rsidR="00AD2A12" w:rsidRPr="004D5B2E">
        <w:rPr>
          <w:rFonts w:ascii="Arial" w:hAnsi="Arial" w:cs="Arial"/>
          <w:lang w:val="en-GB"/>
        </w:rPr>
        <w:t>s</w:t>
      </w:r>
      <w:r w:rsidRPr="004D5B2E">
        <w:rPr>
          <w:rFonts w:ascii="Arial" w:hAnsi="Arial" w:cs="Arial"/>
          <w:lang w:val="en-GB"/>
        </w:rPr>
        <w:t>timulation</w:t>
      </w:r>
      <w:r w:rsidR="00AD2A12" w:rsidRPr="004D5B2E">
        <w:rPr>
          <w:rFonts w:ascii="Arial" w:hAnsi="Arial" w:cs="Arial"/>
          <w:lang w:val="en-GB"/>
        </w:rPr>
        <w:t>. For this intervention, a</w:t>
      </w:r>
      <w:r w:rsidRPr="004D5B2E">
        <w:rPr>
          <w:rFonts w:ascii="Arial" w:hAnsi="Arial" w:cs="Arial"/>
          <w:lang w:val="en-GB"/>
        </w:rPr>
        <w:t>ctivities that engage cognitive abilities, such as memory games, puzzles, and reminiscence therapy, can help individuals maintain cognitive function and improve their mood.</w:t>
      </w:r>
      <w:r w:rsidR="00AD2A12" w:rsidRPr="004D5B2E">
        <w:rPr>
          <w:rFonts w:ascii="Arial" w:hAnsi="Arial" w:cs="Arial"/>
          <w:lang w:val="en-GB"/>
        </w:rPr>
        <w:t xml:space="preserve"> </w:t>
      </w:r>
      <w:r w:rsidRPr="004D5B2E">
        <w:rPr>
          <w:rFonts w:ascii="Arial" w:hAnsi="Arial" w:cs="Arial"/>
          <w:lang w:val="en-GB"/>
        </w:rPr>
        <w:t xml:space="preserve">Occupational therapists </w:t>
      </w:r>
      <w:r w:rsidR="00AD2A12" w:rsidRPr="004D5B2E">
        <w:rPr>
          <w:rFonts w:ascii="Arial" w:hAnsi="Arial" w:cs="Arial"/>
          <w:lang w:val="en-GB"/>
        </w:rPr>
        <w:t xml:space="preserve">also </w:t>
      </w:r>
      <w:r w:rsidRPr="004D5B2E">
        <w:rPr>
          <w:rFonts w:ascii="Arial" w:hAnsi="Arial" w:cs="Arial"/>
          <w:lang w:val="en-GB"/>
        </w:rPr>
        <w:t>work with individuals to maintain independence in daily activities and provide strategies to cope with cognitive impairments.</w:t>
      </w:r>
      <w:r w:rsidR="000E4335" w:rsidRPr="004D5B2E">
        <w:rPr>
          <w:rFonts w:ascii="Arial" w:hAnsi="Arial" w:cs="Arial"/>
          <w:lang w:val="en-GB"/>
        </w:rPr>
        <w:t xml:space="preserve"> In addition, b</w:t>
      </w:r>
      <w:r w:rsidRPr="004D5B2E">
        <w:rPr>
          <w:rFonts w:ascii="Arial" w:hAnsi="Arial" w:cs="Arial"/>
          <w:lang w:val="en-GB"/>
        </w:rPr>
        <w:t>ehavio</w:t>
      </w:r>
      <w:r w:rsidR="00EF4363">
        <w:rPr>
          <w:rFonts w:ascii="Arial" w:hAnsi="Arial" w:cs="Arial"/>
          <w:lang w:val="en-GB"/>
        </w:rPr>
        <w:t>u</w:t>
      </w:r>
      <w:r w:rsidRPr="004D5B2E">
        <w:rPr>
          <w:rFonts w:ascii="Arial" w:hAnsi="Arial" w:cs="Arial"/>
          <w:lang w:val="en-GB"/>
        </w:rPr>
        <w:t>ral and psychological symptoms of Dementia (BPSD), such as agitation or aggression, can be managed through behavio</w:t>
      </w:r>
      <w:r w:rsidR="00EF4363">
        <w:rPr>
          <w:rFonts w:ascii="Arial" w:hAnsi="Arial" w:cs="Arial"/>
          <w:lang w:val="en-GB"/>
        </w:rPr>
        <w:t>u</w:t>
      </w:r>
      <w:r w:rsidRPr="004D5B2E">
        <w:rPr>
          <w:rFonts w:ascii="Arial" w:hAnsi="Arial" w:cs="Arial"/>
          <w:lang w:val="en-GB"/>
        </w:rPr>
        <w:t>ral interventions, modifying the environment, and addressing unmet needs</w:t>
      </w:r>
      <w:r w:rsidR="00D7405E" w:rsidRPr="004D5B2E">
        <w:rPr>
          <w:rFonts w:ascii="Arial" w:hAnsi="Arial" w:cs="Arial"/>
          <w:lang w:val="en-GB"/>
        </w:rPr>
        <w:t xml:space="preserve"> (McConnell and Karel, 2016)</w:t>
      </w:r>
      <w:r w:rsidRPr="004D5B2E">
        <w:rPr>
          <w:rFonts w:ascii="Arial" w:hAnsi="Arial" w:cs="Arial"/>
          <w:lang w:val="en-GB"/>
        </w:rPr>
        <w:t>.</w:t>
      </w:r>
      <w:r w:rsidR="00894C02" w:rsidRPr="004D5B2E">
        <w:rPr>
          <w:rFonts w:ascii="Arial" w:hAnsi="Arial" w:cs="Arial"/>
          <w:lang w:val="en-GB"/>
        </w:rPr>
        <w:t xml:space="preserve"> </w:t>
      </w:r>
      <w:r w:rsidRPr="004D5B2E">
        <w:rPr>
          <w:rFonts w:ascii="Arial" w:hAnsi="Arial" w:cs="Arial"/>
          <w:lang w:val="en-GB"/>
        </w:rPr>
        <w:t xml:space="preserve">Caregivers </w:t>
      </w:r>
      <w:r w:rsidR="00894C02" w:rsidRPr="004D5B2E">
        <w:rPr>
          <w:rFonts w:ascii="Arial" w:hAnsi="Arial" w:cs="Arial"/>
          <w:lang w:val="en-GB"/>
        </w:rPr>
        <w:t xml:space="preserve">also </w:t>
      </w:r>
      <w:r w:rsidRPr="004D5B2E">
        <w:rPr>
          <w:rFonts w:ascii="Arial" w:hAnsi="Arial" w:cs="Arial"/>
          <w:lang w:val="en-GB"/>
        </w:rPr>
        <w:t>play a crucial role in the lives of individuals with Dementia. Providing support, education, and respite care can reduce caregiver burden and improve the overall quality of care.</w:t>
      </w:r>
      <w:r w:rsidR="00894C02" w:rsidRPr="004D5B2E">
        <w:rPr>
          <w:rFonts w:ascii="Arial" w:hAnsi="Arial" w:cs="Arial"/>
          <w:lang w:val="en-GB"/>
        </w:rPr>
        <w:t xml:space="preserve"> </w:t>
      </w:r>
      <w:r w:rsidRPr="004D5B2E">
        <w:rPr>
          <w:rFonts w:ascii="Arial" w:hAnsi="Arial" w:cs="Arial"/>
          <w:lang w:val="en-GB"/>
        </w:rPr>
        <w:t xml:space="preserve">Lifestyle </w:t>
      </w:r>
      <w:r w:rsidR="00894C02" w:rsidRPr="004D5B2E">
        <w:rPr>
          <w:rFonts w:ascii="Arial" w:hAnsi="Arial" w:cs="Arial"/>
          <w:lang w:val="en-GB"/>
        </w:rPr>
        <w:t>m</w:t>
      </w:r>
      <w:r w:rsidRPr="004D5B2E">
        <w:rPr>
          <w:rFonts w:ascii="Arial" w:hAnsi="Arial" w:cs="Arial"/>
          <w:lang w:val="en-GB"/>
        </w:rPr>
        <w:t>odifications</w:t>
      </w:r>
      <w:r w:rsidR="00894C02" w:rsidRPr="004D5B2E">
        <w:rPr>
          <w:rFonts w:ascii="Arial" w:hAnsi="Arial" w:cs="Arial"/>
          <w:lang w:val="en-GB"/>
        </w:rPr>
        <w:t xml:space="preserve"> also form a critical aspect of this treatment </w:t>
      </w:r>
      <w:r w:rsidR="00894C02" w:rsidRPr="004D5B2E">
        <w:rPr>
          <w:rFonts w:ascii="Arial" w:hAnsi="Arial" w:cs="Arial"/>
          <w:lang w:val="en-GB"/>
        </w:rPr>
        <w:lastRenderedPageBreak/>
        <w:t>approach.</w:t>
      </w:r>
      <w:r w:rsidRPr="004D5B2E">
        <w:rPr>
          <w:rFonts w:ascii="Arial" w:hAnsi="Arial" w:cs="Arial"/>
          <w:lang w:val="en-GB"/>
        </w:rPr>
        <w:t xml:space="preserve"> Encouraging a healthy lifestyle with regular physical exercise, a balanced diet, and social engagement can contribute to overall well-being and potentially slow the progression of Dementia</w:t>
      </w:r>
      <w:r w:rsidR="00071DCC" w:rsidRPr="004D5B2E">
        <w:rPr>
          <w:rFonts w:ascii="Arial" w:hAnsi="Arial" w:cs="Arial"/>
          <w:lang w:val="en-GB"/>
        </w:rPr>
        <w:t xml:space="preserve"> (</w:t>
      </w:r>
      <w:proofErr w:type="spellStart"/>
      <w:r w:rsidR="00071DCC" w:rsidRPr="004D5B2E">
        <w:rPr>
          <w:rFonts w:ascii="Arial" w:hAnsi="Arial" w:cs="Arial"/>
          <w:lang w:val="en-GB"/>
        </w:rPr>
        <w:t>Olivari</w:t>
      </w:r>
      <w:proofErr w:type="spellEnd"/>
      <w:r w:rsidR="00071DCC" w:rsidRPr="004D5B2E">
        <w:rPr>
          <w:rFonts w:ascii="Arial" w:hAnsi="Arial" w:cs="Arial"/>
          <w:lang w:val="en-GB"/>
        </w:rPr>
        <w:t xml:space="preserve"> et al., 2018)</w:t>
      </w:r>
      <w:r w:rsidRPr="004D5B2E">
        <w:rPr>
          <w:rFonts w:ascii="Arial" w:hAnsi="Arial" w:cs="Arial"/>
          <w:lang w:val="en-GB"/>
        </w:rPr>
        <w:t>.</w:t>
      </w:r>
    </w:p>
    <w:p w14:paraId="4B00AF8E" w14:textId="77777777" w:rsidR="00894C02" w:rsidRPr="004D5B2E" w:rsidRDefault="00115D2B" w:rsidP="00393F55">
      <w:pPr>
        <w:pStyle w:val="Heading2"/>
        <w:rPr>
          <w:lang w:val="en-GB"/>
        </w:rPr>
      </w:pPr>
      <w:bookmarkStart w:id="6" w:name="_Toc140826027"/>
      <w:r w:rsidRPr="004D5B2E">
        <w:rPr>
          <w:lang w:val="en-GB"/>
        </w:rPr>
        <w:t>Historical Treatment Provision</w:t>
      </w:r>
      <w:bookmarkEnd w:id="6"/>
    </w:p>
    <w:p w14:paraId="3D02C3C6" w14:textId="6320E0E1" w:rsidR="00115D2B" w:rsidRPr="004D5B2E" w:rsidRDefault="00115D2B" w:rsidP="004D5B2E">
      <w:pPr>
        <w:spacing w:line="360" w:lineRule="auto"/>
        <w:ind w:firstLine="720"/>
        <w:rPr>
          <w:rFonts w:ascii="Arial" w:hAnsi="Arial" w:cs="Arial"/>
          <w:lang w:val="en-GB"/>
        </w:rPr>
      </w:pPr>
      <w:r w:rsidRPr="004D5B2E">
        <w:rPr>
          <w:rFonts w:ascii="Arial" w:hAnsi="Arial" w:cs="Arial"/>
          <w:lang w:val="en-GB"/>
        </w:rPr>
        <w:t>In the past, treatment options for Dementia were limited, and there was little understanding of the underlying causes. As a result, individuals with Dementia often faced stigmatization and institutionalization. Historically, Dementia care focused more on custodial care and symptom management rather than addressing the specific needs of the individual</w:t>
      </w:r>
      <w:r w:rsidR="00B71433" w:rsidRPr="004D5B2E">
        <w:rPr>
          <w:rFonts w:ascii="Arial" w:hAnsi="Arial" w:cs="Arial"/>
          <w:lang w:val="en-GB"/>
        </w:rPr>
        <w:t xml:space="preserve"> (Scales et al., 2017)</w:t>
      </w:r>
      <w:r w:rsidRPr="004D5B2E">
        <w:rPr>
          <w:rFonts w:ascii="Arial" w:hAnsi="Arial" w:cs="Arial"/>
          <w:lang w:val="en-GB"/>
        </w:rPr>
        <w:t>.</w:t>
      </w:r>
      <w:r w:rsidR="00894C02" w:rsidRPr="004D5B2E">
        <w:rPr>
          <w:rFonts w:ascii="Arial" w:hAnsi="Arial" w:cs="Arial"/>
          <w:lang w:val="en-GB"/>
        </w:rPr>
        <w:t xml:space="preserve"> </w:t>
      </w:r>
      <w:r w:rsidRPr="004D5B2E">
        <w:rPr>
          <w:rFonts w:ascii="Arial" w:hAnsi="Arial" w:cs="Arial"/>
          <w:lang w:val="en-GB"/>
        </w:rPr>
        <w:t>Advancements in research and clinical practice have led to significant improvements in the treatment provision for Dementia. Medical advancements, as well as a greater understanding of psychosocial interventions, have transformed the approach to Dementia care</w:t>
      </w:r>
      <w:r w:rsidR="0040299D" w:rsidRPr="004D5B2E">
        <w:rPr>
          <w:rFonts w:ascii="Arial" w:hAnsi="Arial" w:cs="Arial"/>
          <w:lang w:val="en-GB"/>
        </w:rPr>
        <w:t xml:space="preserve"> (</w:t>
      </w:r>
      <w:proofErr w:type="spellStart"/>
      <w:r w:rsidR="0040299D" w:rsidRPr="004D5B2E">
        <w:rPr>
          <w:rFonts w:ascii="Arial" w:hAnsi="Arial" w:cs="Arial"/>
          <w:lang w:val="en-GB"/>
        </w:rPr>
        <w:t>Oyebode</w:t>
      </w:r>
      <w:proofErr w:type="spellEnd"/>
      <w:r w:rsidR="0040299D" w:rsidRPr="004D5B2E">
        <w:rPr>
          <w:rFonts w:ascii="Arial" w:hAnsi="Arial" w:cs="Arial"/>
          <w:lang w:val="en-GB"/>
        </w:rPr>
        <w:t xml:space="preserve"> and Parveen, 2019)</w:t>
      </w:r>
      <w:r w:rsidRPr="004D5B2E">
        <w:rPr>
          <w:rFonts w:ascii="Arial" w:hAnsi="Arial" w:cs="Arial"/>
          <w:lang w:val="en-GB"/>
        </w:rPr>
        <w:t>. Efforts to promote person-</w:t>
      </w:r>
      <w:proofErr w:type="spellStart"/>
      <w:r w:rsidRPr="004D5B2E">
        <w:rPr>
          <w:rFonts w:ascii="Arial" w:hAnsi="Arial" w:cs="Arial"/>
          <w:lang w:val="en-GB"/>
        </w:rPr>
        <w:t>centered</w:t>
      </w:r>
      <w:proofErr w:type="spellEnd"/>
      <w:r w:rsidRPr="004D5B2E">
        <w:rPr>
          <w:rFonts w:ascii="Arial" w:hAnsi="Arial" w:cs="Arial"/>
          <w:lang w:val="en-GB"/>
        </w:rPr>
        <w:t xml:space="preserve"> care, where the individual's preferences, values, and needs are central to the care plan, have also gained prominence.</w:t>
      </w:r>
    </w:p>
    <w:p w14:paraId="333FA80B" w14:textId="77777777" w:rsidR="00894C02" w:rsidRPr="004D5B2E" w:rsidRDefault="00115D2B" w:rsidP="00393F55">
      <w:pPr>
        <w:pStyle w:val="Heading2"/>
        <w:rPr>
          <w:lang w:val="en-GB"/>
        </w:rPr>
      </w:pPr>
      <w:bookmarkStart w:id="7" w:name="_Toc140826028"/>
      <w:r w:rsidRPr="004D5B2E">
        <w:rPr>
          <w:lang w:val="en-GB"/>
        </w:rPr>
        <w:t>Evaluation and Critique</w:t>
      </w:r>
      <w:bookmarkEnd w:id="7"/>
    </w:p>
    <w:p w14:paraId="2806F672" w14:textId="77777777" w:rsidR="0072606F" w:rsidRDefault="00115D2B" w:rsidP="004D5B2E">
      <w:pPr>
        <w:spacing w:line="360" w:lineRule="auto"/>
        <w:ind w:firstLine="720"/>
        <w:rPr>
          <w:rFonts w:ascii="Arial" w:hAnsi="Arial" w:cs="Arial"/>
          <w:lang w:val="en-GB"/>
        </w:rPr>
      </w:pPr>
      <w:r w:rsidRPr="004D5B2E">
        <w:rPr>
          <w:rFonts w:ascii="Arial" w:hAnsi="Arial" w:cs="Arial"/>
          <w:lang w:val="en-GB"/>
        </w:rPr>
        <w:t>While medical and psychosocial treatments have improved the management of Dementia, there are still limitations and challenges. Medical treatments are primarily symptom-focused and may only provide modest benefits for some individuals. Moreover, these medications may have side effects and may not be suitable for everyone.</w:t>
      </w:r>
      <w:r w:rsidR="00894C02" w:rsidRPr="004D5B2E">
        <w:rPr>
          <w:rFonts w:ascii="Arial" w:hAnsi="Arial" w:cs="Arial"/>
          <w:lang w:val="en-GB"/>
        </w:rPr>
        <w:t xml:space="preserve"> </w:t>
      </w:r>
      <w:r w:rsidRPr="004D5B2E">
        <w:rPr>
          <w:rFonts w:ascii="Arial" w:hAnsi="Arial" w:cs="Arial"/>
          <w:lang w:val="en-GB"/>
        </w:rPr>
        <w:t>Psychosocial interventions, although beneficial, require dedicated resources and a trained workforce to implement effectively. Access to specialized Dementia care, including occupational therapists and behavio</w:t>
      </w:r>
      <w:r w:rsidR="00EF4363">
        <w:rPr>
          <w:rFonts w:ascii="Arial" w:hAnsi="Arial" w:cs="Arial"/>
          <w:lang w:val="en-GB"/>
        </w:rPr>
        <w:t>u</w:t>
      </w:r>
      <w:r w:rsidRPr="004D5B2E">
        <w:rPr>
          <w:rFonts w:ascii="Arial" w:hAnsi="Arial" w:cs="Arial"/>
          <w:lang w:val="en-GB"/>
        </w:rPr>
        <w:t>ral experts, may be limited in some healthcare systems</w:t>
      </w:r>
      <w:r w:rsidR="00F863FD" w:rsidRPr="004D5B2E">
        <w:rPr>
          <w:rFonts w:ascii="Arial" w:hAnsi="Arial" w:cs="Arial"/>
          <w:lang w:val="en-GB"/>
        </w:rPr>
        <w:t xml:space="preserve"> (McGrath and </w:t>
      </w:r>
      <w:proofErr w:type="spellStart"/>
      <w:r w:rsidR="00F863FD" w:rsidRPr="004D5B2E">
        <w:rPr>
          <w:rFonts w:ascii="Arial" w:hAnsi="Arial" w:cs="Arial"/>
          <w:lang w:val="en-GB"/>
        </w:rPr>
        <w:t>O’Calaghan</w:t>
      </w:r>
      <w:proofErr w:type="spellEnd"/>
      <w:r w:rsidR="00F863FD" w:rsidRPr="004D5B2E">
        <w:rPr>
          <w:rFonts w:ascii="Arial" w:hAnsi="Arial" w:cs="Arial"/>
          <w:lang w:val="en-GB"/>
        </w:rPr>
        <w:t>, 2014)</w:t>
      </w:r>
      <w:r w:rsidRPr="004D5B2E">
        <w:rPr>
          <w:rFonts w:ascii="Arial" w:hAnsi="Arial" w:cs="Arial"/>
          <w:lang w:val="en-GB"/>
        </w:rPr>
        <w:t>.</w:t>
      </w:r>
      <w:r w:rsidR="00894C02" w:rsidRPr="004D5B2E">
        <w:rPr>
          <w:rFonts w:ascii="Arial" w:hAnsi="Arial" w:cs="Arial"/>
          <w:lang w:val="en-GB"/>
        </w:rPr>
        <w:t xml:space="preserve"> </w:t>
      </w:r>
      <w:r w:rsidRPr="004D5B2E">
        <w:rPr>
          <w:rFonts w:ascii="Arial" w:hAnsi="Arial" w:cs="Arial"/>
          <w:lang w:val="en-GB"/>
        </w:rPr>
        <w:t xml:space="preserve">Furthermore, the ethical considerations of using medications in individuals with severe cognitive impairment should be carefully weighed. </w:t>
      </w:r>
    </w:p>
    <w:p w14:paraId="04809D97" w14:textId="140F3F95" w:rsidR="00115D2B" w:rsidRPr="004D5B2E" w:rsidRDefault="00115D2B" w:rsidP="004D5B2E">
      <w:pPr>
        <w:spacing w:line="360" w:lineRule="auto"/>
        <w:ind w:firstLine="720"/>
        <w:rPr>
          <w:rFonts w:ascii="Arial" w:hAnsi="Arial" w:cs="Arial"/>
          <w:lang w:val="en-GB"/>
        </w:rPr>
      </w:pPr>
      <w:r w:rsidRPr="004D5B2E">
        <w:rPr>
          <w:rFonts w:ascii="Arial" w:hAnsi="Arial" w:cs="Arial"/>
          <w:lang w:val="en-GB"/>
        </w:rPr>
        <w:t>Balancing the potential benefits with the individual's overall well-being and comfort is essential.</w:t>
      </w:r>
      <w:r w:rsidR="00157A94" w:rsidRPr="004D5B2E">
        <w:rPr>
          <w:rFonts w:ascii="Arial" w:hAnsi="Arial" w:cs="Arial"/>
          <w:lang w:val="en-GB"/>
        </w:rPr>
        <w:t xml:space="preserve"> </w:t>
      </w:r>
      <w:r w:rsidRPr="004D5B2E">
        <w:rPr>
          <w:rFonts w:ascii="Arial" w:hAnsi="Arial" w:cs="Arial"/>
          <w:lang w:val="en-GB"/>
        </w:rPr>
        <w:t>Comparing the current treatment provision to historical approaches, it is evident that advancements have led to more personalized and holistic care. Person-</w:t>
      </w:r>
      <w:proofErr w:type="spellStart"/>
      <w:r w:rsidRPr="004D5B2E">
        <w:rPr>
          <w:rFonts w:ascii="Arial" w:hAnsi="Arial" w:cs="Arial"/>
          <w:lang w:val="en-GB"/>
        </w:rPr>
        <w:t>centered</w:t>
      </w:r>
      <w:proofErr w:type="spellEnd"/>
      <w:r w:rsidRPr="004D5B2E">
        <w:rPr>
          <w:rFonts w:ascii="Arial" w:hAnsi="Arial" w:cs="Arial"/>
          <w:lang w:val="en-GB"/>
        </w:rPr>
        <w:t xml:space="preserve"> approaches and caregiver support have enhanced the well-being of individuals with Dementia and their families</w:t>
      </w:r>
      <w:r w:rsidR="00984064" w:rsidRPr="004D5B2E">
        <w:rPr>
          <w:rFonts w:ascii="Arial" w:hAnsi="Arial" w:cs="Arial"/>
          <w:lang w:val="en-GB"/>
        </w:rPr>
        <w:t xml:space="preserve"> (Sundar et al., 2014)</w:t>
      </w:r>
      <w:r w:rsidRPr="004D5B2E">
        <w:rPr>
          <w:rFonts w:ascii="Arial" w:hAnsi="Arial" w:cs="Arial"/>
          <w:lang w:val="en-GB"/>
        </w:rPr>
        <w:t>. However, there is still room for improvement in access to specialized services, research on disease-modifying therapies, and the integration of psychosocial interventions into routine care.</w:t>
      </w:r>
    </w:p>
    <w:p w14:paraId="49764031" w14:textId="77777777" w:rsidR="00752FC1" w:rsidRPr="004D5B2E" w:rsidRDefault="00752FC1" w:rsidP="00393F55">
      <w:pPr>
        <w:pStyle w:val="Heading1"/>
        <w:rPr>
          <w:lang w:val="en-GB"/>
        </w:rPr>
      </w:pPr>
      <w:bookmarkStart w:id="8" w:name="_Toc140826029"/>
      <w:r w:rsidRPr="004D5B2E">
        <w:rPr>
          <w:lang w:val="en-GB"/>
        </w:rPr>
        <w:lastRenderedPageBreak/>
        <w:t>Measurement of Rehabilitation</w:t>
      </w:r>
      <w:bookmarkEnd w:id="8"/>
    </w:p>
    <w:p w14:paraId="58897430" w14:textId="77777777" w:rsidR="00752FC1" w:rsidRPr="004D5B2E" w:rsidRDefault="00752FC1" w:rsidP="004D5B2E">
      <w:pPr>
        <w:spacing w:line="360" w:lineRule="auto"/>
        <w:ind w:firstLine="720"/>
        <w:rPr>
          <w:rFonts w:ascii="Arial" w:hAnsi="Arial" w:cs="Arial"/>
          <w:lang w:val="en-GB"/>
        </w:rPr>
      </w:pPr>
      <w:r w:rsidRPr="004D5B2E">
        <w:rPr>
          <w:rFonts w:ascii="Arial" w:hAnsi="Arial" w:cs="Arial"/>
          <w:lang w:val="en-GB"/>
        </w:rPr>
        <w:t>The measurement of rehabilitation for individuals with Dementia is a complex process that aims to assess the effectiveness of interventions in improving cognitive function, maintaining independence, and enhancing the overall well-being of the person. Various tools and outcome measures are used to evaluate the progress of rehabilitation and determine the success of interventions. However, there are several challenges and limitations in measuring rehabilitation outcomes for Dementia.</w:t>
      </w:r>
    </w:p>
    <w:p w14:paraId="2C3B2DDB" w14:textId="43E9DE9B" w:rsidR="00752FC1" w:rsidRPr="004D5B2E" w:rsidRDefault="00752FC1" w:rsidP="004D5B2E">
      <w:pPr>
        <w:spacing w:line="360" w:lineRule="auto"/>
        <w:rPr>
          <w:rFonts w:ascii="Arial" w:hAnsi="Arial" w:cs="Arial"/>
          <w:lang w:val="en-GB"/>
        </w:rPr>
      </w:pPr>
      <w:r w:rsidRPr="004D5B2E">
        <w:rPr>
          <w:rFonts w:ascii="Arial" w:hAnsi="Arial" w:cs="Arial"/>
          <w:b/>
          <w:bCs/>
          <w:i/>
          <w:iCs/>
          <w:lang w:val="en-GB"/>
        </w:rPr>
        <w:t>Outcomes and Measures:</w:t>
      </w:r>
      <w:r w:rsidRPr="004D5B2E">
        <w:rPr>
          <w:rFonts w:ascii="Arial" w:hAnsi="Arial" w:cs="Arial"/>
          <w:lang w:val="en-GB"/>
        </w:rPr>
        <w:t xml:space="preserve"> The primary goal of rehabilitation in Dementia is to improve or maintain the individual's functional abilities and quality of life</w:t>
      </w:r>
      <w:r w:rsidR="00984064" w:rsidRPr="004D5B2E">
        <w:rPr>
          <w:rFonts w:ascii="Arial" w:hAnsi="Arial" w:cs="Arial"/>
          <w:lang w:val="en-GB"/>
        </w:rPr>
        <w:t xml:space="preserve"> (Maki et al., 2018)</w:t>
      </w:r>
      <w:r w:rsidRPr="004D5B2E">
        <w:rPr>
          <w:rFonts w:ascii="Arial" w:hAnsi="Arial" w:cs="Arial"/>
          <w:lang w:val="en-GB"/>
        </w:rPr>
        <w:t>. As Dementia is a progressive condition, complete recovery is not possible, but interventions can slow down the decline and support the individual in performing activities of daily living.</w:t>
      </w:r>
    </w:p>
    <w:p w14:paraId="755AEAEB" w14:textId="77777777" w:rsidR="00752FC1" w:rsidRPr="004D5B2E" w:rsidRDefault="00752FC1" w:rsidP="004D5B2E">
      <w:pPr>
        <w:spacing w:line="360" w:lineRule="auto"/>
        <w:rPr>
          <w:rFonts w:ascii="Arial" w:hAnsi="Arial" w:cs="Arial"/>
          <w:lang w:val="en-GB"/>
        </w:rPr>
      </w:pPr>
      <w:r w:rsidRPr="004D5B2E">
        <w:rPr>
          <w:rFonts w:ascii="Arial" w:hAnsi="Arial" w:cs="Arial"/>
          <w:b/>
          <w:bCs/>
          <w:i/>
          <w:iCs/>
          <w:lang w:val="en-GB"/>
        </w:rPr>
        <w:t>Functional Assessment:</w:t>
      </w:r>
      <w:r w:rsidRPr="004D5B2E">
        <w:rPr>
          <w:rFonts w:ascii="Arial" w:hAnsi="Arial" w:cs="Arial"/>
          <w:lang w:val="en-GB"/>
        </w:rPr>
        <w:t xml:space="preserve"> Functional assessments evaluate the individual's ability to perform specific tasks, such as dressing, eating, or managing finances. These assessments help determine the level of support and assistance required to maintain independence.</w:t>
      </w:r>
    </w:p>
    <w:p w14:paraId="3BF33AB3" w14:textId="7F1A94F1" w:rsidR="00752FC1" w:rsidRPr="004D5B2E" w:rsidRDefault="00752FC1" w:rsidP="004D5B2E">
      <w:pPr>
        <w:spacing w:line="360" w:lineRule="auto"/>
        <w:rPr>
          <w:rFonts w:ascii="Arial" w:hAnsi="Arial" w:cs="Arial"/>
          <w:lang w:val="en-GB"/>
        </w:rPr>
      </w:pPr>
      <w:r w:rsidRPr="004D5B2E">
        <w:rPr>
          <w:rFonts w:ascii="Arial" w:hAnsi="Arial" w:cs="Arial"/>
          <w:b/>
          <w:bCs/>
          <w:i/>
          <w:iCs/>
          <w:lang w:val="en-GB"/>
        </w:rPr>
        <w:t>Cognitive Assessment:</w:t>
      </w:r>
      <w:r w:rsidRPr="004D5B2E">
        <w:rPr>
          <w:rFonts w:ascii="Arial" w:hAnsi="Arial" w:cs="Arial"/>
          <w:lang w:val="en-GB"/>
        </w:rPr>
        <w:t xml:space="preserve"> Standardized cognitive tests are used to assess memory, attention, language, and executive functions</w:t>
      </w:r>
      <w:r w:rsidR="00071DCC" w:rsidRPr="004D5B2E">
        <w:rPr>
          <w:rFonts w:ascii="Arial" w:hAnsi="Arial" w:cs="Arial"/>
          <w:lang w:val="en-GB"/>
        </w:rPr>
        <w:t xml:space="preserve"> (Whiteside et al., 2016)</w:t>
      </w:r>
      <w:r w:rsidRPr="004D5B2E">
        <w:rPr>
          <w:rFonts w:ascii="Arial" w:hAnsi="Arial" w:cs="Arial"/>
          <w:lang w:val="en-GB"/>
        </w:rPr>
        <w:t>. Tracking changes in cognitive abilities over time can provide insights into the effectiveness of cognitive stimulation interventions.</w:t>
      </w:r>
    </w:p>
    <w:p w14:paraId="7D1FAC48" w14:textId="6B36EE8B" w:rsidR="00752FC1" w:rsidRPr="004D5B2E" w:rsidRDefault="00752FC1" w:rsidP="004D5B2E">
      <w:pPr>
        <w:spacing w:line="360" w:lineRule="auto"/>
        <w:rPr>
          <w:rFonts w:ascii="Arial" w:hAnsi="Arial" w:cs="Arial"/>
          <w:lang w:val="en-GB"/>
        </w:rPr>
      </w:pPr>
      <w:r w:rsidRPr="004D5B2E">
        <w:rPr>
          <w:rFonts w:ascii="Arial" w:hAnsi="Arial" w:cs="Arial"/>
          <w:b/>
          <w:bCs/>
          <w:i/>
          <w:iCs/>
          <w:lang w:val="en-GB"/>
        </w:rPr>
        <w:t>Behavio</w:t>
      </w:r>
      <w:r w:rsidR="00EF4363">
        <w:rPr>
          <w:rFonts w:ascii="Arial" w:hAnsi="Arial" w:cs="Arial"/>
          <w:b/>
          <w:bCs/>
          <w:i/>
          <w:iCs/>
          <w:lang w:val="en-GB"/>
        </w:rPr>
        <w:t>u</w:t>
      </w:r>
      <w:r w:rsidRPr="004D5B2E">
        <w:rPr>
          <w:rFonts w:ascii="Arial" w:hAnsi="Arial" w:cs="Arial"/>
          <w:b/>
          <w:bCs/>
          <w:i/>
          <w:iCs/>
          <w:lang w:val="en-GB"/>
        </w:rPr>
        <w:t>ral Assessment:</w:t>
      </w:r>
      <w:r w:rsidRPr="004D5B2E">
        <w:rPr>
          <w:rFonts w:ascii="Arial" w:hAnsi="Arial" w:cs="Arial"/>
          <w:lang w:val="en-GB"/>
        </w:rPr>
        <w:t xml:space="preserve"> Behavio</w:t>
      </w:r>
      <w:r w:rsidR="00EF4363">
        <w:rPr>
          <w:rFonts w:ascii="Arial" w:hAnsi="Arial" w:cs="Arial"/>
          <w:lang w:val="en-GB"/>
        </w:rPr>
        <w:t>u</w:t>
      </w:r>
      <w:r w:rsidRPr="004D5B2E">
        <w:rPr>
          <w:rFonts w:ascii="Arial" w:hAnsi="Arial" w:cs="Arial"/>
          <w:lang w:val="en-GB"/>
        </w:rPr>
        <w:t>ral and psychological symptoms of Dementia (BPSD) are common and can significantly impact the individual's well-being. Behavio</w:t>
      </w:r>
      <w:r w:rsidR="00EF4363">
        <w:rPr>
          <w:rFonts w:ascii="Arial" w:hAnsi="Arial" w:cs="Arial"/>
          <w:lang w:val="en-GB"/>
        </w:rPr>
        <w:t>u</w:t>
      </w:r>
      <w:r w:rsidRPr="004D5B2E">
        <w:rPr>
          <w:rFonts w:ascii="Arial" w:hAnsi="Arial" w:cs="Arial"/>
          <w:lang w:val="en-GB"/>
        </w:rPr>
        <w:t>ral assessments help identify changes in behavio</w:t>
      </w:r>
      <w:r w:rsidR="00EF4363">
        <w:rPr>
          <w:rFonts w:ascii="Arial" w:hAnsi="Arial" w:cs="Arial"/>
          <w:lang w:val="en-GB"/>
        </w:rPr>
        <w:t>u</w:t>
      </w:r>
      <w:r w:rsidRPr="004D5B2E">
        <w:rPr>
          <w:rFonts w:ascii="Arial" w:hAnsi="Arial" w:cs="Arial"/>
          <w:lang w:val="en-GB"/>
        </w:rPr>
        <w:t>r and guide interventions to manage and reduce these symptoms.</w:t>
      </w:r>
    </w:p>
    <w:p w14:paraId="43213C65" w14:textId="77777777" w:rsidR="00752FC1" w:rsidRPr="004D5B2E" w:rsidRDefault="00752FC1" w:rsidP="004D5B2E">
      <w:pPr>
        <w:spacing w:line="360" w:lineRule="auto"/>
        <w:rPr>
          <w:rFonts w:ascii="Arial" w:hAnsi="Arial" w:cs="Arial"/>
          <w:lang w:val="en-GB"/>
        </w:rPr>
      </w:pPr>
      <w:r w:rsidRPr="004D5B2E">
        <w:rPr>
          <w:rFonts w:ascii="Arial" w:hAnsi="Arial" w:cs="Arial"/>
          <w:b/>
          <w:bCs/>
          <w:i/>
          <w:iCs/>
          <w:lang w:val="en-GB"/>
        </w:rPr>
        <w:t>Quality of Life Measures:</w:t>
      </w:r>
      <w:r w:rsidRPr="004D5B2E">
        <w:rPr>
          <w:rFonts w:ascii="Arial" w:hAnsi="Arial" w:cs="Arial"/>
          <w:lang w:val="en-GB"/>
        </w:rPr>
        <w:t xml:space="preserve"> Evaluating the individual's subjective well-being, life satisfaction, and emotional state provides valuable information on the impact of rehabilitation interventions on their overall quality of life.</w:t>
      </w:r>
    </w:p>
    <w:p w14:paraId="506F5440" w14:textId="49875AC1" w:rsidR="009E2D42" w:rsidRPr="004D5B2E" w:rsidRDefault="00752FC1" w:rsidP="00393F55">
      <w:pPr>
        <w:pStyle w:val="Heading2"/>
        <w:rPr>
          <w:lang w:val="en-GB"/>
        </w:rPr>
      </w:pPr>
      <w:bookmarkStart w:id="9" w:name="_Toc140826030"/>
      <w:r w:rsidRPr="004D5B2E">
        <w:rPr>
          <w:lang w:val="en-GB"/>
        </w:rPr>
        <w:t>Challenges in Measuring Rehabilitation for Dementia</w:t>
      </w:r>
      <w:bookmarkEnd w:id="9"/>
    </w:p>
    <w:p w14:paraId="005C3FE2" w14:textId="07F54D61" w:rsidR="00752FC1" w:rsidRPr="004D5B2E" w:rsidRDefault="00752FC1" w:rsidP="004D5B2E">
      <w:pPr>
        <w:spacing w:line="360" w:lineRule="auto"/>
        <w:ind w:firstLine="720"/>
        <w:rPr>
          <w:rFonts w:ascii="Arial" w:hAnsi="Arial" w:cs="Arial"/>
          <w:lang w:val="en-GB"/>
        </w:rPr>
      </w:pPr>
      <w:r w:rsidRPr="004D5B2E">
        <w:rPr>
          <w:rFonts w:ascii="Arial" w:hAnsi="Arial" w:cs="Arial"/>
          <w:lang w:val="en-GB"/>
        </w:rPr>
        <w:t xml:space="preserve">Measuring rehabilitation outcomes for individuals with Dementia poses several challenges. Firstly, Dementia is a diverse group of disorders with varying clinical presentations and trajectories. The effectiveness of rehabilitation interventions may differ depending on the subtype of Dementia and individual characteristics, making it challenging to apply </w:t>
      </w:r>
      <w:r w:rsidR="00473392" w:rsidRPr="004D5B2E">
        <w:rPr>
          <w:rFonts w:ascii="Arial" w:hAnsi="Arial" w:cs="Arial"/>
          <w:lang w:val="en-GB"/>
        </w:rPr>
        <w:t>one</w:t>
      </w:r>
      <w:r w:rsidRPr="004D5B2E">
        <w:rPr>
          <w:rFonts w:ascii="Arial" w:hAnsi="Arial" w:cs="Arial"/>
          <w:lang w:val="en-GB"/>
        </w:rPr>
        <w:t xml:space="preserve"> approach.</w:t>
      </w:r>
      <w:r w:rsidR="00473392" w:rsidRPr="004D5B2E">
        <w:rPr>
          <w:rFonts w:ascii="Arial" w:hAnsi="Arial" w:cs="Arial"/>
          <w:lang w:val="en-GB"/>
        </w:rPr>
        <w:t xml:space="preserve"> </w:t>
      </w:r>
      <w:r w:rsidRPr="004D5B2E">
        <w:rPr>
          <w:rFonts w:ascii="Arial" w:hAnsi="Arial" w:cs="Arial"/>
          <w:lang w:val="en-GB"/>
        </w:rPr>
        <w:t>Secondly, Dementia is a progressive condition, and its symptoms change over time</w:t>
      </w:r>
      <w:r w:rsidR="00F863FD" w:rsidRPr="004D5B2E">
        <w:rPr>
          <w:rFonts w:ascii="Arial" w:hAnsi="Arial" w:cs="Arial"/>
          <w:lang w:val="en-GB"/>
        </w:rPr>
        <w:t xml:space="preserve"> (Kirshner, 2014)</w:t>
      </w:r>
      <w:r w:rsidRPr="004D5B2E">
        <w:rPr>
          <w:rFonts w:ascii="Arial" w:hAnsi="Arial" w:cs="Arial"/>
          <w:lang w:val="en-GB"/>
        </w:rPr>
        <w:t>. Short-term measurements may not fully capture the long-term impact of interventions. Longitudinal studies are essential to assess the sustained effects of rehabilitation.</w:t>
      </w:r>
      <w:r w:rsidR="00473392" w:rsidRPr="004D5B2E">
        <w:rPr>
          <w:rFonts w:ascii="Arial" w:hAnsi="Arial" w:cs="Arial"/>
          <w:lang w:val="en-GB"/>
        </w:rPr>
        <w:t xml:space="preserve"> </w:t>
      </w:r>
      <w:r w:rsidRPr="004D5B2E">
        <w:rPr>
          <w:rFonts w:ascii="Arial" w:hAnsi="Arial" w:cs="Arial"/>
          <w:lang w:val="en-GB"/>
        </w:rPr>
        <w:lastRenderedPageBreak/>
        <w:t>Thirdly, in cases of severe cognitive impairment, individuals with Dementia may have difficulty providing reliable self-reports</w:t>
      </w:r>
      <w:r w:rsidR="00C82EF1" w:rsidRPr="004D5B2E">
        <w:rPr>
          <w:rFonts w:ascii="Arial" w:hAnsi="Arial" w:cs="Arial"/>
          <w:lang w:val="en-GB"/>
        </w:rPr>
        <w:t xml:space="preserve"> (Jakobsson et al., 2021)</w:t>
      </w:r>
      <w:r w:rsidRPr="004D5B2E">
        <w:rPr>
          <w:rFonts w:ascii="Arial" w:hAnsi="Arial" w:cs="Arial"/>
          <w:lang w:val="en-GB"/>
        </w:rPr>
        <w:t>. As a result, assessments often rely on caregiver or family member reports, which may be subjective and influenced by their own perceptions and experiences.</w:t>
      </w:r>
      <w:r w:rsidR="00473392" w:rsidRPr="004D5B2E">
        <w:rPr>
          <w:rFonts w:ascii="Arial" w:hAnsi="Arial" w:cs="Arial"/>
          <w:lang w:val="en-GB"/>
        </w:rPr>
        <w:t xml:space="preserve"> </w:t>
      </w:r>
      <w:r w:rsidRPr="004D5B2E">
        <w:rPr>
          <w:rFonts w:ascii="Arial" w:hAnsi="Arial" w:cs="Arial"/>
          <w:lang w:val="en-GB"/>
        </w:rPr>
        <w:t xml:space="preserve">Moreover, while various outcome measures exist, not all may be sensitive enough to capture subtle changes in cognitive function or functional abilities. Developing more sensitive and specific measures is </w:t>
      </w:r>
      <w:r w:rsidR="00473392" w:rsidRPr="004D5B2E">
        <w:rPr>
          <w:rFonts w:ascii="Arial" w:hAnsi="Arial" w:cs="Arial"/>
          <w:lang w:val="en-GB"/>
        </w:rPr>
        <w:t xml:space="preserve">therefore </w:t>
      </w:r>
      <w:r w:rsidRPr="004D5B2E">
        <w:rPr>
          <w:rFonts w:ascii="Arial" w:hAnsi="Arial" w:cs="Arial"/>
          <w:lang w:val="en-GB"/>
        </w:rPr>
        <w:t>crucial for accurate evaluation.</w:t>
      </w:r>
    </w:p>
    <w:p w14:paraId="04337BF4" w14:textId="5E46E335" w:rsidR="00473392" w:rsidRPr="004D5B2E" w:rsidRDefault="00752FC1" w:rsidP="00393F55">
      <w:pPr>
        <w:pStyle w:val="Heading2"/>
        <w:rPr>
          <w:lang w:val="en-GB"/>
        </w:rPr>
      </w:pPr>
      <w:bookmarkStart w:id="10" w:name="_Toc140826031"/>
      <w:r w:rsidRPr="004D5B2E">
        <w:rPr>
          <w:lang w:val="en-GB"/>
        </w:rPr>
        <w:t>Potential Solutions and Future Directions</w:t>
      </w:r>
      <w:bookmarkEnd w:id="10"/>
    </w:p>
    <w:p w14:paraId="0862766D" w14:textId="58E47523" w:rsidR="00752FC1" w:rsidRDefault="00752FC1" w:rsidP="004D5B2E">
      <w:pPr>
        <w:spacing w:line="360" w:lineRule="auto"/>
        <w:ind w:firstLine="720"/>
        <w:rPr>
          <w:rFonts w:ascii="Arial" w:hAnsi="Arial" w:cs="Arial"/>
          <w:lang w:val="en-GB"/>
        </w:rPr>
      </w:pPr>
      <w:r w:rsidRPr="004D5B2E">
        <w:rPr>
          <w:rFonts w:ascii="Arial" w:hAnsi="Arial" w:cs="Arial"/>
          <w:lang w:val="en-GB"/>
        </w:rPr>
        <w:t>Addressing these challenges requires a multifaceted approach. Firstly, personalized rehabilitation interventions tailored to the individual's specific needs and Dementia subtype can enhance the effectiveness of the treatment plan.</w:t>
      </w:r>
      <w:r w:rsidR="00A37E4C" w:rsidRPr="004D5B2E">
        <w:rPr>
          <w:rFonts w:ascii="Arial" w:hAnsi="Arial" w:cs="Arial"/>
          <w:lang w:val="en-GB"/>
        </w:rPr>
        <w:t xml:space="preserve"> </w:t>
      </w:r>
      <w:r w:rsidRPr="004D5B2E">
        <w:rPr>
          <w:rFonts w:ascii="Arial" w:hAnsi="Arial" w:cs="Arial"/>
          <w:lang w:val="en-GB"/>
        </w:rPr>
        <w:t>Secondly, advancements in technology, such as digital cognitive assessments or wearable devices, can facilitate remote monitoring and provide objective data on rehabilitation outcomes.</w:t>
      </w:r>
      <w:r w:rsidR="00A37E4C" w:rsidRPr="004D5B2E">
        <w:rPr>
          <w:rFonts w:ascii="Arial" w:hAnsi="Arial" w:cs="Arial"/>
          <w:lang w:val="en-GB"/>
        </w:rPr>
        <w:t xml:space="preserve"> </w:t>
      </w:r>
      <w:r w:rsidRPr="004D5B2E">
        <w:rPr>
          <w:rFonts w:ascii="Arial" w:hAnsi="Arial" w:cs="Arial"/>
          <w:lang w:val="en-GB"/>
        </w:rPr>
        <w:t>Thirdly, conducting long-term studies to track the progression of Dementia and evaluate the effectiveness of interventions over time is crucial</w:t>
      </w:r>
      <w:r w:rsidR="002A194F" w:rsidRPr="004D5B2E">
        <w:rPr>
          <w:rFonts w:ascii="Arial" w:hAnsi="Arial" w:cs="Arial"/>
          <w:lang w:val="en-GB"/>
        </w:rPr>
        <w:t xml:space="preserve"> (</w:t>
      </w:r>
      <w:proofErr w:type="spellStart"/>
      <w:r w:rsidR="002A194F" w:rsidRPr="004D5B2E">
        <w:rPr>
          <w:rFonts w:ascii="Arial" w:hAnsi="Arial" w:cs="Arial"/>
          <w:lang w:val="en-GB"/>
        </w:rPr>
        <w:t>Paun</w:t>
      </w:r>
      <w:proofErr w:type="spellEnd"/>
      <w:r w:rsidR="002A194F" w:rsidRPr="004D5B2E">
        <w:rPr>
          <w:rFonts w:ascii="Arial" w:hAnsi="Arial" w:cs="Arial"/>
          <w:lang w:val="en-GB"/>
        </w:rPr>
        <w:t xml:space="preserve"> et al., 2015)</w:t>
      </w:r>
      <w:r w:rsidRPr="004D5B2E">
        <w:rPr>
          <w:rFonts w:ascii="Arial" w:hAnsi="Arial" w:cs="Arial"/>
          <w:lang w:val="en-GB"/>
        </w:rPr>
        <w:t>.</w:t>
      </w:r>
      <w:r w:rsidR="00A37E4C" w:rsidRPr="004D5B2E">
        <w:rPr>
          <w:rFonts w:ascii="Arial" w:hAnsi="Arial" w:cs="Arial"/>
          <w:lang w:val="en-GB"/>
        </w:rPr>
        <w:t xml:space="preserve"> </w:t>
      </w:r>
      <w:r w:rsidRPr="004D5B2E">
        <w:rPr>
          <w:rFonts w:ascii="Arial" w:hAnsi="Arial" w:cs="Arial"/>
          <w:lang w:val="en-GB"/>
        </w:rPr>
        <w:t>Involvement of individuals with Dementia in the assessment process, to the extent possible, can provide valuable insights into their experiences and perspectives.</w:t>
      </w:r>
      <w:r w:rsidR="00A37E4C" w:rsidRPr="004D5B2E">
        <w:rPr>
          <w:rFonts w:ascii="Arial" w:hAnsi="Arial" w:cs="Arial"/>
          <w:lang w:val="en-GB"/>
        </w:rPr>
        <w:t xml:space="preserve"> </w:t>
      </w:r>
      <w:r w:rsidRPr="004D5B2E">
        <w:rPr>
          <w:rFonts w:ascii="Arial" w:hAnsi="Arial" w:cs="Arial"/>
          <w:lang w:val="en-GB"/>
        </w:rPr>
        <w:t>Finally, collaborative efforts to establish standardized outcome measures for Dementia rehabilitation can improve comparability across studies and facilitate evidence-based practice.</w:t>
      </w:r>
      <w:r w:rsidR="00A37E4C" w:rsidRPr="004D5B2E">
        <w:rPr>
          <w:rFonts w:ascii="Arial" w:hAnsi="Arial" w:cs="Arial"/>
          <w:lang w:val="en-GB"/>
        </w:rPr>
        <w:t xml:space="preserve"> Generally, a</w:t>
      </w:r>
      <w:r w:rsidRPr="004D5B2E">
        <w:rPr>
          <w:rFonts w:ascii="Arial" w:hAnsi="Arial" w:cs="Arial"/>
          <w:lang w:val="en-GB"/>
        </w:rPr>
        <w:t xml:space="preserve"> comprehensive and individualized approach, incorporating various assessment tools and considering ethical implications, is necessary to evaluate the effectiveness of rehabilitation interventions accurately. Advancements in technology and collaborative research efforts hold promise for addressing these challenges and further improving the quality of life for individuals with Dementia.</w:t>
      </w:r>
    </w:p>
    <w:p w14:paraId="7E918A4B" w14:textId="77777777" w:rsidR="0072606F" w:rsidRDefault="0072606F" w:rsidP="004D5B2E">
      <w:pPr>
        <w:spacing w:line="360" w:lineRule="auto"/>
        <w:ind w:firstLine="720"/>
        <w:rPr>
          <w:rFonts w:ascii="Arial" w:hAnsi="Arial" w:cs="Arial"/>
          <w:lang w:val="en-GB"/>
        </w:rPr>
      </w:pPr>
    </w:p>
    <w:p w14:paraId="568320B1" w14:textId="77777777" w:rsidR="0072606F" w:rsidRDefault="0072606F" w:rsidP="004D5B2E">
      <w:pPr>
        <w:spacing w:line="360" w:lineRule="auto"/>
        <w:ind w:firstLine="720"/>
        <w:rPr>
          <w:rFonts w:ascii="Arial" w:hAnsi="Arial" w:cs="Arial"/>
          <w:lang w:val="en-GB"/>
        </w:rPr>
      </w:pPr>
    </w:p>
    <w:p w14:paraId="5BD47AA5" w14:textId="77777777" w:rsidR="0072606F" w:rsidRDefault="0072606F" w:rsidP="004D5B2E">
      <w:pPr>
        <w:spacing w:line="360" w:lineRule="auto"/>
        <w:ind w:firstLine="720"/>
        <w:rPr>
          <w:rFonts w:ascii="Arial" w:hAnsi="Arial" w:cs="Arial"/>
          <w:lang w:val="en-GB"/>
        </w:rPr>
      </w:pPr>
    </w:p>
    <w:p w14:paraId="5CAD67AD" w14:textId="77777777" w:rsidR="0072606F" w:rsidRDefault="0072606F" w:rsidP="004D5B2E">
      <w:pPr>
        <w:spacing w:line="360" w:lineRule="auto"/>
        <w:ind w:firstLine="720"/>
        <w:rPr>
          <w:rFonts w:ascii="Arial" w:hAnsi="Arial" w:cs="Arial"/>
          <w:lang w:val="en-GB"/>
        </w:rPr>
      </w:pPr>
    </w:p>
    <w:p w14:paraId="3D6F328D" w14:textId="77777777" w:rsidR="0072606F" w:rsidRDefault="0072606F" w:rsidP="004D5B2E">
      <w:pPr>
        <w:spacing w:line="360" w:lineRule="auto"/>
        <w:ind w:firstLine="720"/>
        <w:rPr>
          <w:rFonts w:ascii="Arial" w:hAnsi="Arial" w:cs="Arial"/>
          <w:lang w:val="en-GB"/>
        </w:rPr>
      </w:pPr>
    </w:p>
    <w:p w14:paraId="146E3B12" w14:textId="77777777" w:rsidR="0072606F" w:rsidRDefault="0072606F" w:rsidP="004D5B2E">
      <w:pPr>
        <w:spacing w:line="360" w:lineRule="auto"/>
        <w:ind w:firstLine="720"/>
        <w:rPr>
          <w:rFonts w:ascii="Arial" w:hAnsi="Arial" w:cs="Arial"/>
          <w:lang w:val="en-GB"/>
        </w:rPr>
      </w:pPr>
    </w:p>
    <w:p w14:paraId="4ABAD75F" w14:textId="77777777" w:rsidR="0072606F" w:rsidRDefault="0072606F" w:rsidP="004D5B2E">
      <w:pPr>
        <w:spacing w:line="360" w:lineRule="auto"/>
        <w:ind w:firstLine="720"/>
        <w:rPr>
          <w:rFonts w:ascii="Arial" w:hAnsi="Arial" w:cs="Arial"/>
          <w:lang w:val="en-GB"/>
        </w:rPr>
      </w:pPr>
    </w:p>
    <w:p w14:paraId="2AB721BC" w14:textId="77777777" w:rsidR="0072606F" w:rsidRPr="004D5B2E" w:rsidRDefault="0072606F" w:rsidP="004D5B2E">
      <w:pPr>
        <w:spacing w:line="360" w:lineRule="auto"/>
        <w:ind w:firstLine="720"/>
        <w:rPr>
          <w:rFonts w:ascii="Arial" w:hAnsi="Arial" w:cs="Arial"/>
          <w:lang w:val="en-GB"/>
        </w:rPr>
      </w:pPr>
    </w:p>
    <w:p w14:paraId="595EA3C7" w14:textId="77777777" w:rsidR="00B07EC7" w:rsidRPr="004D5B2E" w:rsidRDefault="00B07EC7" w:rsidP="00393F55">
      <w:pPr>
        <w:pStyle w:val="Heading1"/>
        <w:rPr>
          <w:lang w:val="en-GB"/>
        </w:rPr>
      </w:pPr>
      <w:bookmarkStart w:id="11" w:name="_Toc140826032"/>
      <w:r w:rsidRPr="004D5B2E">
        <w:rPr>
          <w:lang w:val="en-GB"/>
        </w:rPr>
        <w:lastRenderedPageBreak/>
        <w:t>Recommendations for Future Practice</w:t>
      </w:r>
      <w:bookmarkEnd w:id="11"/>
    </w:p>
    <w:p w14:paraId="1EBDF8B7" w14:textId="49ACB283" w:rsidR="00B07EC7" w:rsidRPr="004D5B2E" w:rsidRDefault="00B07EC7" w:rsidP="004D5B2E">
      <w:pPr>
        <w:spacing w:line="360" w:lineRule="auto"/>
        <w:ind w:firstLine="720"/>
        <w:rPr>
          <w:rFonts w:ascii="Arial" w:hAnsi="Arial" w:cs="Arial"/>
          <w:lang w:val="en-GB"/>
        </w:rPr>
      </w:pPr>
      <w:r w:rsidRPr="004D5B2E">
        <w:rPr>
          <w:rFonts w:ascii="Arial" w:hAnsi="Arial" w:cs="Arial"/>
          <w:lang w:val="en-GB"/>
        </w:rPr>
        <w:t>Improving the quality of life for individuals with Dementia requires a comprehensive and holistic approach. Beyond the current treatment provision, there are several areas where future practice can be enhanced to better support those affected by this challenging disorder.</w:t>
      </w:r>
      <w:r w:rsidR="00AB5740" w:rsidRPr="004D5B2E">
        <w:rPr>
          <w:rFonts w:ascii="Arial" w:hAnsi="Arial" w:cs="Arial"/>
          <w:lang w:val="en-GB"/>
        </w:rPr>
        <w:t xml:space="preserve"> These areas ae explained below:</w:t>
      </w:r>
    </w:p>
    <w:p w14:paraId="78FB3BC6" w14:textId="03A3A2C3" w:rsidR="00B07EC7" w:rsidRPr="004D5B2E" w:rsidRDefault="00B07EC7" w:rsidP="004D5B2E">
      <w:pPr>
        <w:spacing w:line="360" w:lineRule="auto"/>
        <w:rPr>
          <w:rFonts w:ascii="Arial" w:hAnsi="Arial" w:cs="Arial"/>
          <w:lang w:val="en-GB"/>
        </w:rPr>
      </w:pPr>
      <w:r w:rsidRPr="004D5B2E">
        <w:rPr>
          <w:rFonts w:ascii="Arial" w:hAnsi="Arial" w:cs="Arial"/>
          <w:b/>
          <w:bCs/>
          <w:i/>
          <w:iCs/>
          <w:lang w:val="en-GB"/>
        </w:rPr>
        <w:t>Early Detection and Intervention:</w:t>
      </w:r>
      <w:r w:rsidRPr="004D5B2E">
        <w:rPr>
          <w:rFonts w:ascii="Arial" w:hAnsi="Arial" w:cs="Arial"/>
          <w:lang w:val="en-GB"/>
        </w:rPr>
        <w:t xml:space="preserve"> Encouraging early detection and intervention for Dementia is essential to optimize treatment outcomes. Healthcare systems should implement public awareness campaigns to educate the public, healthcare professionals, and caregivers about the early signs of Dementia. Screening programs in primary care settings can help identify individuals at risk, enabling timely diagnosis and intervention.</w:t>
      </w:r>
    </w:p>
    <w:p w14:paraId="59311D14" w14:textId="1E86DC63" w:rsidR="00B07EC7" w:rsidRPr="004D5B2E" w:rsidRDefault="00B07EC7" w:rsidP="004D5B2E">
      <w:pPr>
        <w:spacing w:line="360" w:lineRule="auto"/>
        <w:rPr>
          <w:rFonts w:ascii="Arial" w:hAnsi="Arial" w:cs="Arial"/>
          <w:lang w:val="en-GB"/>
        </w:rPr>
      </w:pPr>
      <w:r w:rsidRPr="004D5B2E">
        <w:rPr>
          <w:rFonts w:ascii="Arial" w:hAnsi="Arial" w:cs="Arial"/>
          <w:b/>
          <w:bCs/>
          <w:i/>
          <w:iCs/>
          <w:lang w:val="en-GB"/>
        </w:rPr>
        <w:t>Person-</w:t>
      </w:r>
      <w:proofErr w:type="spellStart"/>
      <w:r w:rsidRPr="004D5B2E">
        <w:rPr>
          <w:rFonts w:ascii="Arial" w:hAnsi="Arial" w:cs="Arial"/>
          <w:b/>
          <w:bCs/>
          <w:i/>
          <w:iCs/>
          <w:lang w:val="en-GB"/>
        </w:rPr>
        <w:t>Centered</w:t>
      </w:r>
      <w:proofErr w:type="spellEnd"/>
      <w:r w:rsidRPr="004D5B2E">
        <w:rPr>
          <w:rFonts w:ascii="Arial" w:hAnsi="Arial" w:cs="Arial"/>
          <w:b/>
          <w:bCs/>
          <w:i/>
          <w:iCs/>
          <w:lang w:val="en-GB"/>
        </w:rPr>
        <w:t xml:space="preserve"> Care:</w:t>
      </w:r>
      <w:r w:rsidRPr="004D5B2E">
        <w:rPr>
          <w:rFonts w:ascii="Arial" w:hAnsi="Arial" w:cs="Arial"/>
          <w:lang w:val="en-GB"/>
        </w:rPr>
        <w:t xml:space="preserve"> Promoting person-</w:t>
      </w:r>
      <w:proofErr w:type="spellStart"/>
      <w:r w:rsidRPr="004D5B2E">
        <w:rPr>
          <w:rFonts w:ascii="Arial" w:hAnsi="Arial" w:cs="Arial"/>
          <w:lang w:val="en-GB"/>
        </w:rPr>
        <w:t>centered</w:t>
      </w:r>
      <w:proofErr w:type="spellEnd"/>
      <w:r w:rsidRPr="004D5B2E">
        <w:rPr>
          <w:rFonts w:ascii="Arial" w:hAnsi="Arial" w:cs="Arial"/>
          <w:lang w:val="en-GB"/>
        </w:rPr>
        <w:t xml:space="preserve"> care is crucial in meeting the unique needs of individuals with Dementia. Future practice should emphasize tailoring interventions and support services based on the individual's preferences, values, and life history</w:t>
      </w:r>
      <w:r w:rsidR="001D03F2" w:rsidRPr="004D5B2E">
        <w:rPr>
          <w:rFonts w:ascii="Arial" w:hAnsi="Arial" w:cs="Arial"/>
          <w:lang w:val="en-GB"/>
        </w:rPr>
        <w:t xml:space="preserve"> (Galvin et al., 2014)</w:t>
      </w:r>
      <w:r w:rsidRPr="004D5B2E">
        <w:rPr>
          <w:rFonts w:ascii="Arial" w:hAnsi="Arial" w:cs="Arial"/>
          <w:lang w:val="en-GB"/>
        </w:rPr>
        <w:t>. Engaging individuals with Dementia in care planning and decision-making empowers them to actively participate in their treatment journey.</w:t>
      </w:r>
    </w:p>
    <w:p w14:paraId="4C3575BC" w14:textId="3922721A" w:rsidR="00B07EC7" w:rsidRPr="004D5B2E" w:rsidRDefault="00B07EC7" w:rsidP="004D5B2E">
      <w:pPr>
        <w:spacing w:line="360" w:lineRule="auto"/>
        <w:rPr>
          <w:rFonts w:ascii="Arial" w:hAnsi="Arial" w:cs="Arial"/>
          <w:lang w:val="en-GB"/>
        </w:rPr>
      </w:pPr>
      <w:r w:rsidRPr="004D5B2E">
        <w:rPr>
          <w:rFonts w:ascii="Arial" w:hAnsi="Arial" w:cs="Arial"/>
          <w:b/>
          <w:bCs/>
          <w:i/>
          <w:iCs/>
          <w:lang w:val="en-GB"/>
        </w:rPr>
        <w:t>Integrated Care and Support:</w:t>
      </w:r>
      <w:r w:rsidRPr="004D5B2E">
        <w:rPr>
          <w:rFonts w:ascii="Arial" w:hAnsi="Arial" w:cs="Arial"/>
          <w:lang w:val="en-GB"/>
        </w:rPr>
        <w:t xml:space="preserve"> Coordinating care across different healthcare providers and community services is vital for individuals with Dementia and their caregivers. An integrated approach ensures seamless communication and collaboration among professionals involved in diagnosis, treatment, and support services, providing comprehensive care for the whole person.</w:t>
      </w:r>
    </w:p>
    <w:p w14:paraId="39F29599" w14:textId="1CC6DB1B" w:rsidR="00B07EC7" w:rsidRPr="004D5B2E" w:rsidRDefault="00B07EC7" w:rsidP="004D5B2E">
      <w:pPr>
        <w:spacing w:line="360" w:lineRule="auto"/>
        <w:rPr>
          <w:rFonts w:ascii="Arial" w:hAnsi="Arial" w:cs="Arial"/>
          <w:lang w:val="en-GB"/>
        </w:rPr>
      </w:pPr>
      <w:r w:rsidRPr="004D5B2E">
        <w:rPr>
          <w:rFonts w:ascii="Arial" w:hAnsi="Arial" w:cs="Arial"/>
          <w:b/>
          <w:bCs/>
          <w:i/>
          <w:iCs/>
          <w:lang w:val="en-GB"/>
        </w:rPr>
        <w:t>Caregiver Support and Training:</w:t>
      </w:r>
      <w:r w:rsidRPr="004D5B2E">
        <w:rPr>
          <w:rFonts w:ascii="Arial" w:hAnsi="Arial" w:cs="Arial"/>
          <w:lang w:val="en-GB"/>
        </w:rPr>
        <w:t xml:space="preserve"> Recognizing the essential role of caregivers, future practice should focus on providing adequate support and training. </w:t>
      </w:r>
      <w:r w:rsidR="00622BCC" w:rsidRPr="004D5B2E">
        <w:rPr>
          <w:rFonts w:ascii="Arial" w:hAnsi="Arial" w:cs="Arial"/>
          <w:lang w:val="en-GB"/>
        </w:rPr>
        <w:t>As stated by Kwon et al. (2017), c</w:t>
      </w:r>
      <w:r w:rsidRPr="004D5B2E">
        <w:rPr>
          <w:rFonts w:ascii="Arial" w:hAnsi="Arial" w:cs="Arial"/>
          <w:lang w:val="en-GB"/>
        </w:rPr>
        <w:t>aregivers often face significant emotional and physical burdens, and specialized training programs can equip them with practical skills and coping strategies to enhance their ability to care for individuals with Dementia effectively.</w:t>
      </w:r>
    </w:p>
    <w:p w14:paraId="2A61E26E" w14:textId="41920BA9" w:rsidR="00B07EC7" w:rsidRPr="004D5B2E" w:rsidRDefault="00B07EC7" w:rsidP="004D5B2E">
      <w:pPr>
        <w:spacing w:line="360" w:lineRule="auto"/>
        <w:rPr>
          <w:rFonts w:ascii="Arial" w:hAnsi="Arial" w:cs="Arial"/>
          <w:lang w:val="en-GB"/>
        </w:rPr>
      </w:pPr>
      <w:r w:rsidRPr="004D5B2E">
        <w:rPr>
          <w:rFonts w:ascii="Arial" w:hAnsi="Arial" w:cs="Arial"/>
          <w:b/>
          <w:bCs/>
          <w:i/>
          <w:iCs/>
          <w:lang w:val="en-GB"/>
        </w:rPr>
        <w:t>Technology and Assistive Devices:</w:t>
      </w:r>
      <w:r w:rsidRPr="004D5B2E">
        <w:rPr>
          <w:rFonts w:ascii="Arial" w:hAnsi="Arial" w:cs="Arial"/>
          <w:lang w:val="en-GB"/>
        </w:rPr>
        <w:t xml:space="preserve"> Advancements in technology can greatly benefit individuals with Dementia and their caregivers. The development and implementation of assistive devices, such as smart home technologies, GPS tracking systems, and reminders, can improve safety and independence for individuals with Dementia.</w:t>
      </w:r>
    </w:p>
    <w:p w14:paraId="4F4C15F8" w14:textId="046C9B15" w:rsidR="00AB5740" w:rsidRPr="004D5B2E" w:rsidRDefault="00B07EC7" w:rsidP="004D5B2E">
      <w:pPr>
        <w:spacing w:line="360" w:lineRule="auto"/>
        <w:rPr>
          <w:rFonts w:ascii="Arial" w:hAnsi="Arial" w:cs="Arial"/>
          <w:lang w:val="en-GB"/>
        </w:rPr>
      </w:pPr>
      <w:r w:rsidRPr="004D5B2E">
        <w:rPr>
          <w:rFonts w:ascii="Arial" w:hAnsi="Arial" w:cs="Arial"/>
          <w:b/>
          <w:bCs/>
          <w:lang w:val="en-GB"/>
        </w:rPr>
        <w:t>Government's 10-Year Plan for Dementia</w:t>
      </w:r>
    </w:p>
    <w:p w14:paraId="2D79ABC9" w14:textId="2907F96B" w:rsidR="00B07EC7" w:rsidRPr="004D5B2E" w:rsidRDefault="002B0E2C" w:rsidP="004D5B2E">
      <w:pPr>
        <w:spacing w:line="360" w:lineRule="auto"/>
        <w:ind w:firstLine="720"/>
        <w:rPr>
          <w:rFonts w:ascii="Arial" w:hAnsi="Arial" w:cs="Arial"/>
          <w:lang w:val="en-GB"/>
        </w:rPr>
      </w:pPr>
      <w:r w:rsidRPr="004D5B2E">
        <w:rPr>
          <w:rFonts w:ascii="Arial" w:hAnsi="Arial" w:cs="Arial"/>
          <w:lang w:val="en-GB"/>
        </w:rPr>
        <w:t xml:space="preserve">A visionary 10-year government plan holds the potential to profoundly influence the well-being and outcomes of those affected by Dementia. Central to this plan are key components, </w:t>
      </w:r>
      <w:r w:rsidRPr="004D5B2E">
        <w:rPr>
          <w:rFonts w:ascii="Arial" w:hAnsi="Arial" w:cs="Arial"/>
          <w:lang w:val="en-GB"/>
        </w:rPr>
        <w:lastRenderedPageBreak/>
        <w:t>beginning with significant investments in research and development to uncover disease-modifying treatments and potential cures. Public health initiatives are essential in fostering awareness, breaking down stigmas, and encouraging brain-healthy lifestyles, while early detection and intervention programs gain priority for timely diagnoses</w:t>
      </w:r>
      <w:r w:rsidR="00622BCC" w:rsidRPr="004D5B2E">
        <w:rPr>
          <w:rFonts w:ascii="Arial" w:hAnsi="Arial" w:cs="Arial"/>
          <w:lang w:val="en-GB"/>
        </w:rPr>
        <w:t xml:space="preserve"> (Chow et al., 2018)</w:t>
      </w:r>
      <w:r w:rsidRPr="004D5B2E">
        <w:rPr>
          <w:rFonts w:ascii="Arial" w:hAnsi="Arial" w:cs="Arial"/>
          <w:lang w:val="en-GB"/>
        </w:rPr>
        <w:t>. Integrated care services, bolstered by government funding, combine medical, psychological, and social support for a holistic approach to Dementia care. Additionally, workforce training ensures specialized expertise in Dementia care, while technology-driven innovations, like telehealth services and assistive devices, enhance accessibility and enrich the lives of individuals living with Dementia</w:t>
      </w:r>
      <w:r w:rsidR="00B07EC7" w:rsidRPr="004D5B2E">
        <w:rPr>
          <w:rFonts w:ascii="Arial" w:hAnsi="Arial" w:cs="Arial"/>
          <w:lang w:val="en-GB"/>
        </w:rPr>
        <w:t>.</w:t>
      </w:r>
    </w:p>
    <w:p w14:paraId="5E25BBE4" w14:textId="54335595" w:rsidR="00B07EC7" w:rsidRPr="004D5B2E" w:rsidRDefault="00B07EC7" w:rsidP="00393F55">
      <w:pPr>
        <w:pStyle w:val="Heading1"/>
        <w:rPr>
          <w:lang w:val="en-GB"/>
        </w:rPr>
      </w:pPr>
      <w:bookmarkStart w:id="12" w:name="_Toc140826033"/>
      <w:r w:rsidRPr="004D5B2E">
        <w:rPr>
          <w:lang w:val="en-GB"/>
        </w:rPr>
        <w:t>Conclusion</w:t>
      </w:r>
      <w:bookmarkEnd w:id="12"/>
    </w:p>
    <w:p w14:paraId="16CB600C" w14:textId="47989F9B" w:rsidR="001F2DC5" w:rsidRPr="004D5B2E" w:rsidRDefault="00B07EC7" w:rsidP="004D5B2E">
      <w:pPr>
        <w:spacing w:line="360" w:lineRule="auto"/>
        <w:ind w:firstLine="720"/>
        <w:rPr>
          <w:rFonts w:ascii="Arial" w:hAnsi="Arial" w:cs="Arial"/>
          <w:lang w:val="en-GB"/>
        </w:rPr>
      </w:pPr>
      <w:r w:rsidRPr="004D5B2E">
        <w:rPr>
          <w:rFonts w:ascii="Arial" w:hAnsi="Arial" w:cs="Arial"/>
          <w:lang w:val="en-GB"/>
        </w:rPr>
        <w:t>Dementia is a complex and challenging neurocognitive disorder that significantly impacts the lives of affected individuals and their caregivers. Throughout this report, we have explored various aspects of Dementia, including its definition, classification according to the ICD-11, the process of diagnosis, current treatment provision, measurement of rehabilitation, and recommendations for future practice.</w:t>
      </w:r>
      <w:r w:rsidR="002B0E2C" w:rsidRPr="004D5B2E">
        <w:rPr>
          <w:rFonts w:ascii="Arial" w:hAnsi="Arial" w:cs="Arial"/>
          <w:lang w:val="en-GB"/>
        </w:rPr>
        <w:t xml:space="preserve"> </w:t>
      </w:r>
      <w:r w:rsidRPr="004D5B2E">
        <w:rPr>
          <w:rFonts w:ascii="Arial" w:hAnsi="Arial" w:cs="Arial"/>
          <w:lang w:val="en-GB"/>
        </w:rPr>
        <w:t>Dementia's classification in the ICD-11 provides a comprehensive framework that includes different subtypes based on underlying brain pathologies and clinical features. This classification allows for tailored interventions and treatment approaches to address the specific needs of individuals with different forms of Dementia.</w:t>
      </w:r>
      <w:r w:rsidR="002B0E2C" w:rsidRPr="004D5B2E">
        <w:rPr>
          <w:rFonts w:ascii="Arial" w:hAnsi="Arial" w:cs="Arial"/>
          <w:lang w:val="en-GB"/>
        </w:rPr>
        <w:t xml:space="preserve"> </w:t>
      </w:r>
      <w:r w:rsidRPr="004D5B2E">
        <w:rPr>
          <w:rFonts w:ascii="Arial" w:hAnsi="Arial" w:cs="Arial"/>
          <w:lang w:val="en-GB"/>
        </w:rPr>
        <w:t>The diagnosis of Dementia involves a multidisciplinary assessment process that aims to identify cognitive impairments, functional limitations, and behavio</w:t>
      </w:r>
      <w:r w:rsidR="00EF4363">
        <w:rPr>
          <w:rFonts w:ascii="Arial" w:hAnsi="Arial" w:cs="Arial"/>
          <w:lang w:val="en-GB"/>
        </w:rPr>
        <w:t>u</w:t>
      </w:r>
      <w:r w:rsidRPr="004D5B2E">
        <w:rPr>
          <w:rFonts w:ascii="Arial" w:hAnsi="Arial" w:cs="Arial"/>
          <w:lang w:val="en-GB"/>
        </w:rPr>
        <w:t>ral changes. Early detection and intervention are crucial for providing appropriate care and support to individuals with Dementia and their families.</w:t>
      </w:r>
      <w:r w:rsidR="002B0E2C" w:rsidRPr="004D5B2E">
        <w:rPr>
          <w:rFonts w:ascii="Arial" w:hAnsi="Arial" w:cs="Arial"/>
          <w:lang w:val="en-GB"/>
        </w:rPr>
        <w:t xml:space="preserve"> </w:t>
      </w:r>
      <w:r w:rsidRPr="004D5B2E">
        <w:rPr>
          <w:rFonts w:ascii="Arial" w:hAnsi="Arial" w:cs="Arial"/>
          <w:lang w:val="en-GB"/>
        </w:rPr>
        <w:t>Current treatment provision for Dementia includes both medical and psychosocial interventions. While medical treatments focus on managing symptoms and improving cognitive function, psychosocial interventions address behavio</w:t>
      </w:r>
      <w:r w:rsidR="00EF4363">
        <w:rPr>
          <w:rFonts w:ascii="Arial" w:hAnsi="Arial" w:cs="Arial"/>
          <w:lang w:val="en-GB"/>
        </w:rPr>
        <w:t>u</w:t>
      </w:r>
      <w:r w:rsidRPr="004D5B2E">
        <w:rPr>
          <w:rFonts w:ascii="Arial" w:hAnsi="Arial" w:cs="Arial"/>
          <w:lang w:val="en-GB"/>
        </w:rPr>
        <w:t>ral aspects and enhance overall well-being. However, there is still room for improvement, particularly in personalized care, caregiver support, and the integration of technology to enhance Dementia care.</w:t>
      </w:r>
      <w:r w:rsidR="002B0E2C" w:rsidRPr="004D5B2E">
        <w:rPr>
          <w:rFonts w:ascii="Arial" w:hAnsi="Arial" w:cs="Arial"/>
          <w:lang w:val="en-GB"/>
        </w:rPr>
        <w:t xml:space="preserve"> </w:t>
      </w:r>
      <w:r w:rsidRPr="004D5B2E">
        <w:rPr>
          <w:rFonts w:ascii="Arial" w:hAnsi="Arial" w:cs="Arial"/>
          <w:lang w:val="en-GB"/>
        </w:rPr>
        <w:t>Looking to the future, we propose several recommendations for enhancing Dementia care and support</w:t>
      </w:r>
      <w:r w:rsidR="002B0E2C" w:rsidRPr="004D5B2E">
        <w:rPr>
          <w:rFonts w:ascii="Arial" w:hAnsi="Arial" w:cs="Arial"/>
          <w:lang w:val="en-GB"/>
        </w:rPr>
        <w:t>, such as e</w:t>
      </w:r>
      <w:r w:rsidRPr="004D5B2E">
        <w:rPr>
          <w:rFonts w:ascii="Arial" w:hAnsi="Arial" w:cs="Arial"/>
          <w:lang w:val="en-GB"/>
        </w:rPr>
        <w:t>arly detection and intervention, person-</w:t>
      </w:r>
      <w:proofErr w:type="spellStart"/>
      <w:r w:rsidRPr="004D5B2E">
        <w:rPr>
          <w:rFonts w:ascii="Arial" w:hAnsi="Arial" w:cs="Arial"/>
          <w:lang w:val="en-GB"/>
        </w:rPr>
        <w:t>centered</w:t>
      </w:r>
      <w:proofErr w:type="spellEnd"/>
      <w:r w:rsidRPr="004D5B2E">
        <w:rPr>
          <w:rFonts w:ascii="Arial" w:hAnsi="Arial" w:cs="Arial"/>
          <w:lang w:val="en-GB"/>
        </w:rPr>
        <w:t xml:space="preserve"> care, integrated services, caregiver training, and the utilization of technology are vital components of future practice.</w:t>
      </w:r>
    </w:p>
    <w:p w14:paraId="163433C6" w14:textId="77777777" w:rsidR="004B6998" w:rsidRPr="004D5B2E" w:rsidRDefault="004B6998" w:rsidP="004D5B2E">
      <w:pPr>
        <w:spacing w:line="360" w:lineRule="auto"/>
        <w:rPr>
          <w:rFonts w:ascii="Arial" w:hAnsi="Arial" w:cs="Arial"/>
          <w:b/>
          <w:bCs/>
          <w:lang w:val="en-GB"/>
        </w:rPr>
      </w:pPr>
      <w:r w:rsidRPr="004D5B2E">
        <w:rPr>
          <w:rFonts w:ascii="Arial" w:hAnsi="Arial" w:cs="Arial"/>
          <w:b/>
          <w:bCs/>
          <w:lang w:val="en-GB"/>
        </w:rPr>
        <w:br w:type="page"/>
      </w:r>
    </w:p>
    <w:p w14:paraId="610CCEA0" w14:textId="3CE7474F" w:rsidR="004B6998" w:rsidRPr="004D5B2E" w:rsidRDefault="007042C8" w:rsidP="00393F55">
      <w:pPr>
        <w:pStyle w:val="Heading1"/>
        <w:rPr>
          <w:lang w:val="en-GB"/>
        </w:rPr>
      </w:pPr>
      <w:bookmarkStart w:id="13" w:name="_Toc140826034"/>
      <w:r w:rsidRPr="004D5B2E">
        <w:rPr>
          <w:lang w:val="en-GB"/>
        </w:rPr>
        <w:lastRenderedPageBreak/>
        <w:t>Reference List</w:t>
      </w:r>
      <w:bookmarkEnd w:id="13"/>
    </w:p>
    <w:p w14:paraId="435FB98D" w14:textId="77777777"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Arvanitakis, Z., Shah, R.C. and Bennett, D.A., 2019. Diagnosis and management of dementia. </w:t>
      </w:r>
      <w:r w:rsidRPr="004D5B2E">
        <w:rPr>
          <w:rFonts w:ascii="Arial" w:hAnsi="Arial" w:cs="Arial"/>
          <w:i/>
          <w:iCs/>
          <w:color w:val="222222"/>
          <w:shd w:val="clear" w:color="auto" w:fill="FFFFFF"/>
        </w:rPr>
        <w:t>Jama</w:t>
      </w:r>
      <w:r w:rsidRPr="004D5B2E">
        <w:rPr>
          <w:rFonts w:ascii="Arial" w:hAnsi="Arial" w:cs="Arial"/>
          <w:color w:val="222222"/>
          <w:shd w:val="clear" w:color="auto" w:fill="FFFFFF"/>
        </w:rPr>
        <w:t>, </w:t>
      </w:r>
      <w:r w:rsidRPr="004D5B2E">
        <w:rPr>
          <w:rFonts w:ascii="Arial" w:hAnsi="Arial" w:cs="Arial"/>
          <w:i/>
          <w:iCs/>
          <w:color w:val="222222"/>
          <w:shd w:val="clear" w:color="auto" w:fill="FFFFFF"/>
        </w:rPr>
        <w:t>322</w:t>
      </w:r>
      <w:r w:rsidRPr="004D5B2E">
        <w:rPr>
          <w:rFonts w:ascii="Arial" w:hAnsi="Arial" w:cs="Arial"/>
          <w:color w:val="222222"/>
          <w:shd w:val="clear" w:color="auto" w:fill="FFFFFF"/>
        </w:rPr>
        <w:t>(16), pp.1589-1599.</w:t>
      </w:r>
    </w:p>
    <w:p w14:paraId="4A5E1F81" w14:textId="654738EE"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Chow, S., Chow, R., Wan, A., Lam, H.R., Taylor, K., Bonin, K., </w:t>
      </w:r>
      <w:proofErr w:type="spellStart"/>
      <w:r w:rsidRPr="004D5B2E">
        <w:rPr>
          <w:rFonts w:ascii="Arial" w:hAnsi="Arial" w:cs="Arial"/>
          <w:color w:val="222222"/>
          <w:shd w:val="clear" w:color="auto" w:fill="FFFFFF"/>
        </w:rPr>
        <w:t>Rowbottom</w:t>
      </w:r>
      <w:proofErr w:type="spellEnd"/>
      <w:r w:rsidRPr="004D5B2E">
        <w:rPr>
          <w:rFonts w:ascii="Arial" w:hAnsi="Arial" w:cs="Arial"/>
          <w:color w:val="222222"/>
          <w:shd w:val="clear" w:color="auto" w:fill="FFFFFF"/>
        </w:rPr>
        <w:t xml:space="preserve">, L., Lam, H., DeAngelis, C. and Herrmann, N., 2018. National dementia strategies: What should Canada </w:t>
      </w:r>
      <w:proofErr w:type="gramStart"/>
      <w:r w:rsidRPr="004D5B2E">
        <w:rPr>
          <w:rFonts w:ascii="Arial" w:hAnsi="Arial" w:cs="Arial"/>
          <w:color w:val="222222"/>
          <w:shd w:val="clear" w:color="auto" w:fill="FFFFFF"/>
        </w:rPr>
        <w:t>learn?.</w:t>
      </w:r>
      <w:proofErr w:type="gramEnd"/>
      <w:r w:rsidRPr="004D5B2E">
        <w:rPr>
          <w:rFonts w:ascii="Arial" w:hAnsi="Arial" w:cs="Arial"/>
          <w:color w:val="222222"/>
          <w:shd w:val="clear" w:color="auto" w:fill="FFFFFF"/>
        </w:rPr>
        <w:t> </w:t>
      </w:r>
      <w:r w:rsidRPr="004D5B2E">
        <w:rPr>
          <w:rFonts w:ascii="Arial" w:hAnsi="Arial" w:cs="Arial"/>
          <w:i/>
          <w:iCs/>
          <w:color w:val="222222"/>
          <w:shd w:val="clear" w:color="auto" w:fill="FFFFFF"/>
        </w:rPr>
        <w:t>Canadian Geriatrics Journal</w:t>
      </w:r>
      <w:r w:rsidRPr="004D5B2E">
        <w:rPr>
          <w:rFonts w:ascii="Arial" w:hAnsi="Arial" w:cs="Arial"/>
          <w:color w:val="222222"/>
          <w:shd w:val="clear" w:color="auto" w:fill="FFFFFF"/>
        </w:rPr>
        <w:t>, </w:t>
      </w:r>
      <w:r w:rsidRPr="004D5B2E">
        <w:rPr>
          <w:rFonts w:ascii="Arial" w:hAnsi="Arial" w:cs="Arial"/>
          <w:i/>
          <w:iCs/>
          <w:color w:val="222222"/>
          <w:shd w:val="clear" w:color="auto" w:fill="FFFFFF"/>
        </w:rPr>
        <w:t>21</w:t>
      </w:r>
      <w:r w:rsidRPr="004D5B2E">
        <w:rPr>
          <w:rFonts w:ascii="Arial" w:hAnsi="Arial" w:cs="Arial"/>
          <w:color w:val="222222"/>
          <w:shd w:val="clear" w:color="auto" w:fill="FFFFFF"/>
        </w:rPr>
        <w:t>(2), p.173.</w:t>
      </w:r>
      <w:r w:rsidR="00AF4D08" w:rsidRPr="004D5B2E">
        <w:rPr>
          <w:rFonts w:ascii="Arial" w:hAnsi="Arial" w:cs="Arial"/>
          <w:color w:val="222222"/>
          <w:shd w:val="clear" w:color="auto" w:fill="FFFFFF"/>
        </w:rPr>
        <w:t xml:space="preserve"> </w:t>
      </w:r>
      <w:hyperlink r:id="rId7" w:history="1">
        <w:r w:rsidR="00AF4D08" w:rsidRPr="004D5B2E">
          <w:rPr>
            <w:rStyle w:val="Hyperlink"/>
            <w:rFonts w:ascii="Arial" w:hAnsi="Arial" w:cs="Arial"/>
            <w:shd w:val="clear" w:color="auto" w:fill="FFFFFF"/>
          </w:rPr>
          <w:t>https://doi.org/10.5770%2Fcgj.21.299</w:t>
        </w:r>
      </w:hyperlink>
      <w:r w:rsidR="00AF4D08" w:rsidRPr="004D5B2E">
        <w:rPr>
          <w:rFonts w:ascii="Arial" w:hAnsi="Arial" w:cs="Arial"/>
          <w:color w:val="222222"/>
          <w:shd w:val="clear" w:color="auto" w:fill="FFFFFF"/>
        </w:rPr>
        <w:t xml:space="preserve"> </w:t>
      </w:r>
    </w:p>
    <w:p w14:paraId="17EB6411" w14:textId="77777777"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Cipriani, G., </w:t>
      </w:r>
      <w:proofErr w:type="spellStart"/>
      <w:r w:rsidRPr="004D5B2E">
        <w:rPr>
          <w:rFonts w:ascii="Arial" w:hAnsi="Arial" w:cs="Arial"/>
          <w:color w:val="222222"/>
          <w:shd w:val="clear" w:color="auto" w:fill="FFFFFF"/>
        </w:rPr>
        <w:t>Borin</w:t>
      </w:r>
      <w:proofErr w:type="spellEnd"/>
      <w:r w:rsidRPr="004D5B2E">
        <w:rPr>
          <w:rFonts w:ascii="Arial" w:hAnsi="Arial" w:cs="Arial"/>
          <w:color w:val="222222"/>
          <w:shd w:val="clear" w:color="auto" w:fill="FFFFFF"/>
        </w:rPr>
        <w:t xml:space="preserve">, G., Del </w:t>
      </w:r>
      <w:proofErr w:type="spellStart"/>
      <w:r w:rsidRPr="004D5B2E">
        <w:rPr>
          <w:rFonts w:ascii="Arial" w:hAnsi="Arial" w:cs="Arial"/>
          <w:color w:val="222222"/>
          <w:shd w:val="clear" w:color="auto" w:fill="FFFFFF"/>
        </w:rPr>
        <w:t>Debbio</w:t>
      </w:r>
      <w:proofErr w:type="spellEnd"/>
      <w:r w:rsidRPr="004D5B2E">
        <w:rPr>
          <w:rFonts w:ascii="Arial" w:hAnsi="Arial" w:cs="Arial"/>
          <w:color w:val="222222"/>
          <w:shd w:val="clear" w:color="auto" w:fill="FFFFFF"/>
        </w:rPr>
        <w:t>, A. and Di Fiorino, M., 2015. Personality and dementia. </w:t>
      </w:r>
      <w:r w:rsidRPr="004D5B2E">
        <w:rPr>
          <w:rFonts w:ascii="Arial" w:hAnsi="Arial" w:cs="Arial"/>
          <w:i/>
          <w:iCs/>
          <w:color w:val="222222"/>
          <w:shd w:val="clear" w:color="auto" w:fill="FFFFFF"/>
        </w:rPr>
        <w:t>The Journal of nervous and mental disease</w:t>
      </w:r>
      <w:r w:rsidRPr="004D5B2E">
        <w:rPr>
          <w:rFonts w:ascii="Arial" w:hAnsi="Arial" w:cs="Arial"/>
          <w:color w:val="222222"/>
          <w:shd w:val="clear" w:color="auto" w:fill="FFFFFF"/>
        </w:rPr>
        <w:t>, </w:t>
      </w:r>
      <w:r w:rsidRPr="004D5B2E">
        <w:rPr>
          <w:rFonts w:ascii="Arial" w:hAnsi="Arial" w:cs="Arial"/>
          <w:i/>
          <w:iCs/>
          <w:color w:val="222222"/>
          <w:shd w:val="clear" w:color="auto" w:fill="FFFFFF"/>
        </w:rPr>
        <w:t>203</w:t>
      </w:r>
      <w:r w:rsidRPr="004D5B2E">
        <w:rPr>
          <w:rFonts w:ascii="Arial" w:hAnsi="Arial" w:cs="Arial"/>
          <w:color w:val="222222"/>
          <w:shd w:val="clear" w:color="auto" w:fill="FFFFFF"/>
        </w:rPr>
        <w:t>(3), pp.210-214.</w:t>
      </w:r>
    </w:p>
    <w:p w14:paraId="3C6AAF9A" w14:textId="24ABD93D"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Draper, B., Cations, M., White, F., </w:t>
      </w:r>
      <w:proofErr w:type="spellStart"/>
      <w:r w:rsidRPr="004D5B2E">
        <w:rPr>
          <w:rFonts w:ascii="Arial" w:hAnsi="Arial" w:cs="Arial"/>
          <w:color w:val="222222"/>
          <w:shd w:val="clear" w:color="auto" w:fill="FFFFFF"/>
        </w:rPr>
        <w:t>Trollor</w:t>
      </w:r>
      <w:proofErr w:type="spellEnd"/>
      <w:r w:rsidRPr="004D5B2E">
        <w:rPr>
          <w:rFonts w:ascii="Arial" w:hAnsi="Arial" w:cs="Arial"/>
          <w:color w:val="222222"/>
          <w:shd w:val="clear" w:color="auto" w:fill="FFFFFF"/>
        </w:rPr>
        <w:t xml:space="preserve">, J., Loy, C., </w:t>
      </w:r>
      <w:proofErr w:type="spellStart"/>
      <w:r w:rsidRPr="004D5B2E">
        <w:rPr>
          <w:rFonts w:ascii="Arial" w:hAnsi="Arial" w:cs="Arial"/>
          <w:color w:val="222222"/>
          <w:shd w:val="clear" w:color="auto" w:fill="FFFFFF"/>
        </w:rPr>
        <w:t>Brodaty</w:t>
      </w:r>
      <w:proofErr w:type="spellEnd"/>
      <w:r w:rsidRPr="004D5B2E">
        <w:rPr>
          <w:rFonts w:ascii="Arial" w:hAnsi="Arial" w:cs="Arial"/>
          <w:color w:val="222222"/>
          <w:shd w:val="clear" w:color="auto" w:fill="FFFFFF"/>
        </w:rPr>
        <w:t xml:space="preserve">, H., Sachdev, P., Gonski, P., </w:t>
      </w:r>
      <w:proofErr w:type="spellStart"/>
      <w:r w:rsidRPr="004D5B2E">
        <w:rPr>
          <w:rFonts w:ascii="Arial" w:hAnsi="Arial" w:cs="Arial"/>
          <w:color w:val="222222"/>
          <w:shd w:val="clear" w:color="auto" w:fill="FFFFFF"/>
        </w:rPr>
        <w:t>Demirkol</w:t>
      </w:r>
      <w:proofErr w:type="spellEnd"/>
      <w:r w:rsidRPr="004D5B2E">
        <w:rPr>
          <w:rFonts w:ascii="Arial" w:hAnsi="Arial" w:cs="Arial"/>
          <w:color w:val="222222"/>
          <w:shd w:val="clear" w:color="auto" w:fill="FFFFFF"/>
        </w:rPr>
        <w:t xml:space="preserve">, A., Cumming, R.G. and </w:t>
      </w:r>
      <w:proofErr w:type="spellStart"/>
      <w:r w:rsidRPr="004D5B2E">
        <w:rPr>
          <w:rFonts w:ascii="Arial" w:hAnsi="Arial" w:cs="Arial"/>
          <w:color w:val="222222"/>
          <w:shd w:val="clear" w:color="auto" w:fill="FFFFFF"/>
        </w:rPr>
        <w:t>Withall</w:t>
      </w:r>
      <w:proofErr w:type="spellEnd"/>
      <w:r w:rsidRPr="004D5B2E">
        <w:rPr>
          <w:rFonts w:ascii="Arial" w:hAnsi="Arial" w:cs="Arial"/>
          <w:color w:val="222222"/>
          <w:shd w:val="clear" w:color="auto" w:fill="FFFFFF"/>
        </w:rPr>
        <w:t>, A., 2016. Time to diagnosis in young</w:t>
      </w:r>
      <w:r w:rsidRPr="004D5B2E">
        <w:rPr>
          <w:rFonts w:ascii="Cambria Math" w:hAnsi="Cambria Math" w:cs="Cambria Math"/>
          <w:color w:val="222222"/>
          <w:shd w:val="clear" w:color="auto" w:fill="FFFFFF"/>
        </w:rPr>
        <w:t>‐</w:t>
      </w:r>
      <w:r w:rsidRPr="004D5B2E">
        <w:rPr>
          <w:rFonts w:ascii="Arial" w:hAnsi="Arial" w:cs="Arial"/>
          <w:color w:val="222222"/>
          <w:shd w:val="clear" w:color="auto" w:fill="FFFFFF"/>
        </w:rPr>
        <w:t>onset dementia and its determinants: the INSPIRED study. </w:t>
      </w:r>
      <w:r w:rsidRPr="004D5B2E">
        <w:rPr>
          <w:rFonts w:ascii="Arial" w:hAnsi="Arial" w:cs="Arial"/>
          <w:i/>
          <w:iCs/>
          <w:color w:val="222222"/>
          <w:shd w:val="clear" w:color="auto" w:fill="FFFFFF"/>
        </w:rPr>
        <w:t>International journal of geriatric psychiatry</w:t>
      </w:r>
      <w:r w:rsidRPr="004D5B2E">
        <w:rPr>
          <w:rFonts w:ascii="Arial" w:hAnsi="Arial" w:cs="Arial"/>
          <w:color w:val="222222"/>
          <w:shd w:val="clear" w:color="auto" w:fill="FFFFFF"/>
        </w:rPr>
        <w:t>, </w:t>
      </w:r>
      <w:r w:rsidRPr="004D5B2E">
        <w:rPr>
          <w:rFonts w:ascii="Arial" w:hAnsi="Arial" w:cs="Arial"/>
          <w:i/>
          <w:iCs/>
          <w:color w:val="222222"/>
          <w:shd w:val="clear" w:color="auto" w:fill="FFFFFF"/>
        </w:rPr>
        <w:t>31</w:t>
      </w:r>
      <w:r w:rsidRPr="004D5B2E">
        <w:rPr>
          <w:rFonts w:ascii="Arial" w:hAnsi="Arial" w:cs="Arial"/>
          <w:color w:val="222222"/>
          <w:shd w:val="clear" w:color="auto" w:fill="FFFFFF"/>
        </w:rPr>
        <w:t>(11), pp.1217-1224.</w:t>
      </w:r>
      <w:r w:rsidR="002A518B" w:rsidRPr="004D5B2E">
        <w:rPr>
          <w:rFonts w:ascii="Arial" w:hAnsi="Arial" w:cs="Arial"/>
          <w:color w:val="222222"/>
          <w:shd w:val="clear" w:color="auto" w:fill="FFFFFF"/>
        </w:rPr>
        <w:t xml:space="preserve"> </w:t>
      </w:r>
      <w:hyperlink r:id="rId8" w:history="1">
        <w:r w:rsidR="002A518B" w:rsidRPr="004D5B2E">
          <w:rPr>
            <w:rStyle w:val="Hyperlink"/>
            <w:rFonts w:ascii="Arial" w:hAnsi="Arial" w:cs="Arial"/>
            <w:shd w:val="clear" w:color="auto" w:fill="FFFFFF"/>
          </w:rPr>
          <w:t>https://doi.org/10.1002/gps.4430</w:t>
        </w:r>
      </w:hyperlink>
      <w:r w:rsidR="002A518B" w:rsidRPr="004D5B2E">
        <w:rPr>
          <w:rFonts w:ascii="Arial" w:hAnsi="Arial" w:cs="Arial"/>
          <w:color w:val="222222"/>
          <w:shd w:val="clear" w:color="auto" w:fill="FFFFFF"/>
        </w:rPr>
        <w:t xml:space="preserve"> </w:t>
      </w:r>
    </w:p>
    <w:p w14:paraId="63DF6F19" w14:textId="77777777"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Duong, S., Patel, T. and Chang, F., 2017. Dementia: What pharmacists need to know. </w:t>
      </w:r>
      <w:r w:rsidRPr="004D5B2E">
        <w:rPr>
          <w:rFonts w:ascii="Arial" w:hAnsi="Arial" w:cs="Arial"/>
          <w:i/>
          <w:iCs/>
          <w:color w:val="222222"/>
          <w:shd w:val="clear" w:color="auto" w:fill="FFFFFF"/>
        </w:rPr>
        <w:t xml:space="preserve">Canadian Pharmacists Journal/Revue des </w:t>
      </w:r>
      <w:proofErr w:type="spellStart"/>
      <w:r w:rsidRPr="004D5B2E">
        <w:rPr>
          <w:rFonts w:ascii="Arial" w:hAnsi="Arial" w:cs="Arial"/>
          <w:i/>
          <w:iCs/>
          <w:color w:val="222222"/>
          <w:shd w:val="clear" w:color="auto" w:fill="FFFFFF"/>
        </w:rPr>
        <w:t>Pharmaciens</w:t>
      </w:r>
      <w:proofErr w:type="spellEnd"/>
      <w:r w:rsidRPr="004D5B2E">
        <w:rPr>
          <w:rFonts w:ascii="Arial" w:hAnsi="Arial" w:cs="Arial"/>
          <w:i/>
          <w:iCs/>
          <w:color w:val="222222"/>
          <w:shd w:val="clear" w:color="auto" w:fill="FFFFFF"/>
        </w:rPr>
        <w:t xml:space="preserve"> du Canada</w:t>
      </w:r>
      <w:r w:rsidRPr="004D5B2E">
        <w:rPr>
          <w:rFonts w:ascii="Arial" w:hAnsi="Arial" w:cs="Arial"/>
          <w:color w:val="222222"/>
          <w:shd w:val="clear" w:color="auto" w:fill="FFFFFF"/>
        </w:rPr>
        <w:t>, </w:t>
      </w:r>
      <w:r w:rsidRPr="004D5B2E">
        <w:rPr>
          <w:rFonts w:ascii="Arial" w:hAnsi="Arial" w:cs="Arial"/>
          <w:i/>
          <w:iCs/>
          <w:color w:val="222222"/>
          <w:shd w:val="clear" w:color="auto" w:fill="FFFFFF"/>
        </w:rPr>
        <w:t>150</w:t>
      </w:r>
      <w:r w:rsidRPr="004D5B2E">
        <w:rPr>
          <w:rFonts w:ascii="Arial" w:hAnsi="Arial" w:cs="Arial"/>
          <w:color w:val="222222"/>
          <w:shd w:val="clear" w:color="auto" w:fill="FFFFFF"/>
        </w:rPr>
        <w:t>(2), pp.118-129.</w:t>
      </w:r>
    </w:p>
    <w:p w14:paraId="0DB60F37" w14:textId="7A84E7B5"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Galvin, J.E., Valois, L. and Zweig, Y., 2014. Collaborative transdisciplinary team approach for dementia care. </w:t>
      </w:r>
      <w:r w:rsidRPr="004D5B2E">
        <w:rPr>
          <w:rFonts w:ascii="Arial" w:hAnsi="Arial" w:cs="Arial"/>
          <w:i/>
          <w:iCs/>
          <w:color w:val="222222"/>
          <w:shd w:val="clear" w:color="auto" w:fill="FFFFFF"/>
        </w:rPr>
        <w:t>Neurodegenerative disease management</w:t>
      </w:r>
      <w:r w:rsidRPr="004D5B2E">
        <w:rPr>
          <w:rFonts w:ascii="Arial" w:hAnsi="Arial" w:cs="Arial"/>
          <w:color w:val="222222"/>
          <w:shd w:val="clear" w:color="auto" w:fill="FFFFFF"/>
        </w:rPr>
        <w:t>, </w:t>
      </w:r>
      <w:r w:rsidRPr="004D5B2E">
        <w:rPr>
          <w:rFonts w:ascii="Arial" w:hAnsi="Arial" w:cs="Arial"/>
          <w:i/>
          <w:iCs/>
          <w:color w:val="222222"/>
          <w:shd w:val="clear" w:color="auto" w:fill="FFFFFF"/>
        </w:rPr>
        <w:t>4</w:t>
      </w:r>
      <w:r w:rsidRPr="004D5B2E">
        <w:rPr>
          <w:rFonts w:ascii="Arial" w:hAnsi="Arial" w:cs="Arial"/>
          <w:color w:val="222222"/>
          <w:shd w:val="clear" w:color="auto" w:fill="FFFFFF"/>
        </w:rPr>
        <w:t>(6), pp.455-469.</w:t>
      </w:r>
      <w:r w:rsidR="002A518B" w:rsidRPr="004D5B2E">
        <w:rPr>
          <w:rFonts w:ascii="Arial" w:hAnsi="Arial" w:cs="Arial"/>
          <w:color w:val="222222"/>
          <w:shd w:val="clear" w:color="auto" w:fill="FFFFFF"/>
        </w:rPr>
        <w:t xml:space="preserve"> </w:t>
      </w:r>
      <w:hyperlink r:id="rId9" w:history="1">
        <w:r w:rsidR="002A518B" w:rsidRPr="004D5B2E">
          <w:rPr>
            <w:rStyle w:val="Hyperlink"/>
            <w:rFonts w:ascii="Arial" w:hAnsi="Arial" w:cs="Arial"/>
            <w:shd w:val="clear" w:color="auto" w:fill="FCFCFC"/>
          </w:rPr>
          <w:t>https://doi.org/10.1007/s13670-018-0236-2</w:t>
        </w:r>
      </w:hyperlink>
      <w:r w:rsidR="002A518B" w:rsidRPr="004D5B2E">
        <w:rPr>
          <w:rFonts w:ascii="Arial" w:hAnsi="Arial" w:cs="Arial"/>
          <w:color w:val="333333"/>
          <w:shd w:val="clear" w:color="auto" w:fill="FCFCFC"/>
        </w:rPr>
        <w:t xml:space="preserve"> </w:t>
      </w:r>
    </w:p>
    <w:p w14:paraId="1C72717F" w14:textId="77777777"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Jakobsson, E., </w:t>
      </w:r>
      <w:proofErr w:type="spellStart"/>
      <w:r w:rsidRPr="004D5B2E">
        <w:rPr>
          <w:rFonts w:ascii="Arial" w:hAnsi="Arial" w:cs="Arial"/>
          <w:color w:val="222222"/>
          <w:shd w:val="clear" w:color="auto" w:fill="FFFFFF"/>
        </w:rPr>
        <w:t>Nygård</w:t>
      </w:r>
      <w:proofErr w:type="spellEnd"/>
      <w:r w:rsidRPr="004D5B2E">
        <w:rPr>
          <w:rFonts w:ascii="Arial" w:hAnsi="Arial" w:cs="Arial"/>
          <w:color w:val="222222"/>
          <w:shd w:val="clear" w:color="auto" w:fill="FFFFFF"/>
        </w:rPr>
        <w:t xml:space="preserve">, L., </w:t>
      </w:r>
      <w:proofErr w:type="spellStart"/>
      <w:r w:rsidRPr="004D5B2E">
        <w:rPr>
          <w:rFonts w:ascii="Arial" w:hAnsi="Arial" w:cs="Arial"/>
          <w:color w:val="222222"/>
          <w:shd w:val="clear" w:color="auto" w:fill="FFFFFF"/>
        </w:rPr>
        <w:t>Kottorp</w:t>
      </w:r>
      <w:proofErr w:type="spellEnd"/>
      <w:r w:rsidRPr="004D5B2E">
        <w:rPr>
          <w:rFonts w:ascii="Arial" w:hAnsi="Arial" w:cs="Arial"/>
          <w:color w:val="222222"/>
          <w:shd w:val="clear" w:color="auto" w:fill="FFFFFF"/>
        </w:rPr>
        <w:t xml:space="preserve">, A., Olsson, C.B. and </w:t>
      </w:r>
      <w:proofErr w:type="spellStart"/>
      <w:r w:rsidRPr="004D5B2E">
        <w:rPr>
          <w:rFonts w:ascii="Arial" w:hAnsi="Arial" w:cs="Arial"/>
          <w:color w:val="222222"/>
          <w:shd w:val="clear" w:color="auto" w:fill="FFFFFF"/>
        </w:rPr>
        <w:t>Malinowsky</w:t>
      </w:r>
      <w:proofErr w:type="spellEnd"/>
      <w:r w:rsidRPr="004D5B2E">
        <w:rPr>
          <w:rFonts w:ascii="Arial" w:hAnsi="Arial" w:cs="Arial"/>
          <w:color w:val="222222"/>
          <w:shd w:val="clear" w:color="auto" w:fill="FFFFFF"/>
        </w:rPr>
        <w:t>, C., 2021. The use of everyday technology; a comparison of older persons with cognitive impairments’ self-reports and their proxies’ reports. </w:t>
      </w:r>
      <w:r w:rsidRPr="004D5B2E">
        <w:rPr>
          <w:rFonts w:ascii="Arial" w:hAnsi="Arial" w:cs="Arial"/>
          <w:i/>
          <w:iCs/>
          <w:color w:val="222222"/>
          <w:shd w:val="clear" w:color="auto" w:fill="FFFFFF"/>
        </w:rPr>
        <w:t>British Journal of Occupational Therapy</w:t>
      </w:r>
      <w:r w:rsidRPr="004D5B2E">
        <w:rPr>
          <w:rFonts w:ascii="Arial" w:hAnsi="Arial" w:cs="Arial"/>
          <w:color w:val="222222"/>
          <w:shd w:val="clear" w:color="auto" w:fill="FFFFFF"/>
        </w:rPr>
        <w:t>, </w:t>
      </w:r>
      <w:r w:rsidRPr="004D5B2E">
        <w:rPr>
          <w:rFonts w:ascii="Arial" w:hAnsi="Arial" w:cs="Arial"/>
          <w:i/>
          <w:iCs/>
          <w:color w:val="222222"/>
          <w:shd w:val="clear" w:color="auto" w:fill="FFFFFF"/>
        </w:rPr>
        <w:t>84</w:t>
      </w:r>
      <w:r w:rsidRPr="004D5B2E">
        <w:rPr>
          <w:rFonts w:ascii="Arial" w:hAnsi="Arial" w:cs="Arial"/>
          <w:color w:val="222222"/>
          <w:shd w:val="clear" w:color="auto" w:fill="FFFFFF"/>
        </w:rPr>
        <w:t>(7), pp.446-455.</w:t>
      </w:r>
    </w:p>
    <w:p w14:paraId="6D78D7AC" w14:textId="487AC338"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Kirshner, H.S., 2014. Frontotemporal dementia and primary progressive aphasia, a review. </w:t>
      </w:r>
      <w:r w:rsidRPr="004D5B2E">
        <w:rPr>
          <w:rFonts w:ascii="Arial" w:hAnsi="Arial" w:cs="Arial"/>
          <w:i/>
          <w:iCs/>
          <w:color w:val="222222"/>
          <w:shd w:val="clear" w:color="auto" w:fill="FFFFFF"/>
        </w:rPr>
        <w:t>Neuropsychiatric disease and treatment</w:t>
      </w:r>
      <w:r w:rsidRPr="004D5B2E">
        <w:rPr>
          <w:rFonts w:ascii="Arial" w:hAnsi="Arial" w:cs="Arial"/>
          <w:color w:val="222222"/>
          <w:shd w:val="clear" w:color="auto" w:fill="FFFFFF"/>
        </w:rPr>
        <w:t>, pp.1045-1055.</w:t>
      </w:r>
      <w:r w:rsidR="002A518B" w:rsidRPr="004D5B2E">
        <w:rPr>
          <w:rFonts w:ascii="Arial" w:hAnsi="Arial" w:cs="Arial"/>
          <w:color w:val="222222"/>
          <w:shd w:val="clear" w:color="auto" w:fill="FFFFFF"/>
        </w:rPr>
        <w:t xml:space="preserve"> </w:t>
      </w:r>
      <w:hyperlink r:id="rId10" w:history="1">
        <w:r w:rsidR="002A518B" w:rsidRPr="004D5B2E">
          <w:rPr>
            <w:rStyle w:val="Hyperlink"/>
            <w:rFonts w:ascii="Arial" w:hAnsi="Arial" w:cs="Arial"/>
            <w:shd w:val="clear" w:color="auto" w:fill="FFFFFF"/>
          </w:rPr>
          <w:t>https://doi.org/10.2147/NDT.S38821</w:t>
        </w:r>
      </w:hyperlink>
      <w:r w:rsidR="002A518B" w:rsidRPr="004D5B2E">
        <w:rPr>
          <w:rFonts w:ascii="Arial" w:hAnsi="Arial" w:cs="Arial"/>
          <w:color w:val="222222"/>
          <w:shd w:val="clear" w:color="auto" w:fill="FFFFFF"/>
        </w:rPr>
        <w:t xml:space="preserve"> </w:t>
      </w:r>
    </w:p>
    <w:p w14:paraId="4FF6C6B6" w14:textId="7A23013E"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Kwon, O.Y., Ahn, H.S., Kim, H.J. and Park, K.W., 2017. Effectiveness of cognitive behavioral therapy for caregivers of people with dementia: a systematic review and meta-analysis. </w:t>
      </w:r>
      <w:r w:rsidRPr="004D5B2E">
        <w:rPr>
          <w:rFonts w:ascii="Arial" w:hAnsi="Arial" w:cs="Arial"/>
          <w:i/>
          <w:iCs/>
          <w:color w:val="222222"/>
          <w:shd w:val="clear" w:color="auto" w:fill="FFFFFF"/>
        </w:rPr>
        <w:t>Journal of Clinical Neurology</w:t>
      </w:r>
      <w:r w:rsidRPr="004D5B2E">
        <w:rPr>
          <w:rFonts w:ascii="Arial" w:hAnsi="Arial" w:cs="Arial"/>
          <w:color w:val="222222"/>
          <w:shd w:val="clear" w:color="auto" w:fill="FFFFFF"/>
        </w:rPr>
        <w:t>, </w:t>
      </w:r>
      <w:r w:rsidRPr="004D5B2E">
        <w:rPr>
          <w:rFonts w:ascii="Arial" w:hAnsi="Arial" w:cs="Arial"/>
          <w:i/>
          <w:iCs/>
          <w:color w:val="222222"/>
          <w:shd w:val="clear" w:color="auto" w:fill="FFFFFF"/>
        </w:rPr>
        <w:t>13</w:t>
      </w:r>
      <w:r w:rsidRPr="004D5B2E">
        <w:rPr>
          <w:rFonts w:ascii="Arial" w:hAnsi="Arial" w:cs="Arial"/>
          <w:color w:val="222222"/>
          <w:shd w:val="clear" w:color="auto" w:fill="FFFFFF"/>
        </w:rPr>
        <w:t>(4), pp.394-404.</w:t>
      </w:r>
      <w:r w:rsidR="00AF4D08" w:rsidRPr="004D5B2E">
        <w:rPr>
          <w:rFonts w:ascii="Arial" w:hAnsi="Arial" w:cs="Arial"/>
          <w:color w:val="222222"/>
          <w:shd w:val="clear" w:color="auto" w:fill="FFFFFF"/>
        </w:rPr>
        <w:t xml:space="preserve"> </w:t>
      </w:r>
      <w:hyperlink r:id="rId11" w:history="1">
        <w:r w:rsidR="00AF4D08" w:rsidRPr="004D5B2E">
          <w:rPr>
            <w:rStyle w:val="Hyperlink"/>
            <w:rFonts w:ascii="Arial" w:hAnsi="Arial" w:cs="Arial"/>
            <w:shd w:val="clear" w:color="auto" w:fill="FFFFFF"/>
          </w:rPr>
          <w:t>https://doi.org/10.3988/jcn.2017.13.4.394</w:t>
        </w:r>
      </w:hyperlink>
      <w:r w:rsidR="00AF4D08" w:rsidRPr="004D5B2E">
        <w:rPr>
          <w:rFonts w:ascii="Arial" w:hAnsi="Arial" w:cs="Arial"/>
          <w:color w:val="222222"/>
          <w:shd w:val="clear" w:color="auto" w:fill="FFFFFF"/>
        </w:rPr>
        <w:t xml:space="preserve"> </w:t>
      </w:r>
    </w:p>
    <w:p w14:paraId="49321D3E" w14:textId="7FA00FA6" w:rsidR="004B6998" w:rsidRPr="004D5B2E" w:rsidRDefault="004B6998" w:rsidP="004D5B2E">
      <w:pPr>
        <w:spacing w:line="360" w:lineRule="auto"/>
        <w:ind w:left="720" w:hanging="720"/>
        <w:rPr>
          <w:rFonts w:ascii="Arial" w:hAnsi="Arial" w:cs="Arial"/>
        </w:rPr>
      </w:pPr>
      <w:r w:rsidRPr="004D5B2E">
        <w:rPr>
          <w:rFonts w:ascii="Arial" w:hAnsi="Arial" w:cs="Arial"/>
          <w:color w:val="222222"/>
          <w:shd w:val="clear" w:color="auto" w:fill="FFFFFF"/>
        </w:rPr>
        <w:lastRenderedPageBreak/>
        <w:t>Loera</w:t>
      </w:r>
      <w:r w:rsidRPr="004D5B2E">
        <w:rPr>
          <w:rFonts w:ascii="Cambria Math" w:hAnsi="Cambria Math" w:cs="Cambria Math"/>
          <w:color w:val="222222"/>
          <w:shd w:val="clear" w:color="auto" w:fill="FFFFFF"/>
        </w:rPr>
        <w:t>‐</w:t>
      </w:r>
      <w:r w:rsidRPr="004D5B2E">
        <w:rPr>
          <w:rFonts w:ascii="Arial" w:hAnsi="Arial" w:cs="Arial"/>
          <w:color w:val="222222"/>
          <w:shd w:val="clear" w:color="auto" w:fill="FFFFFF"/>
        </w:rPr>
        <w:t xml:space="preserve">Valencia, R., </w:t>
      </w:r>
      <w:proofErr w:type="spellStart"/>
      <w:r w:rsidRPr="004D5B2E">
        <w:rPr>
          <w:rFonts w:ascii="Arial" w:hAnsi="Arial" w:cs="Arial"/>
          <w:color w:val="222222"/>
          <w:shd w:val="clear" w:color="auto" w:fill="FFFFFF"/>
        </w:rPr>
        <w:t>Cedazo</w:t>
      </w:r>
      <w:r w:rsidRPr="004D5B2E">
        <w:rPr>
          <w:rFonts w:ascii="Cambria Math" w:hAnsi="Cambria Math" w:cs="Cambria Math"/>
          <w:color w:val="222222"/>
          <w:shd w:val="clear" w:color="auto" w:fill="FFFFFF"/>
        </w:rPr>
        <w:t>‐</w:t>
      </w:r>
      <w:r w:rsidRPr="004D5B2E">
        <w:rPr>
          <w:rFonts w:ascii="Arial" w:hAnsi="Arial" w:cs="Arial"/>
          <w:color w:val="222222"/>
          <w:shd w:val="clear" w:color="auto" w:fill="FFFFFF"/>
        </w:rPr>
        <w:t>Minguez</w:t>
      </w:r>
      <w:proofErr w:type="spellEnd"/>
      <w:r w:rsidRPr="004D5B2E">
        <w:rPr>
          <w:rFonts w:ascii="Arial" w:hAnsi="Arial" w:cs="Arial"/>
          <w:color w:val="222222"/>
          <w:shd w:val="clear" w:color="auto" w:fill="FFFFFF"/>
        </w:rPr>
        <w:t xml:space="preserve">, A., </w:t>
      </w:r>
      <w:proofErr w:type="spellStart"/>
      <w:r w:rsidRPr="004D5B2E">
        <w:rPr>
          <w:rFonts w:ascii="Arial" w:hAnsi="Arial" w:cs="Arial"/>
          <w:color w:val="222222"/>
          <w:shd w:val="clear" w:color="auto" w:fill="FFFFFF"/>
        </w:rPr>
        <w:t>Kenigsberg</w:t>
      </w:r>
      <w:proofErr w:type="spellEnd"/>
      <w:r w:rsidRPr="004D5B2E">
        <w:rPr>
          <w:rFonts w:ascii="Arial" w:hAnsi="Arial" w:cs="Arial"/>
          <w:color w:val="222222"/>
          <w:shd w:val="clear" w:color="auto" w:fill="FFFFFF"/>
        </w:rPr>
        <w:t xml:space="preserve">, P.A., Page, G., Duarte, A.I., Giusti, P., </w:t>
      </w:r>
      <w:proofErr w:type="spellStart"/>
      <w:r w:rsidRPr="004D5B2E">
        <w:rPr>
          <w:rFonts w:ascii="Arial" w:hAnsi="Arial" w:cs="Arial"/>
          <w:color w:val="222222"/>
          <w:shd w:val="clear" w:color="auto" w:fill="FFFFFF"/>
        </w:rPr>
        <w:t>Zusso</w:t>
      </w:r>
      <w:proofErr w:type="spellEnd"/>
      <w:r w:rsidRPr="004D5B2E">
        <w:rPr>
          <w:rFonts w:ascii="Arial" w:hAnsi="Arial" w:cs="Arial"/>
          <w:color w:val="222222"/>
          <w:shd w:val="clear" w:color="auto" w:fill="FFFFFF"/>
        </w:rPr>
        <w:t xml:space="preserve">, M., Robert, P., </w:t>
      </w:r>
      <w:proofErr w:type="spellStart"/>
      <w:r w:rsidRPr="004D5B2E">
        <w:rPr>
          <w:rFonts w:ascii="Arial" w:hAnsi="Arial" w:cs="Arial"/>
          <w:color w:val="222222"/>
          <w:shd w:val="clear" w:color="auto" w:fill="FFFFFF"/>
        </w:rPr>
        <w:t>Frisoni</w:t>
      </w:r>
      <w:proofErr w:type="spellEnd"/>
      <w:r w:rsidRPr="004D5B2E">
        <w:rPr>
          <w:rFonts w:ascii="Arial" w:hAnsi="Arial" w:cs="Arial"/>
          <w:color w:val="222222"/>
          <w:shd w:val="clear" w:color="auto" w:fill="FFFFFF"/>
        </w:rPr>
        <w:t xml:space="preserve">, G.B., </w:t>
      </w:r>
      <w:proofErr w:type="spellStart"/>
      <w:r w:rsidRPr="004D5B2E">
        <w:rPr>
          <w:rFonts w:ascii="Arial" w:hAnsi="Arial" w:cs="Arial"/>
          <w:color w:val="222222"/>
          <w:shd w:val="clear" w:color="auto" w:fill="FFFFFF"/>
        </w:rPr>
        <w:t>Cattaneo</w:t>
      </w:r>
      <w:proofErr w:type="spellEnd"/>
      <w:r w:rsidRPr="004D5B2E">
        <w:rPr>
          <w:rFonts w:ascii="Arial" w:hAnsi="Arial" w:cs="Arial"/>
          <w:color w:val="222222"/>
          <w:shd w:val="clear" w:color="auto" w:fill="FFFFFF"/>
        </w:rPr>
        <w:t>, A. and Zille, M., 2019. Current and emerging avenues for Alzheimer's disease drug targets. </w:t>
      </w:r>
      <w:r w:rsidRPr="004D5B2E">
        <w:rPr>
          <w:rFonts w:ascii="Arial" w:hAnsi="Arial" w:cs="Arial"/>
          <w:i/>
          <w:iCs/>
          <w:color w:val="222222"/>
          <w:shd w:val="clear" w:color="auto" w:fill="FFFFFF"/>
        </w:rPr>
        <w:t>Journal of internal medicine</w:t>
      </w:r>
      <w:r w:rsidRPr="004D5B2E">
        <w:rPr>
          <w:rFonts w:ascii="Arial" w:hAnsi="Arial" w:cs="Arial"/>
          <w:color w:val="222222"/>
          <w:shd w:val="clear" w:color="auto" w:fill="FFFFFF"/>
        </w:rPr>
        <w:t>, </w:t>
      </w:r>
      <w:r w:rsidRPr="004D5B2E">
        <w:rPr>
          <w:rFonts w:ascii="Arial" w:hAnsi="Arial" w:cs="Arial"/>
          <w:i/>
          <w:iCs/>
          <w:color w:val="222222"/>
          <w:shd w:val="clear" w:color="auto" w:fill="FFFFFF"/>
        </w:rPr>
        <w:t>286</w:t>
      </w:r>
      <w:r w:rsidRPr="004D5B2E">
        <w:rPr>
          <w:rFonts w:ascii="Arial" w:hAnsi="Arial" w:cs="Arial"/>
          <w:color w:val="222222"/>
          <w:shd w:val="clear" w:color="auto" w:fill="FFFFFF"/>
        </w:rPr>
        <w:t>(4), pp.398-437.</w:t>
      </w:r>
      <w:r w:rsidR="002A518B" w:rsidRPr="004D5B2E">
        <w:rPr>
          <w:rFonts w:ascii="Arial" w:hAnsi="Arial" w:cs="Arial"/>
          <w:color w:val="222222"/>
          <w:shd w:val="clear" w:color="auto" w:fill="FFFFFF"/>
        </w:rPr>
        <w:t xml:space="preserve"> </w:t>
      </w:r>
      <w:hyperlink r:id="rId12" w:history="1">
        <w:r w:rsidR="002A518B" w:rsidRPr="004D5B2E">
          <w:rPr>
            <w:rStyle w:val="Hyperlink"/>
            <w:rFonts w:ascii="Arial" w:hAnsi="Arial" w:cs="Arial"/>
            <w:shd w:val="clear" w:color="auto" w:fill="FFFFFF"/>
          </w:rPr>
          <w:t>https://doi.org/10.1111/joim.12959</w:t>
        </w:r>
      </w:hyperlink>
      <w:r w:rsidR="002A518B" w:rsidRPr="004D5B2E">
        <w:rPr>
          <w:rFonts w:ascii="Arial" w:hAnsi="Arial" w:cs="Arial"/>
        </w:rPr>
        <w:t xml:space="preserve"> </w:t>
      </w:r>
    </w:p>
    <w:p w14:paraId="2298A74C" w14:textId="2DBFD6D0"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Maki, Y., Sakurai, T., </w:t>
      </w:r>
      <w:proofErr w:type="spellStart"/>
      <w:r w:rsidRPr="004D5B2E">
        <w:rPr>
          <w:rFonts w:ascii="Arial" w:hAnsi="Arial" w:cs="Arial"/>
          <w:color w:val="222222"/>
          <w:shd w:val="clear" w:color="auto" w:fill="FFFFFF"/>
        </w:rPr>
        <w:t>Okochi</w:t>
      </w:r>
      <w:proofErr w:type="spellEnd"/>
      <w:r w:rsidRPr="004D5B2E">
        <w:rPr>
          <w:rFonts w:ascii="Arial" w:hAnsi="Arial" w:cs="Arial"/>
          <w:color w:val="222222"/>
          <w:shd w:val="clear" w:color="auto" w:fill="FFFFFF"/>
        </w:rPr>
        <w:t>, J., Yamaguchi, H. and Toba, K., 2018. Rehabilitation to live better with dementia. </w:t>
      </w:r>
      <w:r w:rsidRPr="004D5B2E">
        <w:rPr>
          <w:rFonts w:ascii="Arial" w:hAnsi="Arial" w:cs="Arial"/>
          <w:i/>
          <w:iCs/>
          <w:color w:val="222222"/>
          <w:shd w:val="clear" w:color="auto" w:fill="FFFFFF"/>
        </w:rPr>
        <w:t>Geriatrics &amp; gerontology international</w:t>
      </w:r>
      <w:r w:rsidRPr="004D5B2E">
        <w:rPr>
          <w:rFonts w:ascii="Arial" w:hAnsi="Arial" w:cs="Arial"/>
          <w:color w:val="222222"/>
          <w:shd w:val="clear" w:color="auto" w:fill="FFFFFF"/>
        </w:rPr>
        <w:t>, </w:t>
      </w:r>
      <w:r w:rsidRPr="004D5B2E">
        <w:rPr>
          <w:rFonts w:ascii="Arial" w:hAnsi="Arial" w:cs="Arial"/>
          <w:i/>
          <w:iCs/>
          <w:color w:val="222222"/>
          <w:shd w:val="clear" w:color="auto" w:fill="FFFFFF"/>
        </w:rPr>
        <w:t>18</w:t>
      </w:r>
      <w:r w:rsidRPr="004D5B2E">
        <w:rPr>
          <w:rFonts w:ascii="Arial" w:hAnsi="Arial" w:cs="Arial"/>
          <w:color w:val="222222"/>
          <w:shd w:val="clear" w:color="auto" w:fill="FFFFFF"/>
        </w:rPr>
        <w:t>(11), pp.1529-1536.</w:t>
      </w:r>
      <w:r w:rsidR="002A518B" w:rsidRPr="004D5B2E">
        <w:rPr>
          <w:rFonts w:ascii="Arial" w:hAnsi="Arial" w:cs="Arial"/>
          <w:color w:val="222222"/>
          <w:shd w:val="clear" w:color="auto" w:fill="FFFFFF"/>
        </w:rPr>
        <w:t xml:space="preserve"> </w:t>
      </w:r>
      <w:hyperlink r:id="rId13" w:history="1">
        <w:r w:rsidR="002A518B" w:rsidRPr="004D5B2E">
          <w:rPr>
            <w:rStyle w:val="Hyperlink"/>
            <w:rFonts w:ascii="Arial" w:hAnsi="Arial" w:cs="Arial"/>
            <w:shd w:val="clear" w:color="auto" w:fill="FFFFFF"/>
          </w:rPr>
          <w:t>https://doi.org/10.1111/ggi.13517</w:t>
        </w:r>
      </w:hyperlink>
      <w:r w:rsidR="002A518B" w:rsidRPr="004D5B2E">
        <w:rPr>
          <w:rFonts w:ascii="Arial" w:hAnsi="Arial" w:cs="Arial"/>
          <w:color w:val="222222"/>
          <w:shd w:val="clear" w:color="auto" w:fill="FFFFFF"/>
        </w:rPr>
        <w:t xml:space="preserve"> </w:t>
      </w:r>
    </w:p>
    <w:p w14:paraId="5556C4EE" w14:textId="2C8D0521"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McConnell, E.S. and Karel, M.J., 2016. Improving management of behavioral and psychological symptoms of dementia in acute care. </w:t>
      </w:r>
      <w:r w:rsidRPr="004D5B2E">
        <w:rPr>
          <w:rFonts w:ascii="Arial" w:hAnsi="Arial" w:cs="Arial"/>
          <w:i/>
          <w:iCs/>
          <w:color w:val="222222"/>
          <w:shd w:val="clear" w:color="auto" w:fill="FFFFFF"/>
        </w:rPr>
        <w:t>Nursing administration quarterly</w:t>
      </w:r>
      <w:r w:rsidRPr="004D5B2E">
        <w:rPr>
          <w:rFonts w:ascii="Arial" w:hAnsi="Arial" w:cs="Arial"/>
          <w:color w:val="222222"/>
          <w:shd w:val="clear" w:color="auto" w:fill="FFFFFF"/>
        </w:rPr>
        <w:t>, </w:t>
      </w:r>
      <w:r w:rsidRPr="004D5B2E">
        <w:rPr>
          <w:rFonts w:ascii="Arial" w:hAnsi="Arial" w:cs="Arial"/>
          <w:i/>
          <w:iCs/>
          <w:color w:val="222222"/>
          <w:shd w:val="clear" w:color="auto" w:fill="FFFFFF"/>
        </w:rPr>
        <w:t>40</w:t>
      </w:r>
      <w:r w:rsidRPr="004D5B2E">
        <w:rPr>
          <w:rFonts w:ascii="Arial" w:hAnsi="Arial" w:cs="Arial"/>
          <w:color w:val="222222"/>
          <w:shd w:val="clear" w:color="auto" w:fill="FFFFFF"/>
        </w:rPr>
        <w:t>(3), pp.244-254.</w:t>
      </w:r>
      <w:r w:rsidR="002A518B" w:rsidRPr="004D5B2E">
        <w:rPr>
          <w:rFonts w:ascii="Arial" w:hAnsi="Arial" w:cs="Arial"/>
          <w:color w:val="222222"/>
          <w:shd w:val="clear" w:color="auto" w:fill="FFFFFF"/>
        </w:rPr>
        <w:t xml:space="preserve"> </w:t>
      </w:r>
      <w:hyperlink r:id="rId14" w:history="1">
        <w:r w:rsidR="002A518B" w:rsidRPr="004D5B2E">
          <w:rPr>
            <w:rStyle w:val="Hyperlink"/>
            <w:rFonts w:ascii="Arial" w:hAnsi="Arial" w:cs="Arial"/>
            <w:shd w:val="clear" w:color="auto" w:fill="FFFFFF"/>
          </w:rPr>
          <w:t>https://doi.org/10.1097/NAQ.0000000000000167</w:t>
        </w:r>
      </w:hyperlink>
      <w:r w:rsidR="002A518B" w:rsidRPr="004D5B2E">
        <w:rPr>
          <w:rFonts w:ascii="Arial" w:hAnsi="Arial" w:cs="Arial"/>
          <w:color w:val="222222"/>
          <w:shd w:val="clear" w:color="auto" w:fill="FFFFFF"/>
        </w:rPr>
        <w:t xml:space="preserve"> </w:t>
      </w:r>
    </w:p>
    <w:p w14:paraId="7CCDD2BF" w14:textId="77777777"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McGrath, M. and O'Callaghan, C., 2014. Occupational therapy and dementia care: A survey of practice in the R </w:t>
      </w:r>
      <w:proofErr w:type="spellStart"/>
      <w:r w:rsidRPr="004D5B2E">
        <w:rPr>
          <w:rFonts w:ascii="Arial" w:hAnsi="Arial" w:cs="Arial"/>
          <w:color w:val="222222"/>
          <w:shd w:val="clear" w:color="auto" w:fill="FFFFFF"/>
        </w:rPr>
        <w:t>epublic</w:t>
      </w:r>
      <w:proofErr w:type="spellEnd"/>
      <w:r w:rsidRPr="004D5B2E">
        <w:rPr>
          <w:rFonts w:ascii="Arial" w:hAnsi="Arial" w:cs="Arial"/>
          <w:color w:val="222222"/>
          <w:shd w:val="clear" w:color="auto" w:fill="FFFFFF"/>
        </w:rPr>
        <w:t xml:space="preserve"> of I </w:t>
      </w:r>
      <w:proofErr w:type="spellStart"/>
      <w:r w:rsidRPr="004D5B2E">
        <w:rPr>
          <w:rFonts w:ascii="Arial" w:hAnsi="Arial" w:cs="Arial"/>
          <w:color w:val="222222"/>
          <w:shd w:val="clear" w:color="auto" w:fill="FFFFFF"/>
        </w:rPr>
        <w:t>reland</w:t>
      </w:r>
      <w:proofErr w:type="spellEnd"/>
      <w:r w:rsidRPr="004D5B2E">
        <w:rPr>
          <w:rFonts w:ascii="Arial" w:hAnsi="Arial" w:cs="Arial"/>
          <w:color w:val="222222"/>
          <w:shd w:val="clear" w:color="auto" w:fill="FFFFFF"/>
        </w:rPr>
        <w:t>. </w:t>
      </w:r>
      <w:r w:rsidRPr="004D5B2E">
        <w:rPr>
          <w:rFonts w:ascii="Arial" w:hAnsi="Arial" w:cs="Arial"/>
          <w:i/>
          <w:iCs/>
          <w:color w:val="222222"/>
          <w:shd w:val="clear" w:color="auto" w:fill="FFFFFF"/>
        </w:rPr>
        <w:t>Australian Occupational Therapy Journal</w:t>
      </w:r>
      <w:r w:rsidRPr="004D5B2E">
        <w:rPr>
          <w:rFonts w:ascii="Arial" w:hAnsi="Arial" w:cs="Arial"/>
          <w:color w:val="222222"/>
          <w:shd w:val="clear" w:color="auto" w:fill="FFFFFF"/>
        </w:rPr>
        <w:t>, </w:t>
      </w:r>
      <w:r w:rsidRPr="004D5B2E">
        <w:rPr>
          <w:rFonts w:ascii="Arial" w:hAnsi="Arial" w:cs="Arial"/>
          <w:i/>
          <w:iCs/>
          <w:color w:val="222222"/>
          <w:shd w:val="clear" w:color="auto" w:fill="FFFFFF"/>
        </w:rPr>
        <w:t>61</w:t>
      </w:r>
      <w:r w:rsidRPr="004D5B2E">
        <w:rPr>
          <w:rFonts w:ascii="Arial" w:hAnsi="Arial" w:cs="Arial"/>
          <w:color w:val="222222"/>
          <w:shd w:val="clear" w:color="auto" w:fill="FFFFFF"/>
        </w:rPr>
        <w:t>(2), pp.92-101.</w:t>
      </w:r>
    </w:p>
    <w:p w14:paraId="7F1AE5FD" w14:textId="7F21BCA0"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Meyer, O.L., Nguyen, K.H., Dao, T.N., Vu, P., </w:t>
      </w:r>
      <w:proofErr w:type="spellStart"/>
      <w:r w:rsidRPr="004D5B2E">
        <w:rPr>
          <w:rFonts w:ascii="Arial" w:hAnsi="Arial" w:cs="Arial"/>
          <w:color w:val="222222"/>
          <w:shd w:val="clear" w:color="auto" w:fill="FFFFFF"/>
        </w:rPr>
        <w:t>Arean</w:t>
      </w:r>
      <w:proofErr w:type="spellEnd"/>
      <w:r w:rsidRPr="004D5B2E">
        <w:rPr>
          <w:rFonts w:ascii="Arial" w:hAnsi="Arial" w:cs="Arial"/>
          <w:color w:val="222222"/>
          <w:shd w:val="clear" w:color="auto" w:fill="FFFFFF"/>
        </w:rPr>
        <w:t>, P. and Hinton, L., 2015. The sociocultural context of caregiving experiences for Vietnamese dementia family caregivers. </w:t>
      </w:r>
      <w:r w:rsidRPr="004D5B2E">
        <w:rPr>
          <w:rFonts w:ascii="Arial" w:hAnsi="Arial" w:cs="Arial"/>
          <w:i/>
          <w:iCs/>
          <w:color w:val="222222"/>
          <w:shd w:val="clear" w:color="auto" w:fill="FFFFFF"/>
        </w:rPr>
        <w:t>Asian American Journal of Psychology</w:t>
      </w:r>
      <w:r w:rsidRPr="004D5B2E">
        <w:rPr>
          <w:rFonts w:ascii="Arial" w:hAnsi="Arial" w:cs="Arial"/>
          <w:color w:val="222222"/>
          <w:shd w:val="clear" w:color="auto" w:fill="FFFFFF"/>
        </w:rPr>
        <w:t>, </w:t>
      </w:r>
      <w:r w:rsidRPr="004D5B2E">
        <w:rPr>
          <w:rFonts w:ascii="Arial" w:hAnsi="Arial" w:cs="Arial"/>
          <w:i/>
          <w:iCs/>
          <w:color w:val="222222"/>
          <w:shd w:val="clear" w:color="auto" w:fill="FFFFFF"/>
        </w:rPr>
        <w:t>6</w:t>
      </w:r>
      <w:r w:rsidRPr="004D5B2E">
        <w:rPr>
          <w:rFonts w:ascii="Arial" w:hAnsi="Arial" w:cs="Arial"/>
          <w:color w:val="222222"/>
          <w:shd w:val="clear" w:color="auto" w:fill="FFFFFF"/>
        </w:rPr>
        <w:t>(3), p.263.</w:t>
      </w:r>
      <w:r w:rsidR="002A518B" w:rsidRPr="004D5B2E">
        <w:rPr>
          <w:rFonts w:ascii="Arial" w:hAnsi="Arial" w:cs="Arial"/>
          <w:color w:val="222222"/>
          <w:shd w:val="clear" w:color="auto" w:fill="FFFFFF"/>
        </w:rPr>
        <w:t xml:space="preserve"> </w:t>
      </w:r>
      <w:hyperlink r:id="rId15" w:history="1">
        <w:r w:rsidR="002A518B" w:rsidRPr="004D5B2E">
          <w:rPr>
            <w:rStyle w:val="Hyperlink"/>
            <w:rFonts w:ascii="Arial" w:hAnsi="Arial" w:cs="Arial"/>
            <w:shd w:val="clear" w:color="auto" w:fill="FFFFFF"/>
          </w:rPr>
          <w:t>https://psycnet.apa.org/doi/10.1037/aap0000024</w:t>
        </w:r>
      </w:hyperlink>
      <w:r w:rsidR="002A518B" w:rsidRPr="004D5B2E">
        <w:rPr>
          <w:rFonts w:ascii="Arial" w:hAnsi="Arial" w:cs="Arial"/>
          <w:color w:val="222222"/>
          <w:shd w:val="clear" w:color="auto" w:fill="FFFFFF"/>
        </w:rPr>
        <w:t xml:space="preserve"> </w:t>
      </w:r>
    </w:p>
    <w:p w14:paraId="45F61DCF" w14:textId="64626E8C" w:rsidR="004B6998" w:rsidRPr="004D5B2E" w:rsidRDefault="004B6998" w:rsidP="004D5B2E">
      <w:pPr>
        <w:spacing w:line="360" w:lineRule="auto"/>
        <w:ind w:left="720" w:hanging="720"/>
        <w:rPr>
          <w:rFonts w:ascii="Arial" w:hAnsi="Arial" w:cs="Arial"/>
          <w:color w:val="222222"/>
          <w:shd w:val="clear" w:color="auto" w:fill="FFFFFF"/>
        </w:rPr>
      </w:pPr>
      <w:proofErr w:type="spellStart"/>
      <w:r w:rsidRPr="004D5B2E">
        <w:rPr>
          <w:rFonts w:ascii="Arial" w:hAnsi="Arial" w:cs="Arial"/>
          <w:color w:val="222222"/>
          <w:shd w:val="clear" w:color="auto" w:fill="FFFFFF"/>
        </w:rPr>
        <w:t>Olivari</w:t>
      </w:r>
      <w:proofErr w:type="spellEnd"/>
      <w:r w:rsidRPr="004D5B2E">
        <w:rPr>
          <w:rFonts w:ascii="Arial" w:hAnsi="Arial" w:cs="Arial"/>
          <w:color w:val="222222"/>
          <w:shd w:val="clear" w:color="auto" w:fill="FFFFFF"/>
        </w:rPr>
        <w:t>, B.S., Baumgart, M., Lock, S.L., Whiting, C.G., Taylor, C.A., Iskander, J., Thorpe, P. and McGuire, L.C., 2018. CDC grand rounds: promoting well-being and independence in older adults. </w:t>
      </w:r>
      <w:r w:rsidRPr="004D5B2E">
        <w:rPr>
          <w:rFonts w:ascii="Arial" w:hAnsi="Arial" w:cs="Arial"/>
          <w:i/>
          <w:iCs/>
          <w:color w:val="222222"/>
          <w:shd w:val="clear" w:color="auto" w:fill="FFFFFF"/>
        </w:rPr>
        <w:t>Morbidity and Mortality Weekly Report</w:t>
      </w:r>
      <w:r w:rsidRPr="004D5B2E">
        <w:rPr>
          <w:rFonts w:ascii="Arial" w:hAnsi="Arial" w:cs="Arial"/>
          <w:color w:val="222222"/>
          <w:shd w:val="clear" w:color="auto" w:fill="FFFFFF"/>
        </w:rPr>
        <w:t>, </w:t>
      </w:r>
      <w:r w:rsidRPr="004D5B2E">
        <w:rPr>
          <w:rFonts w:ascii="Arial" w:hAnsi="Arial" w:cs="Arial"/>
          <w:i/>
          <w:iCs/>
          <w:color w:val="222222"/>
          <w:shd w:val="clear" w:color="auto" w:fill="FFFFFF"/>
        </w:rPr>
        <w:t>67</w:t>
      </w:r>
      <w:r w:rsidRPr="004D5B2E">
        <w:rPr>
          <w:rFonts w:ascii="Arial" w:hAnsi="Arial" w:cs="Arial"/>
          <w:color w:val="222222"/>
          <w:shd w:val="clear" w:color="auto" w:fill="FFFFFF"/>
        </w:rPr>
        <w:t>(37), p.1036.</w:t>
      </w:r>
      <w:r w:rsidR="002A518B" w:rsidRPr="004D5B2E">
        <w:rPr>
          <w:rFonts w:ascii="Arial" w:hAnsi="Arial" w:cs="Arial"/>
          <w:color w:val="222222"/>
          <w:shd w:val="clear" w:color="auto" w:fill="FFFFFF"/>
        </w:rPr>
        <w:t xml:space="preserve"> </w:t>
      </w:r>
      <w:hyperlink r:id="rId16" w:history="1">
        <w:r w:rsidR="002A518B" w:rsidRPr="004D5B2E">
          <w:rPr>
            <w:rStyle w:val="Hyperlink"/>
            <w:rFonts w:ascii="Arial" w:hAnsi="Arial" w:cs="Arial"/>
            <w:shd w:val="clear" w:color="auto" w:fill="FFFFFF"/>
          </w:rPr>
          <w:t>https://doi.org/10.15585%2Fmmwr.mm6737a4</w:t>
        </w:r>
      </w:hyperlink>
      <w:r w:rsidR="002A518B" w:rsidRPr="004D5B2E">
        <w:rPr>
          <w:rFonts w:ascii="Arial" w:hAnsi="Arial" w:cs="Arial"/>
          <w:color w:val="222222"/>
          <w:shd w:val="clear" w:color="auto" w:fill="FFFFFF"/>
        </w:rPr>
        <w:t xml:space="preserve"> </w:t>
      </w:r>
    </w:p>
    <w:p w14:paraId="0DE274A1" w14:textId="1D63B740" w:rsidR="004B6998" w:rsidRPr="004D5B2E" w:rsidRDefault="004B6998" w:rsidP="004D5B2E">
      <w:pPr>
        <w:spacing w:line="360" w:lineRule="auto"/>
        <w:ind w:left="720" w:hanging="720"/>
        <w:rPr>
          <w:rFonts w:ascii="Arial" w:hAnsi="Arial" w:cs="Arial"/>
          <w:color w:val="222222"/>
          <w:shd w:val="clear" w:color="auto" w:fill="FFFFFF"/>
        </w:rPr>
      </w:pPr>
      <w:proofErr w:type="spellStart"/>
      <w:r w:rsidRPr="004D5B2E">
        <w:rPr>
          <w:rFonts w:ascii="Arial" w:hAnsi="Arial" w:cs="Arial"/>
          <w:color w:val="222222"/>
          <w:shd w:val="clear" w:color="auto" w:fill="FFFFFF"/>
        </w:rPr>
        <w:t>Oyebode</w:t>
      </w:r>
      <w:proofErr w:type="spellEnd"/>
      <w:r w:rsidRPr="004D5B2E">
        <w:rPr>
          <w:rFonts w:ascii="Arial" w:hAnsi="Arial" w:cs="Arial"/>
          <w:color w:val="222222"/>
          <w:shd w:val="clear" w:color="auto" w:fill="FFFFFF"/>
        </w:rPr>
        <w:t>, J.R. and Parveen, S., 2019. Psychosocial interventions for people with dementia: An overview and commentary on recent developments. </w:t>
      </w:r>
      <w:r w:rsidRPr="004D5B2E">
        <w:rPr>
          <w:rFonts w:ascii="Arial" w:hAnsi="Arial" w:cs="Arial"/>
          <w:i/>
          <w:iCs/>
          <w:color w:val="222222"/>
          <w:shd w:val="clear" w:color="auto" w:fill="FFFFFF"/>
        </w:rPr>
        <w:t>Dementia</w:t>
      </w:r>
      <w:r w:rsidRPr="004D5B2E">
        <w:rPr>
          <w:rFonts w:ascii="Arial" w:hAnsi="Arial" w:cs="Arial"/>
          <w:color w:val="222222"/>
          <w:shd w:val="clear" w:color="auto" w:fill="FFFFFF"/>
        </w:rPr>
        <w:t>, </w:t>
      </w:r>
      <w:r w:rsidRPr="004D5B2E">
        <w:rPr>
          <w:rFonts w:ascii="Arial" w:hAnsi="Arial" w:cs="Arial"/>
          <w:i/>
          <w:iCs/>
          <w:color w:val="222222"/>
          <w:shd w:val="clear" w:color="auto" w:fill="FFFFFF"/>
        </w:rPr>
        <w:t>18</w:t>
      </w:r>
      <w:r w:rsidRPr="004D5B2E">
        <w:rPr>
          <w:rFonts w:ascii="Arial" w:hAnsi="Arial" w:cs="Arial"/>
          <w:color w:val="222222"/>
          <w:shd w:val="clear" w:color="auto" w:fill="FFFFFF"/>
        </w:rPr>
        <w:t>(1), pp.8-35.</w:t>
      </w:r>
      <w:r w:rsidR="002A518B" w:rsidRPr="004D5B2E">
        <w:rPr>
          <w:rFonts w:ascii="Arial" w:hAnsi="Arial" w:cs="Arial"/>
          <w:color w:val="222222"/>
          <w:shd w:val="clear" w:color="auto" w:fill="FFFFFF"/>
        </w:rPr>
        <w:t xml:space="preserve"> </w:t>
      </w:r>
      <w:hyperlink r:id="rId17" w:history="1">
        <w:r w:rsidR="002A518B" w:rsidRPr="004D5B2E">
          <w:rPr>
            <w:rStyle w:val="Hyperlink"/>
            <w:rFonts w:ascii="Arial" w:hAnsi="Arial" w:cs="Arial"/>
            <w:shd w:val="clear" w:color="auto" w:fill="FFFFFF"/>
          </w:rPr>
          <w:t>https://doi.org/10.1177/1471301216656096</w:t>
        </w:r>
      </w:hyperlink>
      <w:r w:rsidR="002A518B" w:rsidRPr="004D5B2E">
        <w:rPr>
          <w:rFonts w:ascii="Arial" w:hAnsi="Arial" w:cs="Arial"/>
          <w:color w:val="222222"/>
          <w:shd w:val="clear" w:color="auto" w:fill="FFFFFF"/>
        </w:rPr>
        <w:t xml:space="preserve"> </w:t>
      </w:r>
    </w:p>
    <w:p w14:paraId="43A10394" w14:textId="69A9ACAA" w:rsidR="004B6998" w:rsidRPr="004D5B2E" w:rsidRDefault="004B6998" w:rsidP="004D5B2E">
      <w:pPr>
        <w:spacing w:line="360" w:lineRule="auto"/>
        <w:ind w:left="720" w:hanging="720"/>
        <w:rPr>
          <w:rFonts w:ascii="Arial" w:hAnsi="Arial" w:cs="Arial"/>
          <w:color w:val="222222"/>
          <w:shd w:val="clear" w:color="auto" w:fill="FFFFFF"/>
        </w:rPr>
      </w:pPr>
      <w:proofErr w:type="spellStart"/>
      <w:r w:rsidRPr="004D5B2E">
        <w:rPr>
          <w:rFonts w:ascii="Arial" w:hAnsi="Arial" w:cs="Arial"/>
          <w:color w:val="222222"/>
          <w:shd w:val="clear" w:color="auto" w:fill="FFFFFF"/>
        </w:rPr>
        <w:t>Paun</w:t>
      </w:r>
      <w:proofErr w:type="spellEnd"/>
      <w:r w:rsidRPr="004D5B2E">
        <w:rPr>
          <w:rFonts w:ascii="Arial" w:hAnsi="Arial" w:cs="Arial"/>
          <w:color w:val="222222"/>
          <w:shd w:val="clear" w:color="auto" w:fill="FFFFFF"/>
        </w:rPr>
        <w:t xml:space="preserve">, O., </w:t>
      </w:r>
      <w:proofErr w:type="spellStart"/>
      <w:r w:rsidRPr="004D5B2E">
        <w:rPr>
          <w:rFonts w:ascii="Arial" w:hAnsi="Arial" w:cs="Arial"/>
          <w:color w:val="222222"/>
          <w:shd w:val="clear" w:color="auto" w:fill="FFFFFF"/>
        </w:rPr>
        <w:t>Farran</w:t>
      </w:r>
      <w:proofErr w:type="spellEnd"/>
      <w:r w:rsidRPr="004D5B2E">
        <w:rPr>
          <w:rFonts w:ascii="Arial" w:hAnsi="Arial" w:cs="Arial"/>
          <w:color w:val="222222"/>
          <w:shd w:val="clear" w:color="auto" w:fill="FFFFFF"/>
        </w:rPr>
        <w:t xml:space="preserve">, C.J., Fogg, L., </w:t>
      </w:r>
      <w:proofErr w:type="spellStart"/>
      <w:r w:rsidRPr="004D5B2E">
        <w:rPr>
          <w:rFonts w:ascii="Arial" w:hAnsi="Arial" w:cs="Arial"/>
          <w:color w:val="222222"/>
          <w:shd w:val="clear" w:color="auto" w:fill="FFFFFF"/>
        </w:rPr>
        <w:t>Loukissa</w:t>
      </w:r>
      <w:proofErr w:type="spellEnd"/>
      <w:r w:rsidRPr="004D5B2E">
        <w:rPr>
          <w:rFonts w:ascii="Arial" w:hAnsi="Arial" w:cs="Arial"/>
          <w:color w:val="222222"/>
          <w:shd w:val="clear" w:color="auto" w:fill="FFFFFF"/>
        </w:rPr>
        <w:t xml:space="preserve">, D., Thomas, P.E. and </w:t>
      </w:r>
      <w:proofErr w:type="spellStart"/>
      <w:r w:rsidRPr="004D5B2E">
        <w:rPr>
          <w:rFonts w:ascii="Arial" w:hAnsi="Arial" w:cs="Arial"/>
          <w:color w:val="222222"/>
          <w:shd w:val="clear" w:color="auto" w:fill="FFFFFF"/>
        </w:rPr>
        <w:t>Hoyem</w:t>
      </w:r>
      <w:proofErr w:type="spellEnd"/>
      <w:r w:rsidRPr="004D5B2E">
        <w:rPr>
          <w:rFonts w:ascii="Arial" w:hAnsi="Arial" w:cs="Arial"/>
          <w:color w:val="222222"/>
          <w:shd w:val="clear" w:color="auto" w:fill="FFFFFF"/>
        </w:rPr>
        <w:t>, R., 2015. A chronic grief intervention for dementia family caregivers in long-term care. </w:t>
      </w:r>
      <w:r w:rsidRPr="004D5B2E">
        <w:rPr>
          <w:rFonts w:ascii="Arial" w:hAnsi="Arial" w:cs="Arial"/>
          <w:i/>
          <w:iCs/>
          <w:color w:val="222222"/>
          <w:shd w:val="clear" w:color="auto" w:fill="FFFFFF"/>
        </w:rPr>
        <w:t>Western Journal of Nursing Research</w:t>
      </w:r>
      <w:r w:rsidRPr="004D5B2E">
        <w:rPr>
          <w:rFonts w:ascii="Arial" w:hAnsi="Arial" w:cs="Arial"/>
          <w:color w:val="222222"/>
          <w:shd w:val="clear" w:color="auto" w:fill="FFFFFF"/>
        </w:rPr>
        <w:t>, </w:t>
      </w:r>
      <w:r w:rsidRPr="004D5B2E">
        <w:rPr>
          <w:rFonts w:ascii="Arial" w:hAnsi="Arial" w:cs="Arial"/>
          <w:i/>
          <w:iCs/>
          <w:color w:val="222222"/>
          <w:shd w:val="clear" w:color="auto" w:fill="FFFFFF"/>
        </w:rPr>
        <w:t>37</w:t>
      </w:r>
      <w:r w:rsidRPr="004D5B2E">
        <w:rPr>
          <w:rFonts w:ascii="Arial" w:hAnsi="Arial" w:cs="Arial"/>
          <w:color w:val="222222"/>
          <w:shd w:val="clear" w:color="auto" w:fill="FFFFFF"/>
        </w:rPr>
        <w:t>(1), pp.6-27.</w:t>
      </w:r>
      <w:r w:rsidR="002A518B" w:rsidRPr="004D5B2E">
        <w:rPr>
          <w:rFonts w:ascii="Arial" w:hAnsi="Arial" w:cs="Arial"/>
          <w:color w:val="222222"/>
          <w:shd w:val="clear" w:color="auto" w:fill="FFFFFF"/>
        </w:rPr>
        <w:t xml:space="preserve"> </w:t>
      </w:r>
      <w:hyperlink r:id="rId18" w:history="1">
        <w:r w:rsidR="002A518B" w:rsidRPr="004D5B2E">
          <w:rPr>
            <w:rStyle w:val="Hyperlink"/>
            <w:rFonts w:ascii="Arial" w:hAnsi="Arial" w:cs="Arial"/>
            <w:shd w:val="clear" w:color="auto" w:fill="FFFFFF"/>
          </w:rPr>
          <w:t>https://doi.org/10.1177/0193945914521040</w:t>
        </w:r>
      </w:hyperlink>
      <w:r w:rsidR="002A518B" w:rsidRPr="004D5B2E">
        <w:rPr>
          <w:rFonts w:ascii="Arial" w:hAnsi="Arial" w:cs="Arial"/>
          <w:color w:val="222222"/>
          <w:shd w:val="clear" w:color="auto" w:fill="FFFFFF"/>
        </w:rPr>
        <w:t xml:space="preserve"> </w:t>
      </w:r>
    </w:p>
    <w:p w14:paraId="13131C5C" w14:textId="10443A9F"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Scales, K., Bailey, S., Middleton, J. and Schneider, J., 2017. Power, empowerment, and person</w:t>
      </w:r>
      <w:r w:rsidRPr="004D5B2E">
        <w:rPr>
          <w:rFonts w:ascii="Cambria Math" w:hAnsi="Cambria Math" w:cs="Cambria Math"/>
          <w:color w:val="222222"/>
          <w:shd w:val="clear" w:color="auto" w:fill="FFFFFF"/>
        </w:rPr>
        <w:t>‐</w:t>
      </w:r>
      <w:proofErr w:type="spellStart"/>
      <w:r w:rsidRPr="004D5B2E">
        <w:rPr>
          <w:rFonts w:ascii="Arial" w:hAnsi="Arial" w:cs="Arial"/>
          <w:color w:val="222222"/>
          <w:shd w:val="clear" w:color="auto" w:fill="FFFFFF"/>
        </w:rPr>
        <w:t>centred</w:t>
      </w:r>
      <w:proofErr w:type="spellEnd"/>
      <w:r w:rsidRPr="004D5B2E">
        <w:rPr>
          <w:rFonts w:ascii="Arial" w:hAnsi="Arial" w:cs="Arial"/>
          <w:color w:val="222222"/>
          <w:shd w:val="clear" w:color="auto" w:fill="FFFFFF"/>
        </w:rPr>
        <w:t xml:space="preserve"> care: using ethnography to examine the everyday practice of unregistered dementia care staff. </w:t>
      </w:r>
      <w:r w:rsidRPr="004D5B2E">
        <w:rPr>
          <w:rFonts w:ascii="Arial" w:hAnsi="Arial" w:cs="Arial"/>
          <w:i/>
          <w:iCs/>
          <w:color w:val="222222"/>
          <w:shd w:val="clear" w:color="auto" w:fill="FFFFFF"/>
        </w:rPr>
        <w:t>Ageing, Dementia and the Social Mind</w:t>
      </w:r>
      <w:r w:rsidRPr="004D5B2E">
        <w:rPr>
          <w:rFonts w:ascii="Arial" w:hAnsi="Arial" w:cs="Arial"/>
          <w:color w:val="222222"/>
          <w:shd w:val="clear" w:color="auto" w:fill="FFFFFF"/>
        </w:rPr>
        <w:t>, pp.52-68.</w:t>
      </w:r>
      <w:r w:rsidR="002A518B" w:rsidRPr="004D5B2E">
        <w:rPr>
          <w:rFonts w:ascii="Arial" w:hAnsi="Arial" w:cs="Arial"/>
          <w:color w:val="222222"/>
          <w:shd w:val="clear" w:color="auto" w:fill="FFFFFF"/>
        </w:rPr>
        <w:t xml:space="preserve"> </w:t>
      </w:r>
      <w:hyperlink r:id="rId19" w:history="1">
        <w:r w:rsidR="002A518B" w:rsidRPr="004D5B2E">
          <w:rPr>
            <w:rStyle w:val="Hyperlink"/>
            <w:rFonts w:ascii="Arial" w:hAnsi="Arial" w:cs="Arial"/>
            <w:shd w:val="clear" w:color="auto" w:fill="FFFFFF"/>
          </w:rPr>
          <w:t>https://doi.org/10.1002/9781119397984.ch5</w:t>
        </w:r>
      </w:hyperlink>
      <w:r w:rsidR="002A518B" w:rsidRPr="004D5B2E">
        <w:rPr>
          <w:rFonts w:ascii="Arial" w:hAnsi="Arial" w:cs="Arial"/>
          <w:color w:val="222222"/>
          <w:shd w:val="clear" w:color="auto" w:fill="FFFFFF"/>
        </w:rPr>
        <w:t xml:space="preserve"> </w:t>
      </w:r>
    </w:p>
    <w:p w14:paraId="5F33B5DC" w14:textId="00084C15"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lastRenderedPageBreak/>
        <w:t>Sundar, V., Fox, S.W. and Phillips, K.G., 2014. Transitions in caregiving: evaluating a person-centered approach to supporting family caregivers in the community. </w:t>
      </w:r>
      <w:r w:rsidRPr="004D5B2E">
        <w:rPr>
          <w:rFonts w:ascii="Arial" w:hAnsi="Arial" w:cs="Arial"/>
          <w:i/>
          <w:iCs/>
          <w:color w:val="222222"/>
          <w:shd w:val="clear" w:color="auto" w:fill="FFFFFF"/>
        </w:rPr>
        <w:t>Journal of Gerontological Social Work</w:t>
      </w:r>
      <w:r w:rsidRPr="004D5B2E">
        <w:rPr>
          <w:rFonts w:ascii="Arial" w:hAnsi="Arial" w:cs="Arial"/>
          <w:color w:val="222222"/>
          <w:shd w:val="clear" w:color="auto" w:fill="FFFFFF"/>
        </w:rPr>
        <w:t>, </w:t>
      </w:r>
      <w:r w:rsidRPr="004D5B2E">
        <w:rPr>
          <w:rFonts w:ascii="Arial" w:hAnsi="Arial" w:cs="Arial"/>
          <w:i/>
          <w:iCs/>
          <w:color w:val="222222"/>
          <w:shd w:val="clear" w:color="auto" w:fill="FFFFFF"/>
        </w:rPr>
        <w:t>57</w:t>
      </w:r>
      <w:r w:rsidRPr="004D5B2E">
        <w:rPr>
          <w:rFonts w:ascii="Arial" w:hAnsi="Arial" w:cs="Arial"/>
          <w:color w:val="222222"/>
          <w:shd w:val="clear" w:color="auto" w:fill="FFFFFF"/>
        </w:rPr>
        <w:t>(6-7), pp.750-765.</w:t>
      </w:r>
      <w:r w:rsidR="002A518B" w:rsidRPr="004D5B2E">
        <w:rPr>
          <w:rFonts w:ascii="Arial" w:hAnsi="Arial" w:cs="Arial"/>
          <w:color w:val="222222"/>
          <w:shd w:val="clear" w:color="auto" w:fill="FFFFFF"/>
        </w:rPr>
        <w:t xml:space="preserve"> </w:t>
      </w:r>
      <w:hyperlink r:id="rId20" w:history="1">
        <w:r w:rsidR="002A518B" w:rsidRPr="004D5B2E">
          <w:rPr>
            <w:rStyle w:val="Hyperlink"/>
            <w:rFonts w:ascii="Arial" w:hAnsi="Arial" w:cs="Arial"/>
            <w:shd w:val="clear" w:color="auto" w:fill="FFFFFF"/>
          </w:rPr>
          <w:t>https://doi.org/10.1080/01634372.2013.847885</w:t>
        </w:r>
      </w:hyperlink>
      <w:r w:rsidR="002A518B" w:rsidRPr="004D5B2E">
        <w:rPr>
          <w:rFonts w:ascii="Arial" w:hAnsi="Arial" w:cs="Arial"/>
          <w:color w:val="222222"/>
          <w:shd w:val="clear" w:color="auto" w:fill="FFFFFF"/>
        </w:rPr>
        <w:t xml:space="preserve"> </w:t>
      </w:r>
    </w:p>
    <w:p w14:paraId="5DD49ADA" w14:textId="08CA7745"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Whiteside, D.M., Kealey, T., </w:t>
      </w:r>
      <w:proofErr w:type="spellStart"/>
      <w:r w:rsidRPr="004D5B2E">
        <w:rPr>
          <w:rFonts w:ascii="Arial" w:hAnsi="Arial" w:cs="Arial"/>
          <w:color w:val="222222"/>
          <w:shd w:val="clear" w:color="auto" w:fill="FFFFFF"/>
        </w:rPr>
        <w:t>Semla</w:t>
      </w:r>
      <w:proofErr w:type="spellEnd"/>
      <w:r w:rsidRPr="004D5B2E">
        <w:rPr>
          <w:rFonts w:ascii="Arial" w:hAnsi="Arial" w:cs="Arial"/>
          <w:color w:val="222222"/>
          <w:shd w:val="clear" w:color="auto" w:fill="FFFFFF"/>
        </w:rPr>
        <w:t xml:space="preserve">, M., Luu, H., Rice, L., Basso, M.R. and Roper, B., 2016. Verbal fluency: language or executive function </w:t>
      </w:r>
      <w:proofErr w:type="gramStart"/>
      <w:r w:rsidRPr="004D5B2E">
        <w:rPr>
          <w:rFonts w:ascii="Arial" w:hAnsi="Arial" w:cs="Arial"/>
          <w:color w:val="222222"/>
          <w:shd w:val="clear" w:color="auto" w:fill="FFFFFF"/>
        </w:rPr>
        <w:t>measure?.</w:t>
      </w:r>
      <w:proofErr w:type="gramEnd"/>
      <w:r w:rsidRPr="004D5B2E">
        <w:rPr>
          <w:rFonts w:ascii="Arial" w:hAnsi="Arial" w:cs="Arial"/>
          <w:color w:val="222222"/>
          <w:shd w:val="clear" w:color="auto" w:fill="FFFFFF"/>
        </w:rPr>
        <w:t> </w:t>
      </w:r>
      <w:r w:rsidRPr="004D5B2E">
        <w:rPr>
          <w:rFonts w:ascii="Arial" w:hAnsi="Arial" w:cs="Arial"/>
          <w:i/>
          <w:iCs/>
          <w:color w:val="222222"/>
          <w:shd w:val="clear" w:color="auto" w:fill="FFFFFF"/>
        </w:rPr>
        <w:t>Applied Neuropsychology: Adult</w:t>
      </w:r>
      <w:r w:rsidRPr="004D5B2E">
        <w:rPr>
          <w:rFonts w:ascii="Arial" w:hAnsi="Arial" w:cs="Arial"/>
          <w:color w:val="222222"/>
          <w:shd w:val="clear" w:color="auto" w:fill="FFFFFF"/>
        </w:rPr>
        <w:t>, </w:t>
      </w:r>
      <w:r w:rsidRPr="004D5B2E">
        <w:rPr>
          <w:rFonts w:ascii="Arial" w:hAnsi="Arial" w:cs="Arial"/>
          <w:i/>
          <w:iCs/>
          <w:color w:val="222222"/>
          <w:shd w:val="clear" w:color="auto" w:fill="FFFFFF"/>
        </w:rPr>
        <w:t>23</w:t>
      </w:r>
      <w:r w:rsidRPr="004D5B2E">
        <w:rPr>
          <w:rFonts w:ascii="Arial" w:hAnsi="Arial" w:cs="Arial"/>
          <w:color w:val="222222"/>
          <w:shd w:val="clear" w:color="auto" w:fill="FFFFFF"/>
        </w:rPr>
        <w:t>(1), pp.29-34.</w:t>
      </w:r>
      <w:r w:rsidR="002A518B" w:rsidRPr="004D5B2E">
        <w:rPr>
          <w:rFonts w:ascii="Arial" w:hAnsi="Arial" w:cs="Arial"/>
          <w:color w:val="222222"/>
          <w:shd w:val="clear" w:color="auto" w:fill="FFFFFF"/>
        </w:rPr>
        <w:t xml:space="preserve"> </w:t>
      </w:r>
      <w:hyperlink r:id="rId21" w:history="1">
        <w:r w:rsidR="002A518B" w:rsidRPr="004D5B2E">
          <w:rPr>
            <w:rStyle w:val="Hyperlink"/>
            <w:rFonts w:ascii="Arial" w:hAnsi="Arial" w:cs="Arial"/>
            <w:shd w:val="clear" w:color="auto" w:fill="FFFFFF"/>
          </w:rPr>
          <w:t>https://doi.org/10.1080/23279095.2015.1004574</w:t>
        </w:r>
      </w:hyperlink>
      <w:r w:rsidR="002A518B" w:rsidRPr="004D5B2E">
        <w:rPr>
          <w:rFonts w:ascii="Arial" w:hAnsi="Arial" w:cs="Arial"/>
          <w:color w:val="222222"/>
          <w:shd w:val="clear" w:color="auto" w:fill="FFFFFF"/>
        </w:rPr>
        <w:t xml:space="preserve"> </w:t>
      </w:r>
    </w:p>
    <w:p w14:paraId="4045868B" w14:textId="77777777" w:rsidR="004B6998" w:rsidRPr="004D5B2E" w:rsidRDefault="004B6998" w:rsidP="004D5B2E">
      <w:pPr>
        <w:spacing w:line="360" w:lineRule="auto"/>
        <w:ind w:left="720" w:hanging="720"/>
        <w:rPr>
          <w:rFonts w:ascii="Arial" w:hAnsi="Arial" w:cs="Arial"/>
        </w:rPr>
      </w:pPr>
      <w:r w:rsidRPr="004D5B2E">
        <w:rPr>
          <w:rFonts w:ascii="Arial" w:hAnsi="Arial" w:cs="Arial"/>
          <w:color w:val="222222"/>
          <w:shd w:val="clear" w:color="auto" w:fill="FFFFFF"/>
        </w:rPr>
        <w:t xml:space="preserve">World Health Organization (W.H.O.). (2023). </w:t>
      </w:r>
      <w:r w:rsidRPr="004D5B2E">
        <w:rPr>
          <w:rFonts w:ascii="Arial" w:hAnsi="Arial" w:cs="Arial"/>
          <w:i/>
          <w:iCs/>
          <w:color w:val="222222"/>
          <w:shd w:val="clear" w:color="auto" w:fill="FFFFFF"/>
        </w:rPr>
        <w:t>ICD-11 for Mortality and Morbidity Statistics</w:t>
      </w:r>
      <w:r w:rsidRPr="004D5B2E">
        <w:rPr>
          <w:rFonts w:ascii="Arial" w:hAnsi="Arial" w:cs="Arial"/>
          <w:color w:val="222222"/>
          <w:shd w:val="clear" w:color="auto" w:fill="FFFFFF"/>
        </w:rPr>
        <w:t xml:space="preserve">. Retrieved from </w:t>
      </w:r>
      <w:hyperlink r:id="rId22" w:anchor="/http://id.who.int/icd/entity/546689346" w:history="1">
        <w:r w:rsidRPr="004D5B2E">
          <w:rPr>
            <w:rStyle w:val="Hyperlink"/>
            <w:rFonts w:ascii="Arial" w:hAnsi="Arial" w:cs="Arial"/>
            <w:shd w:val="clear" w:color="auto" w:fill="FFFFFF"/>
          </w:rPr>
          <w:t>https://icd.who.int/browse11/l-m/en#/http://id.who.int/icd/entity/546689346</w:t>
        </w:r>
      </w:hyperlink>
      <w:r w:rsidRPr="004D5B2E">
        <w:rPr>
          <w:rFonts w:ascii="Arial" w:hAnsi="Arial" w:cs="Arial"/>
        </w:rPr>
        <w:t xml:space="preserve"> </w:t>
      </w:r>
    </w:p>
    <w:p w14:paraId="46476B2C" w14:textId="77777777" w:rsidR="004B6998" w:rsidRPr="004D5B2E" w:rsidRDefault="004B6998" w:rsidP="004D5B2E">
      <w:pPr>
        <w:spacing w:line="360" w:lineRule="auto"/>
        <w:ind w:left="720" w:hanging="720"/>
        <w:rPr>
          <w:rFonts w:ascii="Arial" w:hAnsi="Arial" w:cs="Arial"/>
          <w:color w:val="222222"/>
          <w:shd w:val="clear" w:color="auto" w:fill="FFFFFF"/>
        </w:rPr>
      </w:pPr>
      <w:r w:rsidRPr="004D5B2E">
        <w:rPr>
          <w:rFonts w:ascii="Arial" w:hAnsi="Arial" w:cs="Arial"/>
          <w:color w:val="222222"/>
          <w:shd w:val="clear" w:color="auto" w:fill="FFFFFF"/>
        </w:rPr>
        <w:t xml:space="preserve">Yates, L., </w:t>
      </w:r>
      <w:proofErr w:type="spellStart"/>
      <w:r w:rsidRPr="004D5B2E">
        <w:rPr>
          <w:rFonts w:ascii="Arial" w:hAnsi="Arial" w:cs="Arial"/>
          <w:color w:val="222222"/>
          <w:shd w:val="clear" w:color="auto" w:fill="FFFFFF"/>
        </w:rPr>
        <w:t>Csipke</w:t>
      </w:r>
      <w:proofErr w:type="spellEnd"/>
      <w:r w:rsidRPr="004D5B2E">
        <w:rPr>
          <w:rFonts w:ascii="Arial" w:hAnsi="Arial" w:cs="Arial"/>
          <w:color w:val="222222"/>
          <w:shd w:val="clear" w:color="auto" w:fill="FFFFFF"/>
        </w:rPr>
        <w:t xml:space="preserve">, E., Moniz-Cook, E., Leung, P., Walton, H., Charlesworth, G., Spector, A., </w:t>
      </w:r>
      <w:proofErr w:type="spellStart"/>
      <w:r w:rsidRPr="004D5B2E">
        <w:rPr>
          <w:rFonts w:ascii="Arial" w:hAnsi="Arial" w:cs="Arial"/>
          <w:color w:val="222222"/>
          <w:shd w:val="clear" w:color="auto" w:fill="FFFFFF"/>
        </w:rPr>
        <w:t>Hogervorst</w:t>
      </w:r>
      <w:proofErr w:type="spellEnd"/>
      <w:r w:rsidRPr="004D5B2E">
        <w:rPr>
          <w:rFonts w:ascii="Arial" w:hAnsi="Arial" w:cs="Arial"/>
          <w:color w:val="222222"/>
          <w:shd w:val="clear" w:color="auto" w:fill="FFFFFF"/>
        </w:rPr>
        <w:t xml:space="preserve">, E., Mountain, G. and </w:t>
      </w:r>
      <w:proofErr w:type="spellStart"/>
      <w:r w:rsidRPr="004D5B2E">
        <w:rPr>
          <w:rFonts w:ascii="Arial" w:hAnsi="Arial" w:cs="Arial"/>
          <w:color w:val="222222"/>
          <w:shd w:val="clear" w:color="auto" w:fill="FFFFFF"/>
        </w:rPr>
        <w:t>Orrell</w:t>
      </w:r>
      <w:proofErr w:type="spellEnd"/>
      <w:r w:rsidRPr="004D5B2E">
        <w:rPr>
          <w:rFonts w:ascii="Arial" w:hAnsi="Arial" w:cs="Arial"/>
          <w:color w:val="222222"/>
          <w:shd w:val="clear" w:color="auto" w:fill="FFFFFF"/>
        </w:rPr>
        <w:t>, M., 2019. The development of the Promoting Independence in Dementia (PRIDE) intervention to enhance independence in dementia. </w:t>
      </w:r>
      <w:r w:rsidRPr="004D5B2E">
        <w:rPr>
          <w:rFonts w:ascii="Arial" w:hAnsi="Arial" w:cs="Arial"/>
          <w:i/>
          <w:iCs/>
          <w:color w:val="222222"/>
          <w:shd w:val="clear" w:color="auto" w:fill="FFFFFF"/>
        </w:rPr>
        <w:t>Clinical interventions in aging</w:t>
      </w:r>
      <w:r w:rsidRPr="004D5B2E">
        <w:rPr>
          <w:rFonts w:ascii="Arial" w:hAnsi="Arial" w:cs="Arial"/>
          <w:color w:val="222222"/>
          <w:shd w:val="clear" w:color="auto" w:fill="FFFFFF"/>
        </w:rPr>
        <w:t>, pp.1615-1630.</w:t>
      </w:r>
    </w:p>
    <w:sectPr w:rsidR="004B6998" w:rsidRPr="004D5B2E">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40CEB" w14:textId="77777777" w:rsidR="00D64E31" w:rsidRDefault="00D64E31" w:rsidP="00E36CC6">
      <w:pPr>
        <w:spacing w:after="0" w:line="240" w:lineRule="auto"/>
      </w:pPr>
      <w:r>
        <w:separator/>
      </w:r>
    </w:p>
  </w:endnote>
  <w:endnote w:type="continuationSeparator" w:id="0">
    <w:p w14:paraId="2DC78176" w14:textId="77777777" w:rsidR="00D64E31" w:rsidRDefault="00D64E31" w:rsidP="00E3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A6ED5" w14:textId="77777777" w:rsidR="00D64E31" w:rsidRDefault="00D64E31" w:rsidP="00E36CC6">
      <w:pPr>
        <w:spacing w:after="0" w:line="240" w:lineRule="auto"/>
      </w:pPr>
      <w:r>
        <w:separator/>
      </w:r>
    </w:p>
  </w:footnote>
  <w:footnote w:type="continuationSeparator" w:id="0">
    <w:p w14:paraId="67DC388F" w14:textId="77777777" w:rsidR="00D64E31" w:rsidRDefault="00D64E31" w:rsidP="00E36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024239705"/>
      <w:docPartObj>
        <w:docPartGallery w:val="Page Numbers (Top of Page)"/>
        <w:docPartUnique/>
      </w:docPartObj>
    </w:sdtPr>
    <w:sdtEndPr>
      <w:rPr>
        <w:noProof/>
      </w:rPr>
    </w:sdtEndPr>
    <w:sdtContent>
      <w:p w14:paraId="634066BA" w14:textId="186122A1" w:rsidR="00E36CC6" w:rsidRPr="00E36CC6" w:rsidRDefault="00E36CC6">
        <w:pPr>
          <w:pStyle w:val="Header"/>
          <w:jc w:val="right"/>
          <w:rPr>
            <w:rFonts w:ascii="Times New Roman" w:hAnsi="Times New Roman" w:cs="Times New Roman"/>
            <w:sz w:val="24"/>
            <w:szCs w:val="24"/>
          </w:rPr>
        </w:pPr>
        <w:r w:rsidRPr="00E36CC6">
          <w:rPr>
            <w:rFonts w:ascii="Times New Roman" w:hAnsi="Times New Roman" w:cs="Times New Roman"/>
            <w:sz w:val="24"/>
            <w:szCs w:val="24"/>
          </w:rPr>
          <w:fldChar w:fldCharType="begin"/>
        </w:r>
        <w:r w:rsidRPr="00E36CC6">
          <w:rPr>
            <w:rFonts w:ascii="Times New Roman" w:hAnsi="Times New Roman" w:cs="Times New Roman"/>
            <w:sz w:val="24"/>
            <w:szCs w:val="24"/>
          </w:rPr>
          <w:instrText xml:space="preserve"> PAGE   \* MERGEFORMAT </w:instrText>
        </w:r>
        <w:r w:rsidRPr="00E36CC6">
          <w:rPr>
            <w:rFonts w:ascii="Times New Roman" w:hAnsi="Times New Roman" w:cs="Times New Roman"/>
            <w:sz w:val="24"/>
            <w:szCs w:val="24"/>
          </w:rPr>
          <w:fldChar w:fldCharType="separate"/>
        </w:r>
        <w:r w:rsidRPr="00E36CC6">
          <w:rPr>
            <w:rFonts w:ascii="Times New Roman" w:hAnsi="Times New Roman" w:cs="Times New Roman"/>
            <w:noProof/>
            <w:sz w:val="24"/>
            <w:szCs w:val="24"/>
          </w:rPr>
          <w:t>2</w:t>
        </w:r>
        <w:r w:rsidRPr="00E36CC6">
          <w:rPr>
            <w:rFonts w:ascii="Times New Roman" w:hAnsi="Times New Roman" w:cs="Times New Roman"/>
            <w:noProof/>
            <w:sz w:val="24"/>
            <w:szCs w:val="24"/>
          </w:rPr>
          <w:fldChar w:fldCharType="end"/>
        </w:r>
      </w:p>
    </w:sdtContent>
  </w:sdt>
  <w:p w14:paraId="71B86A3D" w14:textId="77777777" w:rsidR="00E36CC6" w:rsidRDefault="00E36C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DC5"/>
    <w:rsid w:val="00031C53"/>
    <w:rsid w:val="00071DCC"/>
    <w:rsid w:val="000742EE"/>
    <w:rsid w:val="000E4335"/>
    <w:rsid w:val="00105CF7"/>
    <w:rsid w:val="00115D2B"/>
    <w:rsid w:val="00157A94"/>
    <w:rsid w:val="001D03F2"/>
    <w:rsid w:val="001D5D5E"/>
    <w:rsid w:val="001F2DC5"/>
    <w:rsid w:val="002175DF"/>
    <w:rsid w:val="0023103E"/>
    <w:rsid w:val="00245F40"/>
    <w:rsid w:val="00276888"/>
    <w:rsid w:val="00297A06"/>
    <w:rsid w:val="002A194F"/>
    <w:rsid w:val="002A1F36"/>
    <w:rsid w:val="002A518B"/>
    <w:rsid w:val="002B0E2C"/>
    <w:rsid w:val="00325E29"/>
    <w:rsid w:val="00393F55"/>
    <w:rsid w:val="00400548"/>
    <w:rsid w:val="0040299D"/>
    <w:rsid w:val="00427043"/>
    <w:rsid w:val="00473392"/>
    <w:rsid w:val="004B6998"/>
    <w:rsid w:val="004D5B2E"/>
    <w:rsid w:val="00505865"/>
    <w:rsid w:val="00622BCC"/>
    <w:rsid w:val="006B61FE"/>
    <w:rsid w:val="007042C8"/>
    <w:rsid w:val="0072606F"/>
    <w:rsid w:val="007319A5"/>
    <w:rsid w:val="00752FC1"/>
    <w:rsid w:val="00755E7E"/>
    <w:rsid w:val="007A7B99"/>
    <w:rsid w:val="0081317D"/>
    <w:rsid w:val="00894C02"/>
    <w:rsid w:val="008968D0"/>
    <w:rsid w:val="008B33FC"/>
    <w:rsid w:val="008C2100"/>
    <w:rsid w:val="00905B52"/>
    <w:rsid w:val="00924BA6"/>
    <w:rsid w:val="00960B5A"/>
    <w:rsid w:val="00984064"/>
    <w:rsid w:val="00986552"/>
    <w:rsid w:val="009E2D42"/>
    <w:rsid w:val="00A042A3"/>
    <w:rsid w:val="00A13F11"/>
    <w:rsid w:val="00A37E4C"/>
    <w:rsid w:val="00AB5740"/>
    <w:rsid w:val="00AD2A12"/>
    <w:rsid w:val="00AF4D08"/>
    <w:rsid w:val="00B07EC7"/>
    <w:rsid w:val="00B2350D"/>
    <w:rsid w:val="00B71433"/>
    <w:rsid w:val="00B81655"/>
    <w:rsid w:val="00B970AE"/>
    <w:rsid w:val="00BA10D4"/>
    <w:rsid w:val="00BC23BB"/>
    <w:rsid w:val="00BD6491"/>
    <w:rsid w:val="00C25119"/>
    <w:rsid w:val="00C41143"/>
    <w:rsid w:val="00C46260"/>
    <w:rsid w:val="00C82EF1"/>
    <w:rsid w:val="00CB23C3"/>
    <w:rsid w:val="00D64E31"/>
    <w:rsid w:val="00D7405E"/>
    <w:rsid w:val="00DA10FF"/>
    <w:rsid w:val="00DB4351"/>
    <w:rsid w:val="00DC618F"/>
    <w:rsid w:val="00E36CC6"/>
    <w:rsid w:val="00ED00F6"/>
    <w:rsid w:val="00ED3724"/>
    <w:rsid w:val="00EF4363"/>
    <w:rsid w:val="00F82B0D"/>
    <w:rsid w:val="00F863FD"/>
    <w:rsid w:val="00FA6018"/>
    <w:rsid w:val="00FD1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85B4"/>
  <w15:chartTrackingRefBased/>
  <w15:docId w15:val="{63C7141C-E630-4861-BD34-F29EC333E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363"/>
    <w:pPr>
      <w:keepNext/>
      <w:keepLines/>
      <w:spacing w:before="240" w:after="0"/>
      <w:jc w:val="center"/>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EF4363"/>
    <w:pPr>
      <w:keepNext/>
      <w:keepLines/>
      <w:spacing w:before="40" w:after="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2EE"/>
    <w:pPr>
      <w:ind w:left="720"/>
      <w:contextualSpacing/>
    </w:pPr>
  </w:style>
  <w:style w:type="character" w:styleId="Hyperlink">
    <w:name w:val="Hyperlink"/>
    <w:basedOn w:val="DefaultParagraphFont"/>
    <w:uiPriority w:val="99"/>
    <w:unhideWhenUsed/>
    <w:rsid w:val="000742EE"/>
    <w:rPr>
      <w:color w:val="0563C1" w:themeColor="hyperlink"/>
      <w:u w:val="single"/>
    </w:rPr>
  </w:style>
  <w:style w:type="character" w:styleId="UnresolvedMention">
    <w:name w:val="Unresolved Mention"/>
    <w:basedOn w:val="DefaultParagraphFont"/>
    <w:uiPriority w:val="99"/>
    <w:semiHidden/>
    <w:unhideWhenUsed/>
    <w:rsid w:val="000742EE"/>
    <w:rPr>
      <w:color w:val="605E5C"/>
      <w:shd w:val="clear" w:color="auto" w:fill="E1DFDD"/>
    </w:rPr>
  </w:style>
  <w:style w:type="paragraph" w:styleId="Header">
    <w:name w:val="header"/>
    <w:basedOn w:val="Normal"/>
    <w:link w:val="HeaderChar"/>
    <w:uiPriority w:val="99"/>
    <w:unhideWhenUsed/>
    <w:rsid w:val="00E36C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CC6"/>
  </w:style>
  <w:style w:type="paragraph" w:styleId="Footer">
    <w:name w:val="footer"/>
    <w:basedOn w:val="Normal"/>
    <w:link w:val="FooterChar"/>
    <w:uiPriority w:val="99"/>
    <w:unhideWhenUsed/>
    <w:rsid w:val="00E36C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CC6"/>
  </w:style>
  <w:style w:type="character" w:customStyle="1" w:styleId="Heading1Char">
    <w:name w:val="Heading 1 Char"/>
    <w:basedOn w:val="DefaultParagraphFont"/>
    <w:link w:val="Heading1"/>
    <w:uiPriority w:val="9"/>
    <w:rsid w:val="00EF4363"/>
    <w:rPr>
      <w:rFonts w:ascii="Arial" w:eastAsiaTheme="majorEastAsia" w:hAnsi="Arial" w:cstheme="majorBidi"/>
      <w:b/>
      <w:color w:val="000000" w:themeColor="text1"/>
      <w:szCs w:val="32"/>
    </w:rPr>
  </w:style>
  <w:style w:type="paragraph" w:styleId="TOCHeading">
    <w:name w:val="TOC Heading"/>
    <w:basedOn w:val="Heading1"/>
    <w:next w:val="Normal"/>
    <w:uiPriority w:val="39"/>
    <w:unhideWhenUsed/>
    <w:qFormat/>
    <w:rsid w:val="00EF4363"/>
    <w:pPr>
      <w:outlineLvl w:val="9"/>
    </w:pPr>
  </w:style>
  <w:style w:type="character" w:customStyle="1" w:styleId="Heading2Char">
    <w:name w:val="Heading 2 Char"/>
    <w:basedOn w:val="DefaultParagraphFont"/>
    <w:link w:val="Heading2"/>
    <w:uiPriority w:val="9"/>
    <w:rsid w:val="00EF4363"/>
    <w:rPr>
      <w:rFonts w:ascii="Arial" w:eastAsiaTheme="majorEastAsia" w:hAnsi="Arial" w:cstheme="majorBidi"/>
      <w:b/>
      <w:color w:val="000000" w:themeColor="text1"/>
      <w:szCs w:val="26"/>
    </w:rPr>
  </w:style>
  <w:style w:type="paragraph" w:styleId="TOC1">
    <w:name w:val="toc 1"/>
    <w:basedOn w:val="Normal"/>
    <w:next w:val="Normal"/>
    <w:autoRedefine/>
    <w:uiPriority w:val="39"/>
    <w:unhideWhenUsed/>
    <w:rsid w:val="00393F55"/>
    <w:pPr>
      <w:spacing w:after="100"/>
    </w:pPr>
  </w:style>
  <w:style w:type="paragraph" w:styleId="TOC2">
    <w:name w:val="toc 2"/>
    <w:basedOn w:val="Normal"/>
    <w:next w:val="Normal"/>
    <w:autoRedefine/>
    <w:uiPriority w:val="39"/>
    <w:unhideWhenUsed/>
    <w:rsid w:val="00393F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71443">
      <w:bodyDiv w:val="1"/>
      <w:marLeft w:val="0"/>
      <w:marRight w:val="0"/>
      <w:marTop w:val="0"/>
      <w:marBottom w:val="0"/>
      <w:divBdr>
        <w:top w:val="none" w:sz="0" w:space="0" w:color="auto"/>
        <w:left w:val="none" w:sz="0" w:space="0" w:color="auto"/>
        <w:bottom w:val="none" w:sz="0" w:space="0" w:color="auto"/>
        <w:right w:val="none" w:sz="0" w:space="0" w:color="auto"/>
      </w:divBdr>
    </w:div>
    <w:div w:id="584874185">
      <w:bodyDiv w:val="1"/>
      <w:marLeft w:val="0"/>
      <w:marRight w:val="0"/>
      <w:marTop w:val="0"/>
      <w:marBottom w:val="0"/>
      <w:divBdr>
        <w:top w:val="none" w:sz="0" w:space="0" w:color="auto"/>
        <w:left w:val="none" w:sz="0" w:space="0" w:color="auto"/>
        <w:bottom w:val="none" w:sz="0" w:space="0" w:color="auto"/>
        <w:right w:val="none" w:sz="0" w:space="0" w:color="auto"/>
      </w:divBdr>
    </w:div>
    <w:div w:id="1240285514">
      <w:bodyDiv w:val="1"/>
      <w:marLeft w:val="0"/>
      <w:marRight w:val="0"/>
      <w:marTop w:val="0"/>
      <w:marBottom w:val="0"/>
      <w:divBdr>
        <w:top w:val="none" w:sz="0" w:space="0" w:color="auto"/>
        <w:left w:val="none" w:sz="0" w:space="0" w:color="auto"/>
        <w:bottom w:val="none" w:sz="0" w:space="0" w:color="auto"/>
        <w:right w:val="none" w:sz="0" w:space="0" w:color="auto"/>
      </w:divBdr>
    </w:div>
    <w:div w:id="1529677247">
      <w:bodyDiv w:val="1"/>
      <w:marLeft w:val="0"/>
      <w:marRight w:val="0"/>
      <w:marTop w:val="0"/>
      <w:marBottom w:val="0"/>
      <w:divBdr>
        <w:top w:val="none" w:sz="0" w:space="0" w:color="auto"/>
        <w:left w:val="none" w:sz="0" w:space="0" w:color="auto"/>
        <w:bottom w:val="none" w:sz="0" w:space="0" w:color="auto"/>
        <w:right w:val="none" w:sz="0" w:space="0" w:color="auto"/>
      </w:divBdr>
    </w:div>
    <w:div w:id="1824815422">
      <w:bodyDiv w:val="1"/>
      <w:marLeft w:val="0"/>
      <w:marRight w:val="0"/>
      <w:marTop w:val="0"/>
      <w:marBottom w:val="0"/>
      <w:divBdr>
        <w:top w:val="none" w:sz="0" w:space="0" w:color="auto"/>
        <w:left w:val="none" w:sz="0" w:space="0" w:color="auto"/>
        <w:bottom w:val="none" w:sz="0" w:space="0" w:color="auto"/>
        <w:right w:val="none" w:sz="0" w:space="0" w:color="auto"/>
      </w:divBdr>
    </w:div>
    <w:div w:id="1879468718">
      <w:bodyDiv w:val="1"/>
      <w:marLeft w:val="0"/>
      <w:marRight w:val="0"/>
      <w:marTop w:val="0"/>
      <w:marBottom w:val="0"/>
      <w:divBdr>
        <w:top w:val="none" w:sz="0" w:space="0" w:color="auto"/>
        <w:left w:val="none" w:sz="0" w:space="0" w:color="auto"/>
        <w:bottom w:val="none" w:sz="0" w:space="0" w:color="auto"/>
        <w:right w:val="none" w:sz="0" w:space="0" w:color="auto"/>
      </w:divBdr>
    </w:div>
    <w:div w:id="1983609976">
      <w:bodyDiv w:val="1"/>
      <w:marLeft w:val="0"/>
      <w:marRight w:val="0"/>
      <w:marTop w:val="0"/>
      <w:marBottom w:val="0"/>
      <w:divBdr>
        <w:top w:val="none" w:sz="0" w:space="0" w:color="auto"/>
        <w:left w:val="none" w:sz="0" w:space="0" w:color="auto"/>
        <w:bottom w:val="none" w:sz="0" w:space="0" w:color="auto"/>
        <w:right w:val="none" w:sz="0" w:space="0" w:color="auto"/>
      </w:divBdr>
    </w:div>
    <w:div w:id="199487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gps.4430" TargetMode="External"/><Relationship Id="rId13" Type="http://schemas.openxmlformats.org/officeDocument/2006/relationships/hyperlink" Target="https://doi.org/10.1111/ggi.13517" TargetMode="External"/><Relationship Id="rId18" Type="http://schemas.openxmlformats.org/officeDocument/2006/relationships/hyperlink" Target="https://doi.org/10.1177/0193945914521040" TargetMode="External"/><Relationship Id="rId3" Type="http://schemas.openxmlformats.org/officeDocument/2006/relationships/settings" Target="settings.xml"/><Relationship Id="rId21" Type="http://schemas.openxmlformats.org/officeDocument/2006/relationships/hyperlink" Target="https://doi.org/10.1080/23279095.2015.1004574" TargetMode="External"/><Relationship Id="rId7" Type="http://schemas.openxmlformats.org/officeDocument/2006/relationships/hyperlink" Target="https://doi.org/10.5770%2Fcgj.21.299" TargetMode="External"/><Relationship Id="rId12" Type="http://schemas.openxmlformats.org/officeDocument/2006/relationships/hyperlink" Target="https://doi.org/10.1111/joim.12959" TargetMode="External"/><Relationship Id="rId17" Type="http://schemas.openxmlformats.org/officeDocument/2006/relationships/hyperlink" Target="https://doi.org/10.1177/147130121665609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5585%2Fmmwr.mm6737a4" TargetMode="External"/><Relationship Id="rId20" Type="http://schemas.openxmlformats.org/officeDocument/2006/relationships/hyperlink" Target="https://doi.org/10.1080/01634372.2013.84788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988/jcn.2017.13.4.39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sycnet.apa.org/doi/10.1037/aap0000024" TargetMode="External"/><Relationship Id="rId23" Type="http://schemas.openxmlformats.org/officeDocument/2006/relationships/header" Target="header1.xml"/><Relationship Id="rId10" Type="http://schemas.openxmlformats.org/officeDocument/2006/relationships/hyperlink" Target="https://doi.org/10.2147/NDT.S38821" TargetMode="External"/><Relationship Id="rId19" Type="http://schemas.openxmlformats.org/officeDocument/2006/relationships/hyperlink" Target="https://doi.org/10.1002/9781119397984.ch5" TargetMode="External"/><Relationship Id="rId4" Type="http://schemas.openxmlformats.org/officeDocument/2006/relationships/webSettings" Target="webSettings.xml"/><Relationship Id="rId9" Type="http://schemas.openxmlformats.org/officeDocument/2006/relationships/hyperlink" Target="https://doi.org/10.1007/s13670-018-0236-2" TargetMode="External"/><Relationship Id="rId14" Type="http://schemas.openxmlformats.org/officeDocument/2006/relationships/hyperlink" Target="https://doi.org/10.1097/NAQ.0000000000000167" TargetMode="External"/><Relationship Id="rId22" Type="http://schemas.openxmlformats.org/officeDocument/2006/relationships/hyperlink" Target="https://icd.who.int/browse11/l-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7AF71-74C7-4F45-888E-C4343642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4577</Words>
  <Characters>26094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tihulca catalina</dc:creator>
  <cp:keywords/>
  <dc:description/>
  <cp:lastModifiedBy>Catalina</cp:lastModifiedBy>
  <cp:revision>2</cp:revision>
  <dcterms:created xsi:type="dcterms:W3CDTF">2023-07-21T09:01:00Z</dcterms:created>
  <dcterms:modified xsi:type="dcterms:W3CDTF">2023-07-21T09:01:00Z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0a0a392660d72e7535e453028549c60487a6b70c45cb8c36d358fecceb69bae9</vt:lpwstr>
  </property>
</Properties>
</file>