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B12BE" w14:textId="4E683832" w:rsidR="002552EC" w:rsidRPr="0057547C" w:rsidRDefault="00DC56AF" w:rsidP="0057547C">
      <w:pPr>
        <w:spacing w:line="360" w:lineRule="auto"/>
        <w:rPr>
          <w:rFonts w:ascii="Arial" w:hAnsi="Arial" w:cs="Arial"/>
          <w:sz w:val="32"/>
          <w:szCs w:val="32"/>
        </w:rPr>
      </w:pPr>
      <w:r w:rsidRPr="00A2376B">
        <w:rPr>
          <w:rFonts w:ascii="Arial" w:hAnsi="Arial" w:cs="Arial"/>
          <w:sz w:val="32"/>
          <w:szCs w:val="32"/>
        </w:rPr>
        <w:t>Introduction:</w:t>
      </w:r>
    </w:p>
    <w:p w14:paraId="4DF764A4" w14:textId="77777777" w:rsidR="00A6108F" w:rsidRPr="0057547C" w:rsidRDefault="00A6108F" w:rsidP="0057547C">
      <w:pPr>
        <w:pStyle w:val="NormalWeb"/>
        <w:spacing w:line="360" w:lineRule="auto"/>
        <w:rPr>
          <w:rFonts w:ascii="Arial" w:hAnsi="Arial" w:cs="Arial"/>
          <w:sz w:val="22"/>
          <w:szCs w:val="22"/>
        </w:rPr>
      </w:pPr>
      <w:r w:rsidRPr="0057547C">
        <w:rPr>
          <w:rFonts w:ascii="Arial" w:hAnsi="Arial" w:cs="Arial"/>
          <w:sz w:val="22"/>
          <w:szCs w:val="22"/>
        </w:rPr>
        <w:t>“What happens when the medication that helps a child concentrate also alters how they feel?” This question highlights the complexity of treating Attention Deficit Hyperactivity Disorder (ADHD), a leading neurodevelopmental condition affecting approximately 3–5% of school-aged children in the United Kingdom (NICE, 2018). ADHD is characterised by persistent difficulties with attention, hyperactivity, and impulsiveness, which can have a considerable impact on learning, social interaction, and emotional wellbeing.</w:t>
      </w:r>
    </w:p>
    <w:p w14:paraId="26DCB774" w14:textId="77777777" w:rsidR="00A6108F" w:rsidRPr="0057547C" w:rsidRDefault="00A6108F" w:rsidP="0057547C">
      <w:pPr>
        <w:pStyle w:val="NormalWeb"/>
        <w:spacing w:line="360" w:lineRule="auto"/>
        <w:rPr>
          <w:rFonts w:ascii="Arial" w:hAnsi="Arial" w:cs="Arial"/>
          <w:sz w:val="22"/>
          <w:szCs w:val="22"/>
        </w:rPr>
      </w:pPr>
      <w:r w:rsidRPr="0057547C">
        <w:rPr>
          <w:rFonts w:ascii="Arial" w:hAnsi="Arial" w:cs="Arial"/>
          <w:sz w:val="22"/>
          <w:szCs w:val="22"/>
        </w:rPr>
        <w:t>Treatment commonly involves both stimulant medications, such as methylphenidate, and non-stimulant alternatives, including atomoxetine and guanfacine (Cortese et al., 2018). Whilst these medicines are often effective in improving focus and reducing disruptive behaviour, concerns remain regarding potential side effects, long-term safety, and the broader emotional implications for children and their families (MHRA, 2019; Daley et al., 2020).</w:t>
      </w:r>
    </w:p>
    <w:p w14:paraId="7D3AA27F" w14:textId="1163C230" w:rsidR="00DC56AF" w:rsidRPr="0057547C" w:rsidRDefault="00A6108F" w:rsidP="0057547C">
      <w:pPr>
        <w:pStyle w:val="NormalWeb"/>
        <w:spacing w:line="360" w:lineRule="auto"/>
        <w:rPr>
          <w:rFonts w:ascii="Arial" w:hAnsi="Arial" w:cs="Arial"/>
          <w:sz w:val="22"/>
          <w:szCs w:val="22"/>
        </w:rPr>
      </w:pPr>
      <w:r w:rsidRPr="0057547C">
        <w:rPr>
          <w:rFonts w:ascii="Arial" w:hAnsi="Arial" w:cs="Arial"/>
          <w:sz w:val="22"/>
          <w:szCs w:val="22"/>
        </w:rPr>
        <w:t>This research aims to critically examine the effectiveness and safety of ADHD medication in children within the UK, as well as its influence on family life. The dissertation will review current literature, analyse secondary data, and propose recommendations for policy and practice. By addressing existing gaps in evidence, this study seeks to encourage a more informed, ethical, and family-centred approach to ADHD management.</w:t>
      </w:r>
    </w:p>
    <w:p w14:paraId="1EF7A4AB" w14:textId="36CEAD23" w:rsidR="0057547C" w:rsidRPr="0057547C" w:rsidRDefault="0057547C" w:rsidP="0057547C">
      <w:pPr>
        <w:pStyle w:val="NormalWeb"/>
        <w:spacing w:line="360" w:lineRule="auto"/>
        <w:rPr>
          <w:rFonts w:ascii="Arial" w:hAnsi="Arial" w:cs="Arial"/>
          <w:sz w:val="32"/>
          <w:szCs w:val="32"/>
        </w:rPr>
      </w:pPr>
      <w:r w:rsidRPr="0057547C">
        <w:rPr>
          <w:rFonts w:ascii="Arial" w:hAnsi="Arial" w:cs="Arial"/>
          <w:sz w:val="32"/>
          <w:szCs w:val="32"/>
        </w:rPr>
        <w:t xml:space="preserve">Key Definitions: </w:t>
      </w:r>
    </w:p>
    <w:p w14:paraId="09A79440" w14:textId="77777777" w:rsidR="009C3504" w:rsidRPr="002D750C" w:rsidRDefault="0057547C" w:rsidP="0057547C">
      <w:pPr>
        <w:spacing w:before="100" w:beforeAutospacing="1" w:after="100" w:afterAutospacing="1" w:line="360" w:lineRule="auto"/>
        <w:ind w:left="720"/>
        <w:rPr>
          <w:rFonts w:ascii="Arial" w:eastAsia="Times New Roman" w:hAnsi="Arial" w:cs="Arial"/>
          <w:kern w:val="0"/>
          <w:sz w:val="24"/>
          <w:szCs w:val="24"/>
          <w:lang w:eastAsia="en-GB"/>
          <w14:ligatures w14:val="none"/>
        </w:rPr>
      </w:pPr>
      <w:r w:rsidRPr="0057547C">
        <w:rPr>
          <w:rFonts w:ascii="Arial" w:eastAsia="Times New Roman" w:hAnsi="Arial" w:cs="Arial"/>
          <w:kern w:val="0"/>
          <w:sz w:val="28"/>
          <w:szCs w:val="28"/>
          <w:lang w:eastAsia="en-GB"/>
          <w14:ligatures w14:val="none"/>
        </w:rPr>
        <w:t>Attention Deficit Hyperactivity Disorder (ADHD):</w:t>
      </w:r>
      <w:r w:rsidRPr="0057547C">
        <w:rPr>
          <w:rFonts w:ascii="Arial" w:eastAsia="Times New Roman" w:hAnsi="Arial" w:cs="Arial"/>
          <w:kern w:val="0"/>
          <w:sz w:val="24"/>
          <w:szCs w:val="24"/>
          <w:lang w:eastAsia="en-GB"/>
          <w14:ligatures w14:val="none"/>
        </w:rPr>
        <w:t xml:space="preserve"> </w:t>
      </w:r>
    </w:p>
    <w:p w14:paraId="1D74FCE1" w14:textId="232CD301" w:rsidR="0057547C" w:rsidRPr="0057547C" w:rsidRDefault="0057547C" w:rsidP="0057547C">
      <w:pPr>
        <w:spacing w:before="100" w:beforeAutospacing="1" w:after="100" w:afterAutospacing="1" w:line="360" w:lineRule="auto"/>
        <w:ind w:left="720"/>
        <w:rPr>
          <w:rFonts w:ascii="Arial" w:eastAsia="Times New Roman" w:hAnsi="Arial" w:cs="Arial"/>
          <w:kern w:val="0"/>
          <w:sz w:val="24"/>
          <w:szCs w:val="24"/>
          <w:lang w:eastAsia="en-GB"/>
          <w14:ligatures w14:val="none"/>
        </w:rPr>
      </w:pPr>
      <w:r w:rsidRPr="0057547C">
        <w:rPr>
          <w:rFonts w:ascii="Arial" w:eastAsia="Times New Roman" w:hAnsi="Arial" w:cs="Arial"/>
          <w:kern w:val="0"/>
          <w:sz w:val="24"/>
          <w:szCs w:val="24"/>
          <w:lang w:eastAsia="en-GB"/>
          <w14:ligatures w14:val="none"/>
        </w:rPr>
        <w:t>A neurodevelopmental condition characterised by persistent patterns of inattention, hyperactivity, and impulsivity that interfere with functioning or development (American Psychiatric Association, 2013).</w:t>
      </w:r>
    </w:p>
    <w:p w14:paraId="2C160587" w14:textId="77777777" w:rsidR="0057547C" w:rsidRPr="0057547C" w:rsidRDefault="0057547C" w:rsidP="0057547C">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57547C">
        <w:rPr>
          <w:rFonts w:ascii="Arial" w:eastAsia="Times New Roman" w:hAnsi="Arial" w:cs="Arial"/>
          <w:kern w:val="0"/>
          <w:sz w:val="28"/>
          <w:szCs w:val="28"/>
          <w:lang w:eastAsia="en-GB"/>
          <w14:ligatures w14:val="none"/>
        </w:rPr>
        <w:t>Stimulant Medication:</w:t>
      </w:r>
      <w:r w:rsidRPr="0057547C">
        <w:rPr>
          <w:rFonts w:ascii="Arial" w:eastAsia="Times New Roman" w:hAnsi="Arial" w:cs="Arial"/>
          <w:kern w:val="0"/>
          <w:sz w:val="24"/>
          <w:szCs w:val="24"/>
          <w:lang w:eastAsia="en-GB"/>
          <w14:ligatures w14:val="none"/>
        </w:rPr>
        <w:t xml:space="preserve"> A class of drugs commonly prescribed to manage ADHD symptoms by increasing levels of dopamine and norepinephrine in the brain, improving focus and behavioural control. Examples include methylphenidate and lisdexamfetamine (NICE, 2018).</w:t>
      </w:r>
    </w:p>
    <w:p w14:paraId="63DED1F3" w14:textId="77777777" w:rsidR="0057547C" w:rsidRPr="0057547C" w:rsidRDefault="0057547C" w:rsidP="0057547C">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57547C">
        <w:rPr>
          <w:rFonts w:ascii="Arial" w:eastAsia="Times New Roman" w:hAnsi="Arial" w:cs="Arial"/>
          <w:kern w:val="0"/>
          <w:sz w:val="28"/>
          <w:szCs w:val="28"/>
          <w:lang w:eastAsia="en-GB"/>
          <w14:ligatures w14:val="none"/>
        </w:rPr>
        <w:t>Non-Stimulant Medication:</w:t>
      </w:r>
      <w:r w:rsidRPr="0057547C">
        <w:rPr>
          <w:rFonts w:ascii="Arial" w:eastAsia="Times New Roman" w:hAnsi="Arial" w:cs="Arial"/>
          <w:kern w:val="0"/>
          <w:sz w:val="24"/>
          <w:szCs w:val="24"/>
          <w:lang w:eastAsia="en-GB"/>
          <w14:ligatures w14:val="none"/>
        </w:rPr>
        <w:t xml:space="preserve"> Alternative pharmacological treatments for ADHD that act differently on the brain, such as atomoxetine and guanfacine, </w:t>
      </w:r>
      <w:r w:rsidRPr="0057547C">
        <w:rPr>
          <w:rFonts w:ascii="Arial" w:eastAsia="Times New Roman" w:hAnsi="Arial" w:cs="Arial"/>
          <w:kern w:val="0"/>
          <w:sz w:val="24"/>
          <w:szCs w:val="24"/>
          <w:lang w:eastAsia="en-GB"/>
          <w14:ligatures w14:val="none"/>
        </w:rPr>
        <w:lastRenderedPageBreak/>
        <w:t>often prescribed when stimulants are unsuitable or ineffective (Cortese et al., 2018).</w:t>
      </w:r>
    </w:p>
    <w:p w14:paraId="7629432C" w14:textId="77777777" w:rsidR="0057547C" w:rsidRPr="0057547C" w:rsidRDefault="0057547C" w:rsidP="0057547C">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57547C">
        <w:rPr>
          <w:rFonts w:ascii="Arial" w:eastAsia="Times New Roman" w:hAnsi="Arial" w:cs="Arial"/>
          <w:kern w:val="0"/>
          <w:sz w:val="28"/>
          <w:szCs w:val="28"/>
          <w:lang w:eastAsia="en-GB"/>
          <w14:ligatures w14:val="none"/>
        </w:rPr>
        <w:t>Children:</w:t>
      </w:r>
      <w:r w:rsidRPr="0057547C">
        <w:rPr>
          <w:rFonts w:ascii="Arial" w:eastAsia="Times New Roman" w:hAnsi="Arial" w:cs="Arial"/>
          <w:kern w:val="0"/>
          <w:sz w:val="24"/>
          <w:szCs w:val="24"/>
          <w:lang w:eastAsia="en-GB"/>
          <w14:ligatures w14:val="none"/>
        </w:rPr>
        <w:t xml:space="preserve"> For the purpose of this study, children are defined as individuals under the age of 18, in accordance with the Children Act 1989 (UK Government, 1989).</w:t>
      </w:r>
    </w:p>
    <w:p w14:paraId="2802DE68" w14:textId="77777777" w:rsidR="0057547C" w:rsidRPr="0057547C" w:rsidRDefault="0057547C" w:rsidP="0057547C">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57547C">
        <w:rPr>
          <w:rFonts w:ascii="Arial" w:eastAsia="Times New Roman" w:hAnsi="Arial" w:cs="Arial"/>
          <w:kern w:val="0"/>
          <w:sz w:val="28"/>
          <w:szCs w:val="28"/>
          <w:lang w:eastAsia="en-GB"/>
          <w14:ligatures w14:val="none"/>
        </w:rPr>
        <w:t>Family Support:</w:t>
      </w:r>
      <w:r w:rsidRPr="0057547C">
        <w:rPr>
          <w:rFonts w:ascii="Arial" w:eastAsia="Times New Roman" w:hAnsi="Arial" w:cs="Arial"/>
          <w:kern w:val="0"/>
          <w:sz w:val="24"/>
          <w:szCs w:val="24"/>
          <w:lang w:eastAsia="en-GB"/>
          <w14:ligatures w14:val="none"/>
        </w:rPr>
        <w:t xml:space="preserve"> Support provided to families by Local Authorities, schools, and voluntary organisations to help manage the challenges of raising a child with ADHD. This may include parenting programmes, social care involvement, and advice from community health services (Department for Education, 2022; ADHD Foundation, 2022).</w:t>
      </w:r>
    </w:p>
    <w:p w14:paraId="20D94601" w14:textId="77777777" w:rsidR="00903AC9" w:rsidRDefault="0057547C" w:rsidP="00903AC9">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57547C">
        <w:rPr>
          <w:rFonts w:ascii="Arial" w:eastAsia="Times New Roman" w:hAnsi="Arial" w:cs="Arial"/>
          <w:kern w:val="0"/>
          <w:sz w:val="28"/>
          <w:szCs w:val="28"/>
          <w:lang w:eastAsia="en-GB"/>
          <w14:ligatures w14:val="none"/>
        </w:rPr>
        <w:t xml:space="preserve">National Health Service (NHS) and Private Sector: </w:t>
      </w:r>
      <w:r w:rsidRPr="0057547C">
        <w:rPr>
          <w:rFonts w:ascii="Arial" w:eastAsia="Times New Roman" w:hAnsi="Arial" w:cs="Arial"/>
          <w:kern w:val="0"/>
          <w:sz w:val="24"/>
          <w:szCs w:val="24"/>
          <w:lang w:eastAsia="en-GB"/>
          <w14:ligatures w14:val="none"/>
        </w:rPr>
        <w:t>The NHS is the publicly funded healthcare system in the United Kingdom, responsible for ADHD diagnosis, medication, and ongoing care. Due to increasing waiting times, many families also access private ADHD assessments and treatment, with joint care often managed between NHS and private providers (NHS England, 2023; BBC News, 2023)</w:t>
      </w:r>
      <w:r w:rsidR="00940E7F">
        <w:rPr>
          <w:rFonts w:ascii="Arial" w:eastAsia="Times New Roman" w:hAnsi="Arial" w:cs="Arial"/>
          <w:kern w:val="0"/>
          <w:sz w:val="24"/>
          <w:szCs w:val="24"/>
          <w:lang w:eastAsia="en-GB"/>
          <w14:ligatures w14:val="none"/>
        </w:rPr>
        <w:t>.</w:t>
      </w:r>
    </w:p>
    <w:p w14:paraId="46873B6E" w14:textId="77777777" w:rsidR="00903AC9" w:rsidRDefault="00903AC9" w:rsidP="00903AC9">
      <w:pPr>
        <w:spacing w:before="100" w:beforeAutospacing="1" w:after="100" w:afterAutospacing="1" w:line="360" w:lineRule="auto"/>
        <w:ind w:left="720"/>
        <w:rPr>
          <w:rFonts w:ascii="Arial" w:eastAsia="Times New Roman" w:hAnsi="Arial" w:cs="Arial"/>
          <w:kern w:val="0"/>
          <w:sz w:val="24"/>
          <w:szCs w:val="24"/>
          <w:lang w:eastAsia="en-GB"/>
          <w14:ligatures w14:val="none"/>
        </w:rPr>
      </w:pPr>
    </w:p>
    <w:p w14:paraId="3FA53906" w14:textId="4A5F5686" w:rsidR="003D3422" w:rsidRPr="00903AC9" w:rsidRDefault="003D3422" w:rsidP="00903AC9">
      <w:pPr>
        <w:spacing w:before="100" w:beforeAutospacing="1" w:after="100" w:afterAutospacing="1" w:line="360" w:lineRule="auto"/>
        <w:ind w:left="720"/>
        <w:rPr>
          <w:rFonts w:ascii="Arial" w:eastAsia="Times New Roman" w:hAnsi="Arial" w:cs="Arial"/>
          <w:kern w:val="0"/>
          <w:sz w:val="24"/>
          <w:szCs w:val="24"/>
          <w:lang w:eastAsia="en-GB"/>
          <w14:ligatures w14:val="none"/>
        </w:rPr>
      </w:pPr>
      <w:r w:rsidRPr="003D3422">
        <w:rPr>
          <w:rFonts w:ascii="Arial" w:eastAsia="Times New Roman" w:hAnsi="Arial" w:cs="Arial"/>
          <w:kern w:val="0"/>
          <w:sz w:val="28"/>
          <w:szCs w:val="28"/>
          <w:lang w:eastAsia="en-GB"/>
          <w14:ligatures w14:val="none"/>
        </w:rPr>
        <w:t>Background</w:t>
      </w:r>
      <w:r w:rsidR="00E326D8" w:rsidRPr="00903AC9">
        <w:rPr>
          <w:rFonts w:ascii="Arial" w:eastAsia="Times New Roman" w:hAnsi="Arial" w:cs="Arial"/>
          <w:kern w:val="0"/>
          <w:sz w:val="28"/>
          <w:szCs w:val="28"/>
          <w:lang w:eastAsia="en-GB"/>
          <w14:ligatures w14:val="none"/>
        </w:rPr>
        <w:t>:</w:t>
      </w:r>
    </w:p>
    <w:p w14:paraId="387A68DF" w14:textId="67F871A2" w:rsidR="0072761D" w:rsidRPr="00FB460E" w:rsidRDefault="0072761D" w:rsidP="00FB460E">
      <w:pPr>
        <w:spacing w:before="100" w:beforeAutospacing="1" w:after="100" w:afterAutospacing="1" w:line="360" w:lineRule="auto"/>
        <w:outlineLvl w:val="2"/>
        <w:rPr>
          <w:rFonts w:ascii="Arial" w:eastAsia="Times New Roman" w:hAnsi="Arial" w:cs="Arial"/>
          <w:kern w:val="0"/>
          <w:sz w:val="24"/>
          <w:szCs w:val="24"/>
          <w:lang w:eastAsia="en-GB"/>
          <w14:ligatures w14:val="none"/>
        </w:rPr>
      </w:pPr>
      <w:r w:rsidRPr="00FB460E">
        <w:rPr>
          <w:rFonts w:ascii="Arial" w:hAnsi="Arial" w:cs="Arial"/>
          <w:sz w:val="24"/>
          <w:szCs w:val="24"/>
        </w:rPr>
        <w:t xml:space="preserve">Attention Deficit Hyperactivity Disorder (ADHD) has been formally recognised since the mid-twentieth century, evolving from early descriptions of </w:t>
      </w:r>
      <w:r w:rsidRPr="00FB460E">
        <w:rPr>
          <w:rStyle w:val="Emphasis"/>
          <w:rFonts w:ascii="Arial" w:hAnsi="Arial" w:cs="Arial"/>
          <w:sz w:val="24"/>
          <w:szCs w:val="24"/>
        </w:rPr>
        <w:t>hyperkinetic disorder</w:t>
      </w:r>
      <w:r w:rsidRPr="00FB460E">
        <w:rPr>
          <w:rFonts w:ascii="Arial" w:hAnsi="Arial" w:cs="Arial"/>
          <w:sz w:val="24"/>
          <w:szCs w:val="24"/>
        </w:rPr>
        <w:t xml:space="preserve"> to its current definition as a neurodevelopmental condition (American Psychiatric Association, 2013). Awareness and diagnosis have gradually increased as research has advanced, public understanding has improved, and diagnostic criteria have been refined. Stimulant medication, such as methylphenidate, became a primary treatment option during the 1990s following guidance from the National Institute for Health and Care Excellence (NICE). Early debates centred on the medicalisation of childhood behaviour and the long-term safety of pharmacological treatment. Over time, research has demonstrated that medication can effectively reduce symptoms, enhance concentration, and support educational attainment (Cortese et al., 2018). In recent years, prescriptions for ADHD medication in England have </w:t>
      </w:r>
      <w:r w:rsidRPr="00FB460E">
        <w:rPr>
          <w:rStyle w:val="Strong"/>
          <w:rFonts w:ascii="Arial" w:hAnsi="Arial" w:cs="Arial"/>
          <w:b w:val="0"/>
          <w:bCs w:val="0"/>
          <w:sz w:val="24"/>
          <w:szCs w:val="24"/>
        </w:rPr>
        <w:t>risen sharply</w:t>
      </w:r>
      <w:r w:rsidRPr="00FB460E">
        <w:rPr>
          <w:rFonts w:ascii="Arial" w:hAnsi="Arial" w:cs="Arial"/>
          <w:sz w:val="24"/>
          <w:szCs w:val="24"/>
        </w:rPr>
        <w:t xml:space="preserve">, from </w:t>
      </w:r>
      <w:r w:rsidRPr="00FB460E">
        <w:rPr>
          <w:rFonts w:ascii="Arial" w:hAnsi="Arial" w:cs="Arial"/>
          <w:sz w:val="24"/>
          <w:szCs w:val="24"/>
        </w:rPr>
        <w:lastRenderedPageBreak/>
        <w:t xml:space="preserve">around </w:t>
      </w:r>
      <w:r w:rsidRPr="00FB460E">
        <w:rPr>
          <w:rStyle w:val="Strong"/>
          <w:rFonts w:ascii="Arial" w:hAnsi="Arial" w:cs="Arial"/>
          <w:b w:val="0"/>
          <w:bCs w:val="0"/>
          <w:sz w:val="24"/>
          <w:szCs w:val="24"/>
        </w:rPr>
        <w:t>25 per 1,000 people in 2019–20 to over 40 per 1,000 in 2023–24</w:t>
      </w:r>
      <w:r w:rsidRPr="00FB460E">
        <w:rPr>
          <w:rFonts w:ascii="Arial" w:hAnsi="Arial" w:cs="Arial"/>
          <w:sz w:val="24"/>
          <w:szCs w:val="24"/>
        </w:rPr>
        <w:t>, reflecting growing recognition and diagnosis.</w:t>
      </w:r>
    </w:p>
    <w:p w14:paraId="46139153" w14:textId="440C12F8" w:rsidR="00940E7F" w:rsidRPr="00466B8C" w:rsidRDefault="003D3422" w:rsidP="00FB460E">
      <w:pPr>
        <w:spacing w:before="100" w:beforeAutospacing="1" w:after="100" w:afterAutospacing="1" w:line="360" w:lineRule="auto"/>
        <w:outlineLvl w:val="2"/>
        <w:rPr>
          <w:rFonts w:ascii="Arial" w:eastAsia="Times New Roman" w:hAnsi="Arial" w:cs="Arial"/>
          <w:kern w:val="0"/>
          <w:sz w:val="28"/>
          <w:szCs w:val="28"/>
          <w:lang w:eastAsia="en-GB"/>
          <w14:ligatures w14:val="none"/>
        </w:rPr>
      </w:pPr>
      <w:r w:rsidRPr="003D3422">
        <w:rPr>
          <w:rFonts w:ascii="Arial" w:eastAsia="Times New Roman" w:hAnsi="Arial" w:cs="Arial"/>
          <w:kern w:val="0"/>
          <w:sz w:val="28"/>
          <w:szCs w:val="28"/>
          <w:lang w:eastAsia="en-GB"/>
          <w14:ligatures w14:val="none"/>
        </w:rPr>
        <w:t>Current Context</w:t>
      </w:r>
      <w:r w:rsidR="00903AC9" w:rsidRPr="00466B8C">
        <w:rPr>
          <w:rFonts w:ascii="Arial" w:eastAsia="Times New Roman" w:hAnsi="Arial" w:cs="Arial"/>
          <w:kern w:val="0"/>
          <w:sz w:val="28"/>
          <w:szCs w:val="28"/>
          <w:lang w:eastAsia="en-GB"/>
          <w14:ligatures w14:val="none"/>
        </w:rPr>
        <w:t xml:space="preserve">: </w:t>
      </w:r>
    </w:p>
    <w:p w14:paraId="73DB117A" w14:textId="77777777" w:rsidR="00485EF8" w:rsidRDefault="00485EF8" w:rsidP="00FB460E">
      <w:pPr>
        <w:pStyle w:val="NormalWeb"/>
        <w:spacing w:line="360" w:lineRule="auto"/>
        <w:rPr>
          <w:rFonts w:ascii="Arial" w:hAnsi="Arial" w:cs="Arial"/>
        </w:rPr>
      </w:pPr>
      <w:r w:rsidRPr="00FB460E">
        <w:rPr>
          <w:rFonts w:ascii="Arial" w:hAnsi="Arial" w:cs="Arial"/>
        </w:rPr>
        <w:t xml:space="preserve">ADHD remains a significant public-health issue in the United Kingdom, affecting approximately </w:t>
      </w:r>
      <w:r w:rsidRPr="00FB460E">
        <w:rPr>
          <w:rStyle w:val="Strong"/>
          <w:rFonts w:ascii="Arial" w:eastAsiaTheme="majorEastAsia" w:hAnsi="Arial" w:cs="Arial"/>
          <w:b w:val="0"/>
          <w:bCs w:val="0"/>
        </w:rPr>
        <w:t>3–5 per cent of school-aged children</w:t>
      </w:r>
      <w:r w:rsidRPr="00FB460E">
        <w:rPr>
          <w:rFonts w:ascii="Arial" w:hAnsi="Arial" w:cs="Arial"/>
        </w:rPr>
        <w:t xml:space="preserve"> (NICE, 2018). National policies, such as the </w:t>
      </w:r>
      <w:r w:rsidRPr="00FB460E">
        <w:rPr>
          <w:rStyle w:val="Strong"/>
          <w:rFonts w:ascii="Arial" w:eastAsiaTheme="majorEastAsia" w:hAnsi="Arial" w:cs="Arial"/>
          <w:b w:val="0"/>
          <w:bCs w:val="0"/>
        </w:rPr>
        <w:t>Children and Families Act (2014)</w:t>
      </w:r>
      <w:r w:rsidRPr="00FB460E">
        <w:rPr>
          <w:rFonts w:ascii="Arial" w:hAnsi="Arial" w:cs="Arial"/>
        </w:rPr>
        <w:t xml:space="preserve"> and the </w:t>
      </w:r>
      <w:r w:rsidRPr="00FB460E">
        <w:rPr>
          <w:rStyle w:val="Strong"/>
          <w:rFonts w:ascii="Arial" w:eastAsiaTheme="majorEastAsia" w:hAnsi="Arial" w:cs="Arial"/>
          <w:b w:val="0"/>
          <w:bCs w:val="0"/>
        </w:rPr>
        <w:t>NHS Long Term Plan (2019)</w:t>
      </w:r>
      <w:r w:rsidRPr="00FB460E">
        <w:rPr>
          <w:rFonts w:ascii="Arial" w:hAnsi="Arial" w:cs="Arial"/>
          <w:b/>
          <w:bCs/>
        </w:rPr>
        <w:t>,</w:t>
      </w:r>
      <w:r w:rsidRPr="00FB460E">
        <w:rPr>
          <w:rFonts w:ascii="Arial" w:hAnsi="Arial" w:cs="Arial"/>
        </w:rPr>
        <w:t xml:space="preserve"> emphasise early identification and improved access to mental health services for children and young people. By early </w:t>
      </w:r>
      <w:r w:rsidRPr="00FB460E">
        <w:rPr>
          <w:rStyle w:val="Strong"/>
          <w:rFonts w:ascii="Arial" w:eastAsiaTheme="majorEastAsia" w:hAnsi="Arial" w:cs="Arial"/>
          <w:b w:val="0"/>
          <w:bCs w:val="0"/>
        </w:rPr>
        <w:t>2025</w:t>
      </w:r>
      <w:r w:rsidRPr="00FB460E">
        <w:rPr>
          <w:rFonts w:ascii="Arial" w:hAnsi="Arial" w:cs="Arial"/>
        </w:rPr>
        <w:t xml:space="preserve">, an estimated </w:t>
      </w:r>
      <w:r w:rsidRPr="00FB460E">
        <w:rPr>
          <w:rStyle w:val="Strong"/>
          <w:rFonts w:ascii="Arial" w:eastAsiaTheme="majorEastAsia" w:hAnsi="Arial" w:cs="Arial"/>
          <w:b w:val="0"/>
          <w:bCs w:val="0"/>
        </w:rPr>
        <w:t>half a million people were waiting for an ADHD assessment</w:t>
      </w:r>
      <w:r w:rsidRPr="00FB460E">
        <w:rPr>
          <w:rFonts w:ascii="Arial" w:hAnsi="Arial" w:cs="Arial"/>
          <w:b/>
          <w:bCs/>
        </w:rPr>
        <w:t>,</w:t>
      </w:r>
      <w:r w:rsidRPr="00FB460E">
        <w:rPr>
          <w:rFonts w:ascii="Arial" w:hAnsi="Arial" w:cs="Arial"/>
        </w:rPr>
        <w:t xml:space="preserve"> including around </w:t>
      </w:r>
      <w:r w:rsidRPr="00FB460E">
        <w:rPr>
          <w:rStyle w:val="Strong"/>
          <w:rFonts w:ascii="Arial" w:eastAsiaTheme="majorEastAsia" w:hAnsi="Arial" w:cs="Arial"/>
          <w:b w:val="0"/>
          <w:bCs w:val="0"/>
        </w:rPr>
        <w:t>380,000 children and young people</w:t>
      </w:r>
      <w:r w:rsidRPr="00FB460E">
        <w:rPr>
          <w:rFonts w:ascii="Arial" w:hAnsi="Arial" w:cs="Arial"/>
        </w:rPr>
        <w:t xml:space="preserve">. Families often experience both advantages and challenges—improved focus yet continuing concerns about side effects, emotional wellbeing, and delays in assessment. NHS waiting times for diagnosis frequently exceed </w:t>
      </w:r>
      <w:r w:rsidRPr="00FB460E">
        <w:rPr>
          <w:rStyle w:val="Strong"/>
          <w:rFonts w:ascii="Arial" w:eastAsiaTheme="majorEastAsia" w:hAnsi="Arial" w:cs="Arial"/>
          <w:b w:val="0"/>
          <w:bCs w:val="0"/>
        </w:rPr>
        <w:t>12–24 months</w:t>
      </w:r>
      <w:r w:rsidRPr="00FB460E">
        <w:rPr>
          <w:rFonts w:ascii="Arial" w:hAnsi="Arial" w:cs="Arial"/>
        </w:rPr>
        <w:t>, prompting some families to seek private assessments (NHS England, 2023). These trends highlight the continuing need for equitable, family-centred, and policy-driven ADHD services across the UK.</w:t>
      </w:r>
    </w:p>
    <w:p w14:paraId="4ED2CE03" w14:textId="6484EDD3" w:rsidR="006E7BB7" w:rsidRPr="00DB1FF6" w:rsidRDefault="00A1358F" w:rsidP="00FB460E">
      <w:pPr>
        <w:pStyle w:val="NormalWeb"/>
        <w:spacing w:line="360" w:lineRule="auto"/>
        <w:rPr>
          <w:rFonts w:ascii="Arial" w:hAnsi="Arial" w:cs="Arial"/>
          <w:sz w:val="28"/>
          <w:szCs w:val="28"/>
        </w:rPr>
      </w:pPr>
      <w:r w:rsidRPr="00DB1FF6">
        <w:rPr>
          <w:rFonts w:ascii="Arial" w:hAnsi="Arial" w:cs="Arial"/>
          <w:sz w:val="28"/>
          <w:szCs w:val="28"/>
        </w:rPr>
        <w:t xml:space="preserve">Rational for Research / Problem </w:t>
      </w:r>
      <w:r w:rsidR="00B841A0" w:rsidRPr="00DB1FF6">
        <w:rPr>
          <w:rFonts w:ascii="Arial" w:hAnsi="Arial" w:cs="Arial"/>
          <w:sz w:val="28"/>
          <w:szCs w:val="28"/>
        </w:rPr>
        <w:t>Statement:</w:t>
      </w:r>
    </w:p>
    <w:p w14:paraId="7F153BAC" w14:textId="11368671" w:rsidR="000B4D99" w:rsidRDefault="000B4D99" w:rsidP="00FB460E">
      <w:pPr>
        <w:pStyle w:val="NormalWeb"/>
        <w:spacing w:line="360" w:lineRule="auto"/>
        <w:rPr>
          <w:rFonts w:ascii="Arial" w:hAnsi="Arial" w:cs="Arial"/>
        </w:rPr>
      </w:pPr>
      <w:r w:rsidRPr="000B4D99">
        <w:rPr>
          <w:rFonts w:ascii="Arial" w:hAnsi="Arial" w:cs="Arial"/>
        </w:rPr>
        <w:t>This study is motivated by the rising number of Attention Deficit Hyperactivity Disorder (ADHD) diagnoses in the United Kingdom and the increasing reliance on medication as a core aspect of treatment. Although medication is widely recognised as effective in reducing ADHD symptoms, there is ongoing debate about its long-term impact on children’s wellbeing and on family life. Research exploring the emotional, social, and practical experiences of families affected by ADHD remains limited, particularly within the UK context. Gaining a deeper understanding of these experiences is essential to inform more holistic, ethical, and family-centred approaches to ADHD management. This topic also carries personal significance, as my son has ADHD, which has encouraged me to explore both the challenges and benefits associated with medication. While the study’s use of secondary data presents some limitations, it provides an evidence-based foundation for understanding a pressing public health concern (Cohen, Manion and Morrison, 2018).</w:t>
      </w:r>
    </w:p>
    <w:p w14:paraId="1D4BB313" w14:textId="77777777" w:rsidR="00262E89" w:rsidRPr="00FB460E" w:rsidRDefault="00262E89" w:rsidP="00FB460E">
      <w:pPr>
        <w:pStyle w:val="NormalWeb"/>
        <w:spacing w:line="360" w:lineRule="auto"/>
        <w:rPr>
          <w:rFonts w:ascii="Arial" w:hAnsi="Arial" w:cs="Arial"/>
        </w:rPr>
      </w:pPr>
    </w:p>
    <w:p w14:paraId="327D2AF8" w14:textId="293B5F25" w:rsidR="00903AC9" w:rsidRDefault="00903AC9" w:rsidP="00903AC9">
      <w:pPr>
        <w:pStyle w:val="NormalWeb"/>
        <w:rPr>
          <w:rFonts w:ascii="Arial" w:hAnsi="Arial" w:cs="Arial"/>
        </w:rPr>
      </w:pPr>
    </w:p>
    <w:p w14:paraId="060336D0" w14:textId="2DE5B047" w:rsidR="00CC14DF" w:rsidRDefault="00CC14DF" w:rsidP="00903AC9">
      <w:pPr>
        <w:pStyle w:val="NormalWeb"/>
        <w:rPr>
          <w:rFonts w:ascii="Arial" w:hAnsi="Arial" w:cs="Arial"/>
        </w:rPr>
      </w:pPr>
      <w:r>
        <w:rPr>
          <w:rFonts w:ascii="Arial" w:hAnsi="Arial" w:cs="Arial"/>
          <w:noProof/>
        </w:rPr>
        <w:drawing>
          <wp:inline distT="0" distB="0" distL="0" distR="0" wp14:anchorId="380991F6" wp14:editId="08363630">
            <wp:extent cx="3737689" cy="2682910"/>
            <wp:effectExtent l="0" t="0" r="0" b="3175"/>
            <wp:docPr id="1561855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58956" cy="2698176"/>
                    </a:xfrm>
                    <a:prstGeom prst="rect">
                      <a:avLst/>
                    </a:prstGeom>
                    <a:noFill/>
                  </pic:spPr>
                </pic:pic>
              </a:graphicData>
            </a:graphic>
          </wp:inline>
        </w:drawing>
      </w:r>
    </w:p>
    <w:p w14:paraId="5F7B8ECB" w14:textId="4357439E" w:rsidR="00CC14DF" w:rsidRPr="00E050E8" w:rsidRDefault="005B0196" w:rsidP="00903AC9">
      <w:pPr>
        <w:pStyle w:val="NormalWeb"/>
        <w:rPr>
          <w:rFonts w:ascii="Arial" w:hAnsi="Arial" w:cs="Arial"/>
          <w:sz w:val="22"/>
          <w:szCs w:val="22"/>
        </w:rPr>
      </w:pPr>
      <w:r w:rsidRPr="00E050E8">
        <w:rPr>
          <w:rStyle w:val="Strong"/>
          <w:rFonts w:ascii="Arial" w:eastAsiaTheme="majorEastAsia" w:hAnsi="Arial" w:cs="Arial"/>
          <w:sz w:val="22"/>
          <w:szCs w:val="22"/>
        </w:rPr>
        <w:t>Figure 1: ADHD Prescription Rates in England (2019–2024)</w:t>
      </w:r>
      <w:r w:rsidRPr="00E050E8">
        <w:rPr>
          <w:rFonts w:ascii="Arial" w:hAnsi="Arial" w:cs="Arial"/>
          <w:sz w:val="22"/>
          <w:szCs w:val="22"/>
        </w:rPr>
        <w:br/>
      </w:r>
      <w:r w:rsidRPr="00E050E8">
        <w:rPr>
          <w:rStyle w:val="Emphasis"/>
          <w:rFonts w:ascii="Arial" w:eastAsiaTheme="majorEastAsia" w:hAnsi="Arial" w:cs="Arial"/>
          <w:sz w:val="22"/>
          <w:szCs w:val="22"/>
        </w:rPr>
        <w:t xml:space="preserve">Source: Adapted from NHS Digital </w:t>
      </w:r>
      <w:r w:rsidR="00E050E8" w:rsidRPr="00E050E8">
        <w:rPr>
          <w:rFonts w:ascii="Arial" w:hAnsi="Arial" w:cs="Arial"/>
        </w:rPr>
        <w:t>(NHS Digital, 2024).</w:t>
      </w:r>
    </w:p>
    <w:p w14:paraId="26EC99B2" w14:textId="1AFCA3B9" w:rsidR="006D1EB7" w:rsidRPr="008E1897" w:rsidRDefault="008E1897" w:rsidP="008E1897">
      <w:pPr>
        <w:spacing w:before="100" w:beforeAutospacing="1" w:after="100" w:afterAutospacing="1" w:line="360" w:lineRule="auto"/>
        <w:rPr>
          <w:rFonts w:ascii="Arial" w:eastAsia="Times New Roman" w:hAnsi="Arial" w:cs="Arial"/>
          <w:sz w:val="28"/>
          <w:szCs w:val="28"/>
          <w:lang w:eastAsia="en-GB"/>
        </w:rPr>
      </w:pPr>
      <w:r w:rsidRPr="008E1897">
        <w:rPr>
          <w:rFonts w:ascii="Arial" w:eastAsia="Times New Roman" w:hAnsi="Arial" w:cs="Arial"/>
          <w:sz w:val="28"/>
          <w:szCs w:val="28"/>
          <w:lang w:eastAsia="en-GB"/>
        </w:rPr>
        <w:t>Aim:</w:t>
      </w:r>
      <w:r>
        <w:rPr>
          <w:rFonts w:ascii="Arial" w:eastAsia="Times New Roman" w:hAnsi="Arial" w:cs="Arial"/>
          <w:sz w:val="28"/>
          <w:szCs w:val="28"/>
          <w:lang w:eastAsia="en-GB"/>
        </w:rPr>
        <w:t xml:space="preserve"> </w:t>
      </w:r>
      <w:r w:rsidR="006D1EB7" w:rsidRPr="006D1EB7">
        <w:rPr>
          <w:rFonts w:ascii="Arial" w:hAnsi="Arial" w:cs="Arial"/>
          <w:sz w:val="24"/>
          <w:szCs w:val="24"/>
        </w:rPr>
        <w:t>The aim of this research is to critically assess the effectiveness and safety of ADHD medication in children across the United Kingdom, while exploring its broader impact on families. The study will synthesise clinical evidence, safety data, and policy guidance to evaluate outcomes and inform best practice in child mental health care.</w:t>
      </w:r>
    </w:p>
    <w:p w14:paraId="5DD11249" w14:textId="77777777" w:rsidR="006D1EB7" w:rsidRPr="006D1EB7" w:rsidRDefault="006D1EB7" w:rsidP="006D1EB7">
      <w:pPr>
        <w:spacing w:line="360" w:lineRule="auto"/>
        <w:rPr>
          <w:rFonts w:ascii="Arial" w:hAnsi="Arial" w:cs="Arial"/>
          <w:sz w:val="24"/>
          <w:szCs w:val="24"/>
        </w:rPr>
      </w:pPr>
    </w:p>
    <w:p w14:paraId="38B76571" w14:textId="77777777" w:rsidR="006D1EB7" w:rsidRPr="006D1EB7" w:rsidRDefault="006D1EB7" w:rsidP="006D1EB7">
      <w:pPr>
        <w:pStyle w:val="Heading2"/>
        <w:spacing w:line="360" w:lineRule="auto"/>
        <w:rPr>
          <w:rFonts w:ascii="Arial" w:hAnsi="Arial" w:cs="Arial"/>
          <w:color w:val="auto"/>
          <w:sz w:val="24"/>
          <w:szCs w:val="24"/>
        </w:rPr>
      </w:pPr>
      <w:r w:rsidRPr="008E1897">
        <w:rPr>
          <w:rFonts w:ascii="Arial" w:hAnsi="Arial" w:cs="Arial"/>
          <w:color w:val="auto"/>
          <w:sz w:val="28"/>
          <w:szCs w:val="28"/>
        </w:rPr>
        <w:t xml:space="preserve"> Objectives:</w:t>
      </w:r>
      <w:r w:rsidRPr="006D1EB7">
        <w:rPr>
          <w:rFonts w:ascii="Arial" w:hAnsi="Arial" w:cs="Arial"/>
          <w:color w:val="auto"/>
          <w:sz w:val="24"/>
          <w:szCs w:val="24"/>
        </w:rPr>
        <w:t xml:space="preserve"> This study will </w:t>
      </w:r>
      <w:r w:rsidRPr="006D1EB7">
        <w:rPr>
          <w:rStyle w:val="Strong"/>
          <w:rFonts w:ascii="Arial" w:hAnsi="Arial" w:cs="Arial"/>
          <w:b w:val="0"/>
          <w:bCs w:val="0"/>
          <w:color w:val="auto"/>
          <w:sz w:val="24"/>
          <w:szCs w:val="24"/>
        </w:rPr>
        <w:t>define and explore</w:t>
      </w:r>
      <w:r w:rsidRPr="006D1EB7">
        <w:rPr>
          <w:rFonts w:ascii="Arial" w:hAnsi="Arial" w:cs="Arial"/>
          <w:color w:val="auto"/>
          <w:sz w:val="24"/>
          <w:szCs w:val="24"/>
        </w:rPr>
        <w:t xml:space="preserve"> the current use of ADHD medication in children in the UK, with reference to NICE guidance and prescribing data (NICE, 2018; NHS Digital, 2022). </w:t>
      </w:r>
    </w:p>
    <w:p w14:paraId="6EBB819B" w14:textId="77777777" w:rsidR="006D1EB7" w:rsidRPr="006D1EB7" w:rsidRDefault="006D1EB7" w:rsidP="006D1EB7">
      <w:pPr>
        <w:spacing w:line="360" w:lineRule="auto"/>
        <w:rPr>
          <w:rFonts w:ascii="Arial" w:hAnsi="Arial" w:cs="Arial"/>
          <w:sz w:val="24"/>
          <w:szCs w:val="24"/>
        </w:rPr>
      </w:pPr>
    </w:p>
    <w:p w14:paraId="2A68042E" w14:textId="77777777" w:rsidR="006D1EB7" w:rsidRPr="006D1EB7" w:rsidRDefault="006D1EB7" w:rsidP="006D1EB7">
      <w:pPr>
        <w:pStyle w:val="Heading2"/>
        <w:spacing w:line="360" w:lineRule="auto"/>
        <w:rPr>
          <w:rFonts w:ascii="Arial" w:hAnsi="Arial" w:cs="Arial"/>
          <w:color w:val="auto"/>
          <w:sz w:val="24"/>
          <w:szCs w:val="24"/>
        </w:rPr>
      </w:pPr>
      <w:r w:rsidRPr="006D1EB7">
        <w:rPr>
          <w:rFonts w:ascii="Arial" w:hAnsi="Arial" w:cs="Arial"/>
          <w:color w:val="auto"/>
          <w:sz w:val="24"/>
          <w:szCs w:val="24"/>
        </w:rPr>
        <w:t xml:space="preserve">It will </w:t>
      </w:r>
      <w:r w:rsidRPr="006D1EB7">
        <w:rPr>
          <w:rStyle w:val="Strong"/>
          <w:rFonts w:ascii="Arial" w:hAnsi="Arial" w:cs="Arial"/>
          <w:b w:val="0"/>
          <w:bCs w:val="0"/>
          <w:color w:val="auto"/>
          <w:sz w:val="24"/>
          <w:szCs w:val="24"/>
        </w:rPr>
        <w:t>analyse</w:t>
      </w:r>
      <w:r w:rsidRPr="006D1EB7">
        <w:rPr>
          <w:rFonts w:ascii="Arial" w:hAnsi="Arial" w:cs="Arial"/>
          <w:color w:val="auto"/>
          <w:sz w:val="24"/>
          <w:szCs w:val="24"/>
        </w:rPr>
        <w:t xml:space="preserve"> the effectiveness of commonly prescribed ADHD medicines in supporting behavioural, academic, and social outcomes in children. </w:t>
      </w:r>
    </w:p>
    <w:p w14:paraId="73752FB3" w14:textId="77777777" w:rsidR="006D1EB7" w:rsidRPr="006D1EB7" w:rsidRDefault="006D1EB7" w:rsidP="006D1EB7">
      <w:pPr>
        <w:spacing w:line="360" w:lineRule="auto"/>
        <w:rPr>
          <w:rFonts w:ascii="Arial" w:hAnsi="Arial" w:cs="Arial"/>
          <w:sz w:val="24"/>
          <w:szCs w:val="24"/>
        </w:rPr>
      </w:pPr>
    </w:p>
    <w:p w14:paraId="71B3E1CE" w14:textId="77777777" w:rsidR="006D1EB7" w:rsidRPr="006D1EB7" w:rsidRDefault="006D1EB7" w:rsidP="006D1EB7">
      <w:pPr>
        <w:pStyle w:val="Heading2"/>
        <w:spacing w:line="360" w:lineRule="auto"/>
        <w:rPr>
          <w:rFonts w:ascii="Arial" w:hAnsi="Arial" w:cs="Arial"/>
          <w:color w:val="auto"/>
          <w:sz w:val="24"/>
          <w:szCs w:val="24"/>
        </w:rPr>
      </w:pPr>
      <w:r w:rsidRPr="006D1EB7">
        <w:rPr>
          <w:rFonts w:ascii="Arial" w:hAnsi="Arial" w:cs="Arial"/>
          <w:color w:val="auto"/>
          <w:sz w:val="24"/>
          <w:szCs w:val="24"/>
        </w:rPr>
        <w:lastRenderedPageBreak/>
        <w:t xml:space="preserve">In addition, it will </w:t>
      </w:r>
      <w:r w:rsidRPr="006D1EB7">
        <w:rPr>
          <w:rStyle w:val="Strong"/>
          <w:rFonts w:ascii="Arial" w:hAnsi="Arial" w:cs="Arial"/>
          <w:b w:val="0"/>
          <w:bCs w:val="0"/>
          <w:color w:val="auto"/>
          <w:sz w:val="24"/>
          <w:szCs w:val="24"/>
        </w:rPr>
        <w:t>evaluate</w:t>
      </w:r>
      <w:r w:rsidRPr="006D1EB7">
        <w:rPr>
          <w:rFonts w:ascii="Arial" w:hAnsi="Arial" w:cs="Arial"/>
          <w:color w:val="auto"/>
          <w:sz w:val="24"/>
          <w:szCs w:val="24"/>
        </w:rPr>
        <w:t xml:space="preserve"> the safety profile of ADHD medication, considering both short- and long-term side effects.</w:t>
      </w:r>
    </w:p>
    <w:p w14:paraId="1CEA9EBD" w14:textId="77777777" w:rsidR="006D1EB7" w:rsidRPr="006D1EB7" w:rsidRDefault="006D1EB7" w:rsidP="006D1EB7">
      <w:pPr>
        <w:pStyle w:val="Heading2"/>
        <w:spacing w:line="360" w:lineRule="auto"/>
        <w:rPr>
          <w:rFonts w:ascii="Arial" w:hAnsi="Arial" w:cs="Arial"/>
          <w:color w:val="auto"/>
          <w:sz w:val="24"/>
          <w:szCs w:val="24"/>
        </w:rPr>
      </w:pPr>
    </w:p>
    <w:p w14:paraId="6FD878B9" w14:textId="77777777" w:rsidR="006D1EB7" w:rsidRDefault="006D1EB7" w:rsidP="006D1EB7">
      <w:pPr>
        <w:pStyle w:val="Heading2"/>
        <w:spacing w:line="360" w:lineRule="auto"/>
        <w:rPr>
          <w:rFonts w:ascii="Arial" w:hAnsi="Arial" w:cs="Arial"/>
          <w:color w:val="auto"/>
          <w:sz w:val="24"/>
          <w:szCs w:val="24"/>
        </w:rPr>
      </w:pPr>
      <w:r w:rsidRPr="006D1EB7">
        <w:rPr>
          <w:rFonts w:ascii="Arial" w:hAnsi="Arial" w:cs="Arial"/>
          <w:color w:val="auto"/>
          <w:sz w:val="24"/>
          <w:szCs w:val="24"/>
        </w:rPr>
        <w:t xml:space="preserve">It will </w:t>
      </w:r>
      <w:r w:rsidRPr="00042B70">
        <w:rPr>
          <w:rStyle w:val="Strong"/>
          <w:rFonts w:ascii="Arial" w:hAnsi="Arial" w:cs="Arial"/>
          <w:b w:val="0"/>
          <w:bCs w:val="0"/>
          <w:color w:val="auto"/>
          <w:sz w:val="24"/>
          <w:szCs w:val="24"/>
        </w:rPr>
        <w:t>make</w:t>
      </w:r>
      <w:r w:rsidRPr="006D1EB7">
        <w:rPr>
          <w:rStyle w:val="Strong"/>
          <w:rFonts w:ascii="Arial" w:hAnsi="Arial" w:cs="Arial"/>
          <w:color w:val="auto"/>
          <w:sz w:val="24"/>
          <w:szCs w:val="24"/>
        </w:rPr>
        <w:t xml:space="preserve"> </w:t>
      </w:r>
      <w:r w:rsidRPr="00042B70">
        <w:rPr>
          <w:rStyle w:val="Strong"/>
          <w:rFonts w:ascii="Arial" w:hAnsi="Arial" w:cs="Arial"/>
          <w:b w:val="0"/>
          <w:bCs w:val="0"/>
          <w:color w:val="auto"/>
          <w:sz w:val="24"/>
          <w:szCs w:val="24"/>
        </w:rPr>
        <w:t>recommendations</w:t>
      </w:r>
      <w:r w:rsidRPr="006D1EB7">
        <w:rPr>
          <w:rFonts w:ascii="Arial" w:hAnsi="Arial" w:cs="Arial"/>
          <w:color w:val="auto"/>
          <w:sz w:val="24"/>
          <w:szCs w:val="24"/>
        </w:rPr>
        <w:t xml:space="preserve"> for policy and practice to strengthen ADHD care pathways, ensuring that effectiveness and safety are prioritised for children and their families across the UK.</w:t>
      </w:r>
    </w:p>
    <w:p w14:paraId="31B10471" w14:textId="77777777" w:rsidR="008F18A4" w:rsidRDefault="008F18A4" w:rsidP="008F18A4"/>
    <w:p w14:paraId="0C091D66" w14:textId="1F71DF88" w:rsidR="008F18A4" w:rsidRPr="008F18A4" w:rsidRDefault="008F18A4" w:rsidP="008F18A4">
      <w:pPr>
        <w:rPr>
          <w:rFonts w:ascii="Arial" w:hAnsi="Arial" w:cs="Arial"/>
          <w:sz w:val="28"/>
          <w:szCs w:val="28"/>
        </w:rPr>
      </w:pPr>
      <w:r w:rsidRPr="008F18A4">
        <w:rPr>
          <w:rFonts w:ascii="Arial" w:hAnsi="Arial" w:cs="Arial"/>
          <w:sz w:val="28"/>
          <w:szCs w:val="28"/>
        </w:rPr>
        <w:t xml:space="preserve">Conclusion: </w:t>
      </w:r>
    </w:p>
    <w:p w14:paraId="67C8C083" w14:textId="497FCF10" w:rsidR="00940E7F" w:rsidRPr="008F18A4" w:rsidRDefault="008F18A4" w:rsidP="008F18A4">
      <w:pPr>
        <w:spacing w:line="360" w:lineRule="auto"/>
        <w:rPr>
          <w:rFonts w:ascii="Arial" w:hAnsi="Arial" w:cs="Arial"/>
          <w:sz w:val="24"/>
          <w:szCs w:val="24"/>
        </w:rPr>
      </w:pPr>
      <w:r w:rsidRPr="008F18A4">
        <w:rPr>
          <w:rFonts w:ascii="Arial" w:hAnsi="Arial" w:cs="Arial"/>
          <w:sz w:val="24"/>
          <w:szCs w:val="24"/>
        </w:rPr>
        <w:t>This chapter has introduced the research topic, outlining the growing prevalence of Attention Deficit Hyperactivity Disorder (ADHD) among children in the United Kingdom and the increasing use of medication as a primary treatment approach. It established the importance of examining both the effectiveness and safety of ADHD medication, as well as its wider impact on families. The chapter also justified the need for this study, presenting its aim and objectives. The following chapter will explore existing literature, policies, and data to provide deeper background understanding and critical analysis of ADHD treatment and family experiences.</w:t>
      </w:r>
    </w:p>
    <w:p w14:paraId="3F70043F" w14:textId="77777777" w:rsidR="00940E7F" w:rsidRDefault="00940E7F" w:rsidP="00940E7F">
      <w:pPr>
        <w:spacing w:before="100" w:beforeAutospacing="1" w:after="100" w:afterAutospacing="1" w:line="360" w:lineRule="auto"/>
        <w:rPr>
          <w:rFonts w:ascii="Arial" w:eastAsia="Times New Roman" w:hAnsi="Arial" w:cs="Arial"/>
          <w:sz w:val="24"/>
          <w:szCs w:val="24"/>
          <w:lang w:eastAsia="en-GB"/>
        </w:rPr>
      </w:pPr>
    </w:p>
    <w:p w14:paraId="4004ED28" w14:textId="28FF417B" w:rsidR="00940E7F" w:rsidRDefault="00940E7F" w:rsidP="00940E7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References:</w:t>
      </w:r>
    </w:p>
    <w:p w14:paraId="1F25F450" w14:textId="77777777" w:rsidR="00940E7F" w:rsidRDefault="00940E7F" w:rsidP="00940E7F">
      <w:pPr>
        <w:pStyle w:val="NormalWeb"/>
      </w:pPr>
      <w:r w:rsidRPr="009C7EA9">
        <w:rPr>
          <w:rStyle w:val="Strong"/>
          <w:rFonts w:eastAsiaTheme="majorEastAsia"/>
          <w:b w:val="0"/>
          <w:bCs w:val="0"/>
        </w:rPr>
        <w:t xml:space="preserve">Cortese, S., Adamo, N., Del Giovane, C., Mohr-Jensen, C., Hayes, A.J., Carucci, S., Atkinson, L.Z., Tessari, L., </w:t>
      </w:r>
      <w:proofErr w:type="spellStart"/>
      <w:r w:rsidRPr="009C7EA9">
        <w:rPr>
          <w:rStyle w:val="Strong"/>
          <w:rFonts w:eastAsiaTheme="majorEastAsia"/>
          <w:b w:val="0"/>
          <w:bCs w:val="0"/>
        </w:rPr>
        <w:t>Banaschewski</w:t>
      </w:r>
      <w:proofErr w:type="spellEnd"/>
      <w:r w:rsidRPr="009C7EA9">
        <w:rPr>
          <w:rStyle w:val="Strong"/>
          <w:rFonts w:eastAsiaTheme="majorEastAsia"/>
          <w:b w:val="0"/>
          <w:bCs w:val="0"/>
        </w:rPr>
        <w:t xml:space="preserve">, T., Coghill, D., Hollis, C., Simonoff, E., </w:t>
      </w:r>
      <w:proofErr w:type="spellStart"/>
      <w:r w:rsidRPr="009C7EA9">
        <w:rPr>
          <w:rStyle w:val="Strong"/>
          <w:rFonts w:eastAsiaTheme="majorEastAsia"/>
          <w:b w:val="0"/>
          <w:bCs w:val="0"/>
        </w:rPr>
        <w:t>Zuddas</w:t>
      </w:r>
      <w:proofErr w:type="spellEnd"/>
      <w:r w:rsidRPr="009C7EA9">
        <w:rPr>
          <w:rStyle w:val="Strong"/>
          <w:rFonts w:eastAsiaTheme="majorEastAsia"/>
          <w:b w:val="0"/>
          <w:bCs w:val="0"/>
        </w:rPr>
        <w:t xml:space="preserve">, A., </w:t>
      </w:r>
      <w:proofErr w:type="spellStart"/>
      <w:r w:rsidRPr="009C7EA9">
        <w:rPr>
          <w:rStyle w:val="Strong"/>
          <w:rFonts w:eastAsiaTheme="majorEastAsia"/>
          <w:b w:val="0"/>
          <w:bCs w:val="0"/>
        </w:rPr>
        <w:t>Barbui</w:t>
      </w:r>
      <w:proofErr w:type="spellEnd"/>
      <w:r w:rsidRPr="009C7EA9">
        <w:rPr>
          <w:rStyle w:val="Strong"/>
          <w:rFonts w:eastAsiaTheme="majorEastAsia"/>
          <w:b w:val="0"/>
          <w:bCs w:val="0"/>
        </w:rPr>
        <w:t>, C. and Cipriani, A. (2018).</w:t>
      </w:r>
      <w:r>
        <w:t xml:space="preserve"> </w:t>
      </w:r>
      <w:r>
        <w:rPr>
          <w:rStyle w:val="Emphasis"/>
          <w:rFonts w:eastAsiaTheme="majorEastAsia"/>
        </w:rPr>
        <w:t>Comparative efficacy and tolerability of medications for attention-deficit hyperactivity disorder in children, adolescents, and adults: a systematic review and network meta-analysis.</w:t>
      </w:r>
      <w:r>
        <w:t xml:space="preserve"> </w:t>
      </w:r>
      <w:r>
        <w:rPr>
          <w:rStyle w:val="Emphasis"/>
          <w:rFonts w:eastAsiaTheme="majorEastAsia"/>
        </w:rPr>
        <w:t>The Lancet Psychiatry,</w:t>
      </w:r>
      <w:r>
        <w:t xml:space="preserve"> 5(9), pp.727–738. https://doi.org/10.1016/S2215-0366(18)30269-4</w:t>
      </w:r>
    </w:p>
    <w:p w14:paraId="0E1A548B" w14:textId="51D0D367" w:rsidR="00940E7F" w:rsidRDefault="00940E7F" w:rsidP="00940E7F">
      <w:pPr>
        <w:pStyle w:val="NormalWeb"/>
      </w:pPr>
      <w:r w:rsidRPr="009C7EA9">
        <w:rPr>
          <w:rStyle w:val="Strong"/>
          <w:rFonts w:eastAsiaTheme="majorEastAsia"/>
          <w:b w:val="0"/>
          <w:bCs w:val="0"/>
        </w:rPr>
        <w:t xml:space="preserve">Daley, D., Van der Oord, S., Ferrin, M., </w:t>
      </w:r>
      <w:proofErr w:type="spellStart"/>
      <w:r w:rsidRPr="009C7EA9">
        <w:rPr>
          <w:rStyle w:val="Strong"/>
          <w:rFonts w:eastAsiaTheme="majorEastAsia"/>
          <w:b w:val="0"/>
          <w:bCs w:val="0"/>
        </w:rPr>
        <w:t>Danckaerts</w:t>
      </w:r>
      <w:proofErr w:type="spellEnd"/>
      <w:r w:rsidRPr="009C7EA9">
        <w:rPr>
          <w:rStyle w:val="Strong"/>
          <w:rFonts w:eastAsiaTheme="majorEastAsia"/>
          <w:b w:val="0"/>
          <w:bCs w:val="0"/>
        </w:rPr>
        <w:t xml:space="preserve">, M., Doepfner, M., Cortese, S., and </w:t>
      </w:r>
      <w:proofErr w:type="spellStart"/>
      <w:r w:rsidRPr="009C7EA9">
        <w:rPr>
          <w:rStyle w:val="Strong"/>
          <w:rFonts w:eastAsiaTheme="majorEastAsia"/>
          <w:b w:val="0"/>
          <w:bCs w:val="0"/>
        </w:rPr>
        <w:t>Sonuga</w:t>
      </w:r>
      <w:proofErr w:type="spellEnd"/>
      <w:r w:rsidRPr="009C7EA9">
        <w:rPr>
          <w:rStyle w:val="Strong"/>
          <w:rFonts w:eastAsiaTheme="majorEastAsia"/>
          <w:b w:val="0"/>
          <w:bCs w:val="0"/>
        </w:rPr>
        <w:t>-Barke, E. (2020).</w:t>
      </w:r>
      <w:r>
        <w:t xml:space="preserve"> </w:t>
      </w:r>
      <w:r w:rsidR="009C7EA9">
        <w:rPr>
          <w:rStyle w:val="Emphasis"/>
          <w:rFonts w:eastAsiaTheme="majorEastAsia"/>
        </w:rPr>
        <w:t>Behavioural</w:t>
      </w:r>
      <w:r>
        <w:rPr>
          <w:rStyle w:val="Emphasis"/>
          <w:rFonts w:eastAsiaTheme="majorEastAsia"/>
        </w:rPr>
        <w:t xml:space="preserve"> interventions in Attention-Deficit/Hyperactivity Disorder: A meta-analysis of randomized controlled trials across multiple outcome domains.</w:t>
      </w:r>
      <w:r>
        <w:t xml:space="preserve"> </w:t>
      </w:r>
      <w:r>
        <w:rPr>
          <w:rStyle w:val="Emphasis"/>
          <w:rFonts w:eastAsiaTheme="majorEastAsia"/>
        </w:rPr>
        <w:t>Journal of the American Academy of Child &amp; Adolescent Psychiatry,</w:t>
      </w:r>
      <w:r>
        <w:t xml:space="preserve"> 59(6), pp.718–739. https://doi.org/10.1016/j.jaac.2019.11.010</w:t>
      </w:r>
    </w:p>
    <w:p w14:paraId="232A03CF" w14:textId="6E92128E" w:rsidR="00940E7F" w:rsidRDefault="00940E7F" w:rsidP="00940E7F">
      <w:pPr>
        <w:pStyle w:val="NormalWeb"/>
      </w:pPr>
      <w:r w:rsidRPr="009C7EA9">
        <w:rPr>
          <w:rStyle w:val="Strong"/>
          <w:rFonts w:eastAsiaTheme="majorEastAsia"/>
          <w:b w:val="0"/>
          <w:bCs w:val="0"/>
        </w:rPr>
        <w:t>MHRA (2019).</w:t>
      </w:r>
      <w:r>
        <w:t xml:space="preserve"> </w:t>
      </w:r>
      <w:r>
        <w:rPr>
          <w:rStyle w:val="Emphasis"/>
          <w:rFonts w:eastAsiaTheme="majorEastAsia"/>
        </w:rPr>
        <w:t>Public Assessment Report: Safety of methylphenidate and atomoxetine in the treatment of Attention Deficit Hyperactivity Disorder (ADHD).</w:t>
      </w:r>
      <w:r>
        <w:t xml:space="preserve"> Medicines and Healthcare products Regulatory Agency. Available at: https://www.gov.uk/government/publications/mhra-safety-review-of-adhd-medicines (Accessed: </w:t>
      </w:r>
      <w:r w:rsidR="00872FC6">
        <w:t>19 October 2025</w:t>
      </w:r>
      <w:r>
        <w:t>).</w:t>
      </w:r>
    </w:p>
    <w:p w14:paraId="1DE0CF3A" w14:textId="0B385E19" w:rsidR="00940E7F" w:rsidRDefault="00940E7F" w:rsidP="00940E7F">
      <w:pPr>
        <w:pStyle w:val="NormalWeb"/>
      </w:pPr>
      <w:r w:rsidRPr="00E76342">
        <w:rPr>
          <w:rStyle w:val="Strong"/>
          <w:rFonts w:eastAsiaTheme="majorEastAsia"/>
          <w:b w:val="0"/>
          <w:bCs w:val="0"/>
        </w:rPr>
        <w:lastRenderedPageBreak/>
        <w:t>NICE (2018).</w:t>
      </w:r>
      <w:r>
        <w:t xml:space="preserve"> </w:t>
      </w:r>
      <w:r>
        <w:rPr>
          <w:rStyle w:val="Emphasis"/>
          <w:rFonts w:eastAsiaTheme="majorEastAsia"/>
        </w:rPr>
        <w:t>Attention deficit hyperactivity disorder: diagnosis and management (NICE Guideline NG87).</w:t>
      </w:r>
      <w:r>
        <w:t xml:space="preserve"> National Institute for Health and Care Excellence. Available at: https://www.nice.org.uk/guidance/ng87 (Accessed: [</w:t>
      </w:r>
      <w:r w:rsidR="00872FC6">
        <w:t>19 October 2025</w:t>
      </w:r>
      <w:r>
        <w:t>).</w:t>
      </w:r>
    </w:p>
    <w:p w14:paraId="4E578768" w14:textId="77777777" w:rsidR="00E76342" w:rsidRDefault="00E76342" w:rsidP="00E76342">
      <w:pPr>
        <w:pStyle w:val="NormalWeb"/>
      </w:pPr>
      <w:r w:rsidRPr="00E76342">
        <w:rPr>
          <w:rStyle w:val="Strong"/>
          <w:rFonts w:eastAsiaTheme="majorEastAsia"/>
          <w:b w:val="0"/>
          <w:bCs w:val="0"/>
        </w:rPr>
        <w:t>ADHD Foundation (2022).</w:t>
      </w:r>
      <w:r>
        <w:t xml:space="preserve"> </w:t>
      </w:r>
      <w:r>
        <w:rPr>
          <w:rStyle w:val="Emphasis"/>
          <w:rFonts w:eastAsiaTheme="majorEastAsia"/>
        </w:rPr>
        <w:t>ADHD Foundation: The Neurodiversity Charity – Family Support and Services.</w:t>
      </w:r>
      <w:r>
        <w:t xml:space="preserve"> Available at: https://www.adhdfoundation.org.uk (Accessed: 23 October 2025).</w:t>
      </w:r>
    </w:p>
    <w:p w14:paraId="0EF26DBC" w14:textId="77777777" w:rsidR="00E76342" w:rsidRDefault="00E76342" w:rsidP="00E76342">
      <w:pPr>
        <w:pStyle w:val="NormalWeb"/>
      </w:pPr>
      <w:r w:rsidRPr="00E76342">
        <w:rPr>
          <w:rStyle w:val="Strong"/>
          <w:rFonts w:eastAsiaTheme="majorEastAsia"/>
          <w:b w:val="0"/>
          <w:bCs w:val="0"/>
        </w:rPr>
        <w:t>American Psychiatric Association (2013).</w:t>
      </w:r>
      <w:r>
        <w:t xml:space="preserve"> </w:t>
      </w:r>
      <w:r>
        <w:rPr>
          <w:rStyle w:val="Emphasis"/>
          <w:rFonts w:eastAsiaTheme="majorEastAsia"/>
        </w:rPr>
        <w:t>Diagnostic and Statistical Manual of Mental Disorders (DSM-5).</w:t>
      </w:r>
      <w:r>
        <w:t xml:space="preserve"> 5th </w:t>
      </w:r>
      <w:proofErr w:type="spellStart"/>
      <w:r>
        <w:t>edn</w:t>
      </w:r>
      <w:proofErr w:type="spellEnd"/>
      <w:r>
        <w:t>. Arlington, VA: American Psychiatric Publishing.</w:t>
      </w:r>
    </w:p>
    <w:p w14:paraId="05688DAE" w14:textId="0DEC47DD" w:rsidR="00E76342" w:rsidRDefault="00E76342" w:rsidP="00E76342">
      <w:pPr>
        <w:pStyle w:val="NormalWeb"/>
      </w:pPr>
      <w:r w:rsidRPr="00E76342">
        <w:rPr>
          <w:rStyle w:val="Strong"/>
          <w:rFonts w:eastAsiaTheme="majorEastAsia"/>
          <w:b w:val="0"/>
          <w:bCs w:val="0"/>
        </w:rPr>
        <w:t>BBC News (2023).</w:t>
      </w:r>
      <w:r>
        <w:t xml:space="preserve"> </w:t>
      </w:r>
      <w:r>
        <w:rPr>
          <w:rStyle w:val="Emphasis"/>
          <w:rFonts w:eastAsiaTheme="majorEastAsia"/>
        </w:rPr>
        <w:t>Private ADHD assessments surge amid long NHS waiting lists.</w:t>
      </w:r>
      <w:r>
        <w:t xml:space="preserve"> Available at: https://www.bbc.co.uk/news (Accessed: 2</w:t>
      </w:r>
      <w:r w:rsidR="00490F2F">
        <w:t xml:space="preserve">1 </w:t>
      </w:r>
      <w:r>
        <w:t>October 2025).</w:t>
      </w:r>
    </w:p>
    <w:p w14:paraId="17101186" w14:textId="3BC4212A" w:rsidR="00E76342" w:rsidRDefault="00E76342" w:rsidP="00E76342">
      <w:pPr>
        <w:pStyle w:val="NormalWeb"/>
      </w:pPr>
      <w:r w:rsidRPr="00E76342">
        <w:rPr>
          <w:rStyle w:val="Strong"/>
          <w:rFonts w:eastAsiaTheme="majorEastAsia"/>
          <w:b w:val="0"/>
          <w:bCs w:val="0"/>
        </w:rPr>
        <w:t>Children Act 1989 (UK Government, 1989).</w:t>
      </w:r>
      <w:r>
        <w:t xml:space="preserve"> </w:t>
      </w:r>
      <w:r>
        <w:rPr>
          <w:rStyle w:val="Emphasis"/>
          <w:rFonts w:eastAsiaTheme="majorEastAsia"/>
        </w:rPr>
        <w:t>Children Act 1989.</w:t>
      </w:r>
      <w:r>
        <w:t xml:space="preserve"> London: The Stationery Office. Available at: https://www.legislation.gov.uk/ukpga/1989/41/contents (Accessed: </w:t>
      </w:r>
      <w:r w:rsidR="00872FC6">
        <w:t>21</w:t>
      </w:r>
      <w:r>
        <w:t>October 2025).</w:t>
      </w:r>
    </w:p>
    <w:p w14:paraId="5E7CF5D4" w14:textId="77777777" w:rsidR="00E76342" w:rsidRDefault="00E76342" w:rsidP="00E76342">
      <w:pPr>
        <w:pStyle w:val="NormalWeb"/>
      </w:pPr>
      <w:r w:rsidRPr="00E76342">
        <w:rPr>
          <w:rStyle w:val="Strong"/>
          <w:rFonts w:eastAsiaTheme="majorEastAsia"/>
          <w:b w:val="0"/>
          <w:bCs w:val="0"/>
        </w:rPr>
        <w:t xml:space="preserve">Cortese, S., Adamo, N., Del Giovane, C., Mohr-Jensen, C., Hayes, A.J., Carucci, S., Atkinson, L.Z., Tessari, L., </w:t>
      </w:r>
      <w:proofErr w:type="spellStart"/>
      <w:r w:rsidRPr="00E76342">
        <w:rPr>
          <w:rStyle w:val="Strong"/>
          <w:rFonts w:eastAsiaTheme="majorEastAsia"/>
          <w:b w:val="0"/>
          <w:bCs w:val="0"/>
        </w:rPr>
        <w:t>Banaschewski</w:t>
      </w:r>
      <w:proofErr w:type="spellEnd"/>
      <w:r w:rsidRPr="00E76342">
        <w:rPr>
          <w:rStyle w:val="Strong"/>
          <w:rFonts w:eastAsiaTheme="majorEastAsia"/>
          <w:b w:val="0"/>
          <w:bCs w:val="0"/>
        </w:rPr>
        <w:t xml:space="preserve">, T., Coghill, D., Hollis, C., Simonoff, E., </w:t>
      </w:r>
      <w:proofErr w:type="spellStart"/>
      <w:r w:rsidRPr="00E76342">
        <w:rPr>
          <w:rStyle w:val="Strong"/>
          <w:rFonts w:eastAsiaTheme="majorEastAsia"/>
          <w:b w:val="0"/>
          <w:bCs w:val="0"/>
        </w:rPr>
        <w:t>Zuddas</w:t>
      </w:r>
      <w:proofErr w:type="spellEnd"/>
      <w:r w:rsidRPr="00E76342">
        <w:rPr>
          <w:rStyle w:val="Strong"/>
          <w:rFonts w:eastAsiaTheme="majorEastAsia"/>
          <w:b w:val="0"/>
          <w:bCs w:val="0"/>
        </w:rPr>
        <w:t xml:space="preserve">, A., </w:t>
      </w:r>
      <w:proofErr w:type="spellStart"/>
      <w:r w:rsidRPr="00E76342">
        <w:rPr>
          <w:rStyle w:val="Strong"/>
          <w:rFonts w:eastAsiaTheme="majorEastAsia"/>
          <w:b w:val="0"/>
          <w:bCs w:val="0"/>
        </w:rPr>
        <w:t>Barbui</w:t>
      </w:r>
      <w:proofErr w:type="spellEnd"/>
      <w:r w:rsidRPr="00E76342">
        <w:rPr>
          <w:rStyle w:val="Strong"/>
          <w:rFonts w:eastAsiaTheme="majorEastAsia"/>
          <w:b w:val="0"/>
          <w:bCs w:val="0"/>
        </w:rPr>
        <w:t>, C. and Cipriani, A. (2018).</w:t>
      </w:r>
      <w:r>
        <w:t xml:space="preserve"> </w:t>
      </w:r>
      <w:r>
        <w:rPr>
          <w:rStyle w:val="Emphasis"/>
          <w:rFonts w:eastAsiaTheme="majorEastAsia"/>
        </w:rPr>
        <w:t>Comparative efficacy and tolerability of medications for attention-deficit hyperactivity disorder in children, adolescents, and adults: a systematic review and network meta-analysis.</w:t>
      </w:r>
      <w:r>
        <w:t xml:space="preserve"> </w:t>
      </w:r>
      <w:r>
        <w:rPr>
          <w:rStyle w:val="Emphasis"/>
          <w:rFonts w:eastAsiaTheme="majorEastAsia"/>
        </w:rPr>
        <w:t>The Lancet Psychiatry,</w:t>
      </w:r>
      <w:r>
        <w:t xml:space="preserve"> 5(9), pp.727–738. https://doi.org/10.1016/S2215-0366(18)30269-4</w:t>
      </w:r>
    </w:p>
    <w:p w14:paraId="7AEFB009" w14:textId="215C6511" w:rsidR="00E76342" w:rsidRDefault="00E76342" w:rsidP="00E76342">
      <w:pPr>
        <w:pStyle w:val="NormalWeb"/>
      </w:pPr>
      <w:r w:rsidRPr="00E76342">
        <w:rPr>
          <w:rStyle w:val="Strong"/>
          <w:rFonts w:eastAsiaTheme="majorEastAsia"/>
          <w:b w:val="0"/>
          <w:bCs w:val="0"/>
        </w:rPr>
        <w:t>Department for Education (2022).</w:t>
      </w:r>
      <w:r>
        <w:t xml:space="preserve"> </w:t>
      </w:r>
      <w:r>
        <w:rPr>
          <w:rStyle w:val="Emphasis"/>
          <w:rFonts w:eastAsiaTheme="majorEastAsia"/>
        </w:rPr>
        <w:t>Support for families of children with special educational needs and disabilities (SEND).</w:t>
      </w:r>
      <w:r>
        <w:t xml:space="preserve"> London: Department for Education. Available at: https://www.gov.uk/government/organisations/department-for-education (Accessed: 2</w:t>
      </w:r>
      <w:r w:rsidR="00F515D8">
        <w:t>1</w:t>
      </w:r>
      <w:r>
        <w:t xml:space="preserve"> October 2025).</w:t>
      </w:r>
    </w:p>
    <w:p w14:paraId="58414A4B" w14:textId="77ACF6C0" w:rsidR="00E76342" w:rsidRDefault="00E76342" w:rsidP="00E76342">
      <w:pPr>
        <w:pStyle w:val="NormalWeb"/>
      </w:pPr>
      <w:r w:rsidRPr="00E76342">
        <w:rPr>
          <w:rStyle w:val="Strong"/>
          <w:rFonts w:eastAsiaTheme="majorEastAsia"/>
          <w:b w:val="0"/>
          <w:bCs w:val="0"/>
        </w:rPr>
        <w:t>NHS England (2023).</w:t>
      </w:r>
      <w:r>
        <w:t xml:space="preserve"> </w:t>
      </w:r>
      <w:r>
        <w:rPr>
          <w:rStyle w:val="Emphasis"/>
          <w:rFonts w:eastAsiaTheme="majorEastAsia"/>
        </w:rPr>
        <w:t>ADHD assessment and treatment: NHS and independent sector guidance.</w:t>
      </w:r>
      <w:r>
        <w:t xml:space="preserve"> NHS England. Available at: https://www.england.nhs.uk (Accessed: 2</w:t>
      </w:r>
      <w:r w:rsidR="00F515D8">
        <w:t>2</w:t>
      </w:r>
      <w:r>
        <w:t xml:space="preserve"> October 2025).</w:t>
      </w:r>
    </w:p>
    <w:p w14:paraId="5BCC175B" w14:textId="651FE9E0" w:rsidR="00E76342" w:rsidRDefault="00E76342" w:rsidP="00E76342">
      <w:pPr>
        <w:pStyle w:val="NormalWeb"/>
      </w:pPr>
      <w:r w:rsidRPr="00E76342">
        <w:rPr>
          <w:rStyle w:val="Strong"/>
          <w:rFonts w:eastAsiaTheme="majorEastAsia"/>
          <w:b w:val="0"/>
          <w:bCs w:val="0"/>
        </w:rPr>
        <w:t>NICE (2018).</w:t>
      </w:r>
      <w:r>
        <w:t xml:space="preserve"> </w:t>
      </w:r>
      <w:r>
        <w:rPr>
          <w:rStyle w:val="Emphasis"/>
          <w:rFonts w:eastAsiaTheme="majorEastAsia"/>
        </w:rPr>
        <w:t>Attention deficit hyperactivity disorder: diagnosis and management (NICE Guideline NG87).</w:t>
      </w:r>
      <w:r>
        <w:t xml:space="preserve"> National Institute for Health and Care Excellence. Available at: https://www.nice.org.uk/guidance/ng87 (Accessed: 2</w:t>
      </w:r>
      <w:r w:rsidR="00490F2F">
        <w:t>1</w:t>
      </w:r>
      <w:r>
        <w:t xml:space="preserve"> October 2025).</w:t>
      </w:r>
    </w:p>
    <w:p w14:paraId="65014EF3" w14:textId="77777777" w:rsidR="00D343F4" w:rsidRDefault="00D343F4" w:rsidP="00D343F4">
      <w:pPr>
        <w:pStyle w:val="NormalWeb"/>
      </w:pPr>
      <w:r w:rsidRPr="00D343F4">
        <w:rPr>
          <w:rStyle w:val="Strong"/>
          <w:rFonts w:eastAsiaTheme="majorEastAsia"/>
          <w:b w:val="0"/>
          <w:bCs w:val="0"/>
        </w:rPr>
        <w:t>American Psychiatric Association (2013).</w:t>
      </w:r>
      <w:r>
        <w:t xml:space="preserve"> </w:t>
      </w:r>
      <w:r>
        <w:rPr>
          <w:rStyle w:val="Emphasis"/>
          <w:rFonts w:eastAsiaTheme="majorEastAsia"/>
        </w:rPr>
        <w:t>Diagnostic and Statistical Manual of Mental Disorders (DSM-5).</w:t>
      </w:r>
      <w:r>
        <w:t xml:space="preserve"> 5th </w:t>
      </w:r>
      <w:proofErr w:type="spellStart"/>
      <w:r>
        <w:t>edn</w:t>
      </w:r>
      <w:proofErr w:type="spellEnd"/>
      <w:r>
        <w:t>. Arlington, VA: American Psychiatric Publishing.</w:t>
      </w:r>
    </w:p>
    <w:p w14:paraId="7E3EB1CA" w14:textId="305BE0CD" w:rsidR="00D343F4" w:rsidRDefault="00D343F4" w:rsidP="00D343F4">
      <w:pPr>
        <w:pStyle w:val="NormalWeb"/>
      </w:pPr>
      <w:r w:rsidRPr="00D343F4">
        <w:rPr>
          <w:rStyle w:val="Strong"/>
          <w:rFonts w:eastAsiaTheme="majorEastAsia"/>
          <w:b w:val="0"/>
          <w:bCs w:val="0"/>
        </w:rPr>
        <w:t>BBC News (2023).</w:t>
      </w:r>
      <w:r>
        <w:t xml:space="preserve"> </w:t>
      </w:r>
      <w:r>
        <w:rPr>
          <w:rStyle w:val="Emphasis"/>
          <w:rFonts w:eastAsiaTheme="majorEastAsia"/>
        </w:rPr>
        <w:t>Private ADHD assessments surge amid long NHS waiting lists.</w:t>
      </w:r>
      <w:r>
        <w:t xml:space="preserve"> Available at: https://www.bbc.co.uk/news (Accessed: 2</w:t>
      </w:r>
      <w:r w:rsidR="00490F2F">
        <w:t>1</w:t>
      </w:r>
      <w:r>
        <w:t xml:space="preserve"> October 2025).</w:t>
      </w:r>
    </w:p>
    <w:p w14:paraId="463799B4" w14:textId="77777777" w:rsidR="00D343F4" w:rsidRDefault="00D343F4" w:rsidP="00D343F4">
      <w:pPr>
        <w:pStyle w:val="NormalWeb"/>
      </w:pPr>
      <w:r w:rsidRPr="00D343F4">
        <w:rPr>
          <w:rStyle w:val="Strong"/>
          <w:rFonts w:eastAsiaTheme="majorEastAsia"/>
          <w:b w:val="0"/>
          <w:bCs w:val="0"/>
        </w:rPr>
        <w:t xml:space="preserve">Cortese, S., Adamo, N., Del Giovane, C., Mohr-Jensen, C., Hayes, A.J., Carucci, S., Atkinson, L.Z., Tessari, L., </w:t>
      </w:r>
      <w:proofErr w:type="spellStart"/>
      <w:r w:rsidRPr="00D343F4">
        <w:rPr>
          <w:rStyle w:val="Strong"/>
          <w:rFonts w:eastAsiaTheme="majorEastAsia"/>
          <w:b w:val="0"/>
          <w:bCs w:val="0"/>
        </w:rPr>
        <w:t>Banaschewski</w:t>
      </w:r>
      <w:proofErr w:type="spellEnd"/>
      <w:r w:rsidRPr="00D343F4">
        <w:rPr>
          <w:rStyle w:val="Strong"/>
          <w:rFonts w:eastAsiaTheme="majorEastAsia"/>
          <w:b w:val="0"/>
          <w:bCs w:val="0"/>
        </w:rPr>
        <w:t xml:space="preserve">, T., Coghill, D., Hollis, C., Simonoff, E., </w:t>
      </w:r>
      <w:proofErr w:type="spellStart"/>
      <w:r w:rsidRPr="00D343F4">
        <w:rPr>
          <w:rStyle w:val="Strong"/>
          <w:rFonts w:eastAsiaTheme="majorEastAsia"/>
          <w:b w:val="0"/>
          <w:bCs w:val="0"/>
        </w:rPr>
        <w:t>Zuddas</w:t>
      </w:r>
      <w:proofErr w:type="spellEnd"/>
      <w:r w:rsidRPr="00D343F4">
        <w:rPr>
          <w:rStyle w:val="Strong"/>
          <w:rFonts w:eastAsiaTheme="majorEastAsia"/>
          <w:b w:val="0"/>
          <w:bCs w:val="0"/>
        </w:rPr>
        <w:t xml:space="preserve">, A., </w:t>
      </w:r>
      <w:proofErr w:type="spellStart"/>
      <w:r w:rsidRPr="00D343F4">
        <w:rPr>
          <w:rStyle w:val="Strong"/>
          <w:rFonts w:eastAsiaTheme="majorEastAsia"/>
          <w:b w:val="0"/>
          <w:bCs w:val="0"/>
        </w:rPr>
        <w:t>Barbui</w:t>
      </w:r>
      <w:proofErr w:type="spellEnd"/>
      <w:r w:rsidRPr="00D343F4">
        <w:rPr>
          <w:rStyle w:val="Strong"/>
          <w:rFonts w:eastAsiaTheme="majorEastAsia"/>
          <w:b w:val="0"/>
          <w:bCs w:val="0"/>
        </w:rPr>
        <w:t>, C. and Cipriani, A. (2018).</w:t>
      </w:r>
      <w:r>
        <w:t xml:space="preserve"> </w:t>
      </w:r>
      <w:r>
        <w:rPr>
          <w:rStyle w:val="Emphasis"/>
          <w:rFonts w:eastAsiaTheme="majorEastAsia"/>
        </w:rPr>
        <w:t>Comparative efficacy and tolerability of medications for attention-deficit hyperactivity disorder in children, adolescents, and adults: a systematic review and network meta-analysis.</w:t>
      </w:r>
      <w:r>
        <w:t xml:space="preserve"> </w:t>
      </w:r>
      <w:r>
        <w:rPr>
          <w:rStyle w:val="Emphasis"/>
          <w:rFonts w:eastAsiaTheme="majorEastAsia"/>
        </w:rPr>
        <w:t>The Lancet Psychiatry,</w:t>
      </w:r>
      <w:r>
        <w:t xml:space="preserve"> 5(9), pp.727–738. https://doi.org/10.1016/S2215-0366(18)30269-4</w:t>
      </w:r>
    </w:p>
    <w:p w14:paraId="5E106A07" w14:textId="5CD9C738" w:rsidR="00D343F4" w:rsidRDefault="00D343F4" w:rsidP="00D343F4">
      <w:pPr>
        <w:pStyle w:val="NormalWeb"/>
      </w:pPr>
      <w:r w:rsidRPr="00D343F4">
        <w:rPr>
          <w:rStyle w:val="Strong"/>
          <w:rFonts w:eastAsiaTheme="majorEastAsia"/>
          <w:b w:val="0"/>
          <w:bCs w:val="0"/>
        </w:rPr>
        <w:lastRenderedPageBreak/>
        <w:t>NHS England (2023).</w:t>
      </w:r>
      <w:r>
        <w:t xml:space="preserve"> </w:t>
      </w:r>
      <w:r>
        <w:rPr>
          <w:rStyle w:val="Emphasis"/>
          <w:rFonts w:eastAsiaTheme="majorEastAsia"/>
        </w:rPr>
        <w:t>ADHD assessment and treatment: NHS and independent sector guidance.</w:t>
      </w:r>
      <w:r>
        <w:t xml:space="preserve"> NHS England. Available at: https://www.england.nhs.uk (Accessed: 2</w:t>
      </w:r>
      <w:r w:rsidR="00490F2F">
        <w:t>2</w:t>
      </w:r>
      <w:r>
        <w:t xml:space="preserve"> October 2025).</w:t>
      </w:r>
    </w:p>
    <w:p w14:paraId="36C06E01" w14:textId="41046074" w:rsidR="00D343F4" w:rsidRDefault="00D343F4" w:rsidP="00D343F4">
      <w:pPr>
        <w:pStyle w:val="NormalWeb"/>
      </w:pPr>
      <w:r w:rsidRPr="00D343F4">
        <w:rPr>
          <w:rStyle w:val="Strong"/>
          <w:rFonts w:eastAsiaTheme="majorEastAsia"/>
          <w:b w:val="0"/>
          <w:bCs w:val="0"/>
        </w:rPr>
        <w:t>NICE (2018).</w:t>
      </w:r>
      <w:r>
        <w:t xml:space="preserve"> </w:t>
      </w:r>
      <w:r>
        <w:rPr>
          <w:rStyle w:val="Emphasis"/>
          <w:rFonts w:eastAsiaTheme="majorEastAsia"/>
        </w:rPr>
        <w:t>Attention deficit hyperactivity disorder: diagnosis and management (NICE Guideline NG87).</w:t>
      </w:r>
      <w:r>
        <w:t xml:space="preserve"> National Institute for Health and Care Excellence. Available at: https://www.nice.org.uk/guidance/ng87 (Accessed: 2</w:t>
      </w:r>
      <w:r w:rsidR="00490F2F">
        <w:t>2</w:t>
      </w:r>
      <w:r>
        <w:t xml:space="preserve"> October 2025).</w:t>
      </w:r>
    </w:p>
    <w:p w14:paraId="1346FFF0" w14:textId="1BBD77BE" w:rsidR="00E56684" w:rsidRDefault="00E56684" w:rsidP="00D343F4">
      <w:pPr>
        <w:pStyle w:val="NormalWeb"/>
      </w:pPr>
      <w:r>
        <w:t xml:space="preserve">Children and Families Act 2014 (UK Government, 2014). </w:t>
      </w:r>
      <w:r>
        <w:rPr>
          <w:rStyle w:val="Emphasis"/>
          <w:rFonts w:eastAsiaTheme="majorEastAsia"/>
        </w:rPr>
        <w:t>Children and Families Act 2014.</w:t>
      </w:r>
      <w:r>
        <w:t xml:space="preserve"> London: The Stationery Office. Available at: https://www.legislation.gov.uk/ukpga/2014/6/contents (Accessed: 23 October 2025).</w:t>
      </w:r>
    </w:p>
    <w:p w14:paraId="66ED3502" w14:textId="798751A6" w:rsidR="00EF58A7" w:rsidRDefault="00EF58A7" w:rsidP="00D343F4">
      <w:pPr>
        <w:pStyle w:val="NormalWeb"/>
      </w:pPr>
      <w:r>
        <w:t xml:space="preserve">Department of Health and Social Care and NHS England (2019). </w:t>
      </w:r>
      <w:r>
        <w:rPr>
          <w:rStyle w:val="Emphasis"/>
          <w:rFonts w:eastAsiaTheme="majorEastAsia"/>
        </w:rPr>
        <w:t>The NHS Long Term Plan.</w:t>
      </w:r>
      <w:r>
        <w:t xml:space="preserve"> London: NHS England. Available at: https://www.longtermplan.nhs.uk (Accessed: 23 October 2025).</w:t>
      </w:r>
    </w:p>
    <w:p w14:paraId="0E15F4EF" w14:textId="77777777" w:rsidR="0034654C" w:rsidRDefault="0034654C" w:rsidP="0034654C">
      <w:pPr>
        <w:pStyle w:val="NormalWeb"/>
      </w:pPr>
      <w:r w:rsidRPr="0034654C">
        <w:rPr>
          <w:rStyle w:val="Strong"/>
          <w:rFonts w:eastAsiaTheme="majorEastAsia"/>
          <w:b w:val="0"/>
          <w:bCs w:val="0"/>
        </w:rPr>
        <w:t>NHS Digital (2024).</w:t>
      </w:r>
      <w:r>
        <w:t xml:space="preserve"> </w:t>
      </w:r>
      <w:r>
        <w:rPr>
          <w:rStyle w:val="Emphasis"/>
          <w:rFonts w:eastAsiaTheme="majorEastAsia"/>
        </w:rPr>
        <w:t>Monthly prescribing data: ADHD medication items in England, 2019–2024.</w:t>
      </w:r>
      <w:r>
        <w:t xml:space="preserve"> NHS Digital. Available at: https://digital.nhs.uk (Accessed: 23 October 2025).</w:t>
      </w:r>
    </w:p>
    <w:p w14:paraId="1671F7D1" w14:textId="77777777" w:rsidR="00884F90" w:rsidRDefault="00884F90" w:rsidP="00884F90">
      <w:pPr>
        <w:pStyle w:val="NormalWeb"/>
      </w:pPr>
      <w:r w:rsidRPr="00884F90">
        <w:rPr>
          <w:rStyle w:val="Strong"/>
          <w:rFonts w:eastAsiaTheme="majorEastAsia"/>
          <w:b w:val="0"/>
          <w:bCs w:val="0"/>
        </w:rPr>
        <w:t>Cohen, L., Manion, L. and Morrison, K. (2018).</w:t>
      </w:r>
      <w:r>
        <w:t xml:space="preserve"> </w:t>
      </w:r>
      <w:r>
        <w:rPr>
          <w:rStyle w:val="Emphasis"/>
          <w:rFonts w:eastAsiaTheme="majorEastAsia"/>
        </w:rPr>
        <w:t>Research Methods in Education.</w:t>
      </w:r>
      <w:r>
        <w:t xml:space="preserve"> 8th </w:t>
      </w:r>
      <w:proofErr w:type="spellStart"/>
      <w:r>
        <w:t>edn</w:t>
      </w:r>
      <w:proofErr w:type="spellEnd"/>
      <w:r>
        <w:t>. London: Routledge.</w:t>
      </w:r>
    </w:p>
    <w:p w14:paraId="46A79360" w14:textId="77777777" w:rsidR="00884F90" w:rsidRDefault="00884F90" w:rsidP="0034654C">
      <w:pPr>
        <w:pStyle w:val="NormalWeb"/>
      </w:pPr>
    </w:p>
    <w:p w14:paraId="39F7557C" w14:textId="77777777" w:rsidR="00940E7F" w:rsidRPr="00940E7F" w:rsidRDefault="00940E7F" w:rsidP="00940E7F">
      <w:pPr>
        <w:spacing w:before="100" w:beforeAutospacing="1" w:after="100" w:afterAutospacing="1" w:line="360" w:lineRule="auto"/>
        <w:rPr>
          <w:rFonts w:ascii="Arial" w:eastAsia="Times New Roman" w:hAnsi="Arial" w:cs="Arial"/>
          <w:kern w:val="0"/>
          <w:sz w:val="24"/>
          <w:szCs w:val="24"/>
          <w:lang w:eastAsia="en-GB"/>
          <w14:ligatures w14:val="none"/>
        </w:rPr>
      </w:pPr>
    </w:p>
    <w:sectPr w:rsidR="00940E7F" w:rsidRPr="00940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221B6"/>
    <w:multiLevelType w:val="multilevel"/>
    <w:tmpl w:val="D6BED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7F2CDB"/>
    <w:multiLevelType w:val="multilevel"/>
    <w:tmpl w:val="060E9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1966153">
    <w:abstractNumId w:val="1"/>
  </w:num>
  <w:num w:numId="2" w16cid:durableId="124074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AEA"/>
    <w:rsid w:val="00042B70"/>
    <w:rsid w:val="000B4D99"/>
    <w:rsid w:val="002552EC"/>
    <w:rsid w:val="00255A7E"/>
    <w:rsid w:val="00262E89"/>
    <w:rsid w:val="00286892"/>
    <w:rsid w:val="002D750C"/>
    <w:rsid w:val="00335F61"/>
    <w:rsid w:val="0034654C"/>
    <w:rsid w:val="00367EEF"/>
    <w:rsid w:val="003D3422"/>
    <w:rsid w:val="00466B8C"/>
    <w:rsid w:val="00485EF8"/>
    <w:rsid w:val="00490F2F"/>
    <w:rsid w:val="004B6C28"/>
    <w:rsid w:val="0057547C"/>
    <w:rsid w:val="005A0394"/>
    <w:rsid w:val="005B0196"/>
    <w:rsid w:val="005E7AE4"/>
    <w:rsid w:val="00673880"/>
    <w:rsid w:val="006775AD"/>
    <w:rsid w:val="006965E7"/>
    <w:rsid w:val="006D1EB7"/>
    <w:rsid w:val="006E7BB7"/>
    <w:rsid w:val="0072761D"/>
    <w:rsid w:val="00771786"/>
    <w:rsid w:val="00872FC6"/>
    <w:rsid w:val="00884F90"/>
    <w:rsid w:val="008E1897"/>
    <w:rsid w:val="008F18A4"/>
    <w:rsid w:val="00903AC9"/>
    <w:rsid w:val="00917C7E"/>
    <w:rsid w:val="00940E7F"/>
    <w:rsid w:val="009648BA"/>
    <w:rsid w:val="00987FD9"/>
    <w:rsid w:val="009C3504"/>
    <w:rsid w:val="009C7EA9"/>
    <w:rsid w:val="00A1358F"/>
    <w:rsid w:val="00A209E6"/>
    <w:rsid w:val="00A2376B"/>
    <w:rsid w:val="00A6108F"/>
    <w:rsid w:val="00AE2E6C"/>
    <w:rsid w:val="00B36AEA"/>
    <w:rsid w:val="00B841A0"/>
    <w:rsid w:val="00BC1B9E"/>
    <w:rsid w:val="00CC14DF"/>
    <w:rsid w:val="00D343F4"/>
    <w:rsid w:val="00D717EF"/>
    <w:rsid w:val="00D9582E"/>
    <w:rsid w:val="00DB1FF6"/>
    <w:rsid w:val="00DC56AF"/>
    <w:rsid w:val="00E050E8"/>
    <w:rsid w:val="00E326D8"/>
    <w:rsid w:val="00E56684"/>
    <w:rsid w:val="00E76342"/>
    <w:rsid w:val="00EB3216"/>
    <w:rsid w:val="00EF58A7"/>
    <w:rsid w:val="00F515D8"/>
    <w:rsid w:val="00FB4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65EEC"/>
  <w15:chartTrackingRefBased/>
  <w15:docId w15:val="{C170CBFD-604E-4C30-B9EB-B90B9FB72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A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A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A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A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A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A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A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A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A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A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A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A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A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A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A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A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A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AEA"/>
    <w:rPr>
      <w:rFonts w:eastAsiaTheme="majorEastAsia" w:cstheme="majorBidi"/>
      <w:color w:val="272727" w:themeColor="text1" w:themeTint="D8"/>
    </w:rPr>
  </w:style>
  <w:style w:type="paragraph" w:styleId="Title">
    <w:name w:val="Title"/>
    <w:basedOn w:val="Normal"/>
    <w:next w:val="Normal"/>
    <w:link w:val="TitleChar"/>
    <w:uiPriority w:val="10"/>
    <w:qFormat/>
    <w:rsid w:val="00B36A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A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A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A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AEA"/>
    <w:pPr>
      <w:spacing w:before="160"/>
      <w:jc w:val="center"/>
    </w:pPr>
    <w:rPr>
      <w:i/>
      <w:iCs/>
      <w:color w:val="404040" w:themeColor="text1" w:themeTint="BF"/>
    </w:rPr>
  </w:style>
  <w:style w:type="character" w:customStyle="1" w:styleId="QuoteChar">
    <w:name w:val="Quote Char"/>
    <w:basedOn w:val="DefaultParagraphFont"/>
    <w:link w:val="Quote"/>
    <w:uiPriority w:val="29"/>
    <w:rsid w:val="00B36AEA"/>
    <w:rPr>
      <w:i/>
      <w:iCs/>
      <w:color w:val="404040" w:themeColor="text1" w:themeTint="BF"/>
    </w:rPr>
  </w:style>
  <w:style w:type="paragraph" w:styleId="ListParagraph">
    <w:name w:val="List Paragraph"/>
    <w:basedOn w:val="Normal"/>
    <w:uiPriority w:val="34"/>
    <w:qFormat/>
    <w:rsid w:val="00B36AEA"/>
    <w:pPr>
      <w:ind w:left="720"/>
      <w:contextualSpacing/>
    </w:pPr>
  </w:style>
  <w:style w:type="character" w:styleId="IntenseEmphasis">
    <w:name w:val="Intense Emphasis"/>
    <w:basedOn w:val="DefaultParagraphFont"/>
    <w:uiPriority w:val="21"/>
    <w:qFormat/>
    <w:rsid w:val="00B36AEA"/>
    <w:rPr>
      <w:i/>
      <w:iCs/>
      <w:color w:val="0F4761" w:themeColor="accent1" w:themeShade="BF"/>
    </w:rPr>
  </w:style>
  <w:style w:type="paragraph" w:styleId="IntenseQuote">
    <w:name w:val="Intense Quote"/>
    <w:basedOn w:val="Normal"/>
    <w:next w:val="Normal"/>
    <w:link w:val="IntenseQuoteChar"/>
    <w:uiPriority w:val="30"/>
    <w:qFormat/>
    <w:rsid w:val="00B36A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AEA"/>
    <w:rPr>
      <w:i/>
      <w:iCs/>
      <w:color w:val="0F4761" w:themeColor="accent1" w:themeShade="BF"/>
    </w:rPr>
  </w:style>
  <w:style w:type="character" w:styleId="IntenseReference">
    <w:name w:val="Intense Reference"/>
    <w:basedOn w:val="DefaultParagraphFont"/>
    <w:uiPriority w:val="32"/>
    <w:qFormat/>
    <w:rsid w:val="00B36AEA"/>
    <w:rPr>
      <w:b/>
      <w:bCs/>
      <w:smallCaps/>
      <w:color w:val="0F4761" w:themeColor="accent1" w:themeShade="BF"/>
      <w:spacing w:val="5"/>
    </w:rPr>
  </w:style>
  <w:style w:type="paragraph" w:styleId="NormalWeb">
    <w:name w:val="Normal (Web)"/>
    <w:basedOn w:val="Normal"/>
    <w:uiPriority w:val="99"/>
    <w:unhideWhenUsed/>
    <w:rsid w:val="00A209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0E7F"/>
    <w:rPr>
      <w:b/>
      <w:bCs/>
    </w:rPr>
  </w:style>
  <w:style w:type="character" w:styleId="Emphasis">
    <w:name w:val="Emphasis"/>
    <w:basedOn w:val="DefaultParagraphFont"/>
    <w:uiPriority w:val="20"/>
    <w:qFormat/>
    <w:rsid w:val="00940E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48af0a84819ad1001688ed6b3ad7f01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21989b28bbb0ec6825f8c7f36a97ab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6699C8D2-B169-4A61-B46C-053B7B0574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783031-920D-44D5-A39E-136AB4691D7F}">
  <ds:schemaRefs>
    <ds:schemaRef ds:uri="http://schemas.microsoft.com/sharepoint/v3/contenttype/forms"/>
  </ds:schemaRefs>
</ds:datastoreItem>
</file>

<file path=customXml/itemProps3.xml><?xml version="1.0" encoding="utf-8"?>
<ds:datastoreItem xmlns:ds="http://schemas.openxmlformats.org/officeDocument/2006/customXml" ds:itemID="{A75F4287-6189-46EB-B369-5C6019EBE08E}">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7</Pages>
  <Words>1708</Words>
  <Characters>11380</Characters>
  <Application>Microsoft Office Word</Application>
  <DocSecurity>0</DocSecurity>
  <Lines>291</Lines>
  <Paragraphs>125</Paragraphs>
  <ScaleCrop>false</ScaleCrop>
  <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Shagufta Khanum (2246177)</dc:creator>
  <cp:keywords/>
  <dc:description/>
  <cp:lastModifiedBy>Shagufta Khanum (2246177)</cp:lastModifiedBy>
  <cp:revision>56</cp:revision>
  <dcterms:created xsi:type="dcterms:W3CDTF">2025-10-23T11:22:00Z</dcterms:created>
  <dcterms:modified xsi:type="dcterms:W3CDTF">2025-10-23T23:39:00Z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