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left"/>
        <w:rPr>
          <w:rFonts w:ascii="Times New Roman" w:hAnsi="Times New Roman" w:cs="Times New Roman" w:eastAsia="Times New Roman"/>
          <w:b/>
          <w:color w:val="auto"/>
          <w:spacing w:val="0"/>
          <w:position w:val="0"/>
          <w:sz w:val="28"/>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School of Sport, Health &amp; Outdoor Education</w:t>
      </w:r>
    </w:p>
    <w:p>
      <w:pPr>
        <w:spacing w:before="0" w:after="0" w:line="240"/>
        <w:ind w:right="0" w:left="0" w:firstLine="0"/>
        <w:jc w:val="center"/>
        <w:rPr>
          <w:rFonts w:ascii="Times New Roman" w:hAnsi="Times New Roman" w:cs="Times New Roman" w:eastAsia="Times New Roman"/>
          <w:color w:val="auto"/>
          <w:spacing w:val="0"/>
          <w:position w:val="0"/>
          <w:sz w:val="32"/>
          <w:u w:val="single"/>
          <w:shd w:fill="auto" w:val="clear"/>
        </w:rPr>
      </w:pPr>
      <w:r>
        <w:rPr>
          <w:rFonts w:ascii="Times New Roman" w:hAnsi="Times New Roman" w:cs="Times New Roman" w:eastAsia="Times New Roman"/>
          <w:color w:val="auto"/>
          <w:spacing w:val="0"/>
          <w:position w:val="0"/>
          <w:sz w:val="32"/>
          <w:u w:val="single"/>
          <w:shd w:fill="auto" w:val="clear"/>
        </w:rPr>
        <w:t xml:space="preserve">Assessment Feedback Sheet - Essay</w:t>
      </w:r>
    </w:p>
    <w:p>
      <w:pPr>
        <w:spacing w:before="0" w:after="0" w:line="240"/>
        <w:ind w:right="0" w:left="0" w:firstLine="0"/>
        <w:jc w:val="center"/>
        <w:rPr>
          <w:rFonts w:ascii="Times New Roman" w:hAnsi="Times New Roman" w:cs="Times New Roman" w:eastAsia="Times New Roman"/>
          <w:color w:val="auto"/>
          <w:spacing w:val="0"/>
          <w:position w:val="0"/>
          <w:sz w:val="16"/>
          <w:u w:val="single"/>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24"/>
          <w:u w:val="single"/>
          <w:shd w:fill="auto" w:val="clear"/>
        </w:rPr>
        <w:tab/>
        <w:t xml:space="preserve">                Student No./Name:Carys Edmunds</w:t>
        <w:tab/>
      </w:r>
    </w:p>
    <w:p>
      <w:pPr>
        <w:spacing w:before="0" w:after="0" w:line="240"/>
        <w:ind w:right="0" w:left="0" w:firstLine="0"/>
        <w:jc w:val="left"/>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                                               Module:   The Psychology of Exercise and Physical activity</w:t>
      </w:r>
    </w:p>
    <w:p>
      <w:pPr>
        <w:spacing w:before="0" w:after="0" w:line="240"/>
        <w:ind w:right="0" w:left="0" w:firstLine="0"/>
        <w:jc w:val="left"/>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                                     Module Code:   SHSS5070</w:t>
      </w:r>
    </w:p>
    <w:p>
      <w:pPr>
        <w:spacing w:before="0" w:after="0" w:line="240"/>
        <w:ind w:right="0" w:left="0" w:firstLine="0"/>
        <w:jc w:val="left"/>
        <w:rPr>
          <w:rFonts w:ascii="Times New Roman" w:hAnsi="Times New Roman" w:cs="Times New Roman" w:eastAsia="Times New Roman"/>
          <w:b/>
          <w:color w:val="auto"/>
          <w:spacing w:val="0"/>
          <w:position w:val="0"/>
          <w:sz w:val="16"/>
          <w:u w:val="single"/>
          <w:shd w:fill="auto" w:val="clear"/>
        </w:rPr>
      </w:pPr>
    </w:p>
    <w:tbl>
      <w:tblPr/>
      <w:tblGrid>
        <w:gridCol w:w="2305"/>
        <w:gridCol w:w="356"/>
        <w:gridCol w:w="781"/>
        <w:gridCol w:w="922"/>
        <w:gridCol w:w="923"/>
        <w:gridCol w:w="308"/>
        <w:gridCol w:w="614"/>
        <w:gridCol w:w="923"/>
        <w:gridCol w:w="922"/>
        <w:gridCol w:w="923"/>
        <w:gridCol w:w="218"/>
        <w:gridCol w:w="704"/>
        <w:gridCol w:w="923"/>
        <w:gridCol w:w="720"/>
      </w:tblGrid>
      <w:tr>
        <w:trPr>
          <w:trHeight w:val="1" w:hRule="atLeast"/>
          <w:jc w:val="left"/>
          <w:cantSplit w:val="1"/>
        </w:trPr>
        <w:tc>
          <w:tcPr>
            <w:tcW w:w="11542" w:type="dxa"/>
            <w:gridSpan w:val="14"/>
            <w:tcBorders>
              <w:top w:val="single" w:color="000000" w:sz="24"/>
              <w:left w:val="single" w:color="000000" w:sz="24"/>
              <w:bottom w:val="single" w:color="000000" w:sz="4"/>
              <w:right w:val="single" w:color="000000" w:sz="2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Personal Evaluation</w:t>
            </w:r>
            <w:r>
              <w:rPr>
                <w:rFonts w:ascii="Times New Roman" w:hAnsi="Times New Roman" w:cs="Times New Roman" w:eastAsia="Times New Roman"/>
                <w:color w:val="auto"/>
                <w:spacing w:val="0"/>
                <w:position w:val="0"/>
                <w:sz w:val="18"/>
                <w:u w:val="single"/>
                <w:shd w:fill="auto" w:val="clear"/>
              </w:rPr>
              <w:t xml:space="preserve"> – to support your academic progress please complete the section below </w:t>
            </w:r>
            <w:r>
              <w:rPr>
                <w:rFonts w:ascii="Times New Roman" w:hAnsi="Times New Roman" w:cs="Times New Roman" w:eastAsia="Times New Roman"/>
                <w:b/>
                <w:color w:val="auto"/>
                <w:spacing w:val="0"/>
                <w:position w:val="0"/>
                <w:sz w:val="18"/>
                <w:u w:val="single"/>
                <w:shd w:fill="auto" w:val="clear"/>
              </w:rPr>
              <w:t xml:space="preserve">BEFORE</w:t>
            </w:r>
            <w:r>
              <w:rPr>
                <w:rFonts w:ascii="Times New Roman" w:hAnsi="Times New Roman" w:cs="Times New Roman" w:eastAsia="Times New Roman"/>
                <w:color w:val="auto"/>
                <w:spacing w:val="0"/>
                <w:position w:val="0"/>
                <w:sz w:val="18"/>
                <w:u w:val="single"/>
                <w:shd w:fill="auto" w:val="clear"/>
              </w:rPr>
              <w:t xml:space="preserve"> submitting your work.</w:t>
            </w:r>
          </w:p>
        </w:tc>
      </w:tr>
      <w:tr>
        <w:trPr>
          <w:trHeight w:val="1" w:hRule="atLeast"/>
          <w:jc w:val="left"/>
        </w:trPr>
        <w:tc>
          <w:tcPr>
            <w:tcW w:w="3442" w:type="dxa"/>
            <w:gridSpan w:val="3"/>
            <w:tcBorders>
              <w:top w:val="single" w:color="000000" w:sz="4"/>
              <w:left w:val="single" w:color="000000" w:sz="24"/>
              <w:bottom w:val="single" w:color="000000" w:sz="4"/>
              <w:right w:val="single" w:color="000000" w:sz="4"/>
            </w:tcBorders>
            <w:shd w:color="000000" w:fill="ffffff" w:val="clear"/>
            <w:tcMar>
              <w:left w:w="108" w:type="dxa"/>
              <w:right w:w="108" w:type="dxa"/>
            </w:tcMar>
            <w:vAlign w:val="top"/>
          </w:tcPr>
          <w:p>
            <w:pPr>
              <w:spacing w:before="0" w:after="0" w:line="276"/>
              <w:ind w:right="113" w:left="113" w:firstLine="0"/>
              <w:jc w:val="left"/>
              <w:rPr>
                <w:rFonts w:ascii="Times New Roman" w:hAnsi="Times New Roman" w:cs="Times New Roman" w:eastAsia="Times New Roman"/>
                <w:b/>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What do you consider to be the best aspects of this work?</w:t>
            </w:r>
          </w:p>
        </w:tc>
        <w:tc>
          <w:tcPr>
            <w:tcW w:w="8100" w:type="dxa"/>
            <w:gridSpan w:val="11"/>
            <w:tcBorders>
              <w:top w:val="single" w:color="000000" w:sz="4"/>
              <w:left w:val="single" w:color="000000" w:sz="4"/>
              <w:bottom w:val="single" w:color="000000" w:sz="4"/>
              <w:right w:val="single" w:color="000000" w:sz="2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Researching the positive and negative effects on Exercise.</w:t>
            </w:r>
          </w:p>
        </w:tc>
      </w:tr>
      <w:tr>
        <w:trPr>
          <w:trHeight w:val="1" w:hRule="atLeast"/>
          <w:jc w:val="left"/>
        </w:trPr>
        <w:tc>
          <w:tcPr>
            <w:tcW w:w="3442" w:type="dxa"/>
            <w:gridSpan w:val="3"/>
            <w:tcBorders>
              <w:top w:val="single" w:color="000000" w:sz="4"/>
              <w:left w:val="single" w:color="000000" w:sz="24"/>
              <w:bottom w:val="single" w:color="000000" w:sz="4"/>
              <w:right w:val="single" w:color="000000" w:sz="4"/>
            </w:tcBorders>
            <w:shd w:color="000000" w:fill="ffffff" w:val="clear"/>
            <w:tcMar>
              <w:left w:w="108" w:type="dxa"/>
              <w:right w:w="108" w:type="dxa"/>
            </w:tcMar>
            <w:vAlign w:val="top"/>
          </w:tcPr>
          <w:p>
            <w:pPr>
              <w:spacing w:before="0" w:after="0" w:line="276"/>
              <w:ind w:right="113" w:left="113" w:firstLine="0"/>
              <w:jc w:val="left"/>
              <w:rPr>
                <w:rFonts w:ascii="Times New Roman" w:hAnsi="Times New Roman" w:cs="Times New Roman" w:eastAsia="Times New Roman"/>
                <w:b/>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Which aspects do you consider could have been improved in this piece of work?</w:t>
            </w:r>
          </w:p>
        </w:tc>
        <w:tc>
          <w:tcPr>
            <w:tcW w:w="8100" w:type="dxa"/>
            <w:gridSpan w:val="11"/>
            <w:tcBorders>
              <w:top w:val="single" w:color="000000" w:sz="4"/>
              <w:left w:val="single" w:color="000000" w:sz="4"/>
              <w:bottom w:val="single" w:color="000000" w:sz="4"/>
              <w:right w:val="single" w:color="000000" w:sz="2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Could have added more negative studies.</w:t>
            </w:r>
          </w:p>
        </w:tc>
      </w:tr>
      <w:tr>
        <w:trPr>
          <w:trHeight w:val="1" w:hRule="atLeast"/>
          <w:jc w:val="left"/>
        </w:trPr>
        <w:tc>
          <w:tcPr>
            <w:tcW w:w="3442" w:type="dxa"/>
            <w:gridSpan w:val="3"/>
            <w:tcBorders>
              <w:top w:val="single" w:color="000000" w:sz="4"/>
              <w:left w:val="single" w:color="000000" w:sz="24"/>
              <w:bottom w:val="single" w:color="000000" w:sz="4"/>
              <w:right w:val="single" w:color="000000" w:sz="4"/>
            </w:tcBorders>
            <w:shd w:color="000000" w:fill="ffffff" w:val="clear"/>
            <w:tcMar>
              <w:left w:w="108" w:type="dxa"/>
              <w:right w:w="108" w:type="dxa"/>
            </w:tcMar>
            <w:vAlign w:val="top"/>
          </w:tcPr>
          <w:p>
            <w:pPr>
              <w:spacing w:before="0" w:after="0" w:line="276"/>
              <w:ind w:right="113" w:left="113" w:firstLine="0"/>
              <w:jc w:val="left"/>
              <w:rPr>
                <w:rFonts w:ascii="Times New Roman" w:hAnsi="Times New Roman" w:cs="Times New Roman" w:eastAsia="Times New Roman"/>
                <w:b/>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What have you found most satisfying whilst undertaking this submission?</w:t>
            </w:r>
          </w:p>
        </w:tc>
        <w:tc>
          <w:tcPr>
            <w:tcW w:w="8100" w:type="dxa"/>
            <w:gridSpan w:val="11"/>
            <w:tcBorders>
              <w:top w:val="single" w:color="000000" w:sz="4"/>
              <w:left w:val="single" w:color="000000" w:sz="4"/>
              <w:bottom w:val="single" w:color="000000" w:sz="4"/>
              <w:right w:val="single" w:color="000000" w:sz="2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Discovering new studies of the topics involved.</w:t>
            </w:r>
          </w:p>
        </w:tc>
      </w:tr>
      <w:tr>
        <w:trPr>
          <w:trHeight w:val="1" w:hRule="atLeast"/>
          <w:jc w:val="left"/>
        </w:trPr>
        <w:tc>
          <w:tcPr>
            <w:tcW w:w="2305" w:type="dxa"/>
            <w:vMerge w:val="restart"/>
            <w:tcBorders>
              <w:top w:val="single" w:color="000000" w:sz="4"/>
              <w:left w:val="single" w:color="000000" w:sz="24"/>
              <w:bottom w:val="single" w:color="000000" w:sz="6"/>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u w:val="single"/>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u w:val="single"/>
                <w:shd w:fill="auto" w:val="clear"/>
              </w:rPr>
              <w:t xml:space="preserve">ASSESSMENT CRITERIA</w:t>
            </w:r>
          </w:p>
        </w:tc>
        <w:tc>
          <w:tcPr>
            <w:tcW w:w="1137" w:type="dxa"/>
            <w:gridSpan w:val="2"/>
            <w:vMerge w:val="restart"/>
            <w:tcBorders>
              <w:top w:val="single" w:color="000000" w:sz="4"/>
              <w:left w:val="single" w:color="000000" w:sz="4"/>
              <w:bottom w:val="single" w:color="000000" w:sz="6"/>
              <w:right w:val="single" w:color="000000" w:sz="6"/>
            </w:tcBorders>
            <w:shd w:color="000000" w:fill="ffffff" w:val="clear"/>
            <w:tcMar>
              <w:left w:w="108" w:type="dxa"/>
              <w:right w:w="108" w:type="dxa"/>
            </w:tcMar>
            <w:vAlign w:val="top"/>
          </w:tcPr>
          <w:p>
            <w:pPr>
              <w:spacing w:before="0" w:after="0" w:line="276"/>
              <w:ind w:right="113" w:left="113" w:firstLine="0"/>
              <w:jc w:val="left"/>
              <w:rPr>
                <w:rFonts w:ascii="Calibri" w:hAnsi="Calibri" w:cs="Calibri" w:eastAsia="Calibri"/>
                <w:color w:val="auto"/>
                <w:spacing w:val="0"/>
                <w:position w:val="0"/>
                <w:sz w:val="12"/>
                <w:shd w:fill="auto" w:val="clear"/>
              </w:rPr>
            </w:pPr>
            <w:r>
              <w:rPr>
                <w:rFonts w:ascii="Calibri" w:hAnsi="Calibri" w:cs="Calibri" w:eastAsia="Calibri"/>
                <w:color w:val="auto"/>
                <w:spacing w:val="0"/>
                <w:position w:val="0"/>
                <w:sz w:val="16"/>
                <w:shd w:fill="auto" w:val="clear"/>
              </w:rPr>
              <w:t xml:space="preserve">Learning</w:t>
            </w:r>
          </w:p>
          <w:p>
            <w:pPr>
              <w:spacing w:before="0" w:after="0" w:line="276"/>
              <w:ind w:right="113" w:left="113" w:firstLine="0"/>
              <w:jc w:val="left"/>
              <w:rPr>
                <w:rFonts w:ascii="Calibri" w:hAnsi="Calibri" w:cs="Calibri" w:eastAsia="Calibri"/>
                <w:color w:val="auto"/>
                <w:spacing w:val="0"/>
                <w:position w:val="0"/>
                <w:sz w:val="16"/>
                <w:shd w:fill="auto" w:val="clear"/>
              </w:rPr>
            </w:pPr>
            <w:r>
              <w:rPr>
                <w:rFonts w:ascii="Calibri" w:hAnsi="Calibri" w:cs="Calibri" w:eastAsia="Calibri"/>
                <w:color w:val="auto"/>
                <w:spacing w:val="0"/>
                <w:position w:val="0"/>
                <w:sz w:val="12"/>
                <w:shd w:fill="auto" w:val="clear"/>
              </w:rPr>
              <w:t xml:space="preserve">Outcom</w:t>
            </w:r>
            <w:r>
              <w:rPr>
                <w:rFonts w:ascii="Calibri" w:hAnsi="Calibri" w:cs="Calibri" w:eastAsia="Calibri"/>
                <w:color w:val="auto"/>
                <w:spacing w:val="0"/>
                <w:position w:val="0"/>
                <w:sz w:val="16"/>
                <w:shd w:fill="auto" w:val="clear"/>
              </w:rPr>
              <w:t xml:space="preserve">es</w:t>
            </w:r>
          </w:p>
          <w:p>
            <w:pPr>
              <w:spacing w:before="0" w:after="0" w:line="276"/>
              <w:ind w:right="113" w:left="113" w:firstLine="0"/>
              <w:jc w:val="left"/>
              <w:rPr>
                <w:rFonts w:ascii="Calibri" w:hAnsi="Calibri" w:cs="Calibri" w:eastAsia="Calibri"/>
                <w:color w:val="auto"/>
                <w:spacing w:val="0"/>
                <w:position w:val="0"/>
                <w:sz w:val="16"/>
                <w:shd w:fill="auto" w:val="clear"/>
              </w:rPr>
            </w:pPr>
          </w:p>
          <w:p>
            <w:pPr>
              <w:spacing w:before="0" w:after="0" w:line="240"/>
              <w:ind w:right="113" w:left="113" w:firstLine="0"/>
              <w:jc w:val="left"/>
              <w:rPr>
                <w:rFonts w:ascii="Calibri" w:hAnsi="Calibri" w:cs="Calibri" w:eastAsia="Calibri"/>
                <w:color w:val="auto"/>
                <w:spacing w:val="0"/>
                <w:position w:val="0"/>
                <w:shd w:fill="auto" w:val="clear"/>
              </w:rPr>
            </w:pPr>
          </w:p>
        </w:tc>
        <w:tc>
          <w:tcPr>
            <w:tcW w:w="8100" w:type="dxa"/>
            <w:gridSpan w:val="11"/>
            <w:tcBorders>
              <w:top w:val="single" w:color="000000" w:sz="4"/>
              <w:left w:val="single" w:color="000000" w:sz="6"/>
              <w:bottom w:val="single" w:color="000000" w:sz="6"/>
              <w:right w:val="single" w:color="000000" w:sz="2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u w:val="single"/>
                <w:shd w:fill="auto" w:val="clear"/>
              </w:rPr>
              <w:t xml:space="preserve">GRADE</w:t>
            </w:r>
          </w:p>
        </w:tc>
      </w:tr>
      <w:tr>
        <w:trPr>
          <w:trHeight w:val="1" w:hRule="atLeast"/>
          <w:jc w:val="left"/>
        </w:trPr>
        <w:tc>
          <w:tcPr>
            <w:tcW w:w="2305" w:type="dxa"/>
            <w:vMerge/>
            <w:tcBorders>
              <w:top w:val="single" w:color="000000" w:sz="6"/>
              <w:left w:val="single" w:color="000000" w:sz="24"/>
              <w:bottom w:val="single" w:color="000000" w:sz="6"/>
              <w:right w:val="single" w:color="000000" w:sz="4"/>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1137" w:type="dxa"/>
            <w:gridSpan w:val="2"/>
            <w:vMerge/>
            <w:tcBorders>
              <w:top w:val="single" w:color="000000" w:sz="6"/>
              <w:left w:val="single" w:color="000000" w:sz="4"/>
              <w:bottom w:val="single" w:color="000000" w:sz="6"/>
              <w:right w:val="single" w:color="000000" w:sz="6"/>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922" w:type="dxa"/>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Poor</w:t>
            </w:r>
          </w:p>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&lt; 20%</w:t>
            </w:r>
          </w:p>
          <w:p>
            <w:pPr>
              <w:spacing w:before="0" w:after="0" w:line="240"/>
              <w:ind w:right="0" w:left="0" w:firstLine="0"/>
              <w:jc w:val="center"/>
              <w:rPr>
                <w:color w:val="auto"/>
                <w:spacing w:val="0"/>
                <w:position w:val="0"/>
                <w:shd w:fill="auto" w:val="clear"/>
              </w:rPr>
            </w:pPr>
          </w:p>
        </w:tc>
        <w:tc>
          <w:tcPr>
            <w:tcW w:w="923" w:type="dxa"/>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Weak</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6"/>
                <w:u w:val="single"/>
                <w:shd w:fill="auto" w:val="clear"/>
              </w:rPr>
              <w:t xml:space="preserve">20-29%</w:t>
            </w:r>
          </w:p>
        </w:tc>
        <w:tc>
          <w:tcPr>
            <w:tcW w:w="922" w:type="dxa"/>
            <w:gridSpan w:val="2"/>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Unsatisfactory</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6"/>
                <w:u w:val="single"/>
                <w:shd w:fill="auto" w:val="clear"/>
              </w:rPr>
              <w:t xml:space="preserve">30-39%</w:t>
            </w: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Satisfactory</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6"/>
                <w:u w:val="single"/>
                <w:shd w:fill="auto" w:val="clear"/>
              </w:rPr>
              <w:t xml:space="preserve">40 – 49%</w:t>
            </w:r>
          </w:p>
        </w:tc>
        <w:tc>
          <w:tcPr>
            <w:tcW w:w="922"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Good</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6"/>
                <w:u w:val="single"/>
                <w:shd w:fill="auto" w:val="clear"/>
              </w:rPr>
              <w:t xml:space="preserve">50 – 59%</w:t>
            </w: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Very Good</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6"/>
                <w:u w:val="single"/>
                <w:shd w:fill="auto" w:val="clear"/>
              </w:rPr>
              <w:t xml:space="preserve">60 – 69%</w:t>
            </w:r>
          </w:p>
        </w:tc>
        <w:tc>
          <w:tcPr>
            <w:tcW w:w="922" w:type="dxa"/>
            <w:gridSpan w:val="2"/>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Excellent</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6"/>
                <w:u w:val="single"/>
                <w:shd w:fill="auto" w:val="clear"/>
              </w:rPr>
              <w:t xml:space="preserve">70 – 84%</w:t>
            </w:r>
          </w:p>
        </w:tc>
        <w:tc>
          <w:tcPr>
            <w:tcW w:w="923" w:type="dxa"/>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6"/>
                <w:u w:val="single"/>
                <w:shd w:fill="auto" w:val="clear"/>
              </w:rPr>
            </w:pPr>
            <w:r>
              <w:rPr>
                <w:rFonts w:ascii="Times New Roman" w:hAnsi="Times New Roman" w:cs="Times New Roman" w:eastAsia="Times New Roman"/>
                <w:b/>
                <w:color w:val="auto"/>
                <w:spacing w:val="0"/>
                <w:position w:val="0"/>
                <w:sz w:val="16"/>
                <w:u w:val="single"/>
                <w:shd w:fill="auto" w:val="clear"/>
              </w:rPr>
              <w:t xml:space="preserve">Exceptional</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6"/>
                <w:u w:val="single"/>
                <w:shd w:fill="auto" w:val="clear"/>
              </w:rPr>
              <w:t xml:space="preserve">85– 100%</w:t>
            </w:r>
          </w:p>
        </w:tc>
        <w:tc>
          <w:tcPr>
            <w:tcW w:w="720" w:type="dxa"/>
            <w:tcBorders>
              <w:top w:val="single" w:color="000000" w:sz="6"/>
              <w:left w:val="single" w:color="000000" w:sz="6"/>
              <w:bottom w:val="single" w:color="000000" w:sz="6"/>
              <w:right w:val="single" w:color="000000" w:sz="2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8"/>
                <w:u w:val="single"/>
                <w:shd w:fill="auto" w:val="clear"/>
              </w:rPr>
            </w:pP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  %</w:t>
            </w:r>
          </w:p>
        </w:tc>
      </w:tr>
      <w:tr>
        <w:trPr>
          <w:trHeight w:val="1" w:hRule="atLeast"/>
          <w:jc w:val="left"/>
        </w:trPr>
        <w:tc>
          <w:tcPr>
            <w:tcW w:w="2305" w:type="dxa"/>
            <w:tcBorders>
              <w:top w:val="single" w:color="000000" w:sz="6"/>
              <w:left w:val="single" w:color="000000" w:sz="24"/>
              <w:bottom w:val="single" w:color="000000" w:sz="6"/>
              <w:right w:val="single" w:color="000000" w:sz="4"/>
            </w:tcBorders>
            <w:shd w:color="000000" w:fill="ffffff" w:val="clear"/>
            <w:tcMar>
              <w:left w:w="108" w:type="dxa"/>
              <w:right w:w="108" w:type="dxa"/>
            </w:tcMar>
            <w:vAlign w:val="top"/>
          </w:tcPr>
          <w:p>
            <w:pPr>
              <w:spacing w:before="0" w:after="0" w:line="276"/>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Introduction to the topic</w:t>
            </w:r>
          </w:p>
        </w:tc>
        <w:tc>
          <w:tcPr>
            <w:tcW w:w="1137" w:type="dxa"/>
            <w:gridSpan w:val="2"/>
            <w:tcBorders>
              <w:top w:val="single" w:color="000000" w:sz="6"/>
              <w:left w:val="single" w:color="000000" w:sz="4"/>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2, 4</w:t>
            </w:r>
          </w:p>
        </w:tc>
        <w:tc>
          <w:tcPr>
            <w:tcW w:w="922"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2"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right"/>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20" w:type="dxa"/>
            <w:tcBorders>
              <w:top w:val="single" w:color="000000" w:sz="6"/>
              <w:left w:val="single" w:color="000000" w:sz="6"/>
              <w:bottom w:val="single" w:color="000000" w:sz="6"/>
              <w:right w:val="single" w:color="000000" w:sz="2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5%</w:t>
            </w:r>
          </w:p>
        </w:tc>
      </w:tr>
      <w:tr>
        <w:trPr>
          <w:trHeight w:val="1" w:hRule="atLeast"/>
          <w:jc w:val="left"/>
        </w:trPr>
        <w:tc>
          <w:tcPr>
            <w:tcW w:w="2305" w:type="dxa"/>
            <w:tcBorders>
              <w:top w:val="single" w:color="000000" w:sz="6"/>
              <w:left w:val="single" w:color="000000" w:sz="24"/>
              <w:bottom w:val="single" w:color="000000" w:sz="6"/>
              <w:right w:val="single" w:color="000000" w:sz="4"/>
            </w:tcBorders>
            <w:shd w:color="000000" w:fill="ffffff" w:val="clear"/>
            <w:tcMar>
              <w:left w:w="108" w:type="dxa"/>
              <w:right w:w="108" w:type="dxa"/>
            </w:tcMar>
            <w:vAlign w:val="top"/>
          </w:tcPr>
          <w:p>
            <w:pPr>
              <w:spacing w:before="0" w:after="0" w:line="276"/>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Critical appraisal of the potential positive psychological effects of being physically active and exercising. </w:t>
            </w:r>
          </w:p>
        </w:tc>
        <w:tc>
          <w:tcPr>
            <w:tcW w:w="1137" w:type="dxa"/>
            <w:gridSpan w:val="2"/>
            <w:tcBorders>
              <w:top w:val="single" w:color="000000" w:sz="6"/>
              <w:left w:val="single" w:color="000000" w:sz="4"/>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2, 4, 5 </w:t>
            </w:r>
          </w:p>
        </w:tc>
        <w:tc>
          <w:tcPr>
            <w:tcW w:w="922"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22"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76"/>
              <w:ind w:right="0" w:left="0" w:firstLine="0"/>
              <w:jc w:val="left"/>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20" w:type="dxa"/>
            <w:tcBorders>
              <w:top w:val="single" w:color="000000" w:sz="6"/>
              <w:left w:val="single" w:color="000000" w:sz="6"/>
              <w:bottom w:val="single" w:color="000000" w:sz="6"/>
              <w:right w:val="single" w:color="000000" w:sz="2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40%</w:t>
            </w:r>
          </w:p>
        </w:tc>
      </w:tr>
      <w:tr>
        <w:trPr>
          <w:trHeight w:val="1" w:hRule="atLeast"/>
          <w:jc w:val="left"/>
        </w:trPr>
        <w:tc>
          <w:tcPr>
            <w:tcW w:w="2305" w:type="dxa"/>
            <w:tcBorders>
              <w:top w:val="single" w:color="000000" w:sz="6"/>
              <w:left w:val="single" w:color="000000" w:sz="24"/>
              <w:bottom w:val="single" w:color="000000" w:sz="6"/>
              <w:right w:val="single" w:color="000000" w:sz="4"/>
            </w:tcBorders>
            <w:shd w:color="000000" w:fill="ffffff" w:val="clear"/>
            <w:tcMar>
              <w:left w:w="108" w:type="dxa"/>
              <w:right w:w="108" w:type="dxa"/>
            </w:tcMar>
            <w:vAlign w:val="top"/>
          </w:tcPr>
          <w:p>
            <w:pPr>
              <w:spacing w:before="0" w:after="0" w:line="276"/>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Critical appraisal of the potential negative psychological effects of being physically active and exercising. </w:t>
            </w:r>
          </w:p>
        </w:tc>
        <w:tc>
          <w:tcPr>
            <w:tcW w:w="1137" w:type="dxa"/>
            <w:gridSpan w:val="2"/>
            <w:tcBorders>
              <w:top w:val="single" w:color="000000" w:sz="6"/>
              <w:left w:val="single" w:color="000000" w:sz="4"/>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8"/>
                <w:u w:val="single"/>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2,4,5,6</w:t>
            </w:r>
          </w:p>
        </w:tc>
        <w:tc>
          <w:tcPr>
            <w:tcW w:w="922"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right"/>
              <w:rPr>
                <w:rFonts w:ascii="Calibri" w:hAnsi="Calibri" w:cs="Calibri" w:eastAsia="Calibri"/>
                <w:color w:val="auto"/>
                <w:spacing w:val="0"/>
                <w:position w:val="0"/>
                <w:sz w:val="22"/>
                <w:shd w:fill="auto" w:val="clear"/>
              </w:rPr>
            </w:pPr>
          </w:p>
        </w:tc>
        <w:tc>
          <w:tcPr>
            <w:tcW w:w="922"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right"/>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281"/>
              <w:jc w:val="right"/>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20" w:type="dxa"/>
            <w:tcBorders>
              <w:top w:val="single" w:color="000000" w:sz="6"/>
              <w:left w:val="single" w:color="000000" w:sz="6"/>
              <w:bottom w:val="single" w:color="000000" w:sz="6"/>
              <w:right w:val="single" w:color="000000" w:sz="2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40%</w:t>
            </w:r>
          </w:p>
        </w:tc>
      </w:tr>
      <w:tr>
        <w:trPr>
          <w:trHeight w:val="1" w:hRule="atLeast"/>
          <w:jc w:val="left"/>
        </w:trPr>
        <w:tc>
          <w:tcPr>
            <w:tcW w:w="2305" w:type="dxa"/>
            <w:tcBorders>
              <w:top w:val="single" w:color="000000" w:sz="6"/>
              <w:left w:val="single" w:color="000000" w:sz="24"/>
              <w:bottom w:val="single" w:color="000000" w:sz="4"/>
              <w:right w:val="single" w:color="000000" w:sz="4"/>
            </w:tcBorders>
            <w:shd w:color="000000" w:fill="ffffff" w:val="clear"/>
            <w:tcMar>
              <w:left w:w="108" w:type="dxa"/>
              <w:right w:w="108" w:type="dxa"/>
            </w:tcMar>
            <w:vAlign w:val="top"/>
          </w:tcPr>
          <w:p>
            <w:pPr>
              <w:spacing w:before="0" w:after="0" w:line="240"/>
              <w:ind w:right="0" w:left="-15" w:firstLine="0"/>
              <w:jc w:val="left"/>
              <w:rPr>
                <w:color w:val="auto"/>
                <w:spacing w:val="0"/>
                <w:position w:val="0"/>
                <w:shd w:fill="auto" w:val="clear"/>
              </w:rPr>
            </w:pPr>
            <w:r>
              <w:rPr>
                <w:rFonts w:ascii="Times New Roman" w:hAnsi="Times New Roman" w:cs="Times New Roman" w:eastAsia="Times New Roman"/>
                <w:color w:val="auto"/>
                <w:spacing w:val="0"/>
                <w:position w:val="0"/>
                <w:sz w:val="20"/>
                <w:u w:val="single"/>
                <w:shd w:fill="auto" w:val="clear"/>
              </w:rPr>
              <w:t xml:space="preserve">Use of relevant research resources</w:t>
            </w:r>
          </w:p>
        </w:tc>
        <w:tc>
          <w:tcPr>
            <w:tcW w:w="1137" w:type="dxa"/>
            <w:gridSpan w:val="2"/>
            <w:tcBorders>
              <w:top w:val="single" w:color="000000" w:sz="6"/>
              <w:left w:val="single" w:color="000000" w:sz="4"/>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2,4</w:t>
            </w:r>
          </w:p>
        </w:tc>
        <w:tc>
          <w:tcPr>
            <w:tcW w:w="922"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right"/>
              <w:rPr>
                <w:rFonts w:ascii="Calibri" w:hAnsi="Calibri" w:cs="Calibri" w:eastAsia="Calibri"/>
                <w:color w:val="auto"/>
                <w:spacing w:val="0"/>
                <w:position w:val="0"/>
                <w:sz w:val="22"/>
                <w:shd w:fill="auto" w:val="clear"/>
              </w:rPr>
            </w:pPr>
          </w:p>
        </w:tc>
        <w:tc>
          <w:tcPr>
            <w:tcW w:w="922" w:type="dxa"/>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right"/>
              <w:rPr>
                <w:rFonts w:ascii="Calibri" w:hAnsi="Calibri" w:cs="Calibri" w:eastAsia="Calibri"/>
                <w:color w:val="auto"/>
                <w:spacing w:val="0"/>
                <w:position w:val="0"/>
                <w:sz w:val="22"/>
                <w:shd w:fill="auto" w:val="clear"/>
              </w:rPr>
            </w:pPr>
          </w:p>
        </w:tc>
        <w:tc>
          <w:tcPr>
            <w:tcW w:w="923" w:type="dxa"/>
            <w:tcBorders>
              <w:top w:val="single" w:color="000000" w:sz="6"/>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281"/>
              <w:jc w:val="right"/>
              <w:rPr>
                <w:rFonts w:ascii="Calibri" w:hAnsi="Calibri" w:cs="Calibri" w:eastAsia="Calibri"/>
                <w:color w:val="auto"/>
                <w:spacing w:val="0"/>
                <w:position w:val="0"/>
                <w:sz w:val="22"/>
                <w:shd w:fill="auto" w:val="clear"/>
              </w:rPr>
            </w:pPr>
          </w:p>
        </w:tc>
        <w:tc>
          <w:tcPr>
            <w:tcW w:w="922" w:type="dxa"/>
            <w:gridSpan w:val="2"/>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23" w:type="dxa"/>
            <w:tcBorders>
              <w:top w:val="single" w:color="000000" w:sz="4"/>
              <w:left w:val="single" w:color="000000" w:sz="6"/>
              <w:bottom w:val="single" w:color="000000" w:sz="4"/>
              <w:right w:val="single" w:color="000000" w:sz="6"/>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20" w:type="dxa"/>
            <w:tcBorders>
              <w:top w:val="single" w:color="000000" w:sz="6"/>
              <w:left w:val="single" w:color="000000" w:sz="6"/>
              <w:bottom w:val="single" w:color="000000" w:sz="4"/>
              <w:right w:val="single" w:color="000000" w:sz="2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15%</w:t>
            </w:r>
          </w:p>
        </w:tc>
      </w:tr>
      <w:tr>
        <w:trPr>
          <w:trHeight w:val="282" w:hRule="auto"/>
          <w:jc w:val="left"/>
        </w:trPr>
        <w:tc>
          <w:tcPr>
            <w:tcW w:w="10822" w:type="dxa"/>
            <w:gridSpan w:val="13"/>
            <w:tcBorders>
              <w:top w:val="single" w:color="000000" w:sz="4"/>
              <w:left w:val="single" w:color="000000" w:sz="2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8"/>
                <w:u w:val="single"/>
                <w:shd w:fill="auto" w:val="clear"/>
              </w:rPr>
              <w:t xml:space="preserve">It is expected that students will present work that is proof read, correctly referenced and adheres to the </w:t>
            </w:r>
            <w:r>
              <w:rPr>
                <w:rFonts w:ascii="Times New Roman" w:hAnsi="Times New Roman" w:cs="Times New Roman" w:eastAsia="Times New Roman"/>
                <w:b/>
                <w:color w:val="auto"/>
                <w:spacing w:val="0"/>
                <w:position w:val="0"/>
                <w:sz w:val="18"/>
                <w:u w:val="single"/>
                <w:shd w:fill="auto" w:val="clear"/>
              </w:rPr>
              <w:t xml:space="preserve">Assessment Checklist.</w:t>
            </w:r>
            <w:r>
              <w:rPr>
                <w:rFonts w:ascii="Times New Roman" w:hAnsi="Times New Roman" w:cs="Times New Roman" w:eastAsia="Times New Roman"/>
                <w:color w:val="auto"/>
                <w:spacing w:val="0"/>
                <w:position w:val="0"/>
                <w:sz w:val="18"/>
                <w:u w:val="single"/>
                <w:shd w:fill="auto" w:val="clear"/>
              </w:rPr>
              <w:t xml:space="preserve"> Therefore a range of 0 – 10 marks will be deducted for non-completion of any of the points on the </w:t>
            </w:r>
            <w:r>
              <w:rPr>
                <w:rFonts w:ascii="Times New Roman" w:hAnsi="Times New Roman" w:cs="Times New Roman" w:eastAsia="Times New Roman"/>
                <w:b/>
                <w:color w:val="auto"/>
                <w:spacing w:val="0"/>
                <w:position w:val="0"/>
                <w:sz w:val="18"/>
                <w:u w:val="single"/>
                <w:shd w:fill="auto" w:val="clear"/>
              </w:rPr>
              <w:t xml:space="preserve">checklist below</w:t>
            </w:r>
            <w:r>
              <w:rPr>
                <w:rFonts w:ascii="Times New Roman" w:hAnsi="Times New Roman" w:cs="Times New Roman" w:eastAsia="Times New Roman"/>
                <w:color w:val="auto"/>
                <w:spacing w:val="0"/>
                <w:position w:val="0"/>
                <w:sz w:val="18"/>
                <w:u w:val="single"/>
                <w:shd w:fill="auto" w:val="clear"/>
              </w:rPr>
              <w:t xml:space="preserve">.</w:t>
            </w:r>
          </w:p>
        </w:tc>
        <w:tc>
          <w:tcPr>
            <w:tcW w:w="720" w:type="dxa"/>
            <w:tcBorders>
              <w:top w:val="single" w:color="000000" w:sz="4"/>
              <w:left w:val="single" w:color="000000" w:sz="4"/>
              <w:bottom w:val="single" w:color="000000" w:sz="4"/>
              <w:right w:val="single" w:color="000000" w:sz="2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2542" w:hRule="auto"/>
          <w:jc w:val="left"/>
        </w:trPr>
        <w:tc>
          <w:tcPr>
            <w:tcW w:w="11542" w:type="dxa"/>
            <w:gridSpan w:val="14"/>
            <w:tcBorders>
              <w:top w:val="single" w:color="000000" w:sz="4"/>
              <w:left w:val="single" w:color="000000" w:sz="24"/>
              <w:bottom w:val="single" w:color="000000" w:sz="4"/>
              <w:right w:val="single" w:color="000000" w:sz="2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TUTOR COMMENTS:</w:t>
            </w: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0"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1152" w:left="937" w:firstLine="0"/>
              <w:jc w:val="both"/>
              <w:rPr>
                <w:color w:val="auto"/>
                <w:spacing w:val="0"/>
                <w:position w:val="0"/>
                <w:shd w:fill="auto" w:val="clear"/>
              </w:rPr>
            </w:pPr>
          </w:p>
        </w:tc>
      </w:tr>
      <w:tr>
        <w:trPr>
          <w:trHeight w:val="365" w:hRule="auto"/>
          <w:jc w:val="left"/>
        </w:trPr>
        <w:tc>
          <w:tcPr>
            <w:tcW w:w="2661" w:type="dxa"/>
            <w:gridSpan w:val="2"/>
            <w:tcBorders>
              <w:top w:val="single" w:color="000000" w:sz="4"/>
              <w:left w:val="single" w:color="000000" w:sz="24"/>
              <w:bottom w:val="single" w:color="000000" w:sz="2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8"/>
                <w:u w:val="single"/>
                <w:shd w:fill="auto" w:val="clear"/>
              </w:rPr>
            </w:pPr>
            <w:r>
              <w:rPr>
                <w:rFonts w:ascii="Times New Roman" w:hAnsi="Times New Roman" w:cs="Times New Roman" w:eastAsia="Times New Roman"/>
                <w:b/>
                <w:color w:val="auto"/>
                <w:spacing w:val="0"/>
                <w:position w:val="0"/>
                <w:sz w:val="18"/>
                <w:u w:val="single"/>
                <w:shd w:fill="auto" w:val="clear"/>
              </w:rPr>
              <w:t xml:space="preserve"> Submission date: 8/12/17</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via Turnitin</w:t>
            </w:r>
          </w:p>
        </w:tc>
        <w:tc>
          <w:tcPr>
            <w:tcW w:w="2934" w:type="dxa"/>
            <w:gridSpan w:val="4"/>
            <w:tcBorders>
              <w:top w:val="single" w:color="000000" w:sz="4"/>
              <w:left w:val="single" w:color="000000" w:sz="4"/>
              <w:bottom w:val="single" w:color="000000" w:sz="2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8"/>
                <w:u w:val="single"/>
                <w:shd w:fill="auto" w:val="clear"/>
              </w:rPr>
            </w:pPr>
            <w:r>
              <w:rPr>
                <w:rFonts w:ascii="Times New Roman" w:hAnsi="Times New Roman" w:cs="Times New Roman" w:eastAsia="Times New Roman"/>
                <w:b/>
                <w:color w:val="auto"/>
                <w:spacing w:val="0"/>
                <w:position w:val="0"/>
                <w:sz w:val="18"/>
                <w:u w:val="single"/>
                <w:shd w:fill="auto" w:val="clear"/>
              </w:rPr>
              <w:t xml:space="preserve">Return date:</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(at least within 4 weeks)</w:t>
            </w:r>
          </w:p>
        </w:tc>
        <w:tc>
          <w:tcPr>
            <w:tcW w:w="3600" w:type="dxa"/>
            <w:gridSpan w:val="5"/>
            <w:tcBorders>
              <w:top w:val="single" w:color="000000" w:sz="4"/>
              <w:left w:val="single" w:color="000000" w:sz="4"/>
              <w:bottom w:val="single" w:color="000000" w:sz="2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Tutor: </w:t>
            </w:r>
          </w:p>
        </w:tc>
        <w:tc>
          <w:tcPr>
            <w:tcW w:w="2347" w:type="dxa"/>
            <w:gridSpan w:val="3"/>
            <w:tcBorders>
              <w:top w:val="single" w:color="000000" w:sz="4"/>
              <w:left w:val="single" w:color="000000" w:sz="4"/>
              <w:bottom w:val="single" w:color="000000" w:sz="24"/>
              <w:right w:val="single" w:color="000000" w:sz="2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8"/>
                <w:u w:val="single"/>
                <w:shd w:fill="auto" w:val="clear"/>
              </w:rPr>
              <w:t xml:space="preserve">Mark: </w:t>
            </w:r>
          </w:p>
        </w:tc>
      </w:tr>
    </w:tbl>
    <w:p>
      <w:pPr>
        <w:spacing w:before="0" w:after="0" w:line="276"/>
        <w:ind w:right="0" w:left="0" w:firstLine="0"/>
        <w:jc w:val="left"/>
        <w:rPr>
          <w:rFonts w:ascii="Calibri" w:hAnsi="Calibri" w:cs="Calibri" w:eastAsia="Calibri"/>
          <w:color w:val="auto"/>
          <w:spacing w:val="0"/>
          <w:position w:val="0"/>
          <w:sz w:val="24"/>
          <w:shd w:fill="auto" w:val="clear"/>
        </w:rPr>
      </w:pP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24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8"/>
          <w:u w:val="single"/>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8"/>
          <w:u w:val="single"/>
          <w:shd w:fill="auto" w:val="clear"/>
        </w:rPr>
        <w:t xml:space="preserve">Positive and Negative Psychological Effects of Exercising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purpose of this research is to critically appraise the potential positive and negative psychological effects of exercising and being physically active. Including relevant topics such as depression, anxiety, stress reduction, self-esteem and exercise dependency.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numerous studies indicating the positives of being physically active. Studies have shown that exercise is one of the most effective ways to improve your mental health. Taking part in regular physical activity has profound positive impact on depression and anxiety. According to NHS, research indicates regular exercise not only helps you to sleep better, improves memory and boost your overall mood, exercise improves your physical health and physique, but keeps the weight off, tones muscles and keeps you young.</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hippocampus shrinks in late adulthood, leading to impaired memory and increased risk of dementia. Erikson et al (2011) findings from a controlled trial of 120 older adults showed that aerobic exercise training increased the size of the anterior hippocampus leading to improvements in spatial memory.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Scientific evidence suggests that exercise and physical activity play a big role on your health and well-being. Research has shown that occasionally participating in various activities, impacts on weight loss and increased performance and energy, Tamara Moffett (2017). Studies suggests that physical activity among men and women have a less risk of strokes compared with people who take part in a little amount of exercise. Studies found that 20% of people who did little exercise had a lower risk of stroke. Whilst people who participated in moderate activity often had 27%, thus engaging in high amounts of exercise 3-4 times a week will also lower the risk of high blood pressure, Sacco (2006).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Physical activity has been proved to increase and maintain bone mineral density, e.g. weight lifting and high impact-based activities have benefited bone activity, Bevier et al (1989). Cassilhas et al (2010), reported findings in their study that participants taking part in resistance training after 2 weeks also showed an improvement in their mood, anxiety and concentration.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Statistics show components of musculosketal health decreases with age. Marcell (2003), claims muscle mass decreases by 3% each year beginning at the age of 50. This may be the cause of the lack of independence, falls and fractures. However, there is a decrease in metabolic rate and a drop of oxygen consumption meaning many elderly people struggle to consume at least 30 mins of moderate activity in their daily lives and have an increased risk of sarcopenia, Marcell T.J (2003). Elderly people are recommended to undertake 8-10 muscle exercises and 15 minutes of external exercises to prevent sarcopenia and to gain musculosketatal health, ACSM (2006). Shephard et al (2015) found that high intensity interval training performed by an instructor within a gym setting led improvement in cardio-metabolic risks and psychological health in physically inactive adults. HIIT provides a viable and effective exercise option for adults with reduced time commitments.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According to Stress UK the word stress is used to describe the feelings that people experience when the demands on them are greater than their ability to cope. When feeling under pressure people may get very tense and feel emotional stress can effect the body thoughts, feelings and your behaviour. If symptoms are left unchecked, stress can contribute to many health problems such as, high blood pressure, heart disease and obesity, Moffett (2017).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Resistance training and flexibility exercises have shown to decrease stress and anxiety, Scully et al (1998). Research shows that low intensity workouts such as yoga was most effective for stress reduction, Alban (2012). Research published in (The Journal of Psychiatric Practice) claimed that 20 classes of yoga has a 20% beneficial effect on people who suffered anxiety. Participants claimed that yoga left them feeling relaxed and more relieved. All exercise has proven to increase happy neurotransmitters, however yoga has struck as a GABA booster (gamma-aminobutynic acid). Yoga has shown to be more effective for stress reduction due to focus mainly on breathing techniques and strengthening the balance of the mind and body, Alban (2012).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Stress can impact mentally and physically. Studies have shown increased levels of stress can lead to high blood pressure, headaches and memory loss, disrupted sleep and a risk for heart attacks, Caroline Bedell et al (1958). Researcher Jan Passchier, a clinical psychologist in the Univeristy of Guteberg Amsterdam, assesed 2,300 pupils aged 11-17 based in secondary school. More than 20% reported headaches occurred weekly due to non-motivation achievements and stress commitments in different in sex and age, J Passchier (2002). When stress occurs, the body releases a surge of hormones when learning to cope with pressure and new challenges. However, the biological experience comes with the flight or fight response. Meaning when the body suffers from acute stress, the body is developing awareness and alertness for victims or threatening situations.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Exercise is commonly proven to be an antidepressant resource, mentally and physically, Fox (1999). Participating in thirty minutes or more of exercise daily can significantly benefit low risks of depression. Studies suggest that taking a walk, run or swim for a few minutes can make a change to the individuals mental health. Achbenbach (1990) claimed depression hardly perseud any physical activity. Depressants can turn to consumptions of alcohol, food, isolation, having low self-esteem in themselves and feeling at times fatigue. However, people who suffered from depression who were prescribed to a GP or a psychiatrist have credited exercise as a positive impact with treating their diagnosis Dunne et al (2002). De Moor et al (2006), findings showed to agree with previous findings. Particapants in their study who exercised regulary on average were less anxious; depressed and neurotic than non- exercisers.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Studies show yoga and cardiovascular in particular seemed more effective treatments, Brosse et al (2002). Chan, Weili, Immink, Maarten, Hiller and Susan (2012), investigated whether supplementing exercise with participation in yoga program would provide further improvement in self-reported symptoms of depression and anxiety in a chronic postroke population as mood disorders are prevalent in people after a stroke. Results indicated clinically relevant improvements. Members of the yoga group were believed to have greater improvements.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ACSM (2006), suggests the greatest impacts of change in anti-depression occurs after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17 weeks of exercise.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 suggests that a positive of being physically active builds one`s self-esteem. Branden in 1969 briefly describes self-esteem as being competent to cope with the basic challenges in life of being worthy of happiness. Elavsky and Sterani (2010) studied the correlation of exercise and self -esteem model in middle aged women over a period of 2 years. Their findings supported the hierarchical and multidimensional structure of self-esteem and indicate that middle-aged women can enhance how they perceive their body attractiveness by continued physical activity.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Kenneth and kalyani (2012) study of 100 college youths reveal that participants taking part in physical activity have significant differences in the level of self-esteem than those not taking part in physical activity.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Study the nature of one's motivation for exercise. Results were consistent with self-determination theory; running because of valuing the benefits was significantly associated with post run positive effect. A relief from guilt was postulated to explain the results.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Parker, Ansari and Lovell (2010) used the exercise benefits/ barrier scale to assess perceived benefits and barrier intensities of exercise in 200 non-exercising female students and found that the greatest perceived benefit from exercise was physical performance followed by the benefits of psychological outlook. The greatest perceived barrier to exercise was physical exertion.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Theories suggest that self -worth does involve motivation and effort. Whether that may be goal setting and self -progression. Performance goals are to produce vulnerability to certain response patterns to achieve preferences for easy tasks and low task enjoyment. Motivational patterns create a preference for moderately challenging tasks, persistence of failure and increased enjoyment of tasks, Elliot and Church (1997). Psychological forms of extrinsic motivation can include positive gains and achievement of tasks which may or not be rewarding. The difference between extrinsic motivation and intrinsic motivation, refers to an individual`s behaviour which is driven by external rewards. Whereas intrinsic motivation which focuses on the individuals interest and satisfying nature, Cherry (2017).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Science Journalist Sarah Richards (2017) suggests that extrinsic motivation is powerful for the brain because it can latch on to it and make the link that the behaviour is worthwhile. Commitment is proven to be a highly effective positive source for self-motivation. Fiebert et al (2013), a scientist and professor of medicine suggests that committing to do a task for certain amount of time e.g. if participating in swimming for half hour everyday would be a target. But failing to accomplish this goal would give an individual to pay some kind of penalty and make them feel guilty.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Locke et al (2002) suggest that revenge and punishment are distinguished by motivating goals. People who have been transgressed seek improvement and attributes to act. Theories believe that a feeling of threat may be a positive aspect for an individual such as building social bonds with others and setting goals when exercising, enabling to improve their physique and mental state.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Varder (2012), explains exercise dependency as a condition in which a person performs excessive exercise resulting in deterioration of his or her physical and mental health wellness. Recent studies have shown that exercise dependency features similar symptoms to chemical substance dependence with regards to with-drawl and tolerance symptoms.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Exercise dependency is commonly a developed from a person's view on how they look at themselves. Research shows that 44% of people have spent fortunes on gym memberships in the last year in the UK, Fry (2016). Research shows fourty five fiths of men and women have set goals to better their fitness. But addiction can commonly hide in plain sight. Dr Ian Drever a consultant psychiatrist at the priory hospital said, most people who struggle with addiction with exercise would avoid consulting with a GP but would turn to a personal trainer. Dr Breckon (2017) claims many young adolescents in particular are involved with various social media apps which in our society, health and fitness has become a trend online. Despite promoting fitness and overall health is a positive factor, to some degree it may be social pressure and competition with others involving extreme and excessive exercising.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Exercising dependency has shown some individuals that many use exercises as way to discipline themselves for behaving badly I.e. eating something unhealthy or perhaps have not consumed any exercise for a few days. Dr Brock Bastion a psychologist at the University of queen land in Australia says 'it's a way to relieve individuals guilt'.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over exercising can lead to physical injury. According to the review, Purvis et al (2010) estimated 20-60% of athletes suffer from stress caused by excessive exercise and inadequate recovery. Stress is believed to be higher in athletes doing endurance sports where they train for long periods of time and without taking time off from intense training.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Despite evidence that exercise has numerous health benefits, a paradox exits where exercise may cause negative effects such as depression and anxiety, Szabo (1998).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 examine the negative consequences or physical activity has mainly focused on exercise dependency. According to Thomas (2015), it was first described as a positive addiction because it was thought to produce both psychological and physiological benefits such as a feeling of euphoria, increased mental strength and could lead to self-transcendence, Glasser (1976). By contrast a negative addiction reflects withdrawal symptoms of argentation, anxiety and depression, Szabo (1998).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Experience by exercisers when they are denied access to exercise opportunities. Negative dependence on exercise was researched by Morgan (1979) Dependence was present if the individual required daily exercise in order to exist or cope and deprived of exercise the individual would manifest withdrawal symptoms. It has been suggested that 39-48% of people who suffer from an eating disorder also suffers from exercise dependence. There is little information on psychological disturbances and distress as a general characteristics of exercise dependence, Bamber et al (2000). Suggesting that exercise dependence is a secondary disorder to another disorder such as an eating disorder.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Word Count: 2004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American college of sports medicine, 2006, 'ACSM's Guidelines for exercising testing and prescription, Philadelphia: Lippincott Williams and Wilkins', 7th Edition.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A.J Wagenmakers, E.J Beckers, F Brouns, H Kuipers, P.B Soeters, G.J van der vusse, W.H saris, June (1991) 'Endorcinology and metabolism', American Journal of physiology, Vol 260, pages 883-890.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Bevier WC, Wiswell R.A, Pyka G, Kozak KC, Newhall KM, Marcus R 1989 Relationship of the body consumption, muscle strength and aerboic capactiy to bone mineral density in older men and women J Bone Mineral res 4:421-432.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Brain Behaviour and Immunity, February (2013), 'Daily exercise improves memory, stimulates hippocampal neurogenesis and modulates immune and neuroimmune cytokines in aging rats', Vol.28, pages 25-43.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Brosse A.L et al (2002) 'Exercise and treatment of clinical depression in adults: Recent findings and future directions', Sports Medicine 32 (12), 741-60.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Chester, David S. and C. Nathan DeWall, (2017) “Combating the Sting of Rejection with the Pleasure of Revenge: An New Look at How Emotion Shapes Aggression,” Journal of Personality and Social Psychology, 112(3), pages 413-430.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 Moor, M.H.M. ; Beem, A.L. ; Stubbe, J.H. ; Boomsma, D.I. ; De Geus, E.J.C. (2006).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'Regular exercise, anxiety, depression and personality: A population-based study' Preventive Medicine, Vol.42(4), pp.273-279.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Dr Breckon (2017) 'why are we obssessed with extreme exercise',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www.telegraph.co.uk</w:t>
        </w:r>
      </w:hyperlink>
      <w:r>
        <w:rPr>
          <w:rFonts w:ascii="Times New Roman" w:hAnsi="Times New Roman" w:cs="Times New Roman" w:eastAsia="Times New Roman"/>
          <w:color w:val="auto"/>
          <w:spacing w:val="0"/>
          <w:position w:val="0"/>
          <w:sz w:val="24"/>
          <w:shd w:fill="auto" w:val="clear"/>
        </w:rPr>
        <w:t xml:space="preserve"> (Accessed 29/11/2017).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Deane Alban (2012), 'The many mental Health Benefits of yoga',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www.bebrainfit.com</w:t>
        </w:r>
      </w:hyperlink>
      <w:r>
        <w:rPr>
          <w:rFonts w:ascii="Times New Roman" w:hAnsi="Times New Roman" w:cs="Times New Roman" w:eastAsia="Times New Roman"/>
          <w:color w:val="auto"/>
          <w:spacing w:val="0"/>
          <w:position w:val="0"/>
          <w:sz w:val="24"/>
          <w:shd w:fill="auto" w:val="clear"/>
        </w:rPr>
        <w:t xml:space="preserve">  (Accessed 29/11/2017).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Dunne et al (2002) 'The dose study: A clinical trial to examine efficacy and dose response of exercise as treatment for depression', Controlled clinical trials, 23 (5), 584-603.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Elsevier (1958) 'Further studies on cholestorol levels in the john hopkins medical students: the effects of stress on examinations', Journal of Chronic Disease, Volume 8, Issue 6, pages 661-668.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Elliot, A. J., &amp; Church, M. A. (1997). A hierarchical model of approach and avoidance achievement motivation. Journal of Personality and Social Psychology, 72, 218-232.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Erickson, Voss, Michelle; Prakash, Ruchika, Basak, Chardromdika, Szabo, Amanda, Chaddoch Laura; Kim, Jennifer; Heo Susue (2011) Proceedings of the National Academy of Sciences of the United States of America, Vol.108(7), Pages .3017.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Gillian Thomas (2015), 'Exercise dependency or disorder?',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http://believeperform.com/wellbeing/exercise-dependence-symptom-or-disorder/</w:t>
        </w:r>
      </w:hyperlink>
      <w:r>
        <w:rPr>
          <w:rFonts w:ascii="Times New Roman" w:hAnsi="Times New Roman" w:cs="Times New Roman" w:eastAsia="Times New Roman"/>
          <w:color w:val="auto"/>
          <w:spacing w:val="0"/>
          <w:position w:val="0"/>
          <w:sz w:val="24"/>
          <w:shd w:fill="auto" w:val="clear"/>
        </w:rPr>
        <w:t xml:space="preserve">  (Accessed 7/12/2017).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Kathleen C, Light, Susan S, Girdler, Andrew Sherwood, Edith E. Kimberly A. Brownley, Sheila G, West, Alan L, Hunderliter (1999) 'High Stress Responsivity predicts later blood pressure only in combination with positive family history and high life stress', Hypertension 1999;3:1458-1464.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Kenda Cherry (2017) 'why do we do things?', Intrinsic Motivation.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www.livinghealth.com</w:t>
        </w:r>
      </w:hyperlink>
      <w:r>
        <w:rPr>
          <w:rFonts w:ascii="Times New Roman" w:hAnsi="Times New Roman" w:cs="Times New Roman" w:eastAsia="Times New Roman"/>
          <w:color w:val="auto"/>
          <w:spacing w:val="0"/>
          <w:position w:val="0"/>
          <w:sz w:val="24"/>
          <w:shd w:fill="auto" w:val="clear"/>
        </w:rPr>
        <w:t xml:space="preserve"> (Accessed 3/12/2017).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Kistner, F., Fiebert, I., Roach, K. &amp; Moore, J. Feb, 4th (2013) In : Pediatric Physical Therapy. 25, 1, pages. 15-24 10.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Fox (1999) 'The influence of physical activity on mental well being', Public Health Nutrition, 2 (3a) pages 411-18.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Jan Passchier (2002) 'Headaches and Stress commitments in teenagers: an epidemiology study, An international Journal of Headaches', Volume 5, Issue 3, pages 167-176.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Jessica O'Brien ; Giovanni Ottoboni ; Alessia Tessari ; Annalisa Setti (2017), One bout of open skill exercise improves cross-modal perception and immediate memory in healthy older adults who habitually exercise ONE, Vol.12(6), pages 017-739.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Lawrence Robinson, Jeanne Segal, Ph.D., and Melinda Smith, (2016),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https://www.helpguide.org/articles/healthy-living/the-mental-health-benefits-of-exercise.htm</w:t>
        </w:r>
      </w:hyperlink>
      <w:r>
        <w:rPr>
          <w:rFonts w:ascii="Times New Roman" w:hAnsi="Times New Roman" w:cs="Times New Roman" w:eastAsia="Times New Roman"/>
          <w:color w:val="auto"/>
          <w:spacing w:val="0"/>
          <w:position w:val="0"/>
          <w:sz w:val="24"/>
          <w:shd w:fill="auto" w:val="clear"/>
        </w:rPr>
        <w:t xml:space="preserve"> (Accessed 3/12/2017).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Locke, E. A., &amp; Latham, G. P. (2002). Building a practically useful theory of goal setting and task motivation: A 35-year odyssey. American Psychologist, 57(9), pages 705-717.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Lucy Fry (2016) 'I was addicted to exercise: Here's how to spot the signs', The telegraph health and fitness',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www.thetelegraph.co.uk</w:t>
        </w:r>
      </w:hyperlink>
      <w:r>
        <w:rPr>
          <w:rFonts w:ascii="Times New Roman" w:hAnsi="Times New Roman" w:cs="Times New Roman" w:eastAsia="Times New Roman"/>
          <w:color w:val="auto"/>
          <w:spacing w:val="0"/>
          <w:position w:val="0"/>
          <w:sz w:val="24"/>
          <w:shd w:fill="auto" w:val="clear"/>
        </w:rPr>
        <w:t xml:space="preserve">  (Accessed: 29/11/2017).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McGonagle Katherine A and Kessler Ronald (1990) 'Chronic, stress, acute stress and depressive symptoms', American Journal of communtiy psychology, Volume 18, Issue 5, pages 681-706.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 Author (2015), 'Benefits of Exercise' National Health Service. Available at ;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https://www.nhs.uk/Livewell/fitness/Pages/whybeactive.aspx</w:t>
        </w:r>
      </w:hyperlink>
      <w:r>
        <w:rPr>
          <w:rFonts w:ascii="Times New Roman" w:hAnsi="Times New Roman" w:cs="Times New Roman" w:eastAsia="Times New Roman"/>
          <w:color w:val="auto"/>
          <w:spacing w:val="0"/>
          <w:position w:val="0"/>
          <w:sz w:val="24"/>
          <w:shd w:fill="auto" w:val="clear"/>
        </w:rPr>
        <w:t xml:space="preserve"> (Accessed 7/12/2017).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Noble, Emily E. ; Mavanji, Vijayakumar ; Little, Morgan R. ; Billington, Charles J. ; Kotz, Catherine M. ; Wang, Chuanfeng October (2014), Neurobiology of Learning and Memory, Vol.114, pages.40-50.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Schumann, Karina and Michael Ross, (2010) “The Benefits, Costs, and Paradox of Revenge,”Social and Personality Psychology Compass, vol.4 (12), pages 1193-1205.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Steven Gans (2017) 'why do we do things?', Intrinsic Motivation.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www.livinghealth.com</w:t>
        </w:r>
      </w:hyperlink>
      <w:r>
        <w:rPr>
          <w:rFonts w:ascii="Times New Roman" w:hAnsi="Times New Roman" w:cs="Times New Roman" w:eastAsia="Times New Roman"/>
          <w:color w:val="auto"/>
          <w:spacing w:val="0"/>
          <w:position w:val="0"/>
          <w:sz w:val="24"/>
          <w:shd w:fill="auto" w:val="clear"/>
        </w:rPr>
        <w:t xml:space="preserve"> (Accessed 3/12/2017).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 author (2015), 'Stress',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https://www.anxietyuk.org.uk/anxiety-type/stress/</w:t>
        </w:r>
      </w:hyperlink>
      <w:r>
        <w:rPr>
          <w:rFonts w:ascii="Times New Roman" w:hAnsi="Times New Roman" w:cs="Times New Roman" w:eastAsia="Times New Roman"/>
          <w:color w:val="auto"/>
          <w:spacing w:val="0"/>
          <w:position w:val="0"/>
          <w:sz w:val="24"/>
          <w:shd w:fill="auto" w:val="clear"/>
        </w:rPr>
        <w:t xml:space="preserve"> (Accessed 7/12/2017).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Tamara Moffett 11th September 2017, positive and negatives effects of exercise.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www.livestrong.com</w:t>
        </w:r>
      </w:hyperlink>
      <w:r>
        <w:rPr>
          <w:rFonts w:ascii="Times New Roman" w:hAnsi="Times New Roman" w:cs="Times New Roman" w:eastAsia="Times New Roman"/>
          <w:color w:val="auto"/>
          <w:spacing w:val="0"/>
          <w:position w:val="0"/>
          <w:sz w:val="24"/>
          <w:shd w:fill="auto" w:val="clear"/>
        </w:rPr>
        <w:t xml:space="preserve"> (Accessed 21/11/17).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T.J Marcell (2003), 'Sarcopenia causes consenquences and preventions', Journal of Gerontalogy, 58A (10), 911-16.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Shinrin-yoku, (2007) 'psychological effects of forest environments on healthy adults as a possible method for stress reduction', Public Health, Volume 121, issue 1, pages 54-63 .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www.livinghealth.com/" Id="docRId3" Type="http://schemas.openxmlformats.org/officeDocument/2006/relationships/hyperlink"/><Relationship TargetMode="External" Target="http://www.livinghealth.com/" Id="docRId7" Type="http://schemas.openxmlformats.org/officeDocument/2006/relationships/hyperlink"/><Relationship TargetMode="External" Target="http://www.telegraph.co.uk/" Id="docRId0" Type="http://schemas.openxmlformats.org/officeDocument/2006/relationships/hyperlink"/><Relationship Target="numbering.xml" Id="docRId10" Type="http://schemas.openxmlformats.org/officeDocument/2006/relationships/numbering"/><Relationship TargetMode="External" Target="http://believeperform.com/wellbeing/exercise-dependence-symptom-or-disorder/" Id="docRId2" Type="http://schemas.openxmlformats.org/officeDocument/2006/relationships/hyperlink"/><Relationship TargetMode="External" Target="https://www.helpguide.org/articles/healthy-living/the-mental-health-benefits-of-exercise.htm" Id="docRId4" Type="http://schemas.openxmlformats.org/officeDocument/2006/relationships/hyperlink"/><Relationship TargetMode="External" Target="https://www.nhs.uk/Livewell/fitness/Pages/whybeactive.aspx" Id="docRId6" Type="http://schemas.openxmlformats.org/officeDocument/2006/relationships/hyperlink"/><Relationship TargetMode="External" Target="https://www.anxietyuk.org.uk/anxiety-type/stress/" Id="docRId8" Type="http://schemas.openxmlformats.org/officeDocument/2006/relationships/hyperlink"/><Relationship TargetMode="External" Target="http://www.bebrainfit.com/" Id="docRId1" Type="http://schemas.openxmlformats.org/officeDocument/2006/relationships/hyperlink"/><Relationship Target="styles.xml" Id="docRId11" Type="http://schemas.openxmlformats.org/officeDocument/2006/relationships/styles"/><Relationship TargetMode="External" Target="http://www.thetelegraph.co.uk/" Id="docRId5" Type="http://schemas.openxmlformats.org/officeDocument/2006/relationships/hyperlink"/><Relationship TargetMode="External" Target="http://www.livestrong.com/" Id="docRId9" Type="http://schemas.openxmlformats.org/officeDocument/2006/relationships/hyperlink"/></Relationships>
</file>