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70188" w14:textId="2E34001A" w:rsidR="00900AC2" w:rsidRDefault="00900AC2" w:rsidP="00CB6FFF">
      <w:pPr>
        <w:spacing w:line="360" w:lineRule="auto"/>
        <w:rPr>
          <w:rFonts w:ascii="Times New Roman" w:eastAsia="Times New Roman" w:hAnsi="Times New Roman" w:cs="Times New Roman"/>
          <w:b/>
          <w:sz w:val="32"/>
          <w:szCs w:val="24"/>
        </w:rPr>
      </w:pPr>
    </w:p>
    <w:p w14:paraId="19C1D3E8" w14:textId="77777777" w:rsidR="00CB6FFF" w:rsidRDefault="00CB6FFF" w:rsidP="00CB6FFF">
      <w:pPr>
        <w:pStyle w:val="Normal1"/>
        <w:spacing w:line="360" w:lineRule="auto"/>
        <w:jc w:val="center"/>
        <w:rPr>
          <w:rFonts w:ascii="Times New Roman" w:eastAsia="Times New Roman" w:hAnsi="Times New Roman" w:cs="Times New Roman"/>
          <w:b/>
          <w:sz w:val="32"/>
          <w:szCs w:val="32"/>
        </w:rPr>
      </w:pPr>
    </w:p>
    <w:p w14:paraId="3BEB311D" w14:textId="77777777" w:rsidR="00CB6FFF" w:rsidRPr="000D3E1F" w:rsidRDefault="00CB6FFF" w:rsidP="00CB6FFF">
      <w:pPr>
        <w:spacing w:after="200" w:line="360" w:lineRule="auto"/>
        <w:jc w:val="center"/>
        <w:rPr>
          <w:rFonts w:eastAsia="Times New Roman" w:cs="Times New Roman"/>
          <w:b/>
          <w:sz w:val="44"/>
          <w:szCs w:val="44"/>
        </w:rPr>
      </w:pPr>
      <w:r w:rsidRPr="000D3E1F">
        <w:rPr>
          <w:rFonts w:eastAsia="Times New Roman" w:cs="Times New Roman"/>
          <w:b/>
          <w:sz w:val="44"/>
          <w:szCs w:val="44"/>
        </w:rPr>
        <w:t>University of Wales Trinity Saint David</w:t>
      </w:r>
    </w:p>
    <w:p w14:paraId="48C80A77" w14:textId="77777777" w:rsidR="00CB6FFF" w:rsidRPr="000D3E1F" w:rsidRDefault="00CB6FFF" w:rsidP="00CB6FFF">
      <w:pPr>
        <w:spacing w:after="200" w:line="360" w:lineRule="auto"/>
        <w:jc w:val="center"/>
        <w:rPr>
          <w:rFonts w:eastAsia="Times New Roman" w:cs="Times New Roman"/>
          <w:b/>
          <w:sz w:val="44"/>
          <w:szCs w:val="44"/>
        </w:rPr>
      </w:pPr>
      <w:r w:rsidRPr="000D3E1F">
        <w:rPr>
          <w:rFonts w:eastAsia="Times New Roman" w:cs="Times New Roman"/>
          <w:b/>
          <w:sz w:val="44"/>
          <w:szCs w:val="44"/>
        </w:rPr>
        <w:t>BA (Hons) Business Management</w:t>
      </w:r>
    </w:p>
    <w:p w14:paraId="3D464468" w14:textId="77777777" w:rsidR="00CB6FFF" w:rsidRDefault="00CB6FFF" w:rsidP="00CB6FFF">
      <w:pPr>
        <w:spacing w:line="360" w:lineRule="auto"/>
        <w:jc w:val="center"/>
        <w:rPr>
          <w:rFonts w:ascii="Times New Roman" w:eastAsia="Times New Roman" w:hAnsi="Times New Roman" w:cs="Times New Roman"/>
          <w:b/>
          <w:sz w:val="32"/>
          <w:szCs w:val="24"/>
        </w:rPr>
      </w:pPr>
      <w:r w:rsidRPr="00B74E9D">
        <w:rPr>
          <w:rFonts w:ascii="Times New Roman" w:eastAsia="Times New Roman" w:hAnsi="Times New Roman" w:cs="Times New Roman"/>
          <w:b/>
          <w:sz w:val="32"/>
          <w:szCs w:val="24"/>
        </w:rPr>
        <w:t>COMMUNITY ENGAGEMENT</w:t>
      </w:r>
    </w:p>
    <w:p w14:paraId="4BBB2711" w14:textId="5DC99208" w:rsidR="00CB6FFF" w:rsidRDefault="00CB6FFF" w:rsidP="00CB6FFF">
      <w:pP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Assignment 2</w:t>
      </w:r>
    </w:p>
    <w:p w14:paraId="65D6967C" w14:textId="77777777" w:rsidR="00CB6FFF" w:rsidRPr="000D3E1F" w:rsidRDefault="00CB6FFF" w:rsidP="00CB6FFF">
      <w:pPr>
        <w:spacing w:after="200" w:line="360" w:lineRule="auto"/>
        <w:jc w:val="center"/>
        <w:rPr>
          <w:rFonts w:eastAsia="Times New Roman" w:cs="Times New Roman"/>
          <w:b/>
          <w:sz w:val="28"/>
        </w:rPr>
      </w:pPr>
    </w:p>
    <w:p w14:paraId="7457EEAE" w14:textId="77777777" w:rsidR="00CB6FFF" w:rsidRPr="000D3E1F" w:rsidRDefault="00CB6FFF" w:rsidP="00CB6FFF">
      <w:pPr>
        <w:spacing w:after="200" w:line="360" w:lineRule="auto"/>
        <w:jc w:val="center"/>
        <w:rPr>
          <w:rFonts w:eastAsia="Times New Roman" w:cs="Times New Roman"/>
          <w:b/>
          <w:sz w:val="28"/>
        </w:rPr>
      </w:pPr>
    </w:p>
    <w:p w14:paraId="6C6C8F08" w14:textId="54F1CBB1" w:rsidR="00CB6FFF" w:rsidRPr="000D3E1F" w:rsidRDefault="00CB6FFF" w:rsidP="00CB6FFF">
      <w:pPr>
        <w:spacing w:after="200" w:line="360" w:lineRule="auto"/>
        <w:jc w:val="center"/>
        <w:rPr>
          <w:rFonts w:eastAsia="Times New Roman" w:cs="Times New Roman"/>
          <w:b/>
          <w:sz w:val="28"/>
        </w:rPr>
      </w:pPr>
      <w:r w:rsidRPr="000D3E1F">
        <w:rPr>
          <w:rFonts w:eastAsia="Times New Roman" w:cs="Times New Roman"/>
          <w:b/>
          <w:sz w:val="28"/>
        </w:rPr>
        <w:t xml:space="preserve">Lecturer: </w:t>
      </w:r>
      <w:proofErr w:type="spellStart"/>
      <w:r w:rsidR="00150C1C">
        <w:rPr>
          <w:rFonts w:eastAsia="Times New Roman" w:cs="Times New Roman"/>
          <w:b/>
          <w:sz w:val="28"/>
        </w:rPr>
        <w:t>Akinseye</w:t>
      </w:r>
      <w:proofErr w:type="spellEnd"/>
      <w:r w:rsidR="00150C1C">
        <w:rPr>
          <w:rFonts w:eastAsia="Times New Roman" w:cs="Times New Roman"/>
          <w:b/>
          <w:sz w:val="28"/>
        </w:rPr>
        <w:t xml:space="preserve"> Aluko</w:t>
      </w:r>
    </w:p>
    <w:p w14:paraId="1BB80FA2" w14:textId="77777777" w:rsidR="00CB6FFF" w:rsidRPr="000D3E1F" w:rsidRDefault="00CB6FFF" w:rsidP="00CB6FFF">
      <w:pPr>
        <w:spacing w:after="200" w:line="360" w:lineRule="auto"/>
        <w:jc w:val="center"/>
        <w:rPr>
          <w:rFonts w:eastAsia="Times New Roman" w:cs="Times New Roman"/>
          <w:b/>
          <w:sz w:val="28"/>
        </w:rPr>
      </w:pPr>
      <w:r w:rsidRPr="000D3E1F">
        <w:rPr>
          <w:rFonts w:eastAsia="Times New Roman" w:cs="Times New Roman"/>
          <w:b/>
          <w:sz w:val="28"/>
        </w:rPr>
        <w:t>Student Name: Ovidiu Muresan</w:t>
      </w:r>
    </w:p>
    <w:p w14:paraId="7F3C78B6" w14:textId="77777777" w:rsidR="00CB6FFF" w:rsidRPr="000D3E1F" w:rsidRDefault="00CB6FFF" w:rsidP="00CB6FFF">
      <w:pPr>
        <w:spacing w:after="200" w:line="360" w:lineRule="auto"/>
        <w:jc w:val="center"/>
        <w:rPr>
          <w:rFonts w:eastAsia="Times New Roman" w:cs="Times New Roman"/>
          <w:b/>
          <w:bCs/>
          <w:sz w:val="28"/>
        </w:rPr>
      </w:pPr>
      <w:r w:rsidRPr="000D3E1F">
        <w:rPr>
          <w:rFonts w:eastAsia="Times New Roman" w:cs="Times New Roman"/>
          <w:b/>
          <w:sz w:val="28"/>
        </w:rPr>
        <w:t>Student id :</w:t>
      </w:r>
      <w:r w:rsidRPr="000D3E1F">
        <w:rPr>
          <w:rFonts w:eastAsia="Times New Roman" w:cs="Times New Roman"/>
          <w:b/>
          <w:bCs/>
          <w:sz w:val="28"/>
        </w:rPr>
        <w:t>2131059</w:t>
      </w:r>
    </w:p>
    <w:p w14:paraId="4DEFED88" w14:textId="77777777" w:rsidR="00CB6FFF" w:rsidRPr="000D3E1F" w:rsidRDefault="00CB6FFF" w:rsidP="00CB6FFF">
      <w:pPr>
        <w:spacing w:after="200" w:line="360" w:lineRule="auto"/>
        <w:rPr>
          <w:rFonts w:eastAsia="Times New Roman" w:cs="Times New Roman"/>
          <w:b/>
          <w:bCs/>
          <w:sz w:val="28"/>
        </w:rPr>
      </w:pPr>
    </w:p>
    <w:p w14:paraId="0878475C" w14:textId="77777777" w:rsidR="00CB6FFF" w:rsidRPr="000D3E1F" w:rsidRDefault="00CB6FFF" w:rsidP="00CB6FFF">
      <w:pPr>
        <w:spacing w:after="200" w:line="360" w:lineRule="auto"/>
        <w:jc w:val="center"/>
        <w:rPr>
          <w:rFonts w:eastAsia="Times New Roman" w:cs="Times New Roman"/>
          <w:b/>
          <w:bCs/>
          <w:sz w:val="28"/>
        </w:rPr>
      </w:pPr>
    </w:p>
    <w:p w14:paraId="09565CCE" w14:textId="77777777" w:rsidR="00CB6FFF" w:rsidRPr="000D3E1F" w:rsidRDefault="00CB6FFF" w:rsidP="00CB6FFF">
      <w:pPr>
        <w:spacing w:after="200" w:line="360" w:lineRule="auto"/>
        <w:rPr>
          <w:rFonts w:eastAsia="Times New Roman" w:cs="Times New Roman"/>
          <w:b/>
          <w:bCs/>
          <w:sz w:val="28"/>
        </w:rPr>
      </w:pPr>
    </w:p>
    <w:p w14:paraId="51331025" w14:textId="77777777" w:rsidR="00CB6FFF" w:rsidRPr="000D3E1F" w:rsidRDefault="00CB6FFF" w:rsidP="00CB6FFF">
      <w:pPr>
        <w:spacing w:after="200" w:line="360" w:lineRule="auto"/>
        <w:jc w:val="center"/>
        <w:rPr>
          <w:rFonts w:eastAsia="Times New Roman" w:cs="Times New Roman"/>
          <w:b/>
          <w:sz w:val="28"/>
        </w:rPr>
      </w:pPr>
      <w:r w:rsidRPr="000D3E1F">
        <w:rPr>
          <w:rFonts w:eastAsia="Times New Roman" w:cs="Times New Roman"/>
          <w:b/>
          <w:bCs/>
          <w:sz w:val="28"/>
        </w:rPr>
        <w:t>Submission date: 2022</w:t>
      </w:r>
    </w:p>
    <w:p w14:paraId="2EFF35F5" w14:textId="77777777" w:rsidR="00CB6FFF" w:rsidRDefault="00CB6FFF" w:rsidP="00CB6FFF">
      <w:pPr>
        <w:spacing w:line="360" w:lineRule="auto"/>
        <w:jc w:val="center"/>
        <w:rPr>
          <w:rFonts w:ascii="Times New Roman" w:eastAsia="Times New Roman" w:hAnsi="Times New Roman" w:cs="Times New Roman"/>
          <w:b/>
          <w:sz w:val="32"/>
          <w:szCs w:val="24"/>
        </w:rPr>
      </w:pPr>
    </w:p>
    <w:p w14:paraId="0FC5BBAB" w14:textId="77777777" w:rsidR="00CB6FFF" w:rsidRDefault="00CB6FFF" w:rsidP="00CB6FFF">
      <w:pPr>
        <w:spacing w:line="360" w:lineRule="auto"/>
        <w:jc w:val="center"/>
        <w:rPr>
          <w:rFonts w:ascii="Times New Roman" w:eastAsia="Times New Roman" w:hAnsi="Times New Roman" w:cs="Times New Roman"/>
          <w:b/>
          <w:sz w:val="32"/>
          <w:szCs w:val="24"/>
        </w:rPr>
      </w:pPr>
    </w:p>
    <w:p w14:paraId="2FBD436C" w14:textId="77777777" w:rsidR="00CB6FFF" w:rsidRDefault="00CB6FFF" w:rsidP="00CB6FFF">
      <w:pPr>
        <w:spacing w:line="360" w:lineRule="auto"/>
        <w:jc w:val="center"/>
        <w:rPr>
          <w:rFonts w:ascii="Times New Roman" w:eastAsia="Times New Roman" w:hAnsi="Times New Roman" w:cs="Times New Roman"/>
          <w:b/>
          <w:sz w:val="32"/>
          <w:szCs w:val="24"/>
        </w:rPr>
      </w:pPr>
    </w:p>
    <w:p w14:paraId="0AD057D6" w14:textId="77777777" w:rsidR="00CB6FFF" w:rsidRDefault="00CB6FFF" w:rsidP="00CB6FFF">
      <w:pPr>
        <w:spacing w:line="360" w:lineRule="auto"/>
        <w:jc w:val="center"/>
        <w:rPr>
          <w:rFonts w:ascii="Times New Roman" w:eastAsia="Times New Roman" w:hAnsi="Times New Roman" w:cs="Times New Roman"/>
          <w:b/>
          <w:sz w:val="32"/>
          <w:szCs w:val="24"/>
        </w:rPr>
      </w:pPr>
    </w:p>
    <w:p w14:paraId="75C658CC" w14:textId="77777777" w:rsidR="00CB6FFF" w:rsidRDefault="00CB6FFF" w:rsidP="00CB6FFF">
      <w:pPr>
        <w:rPr>
          <w:rFonts w:ascii="Times New Roman" w:eastAsia="Times New Roman" w:hAnsi="Times New Roman" w:cs="Times New Roman"/>
          <w:b/>
          <w:sz w:val="32"/>
          <w:szCs w:val="24"/>
        </w:rPr>
      </w:pPr>
      <w:r>
        <w:rPr>
          <w:rFonts w:ascii="Times New Roman" w:eastAsia="Times New Roman" w:hAnsi="Times New Roman" w:cs="Times New Roman"/>
          <w:b/>
          <w:sz w:val="32"/>
          <w:szCs w:val="24"/>
        </w:rPr>
        <w:br w:type="page"/>
      </w:r>
    </w:p>
    <w:p w14:paraId="1BF4A2F7" w14:textId="131C9614" w:rsidR="00900AC2" w:rsidRDefault="00900AC2" w:rsidP="001E23BC">
      <w:pPr>
        <w:spacing w:line="360" w:lineRule="auto"/>
        <w:jc w:val="center"/>
        <w:rPr>
          <w:rFonts w:ascii="Times New Roman" w:eastAsia="Times New Roman" w:hAnsi="Times New Roman" w:cs="Times New Roman"/>
          <w:b/>
          <w:sz w:val="32"/>
          <w:szCs w:val="24"/>
        </w:rPr>
      </w:pPr>
    </w:p>
    <w:p w14:paraId="4AB64785" w14:textId="4DE29361" w:rsidR="00900AC2" w:rsidRDefault="00900AC2" w:rsidP="001E23BC">
      <w:pPr>
        <w:spacing w:line="360" w:lineRule="auto"/>
        <w:jc w:val="center"/>
        <w:rPr>
          <w:rFonts w:ascii="Times New Roman" w:eastAsia="Times New Roman" w:hAnsi="Times New Roman" w:cs="Times New Roman"/>
          <w:b/>
          <w:sz w:val="32"/>
          <w:szCs w:val="24"/>
        </w:rPr>
      </w:pPr>
    </w:p>
    <w:p w14:paraId="083CD6D2" w14:textId="2109DCF4" w:rsidR="00900AC2" w:rsidRDefault="00900AC2" w:rsidP="001E23BC">
      <w:pPr>
        <w:spacing w:line="360" w:lineRule="auto"/>
        <w:jc w:val="center"/>
        <w:rPr>
          <w:rFonts w:ascii="Times New Roman" w:eastAsia="Times New Roman" w:hAnsi="Times New Roman" w:cs="Times New Roman"/>
          <w:b/>
          <w:sz w:val="32"/>
          <w:szCs w:val="24"/>
        </w:rPr>
      </w:pPr>
    </w:p>
    <w:p w14:paraId="126E4BFE" w14:textId="77777777" w:rsidR="00900AC2" w:rsidRDefault="00900AC2" w:rsidP="001E23BC">
      <w:pPr>
        <w:spacing w:line="360" w:lineRule="auto"/>
        <w:jc w:val="center"/>
        <w:rPr>
          <w:rFonts w:ascii="Times New Roman" w:eastAsia="Times New Roman" w:hAnsi="Times New Roman" w:cs="Times New Roman"/>
          <w:b/>
          <w:sz w:val="32"/>
          <w:szCs w:val="24"/>
        </w:rPr>
      </w:pPr>
    </w:p>
    <w:p w14:paraId="5F039779" w14:textId="77777777" w:rsidR="001E23BC" w:rsidRDefault="001E23BC" w:rsidP="001E23BC">
      <w:pPr>
        <w:spacing w:line="360" w:lineRule="auto"/>
        <w:jc w:val="center"/>
        <w:rPr>
          <w:rFonts w:ascii="Times New Roman" w:eastAsia="Times New Roman" w:hAnsi="Times New Roman" w:cs="Times New Roman"/>
          <w:b/>
          <w:sz w:val="32"/>
          <w:szCs w:val="24"/>
        </w:rPr>
      </w:pPr>
    </w:p>
    <w:p w14:paraId="78B5F95F" w14:textId="77777777" w:rsidR="001E23BC" w:rsidRDefault="001E23BC" w:rsidP="001E23BC">
      <w:pPr>
        <w:spacing w:line="360" w:lineRule="auto"/>
        <w:jc w:val="center"/>
        <w:rPr>
          <w:rFonts w:ascii="Times New Roman" w:eastAsia="Times New Roman" w:hAnsi="Times New Roman" w:cs="Times New Roman"/>
          <w:b/>
          <w:sz w:val="32"/>
          <w:szCs w:val="24"/>
        </w:rPr>
      </w:pPr>
    </w:p>
    <w:p w14:paraId="65B32AEA" w14:textId="77777777" w:rsidR="001E23BC" w:rsidRDefault="001E23BC" w:rsidP="001E23BC">
      <w:pPr>
        <w:spacing w:line="360" w:lineRule="auto"/>
        <w:jc w:val="center"/>
        <w:rPr>
          <w:rFonts w:ascii="Times New Roman" w:eastAsia="Times New Roman" w:hAnsi="Times New Roman" w:cs="Times New Roman"/>
          <w:b/>
          <w:sz w:val="32"/>
          <w:szCs w:val="24"/>
        </w:rPr>
      </w:pPr>
    </w:p>
    <w:sdt>
      <w:sdtPr>
        <w:rPr>
          <w:rFonts w:ascii="Arial" w:eastAsia="Arial" w:hAnsi="Arial" w:cs="Arial"/>
          <w:color w:val="auto"/>
          <w:sz w:val="22"/>
          <w:szCs w:val="22"/>
          <w:lang w:val="en-GB" w:eastAsia="en-GB"/>
        </w:rPr>
        <w:id w:val="1226415830"/>
        <w:docPartObj>
          <w:docPartGallery w:val="Table of Contents"/>
          <w:docPartUnique/>
        </w:docPartObj>
      </w:sdtPr>
      <w:sdtEndPr>
        <w:rPr>
          <w:b/>
          <w:bCs/>
          <w:noProof/>
        </w:rPr>
      </w:sdtEndPr>
      <w:sdtContent>
        <w:p w14:paraId="53F9A0E9" w14:textId="77B64597" w:rsidR="001E23BC" w:rsidRPr="001E23BC" w:rsidRDefault="001E23BC" w:rsidP="001E23BC">
          <w:pPr>
            <w:pStyle w:val="TOCHeading"/>
            <w:spacing w:line="360" w:lineRule="auto"/>
            <w:jc w:val="center"/>
            <w:rPr>
              <w:rFonts w:ascii="Times New Roman" w:hAnsi="Times New Roman" w:cs="Times New Roman"/>
              <w:b/>
              <w:color w:val="auto"/>
              <w:sz w:val="28"/>
            </w:rPr>
          </w:pPr>
          <w:r w:rsidRPr="001E23BC">
            <w:rPr>
              <w:rFonts w:ascii="Times New Roman" w:hAnsi="Times New Roman" w:cs="Times New Roman"/>
              <w:b/>
              <w:color w:val="auto"/>
              <w:sz w:val="28"/>
            </w:rPr>
            <w:t>Table of Contents</w:t>
          </w:r>
        </w:p>
        <w:p w14:paraId="31EA4529" w14:textId="46E03616" w:rsidR="001E23BC" w:rsidRPr="001E23BC" w:rsidRDefault="001E23BC" w:rsidP="001E23BC">
          <w:pPr>
            <w:pStyle w:val="TOC1"/>
            <w:tabs>
              <w:tab w:val="right" w:leader="dot" w:pos="9019"/>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118294530" w:history="1">
            <w:r w:rsidRPr="001E23BC">
              <w:rPr>
                <w:rStyle w:val="Hyperlink"/>
                <w:rFonts w:ascii="Times New Roman" w:hAnsi="Times New Roman" w:cs="Times New Roman"/>
                <w:noProof/>
                <w:sz w:val="24"/>
              </w:rPr>
              <w:t>Part B</w:t>
            </w:r>
            <w:r w:rsidRPr="001E23BC">
              <w:rPr>
                <w:rFonts w:ascii="Times New Roman" w:hAnsi="Times New Roman" w:cs="Times New Roman"/>
                <w:noProof/>
                <w:webHidden/>
                <w:sz w:val="24"/>
              </w:rPr>
              <w:tab/>
            </w:r>
            <w:r w:rsidRPr="001E23BC">
              <w:rPr>
                <w:rFonts w:ascii="Times New Roman" w:hAnsi="Times New Roman" w:cs="Times New Roman"/>
                <w:noProof/>
                <w:webHidden/>
                <w:sz w:val="24"/>
              </w:rPr>
              <w:fldChar w:fldCharType="begin"/>
            </w:r>
            <w:r w:rsidRPr="001E23BC">
              <w:rPr>
                <w:rFonts w:ascii="Times New Roman" w:hAnsi="Times New Roman" w:cs="Times New Roman"/>
                <w:noProof/>
                <w:webHidden/>
                <w:sz w:val="24"/>
              </w:rPr>
              <w:instrText xml:space="preserve"> PAGEREF _Toc118294530 \h </w:instrText>
            </w:r>
            <w:r w:rsidRPr="001E23BC">
              <w:rPr>
                <w:rFonts w:ascii="Times New Roman" w:hAnsi="Times New Roman" w:cs="Times New Roman"/>
                <w:noProof/>
                <w:webHidden/>
                <w:sz w:val="24"/>
              </w:rPr>
            </w:r>
            <w:r w:rsidRPr="001E23BC">
              <w:rPr>
                <w:rFonts w:ascii="Times New Roman" w:hAnsi="Times New Roman" w:cs="Times New Roman"/>
                <w:noProof/>
                <w:webHidden/>
                <w:sz w:val="24"/>
              </w:rPr>
              <w:fldChar w:fldCharType="separate"/>
            </w:r>
            <w:r w:rsidRPr="001E23BC">
              <w:rPr>
                <w:rFonts w:ascii="Times New Roman" w:hAnsi="Times New Roman" w:cs="Times New Roman"/>
                <w:noProof/>
                <w:webHidden/>
                <w:sz w:val="24"/>
              </w:rPr>
              <w:t>3</w:t>
            </w:r>
            <w:r w:rsidRPr="001E23BC">
              <w:rPr>
                <w:rFonts w:ascii="Times New Roman" w:hAnsi="Times New Roman" w:cs="Times New Roman"/>
                <w:noProof/>
                <w:webHidden/>
                <w:sz w:val="24"/>
              </w:rPr>
              <w:fldChar w:fldCharType="end"/>
            </w:r>
          </w:hyperlink>
        </w:p>
        <w:p w14:paraId="036BFA62" w14:textId="5A75FA87"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1" w:history="1">
            <w:r w:rsidR="001E23BC" w:rsidRPr="001E23BC">
              <w:rPr>
                <w:rStyle w:val="Hyperlink"/>
                <w:rFonts w:ascii="Times New Roman" w:hAnsi="Times New Roman" w:cs="Times New Roman"/>
                <w:noProof/>
                <w:sz w:val="24"/>
              </w:rPr>
              <w:t>Introduction</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_Toc118294531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3</w:t>
            </w:r>
            <w:r w:rsidR="001E23BC" w:rsidRPr="001E23BC">
              <w:rPr>
                <w:rFonts w:ascii="Times New Roman" w:hAnsi="Times New Roman" w:cs="Times New Roman"/>
                <w:noProof/>
                <w:webHidden/>
                <w:sz w:val="24"/>
              </w:rPr>
              <w:fldChar w:fldCharType="end"/>
            </w:r>
          </w:hyperlink>
        </w:p>
        <w:p w14:paraId="607135D3" w14:textId="4D37EE4E"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2" w:history="1">
            <w:r w:rsidR="001E23BC" w:rsidRPr="001E23BC">
              <w:rPr>
                <w:rStyle w:val="Hyperlink"/>
                <w:rFonts w:ascii="Times New Roman" w:hAnsi="Times New Roman" w:cs="Times New Roman"/>
                <w:noProof/>
                <w:sz w:val="24"/>
              </w:rPr>
              <w:t>The success of the Birmingham commonwealth games and its impact on the locals</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_Toc118294532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3</w:t>
            </w:r>
            <w:r w:rsidR="001E23BC" w:rsidRPr="001E23BC">
              <w:rPr>
                <w:rFonts w:ascii="Times New Roman" w:hAnsi="Times New Roman" w:cs="Times New Roman"/>
                <w:noProof/>
                <w:webHidden/>
                <w:sz w:val="24"/>
              </w:rPr>
              <w:fldChar w:fldCharType="end"/>
            </w:r>
          </w:hyperlink>
        </w:p>
        <w:p w14:paraId="722AD0A4" w14:textId="2E699AA7"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3" w:history="1">
            <w:r w:rsidR="001E23BC" w:rsidRPr="001E23BC">
              <w:rPr>
                <w:rStyle w:val="Hyperlink"/>
                <w:rFonts w:ascii="Times New Roman" w:hAnsi="Times New Roman" w:cs="Times New Roman"/>
                <w:noProof/>
                <w:sz w:val="24"/>
              </w:rPr>
              <w:t>Community mapping</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_Toc118294533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5</w:t>
            </w:r>
            <w:r w:rsidR="001E23BC" w:rsidRPr="001E23BC">
              <w:rPr>
                <w:rFonts w:ascii="Times New Roman" w:hAnsi="Times New Roman" w:cs="Times New Roman"/>
                <w:noProof/>
                <w:webHidden/>
                <w:sz w:val="24"/>
              </w:rPr>
              <w:fldChar w:fldCharType="end"/>
            </w:r>
          </w:hyperlink>
        </w:p>
        <w:p w14:paraId="6F93207B" w14:textId="7BD4ED7F"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4" w:history="1">
            <w:r w:rsidR="001E23BC" w:rsidRPr="001E23BC">
              <w:rPr>
                <w:rStyle w:val="Hyperlink"/>
                <w:rFonts w:ascii="Times New Roman" w:hAnsi="Times New Roman" w:cs="Times New Roman"/>
                <w:noProof/>
                <w:sz w:val="24"/>
              </w:rPr>
              <w:t>Social engagement using the social media platforms</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_Toc118294534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6</w:t>
            </w:r>
            <w:r w:rsidR="001E23BC" w:rsidRPr="001E23BC">
              <w:rPr>
                <w:rFonts w:ascii="Times New Roman" w:hAnsi="Times New Roman" w:cs="Times New Roman"/>
                <w:noProof/>
                <w:webHidden/>
                <w:sz w:val="24"/>
              </w:rPr>
              <w:fldChar w:fldCharType="end"/>
            </w:r>
          </w:hyperlink>
        </w:p>
        <w:p w14:paraId="7A520717" w14:textId="3E188BF3"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5" w:history="1">
            <w:r w:rsidR="001E23BC" w:rsidRPr="001E23BC">
              <w:rPr>
                <w:rStyle w:val="Hyperlink"/>
                <w:rFonts w:ascii="Times New Roman" w:hAnsi="Times New Roman" w:cs="Times New Roman"/>
                <w:noProof/>
                <w:sz w:val="24"/>
              </w:rPr>
              <w:t>Justification of best practices</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_Toc118294535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7</w:t>
            </w:r>
            <w:r w:rsidR="001E23BC" w:rsidRPr="001E23BC">
              <w:rPr>
                <w:rFonts w:ascii="Times New Roman" w:hAnsi="Times New Roman" w:cs="Times New Roman"/>
                <w:noProof/>
                <w:webHidden/>
                <w:sz w:val="24"/>
              </w:rPr>
              <w:fldChar w:fldCharType="end"/>
            </w:r>
          </w:hyperlink>
        </w:p>
        <w:p w14:paraId="37E6F9AA" w14:textId="632F0A4F" w:rsidR="001E23BC" w:rsidRPr="001E23BC" w:rsidRDefault="00150C1C" w:rsidP="001E23BC">
          <w:pPr>
            <w:pStyle w:val="TOC2"/>
            <w:tabs>
              <w:tab w:val="right" w:leader="dot" w:pos="9019"/>
            </w:tabs>
            <w:spacing w:line="360" w:lineRule="auto"/>
            <w:jc w:val="both"/>
            <w:rPr>
              <w:rFonts w:ascii="Times New Roman" w:hAnsi="Times New Roman" w:cs="Times New Roman"/>
              <w:noProof/>
              <w:sz w:val="24"/>
            </w:rPr>
          </w:pPr>
          <w:hyperlink w:anchor="_Toc118294536" w:history="1">
            <w:r w:rsidR="001E23BC" w:rsidRPr="001E23BC">
              <w:rPr>
                <w:rStyle w:val="Hyperlink"/>
                <w:rFonts w:ascii="Times New Roman" w:hAnsi="Times New Roman" w:cs="Times New Roman"/>
                <w:noProof/>
                <w:sz w:val="24"/>
              </w:rPr>
              <w:t>Conclusion</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_Toc118294536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7</w:t>
            </w:r>
            <w:r w:rsidR="001E23BC" w:rsidRPr="001E23BC">
              <w:rPr>
                <w:rFonts w:ascii="Times New Roman" w:hAnsi="Times New Roman" w:cs="Times New Roman"/>
                <w:noProof/>
                <w:webHidden/>
                <w:sz w:val="24"/>
              </w:rPr>
              <w:fldChar w:fldCharType="end"/>
            </w:r>
          </w:hyperlink>
        </w:p>
        <w:p w14:paraId="3304AF6C" w14:textId="79D4C5F0" w:rsidR="001E23BC" w:rsidRDefault="00150C1C" w:rsidP="001E23BC">
          <w:pPr>
            <w:pStyle w:val="TOC1"/>
            <w:tabs>
              <w:tab w:val="right" w:leader="dot" w:pos="9019"/>
            </w:tabs>
            <w:spacing w:line="360" w:lineRule="auto"/>
            <w:jc w:val="both"/>
            <w:rPr>
              <w:noProof/>
            </w:rPr>
          </w:pPr>
          <w:hyperlink w:anchor="_Toc118294537" w:history="1">
            <w:r w:rsidR="001E23BC" w:rsidRPr="001E23BC">
              <w:rPr>
                <w:rStyle w:val="Hyperlink"/>
                <w:rFonts w:ascii="Times New Roman" w:hAnsi="Times New Roman" w:cs="Times New Roman"/>
                <w:noProof/>
                <w:sz w:val="24"/>
              </w:rPr>
              <w:t>Reference list</w:t>
            </w:r>
            <w:r w:rsidR="001E23BC" w:rsidRPr="001E23BC">
              <w:rPr>
                <w:rFonts w:ascii="Times New Roman" w:hAnsi="Times New Roman" w:cs="Times New Roman"/>
                <w:noProof/>
                <w:webHidden/>
                <w:sz w:val="24"/>
              </w:rPr>
              <w:tab/>
            </w:r>
            <w:r w:rsidR="001E23BC" w:rsidRPr="001E23BC">
              <w:rPr>
                <w:rFonts w:ascii="Times New Roman" w:hAnsi="Times New Roman" w:cs="Times New Roman"/>
                <w:noProof/>
                <w:webHidden/>
                <w:sz w:val="24"/>
              </w:rPr>
              <w:fldChar w:fldCharType="begin"/>
            </w:r>
            <w:r w:rsidR="001E23BC" w:rsidRPr="001E23BC">
              <w:rPr>
                <w:rFonts w:ascii="Times New Roman" w:hAnsi="Times New Roman" w:cs="Times New Roman"/>
                <w:noProof/>
                <w:webHidden/>
                <w:sz w:val="24"/>
              </w:rPr>
              <w:instrText xml:space="preserve"> PAGEREF _Toc118294537 \h </w:instrText>
            </w:r>
            <w:r w:rsidR="001E23BC" w:rsidRPr="001E23BC">
              <w:rPr>
                <w:rFonts w:ascii="Times New Roman" w:hAnsi="Times New Roman" w:cs="Times New Roman"/>
                <w:noProof/>
                <w:webHidden/>
                <w:sz w:val="24"/>
              </w:rPr>
            </w:r>
            <w:r w:rsidR="001E23BC" w:rsidRPr="001E23BC">
              <w:rPr>
                <w:rFonts w:ascii="Times New Roman" w:hAnsi="Times New Roman" w:cs="Times New Roman"/>
                <w:noProof/>
                <w:webHidden/>
                <w:sz w:val="24"/>
              </w:rPr>
              <w:fldChar w:fldCharType="separate"/>
            </w:r>
            <w:r w:rsidR="001E23BC" w:rsidRPr="001E23BC">
              <w:rPr>
                <w:rFonts w:ascii="Times New Roman" w:hAnsi="Times New Roman" w:cs="Times New Roman"/>
                <w:noProof/>
                <w:webHidden/>
                <w:sz w:val="24"/>
              </w:rPr>
              <w:t>8</w:t>
            </w:r>
            <w:r w:rsidR="001E23BC" w:rsidRPr="001E23BC">
              <w:rPr>
                <w:rFonts w:ascii="Times New Roman" w:hAnsi="Times New Roman" w:cs="Times New Roman"/>
                <w:noProof/>
                <w:webHidden/>
                <w:sz w:val="24"/>
              </w:rPr>
              <w:fldChar w:fldCharType="end"/>
            </w:r>
          </w:hyperlink>
        </w:p>
        <w:p w14:paraId="2A9EDC9E" w14:textId="72BA7F65" w:rsidR="001E23BC" w:rsidRDefault="001E23BC">
          <w:r>
            <w:rPr>
              <w:b/>
              <w:bCs/>
              <w:noProof/>
            </w:rPr>
            <w:fldChar w:fldCharType="end"/>
          </w:r>
        </w:p>
      </w:sdtContent>
    </w:sdt>
    <w:p w14:paraId="00000001" w14:textId="1B05AAF5" w:rsidR="001776BB" w:rsidRDefault="001C50EA" w:rsidP="001E23BC">
      <w:pPr>
        <w:spacing w:line="360" w:lineRule="auto"/>
        <w:jc w:val="center"/>
        <w:rPr>
          <w:rFonts w:ascii="Times New Roman" w:eastAsia="Times New Roman" w:hAnsi="Times New Roman" w:cs="Times New Roman"/>
          <w:b/>
          <w:sz w:val="24"/>
          <w:szCs w:val="24"/>
        </w:rPr>
      </w:pPr>
      <w:r>
        <w:br w:type="page"/>
      </w:r>
    </w:p>
    <w:p w14:paraId="00000002" w14:textId="77777777" w:rsidR="001776BB" w:rsidRDefault="001C50EA" w:rsidP="001E23BC">
      <w:pPr>
        <w:pStyle w:val="Heading1"/>
      </w:pPr>
      <w:bookmarkStart w:id="0" w:name="_Toc118294530"/>
      <w:r>
        <w:lastRenderedPageBreak/>
        <w:t>Part B</w:t>
      </w:r>
      <w:bookmarkEnd w:id="0"/>
    </w:p>
    <w:p w14:paraId="00000003" w14:textId="77777777" w:rsidR="001776BB" w:rsidRDefault="001C50EA" w:rsidP="001E23BC">
      <w:pPr>
        <w:pStyle w:val="Heading2"/>
      </w:pPr>
      <w:bookmarkStart w:id="1" w:name="_Toc118294531"/>
      <w:r>
        <w:t>Introduction</w:t>
      </w:r>
      <w:bookmarkEnd w:id="1"/>
    </w:p>
    <w:p w14:paraId="00000004" w14:textId="43C5745E"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website of the Government of the UK, the 22nd Commonwealth games was hosted</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Birmingham which</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considered the largest multi-sport event hosted by England in the past 10 years.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According to the government, this event is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can be defined as a successful representation of sports which helped the city to represent its cultural heritage religion and communal harmony among different communities across the globe. In this event, 887 medals were awarded and four World Records were broken England is one of the successful Nations in this large-scale project.</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Not only the athletes but also people with disabilities participated in this event and successfully completed this event without any harassment or discrimination. Wheelchair basketball events for men and women were also so successfully arranged by the Commonwealth Games Federation and T20 women's cricket was also arranged for the first time. As a community practitioner, it can be understood that the successful Commonwealth Games hosted by Birmingham City helped</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different aspects such as economic growth, and infrastructural improvement as well as helped to bring the community closer also. Gibbs reflective cycle will be implemented as a theoretical framework to understand different aspects of this project and how It helped the Birmingham community regarding the infrastructural change</w:t>
      </w:r>
      <w:r w:rsidR="007F6745">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economic boost empowerment of the youth among others. </w:t>
      </w:r>
    </w:p>
    <w:p w14:paraId="00000005" w14:textId="7C7ABE92" w:rsidR="001776BB" w:rsidRDefault="001C50EA" w:rsidP="001E23BC">
      <w:pPr>
        <w:pStyle w:val="Heading2"/>
      </w:pPr>
      <w:bookmarkStart w:id="2" w:name="_Toc118294532"/>
      <w:r>
        <w:t xml:space="preserve">The success of the </w:t>
      </w:r>
      <w:r w:rsidR="007F6745">
        <w:t>Birmingham</w:t>
      </w:r>
      <w:r>
        <w:t xml:space="preserve"> commonwealth games and its impact on the locals</w:t>
      </w:r>
      <w:bookmarkEnd w:id="2"/>
      <w:r>
        <w:t xml:space="preserve"> </w:t>
      </w:r>
    </w:p>
    <w:p w14:paraId="00000006" w14:textId="6464D0BD"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community engagement practitioner, I was delighted to witness the huge success of the Birmingham Commonwealth Games 2022 and the positive impact it had on the local members of various communities. The organising committee of the commonwealth games had a clear vision of promoting diversity and inclusion for everyone by providing them with enriching knowledge and entertainment along with the sports events. My job was to engage the members of the various communities and spread awareness among them to participate and enjoy the games and festivities. I worked diligently to understand the needs of the various communities and use specific events for specific audiences (</w:t>
      </w:r>
      <w:r>
        <w:rPr>
          <w:rFonts w:ascii="Times New Roman" w:eastAsia="Times New Roman" w:hAnsi="Times New Roman" w:cs="Times New Roman"/>
          <w:sz w:val="24"/>
          <w:szCs w:val="24"/>
          <w:highlight w:val="white"/>
        </w:rPr>
        <w:t>Falla et al., 2022)</w:t>
      </w:r>
      <w:r>
        <w:rPr>
          <w:rFonts w:ascii="Times New Roman" w:eastAsia="Times New Roman" w:hAnsi="Times New Roman" w:cs="Times New Roman"/>
          <w:sz w:val="24"/>
          <w:szCs w:val="24"/>
        </w:rPr>
        <w:t>. This targeted approach helped me to attract an increased number of members from each community which led to the overall success of the Commonwealth games. One of the most important aspects was to encourage the underrepresented communities like the black community to include themselves and par</w:t>
      </w:r>
      <w:r w:rsidR="007F6745">
        <w:rPr>
          <w:rFonts w:ascii="Times New Roman" w:eastAsia="Times New Roman" w:hAnsi="Times New Roman" w:cs="Times New Roman"/>
          <w:sz w:val="24"/>
          <w:szCs w:val="24"/>
        </w:rPr>
        <w:t>ticipate similarly to their non-</w:t>
      </w:r>
      <w:r>
        <w:rPr>
          <w:rFonts w:ascii="Times New Roman" w:eastAsia="Times New Roman" w:hAnsi="Times New Roman" w:cs="Times New Roman"/>
          <w:sz w:val="24"/>
          <w:szCs w:val="24"/>
        </w:rPr>
        <w:t xml:space="preserve">black counterparts. I had a lot of meaningful interactions with the local </w:t>
      </w:r>
      <w:r>
        <w:rPr>
          <w:rFonts w:ascii="Times New Roman" w:eastAsia="Times New Roman" w:hAnsi="Times New Roman" w:cs="Times New Roman"/>
          <w:sz w:val="24"/>
          <w:szCs w:val="24"/>
        </w:rPr>
        <w:lastRenderedPageBreak/>
        <w:t xml:space="preserve">members and this helped me to understand the level of community development </w:t>
      </w:r>
      <w:r w:rsidR="007F6745">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had obtained and what further steps can be implemented to achieve a higher level of development (</w:t>
      </w:r>
      <w:r>
        <w:rPr>
          <w:rFonts w:ascii="Times New Roman" w:eastAsia="Times New Roman" w:hAnsi="Times New Roman" w:cs="Times New Roman"/>
          <w:sz w:val="24"/>
          <w:szCs w:val="24"/>
          <w:highlight w:val="white"/>
        </w:rPr>
        <w:t>Gogishvili, 2022)</w:t>
      </w:r>
      <w:r>
        <w:rPr>
          <w:rFonts w:ascii="Times New Roman" w:eastAsia="Times New Roman" w:hAnsi="Times New Roman" w:cs="Times New Roman"/>
          <w:sz w:val="24"/>
          <w:szCs w:val="24"/>
        </w:rPr>
        <w:t>.</w:t>
      </w:r>
    </w:p>
    <w:p w14:paraId="00000007" w14:textId="77777777" w:rsidR="001776BB" w:rsidRDefault="001C50E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Youth empowerment</w:t>
      </w:r>
    </w:p>
    <w:p w14:paraId="00000008" w14:textId="7DAC33B7"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community engagement practitioner, I know the importance of the youth and the role they play in the development of society. The organising committee of the Birmingham Commonwealth Games created multiple empowering opportunities for the youth through programs like "Bring the Power" and "Gen 22". These opportunities encouraged the youth to participate more and spread optimal awareness among them. The initiative of "Bring the Power" was to include participants from the ages of 5-25 throughout Birmingham, West Midlands and the Commonwealth through several targeted programs</w:t>
      </w:r>
      <w:r w:rsidR="009E51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Carlini et al., 2022)</w:t>
      </w:r>
      <w:r>
        <w:rPr>
          <w:rFonts w:ascii="Times New Roman" w:eastAsia="Times New Roman" w:hAnsi="Times New Roman" w:cs="Times New Roman"/>
          <w:sz w:val="24"/>
          <w:szCs w:val="24"/>
        </w:rPr>
        <w:t>. I was elated to see the enthusiasm in the youth participants and their eagerness to learn and enrich their knowledge regarding the histories, cultures and arts, and sports of the commonwealth games. I worked on several events which were based on these subjects that inspired the youth and empowered them as well. Another initiative was "Gen 22" where several job opportunities were created for the youth participants which not only helped to gain financial stability but also allowed them access to various sports events. The age limit was between 16-25 and employment options were distributed according to their specific skills and knowledge. The youth community faces certain challenges like lack of confidence, young parenthood and a criminal record which limits their exposure and growth. My job was to locate suitable candidates and inspire them to participate in these empowering initiatives (</w:t>
      </w:r>
      <w:r>
        <w:rPr>
          <w:rFonts w:ascii="Times New Roman" w:eastAsia="Times New Roman" w:hAnsi="Times New Roman" w:cs="Times New Roman"/>
          <w:sz w:val="24"/>
          <w:szCs w:val="24"/>
          <w:highlight w:val="white"/>
        </w:rPr>
        <w:t>Naidoo and Grevemberg 2022).</w:t>
      </w:r>
    </w:p>
    <w:p w14:paraId="00000009" w14:textId="77777777" w:rsidR="001776BB" w:rsidRDefault="001C50E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 growth</w:t>
      </w:r>
    </w:p>
    <w:p w14:paraId="0000000A" w14:textId="77777777"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Birmingham Commonwealth Games 2022 had a huge impact on the economic growth of the host nation and as a community engagement practitioner, I was proud to be associated with it and contribute towards it. It has been estimated that an additional 4528 jobs were distributed among the community members during the commonwealth games and another 950 jobs will be available each year henceforth. The total revenue generated from this event has been estimated from </w:t>
      </w:r>
      <w:r>
        <w:rPr>
          <w:rFonts w:ascii="Times New Roman" w:eastAsia="Times New Roman" w:hAnsi="Times New Roman" w:cs="Times New Roman"/>
          <w:sz w:val="24"/>
          <w:szCs w:val="24"/>
          <w:highlight w:val="white"/>
        </w:rPr>
        <w:t xml:space="preserve">£140-£208 million by experts in the field. The commonwealth games received funding amounting to £778 million from the Birmingham City Council and the Government jointly (de Ruyter et al., 2021). I also witnessed enormous growth in the tourism industry because people from all parts of the globe visited Birmingham to be a part of the commonwealth games. Hotel spaces were booked to their full capacity months in advance and </w:t>
      </w:r>
      <w:r>
        <w:rPr>
          <w:rFonts w:ascii="Times New Roman" w:eastAsia="Times New Roman" w:hAnsi="Times New Roman" w:cs="Times New Roman"/>
          <w:sz w:val="24"/>
          <w:szCs w:val="24"/>
          <w:highlight w:val="white"/>
        </w:rPr>
        <w:lastRenderedPageBreak/>
        <w:t xml:space="preserve">restaurants were filled to the brim by tourists. These factors were large contributors to the economic growth which led to a boom in the recruitment sector as well. </w:t>
      </w:r>
    </w:p>
    <w:p w14:paraId="0000000B" w14:textId="77777777" w:rsidR="001776BB" w:rsidRDefault="001C50E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Infrastructural development</w:t>
      </w:r>
    </w:p>
    <w:p w14:paraId="0000000C" w14:textId="77777777"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community engagement practitioner, I was extremely glad to see the unprecedented growth in the infrastructure of Birmingham and the surrounding areas due to the Commonwealth Games. Due to the increased number of tourists visiting during the games, a majority of them hired cycles for their transport requirements and due to this increased demand, the cycle providers had to develop their infrastructure significantly to meet the same. Several metro stations like the West Midlands Metro Westside extension in the Birmingham City centre and rail stations like the University, Perry Barr and Coventry received upgrades in their infrastructure to facilitate the increased demand for transport options during the commonwealth games (</w:t>
      </w:r>
      <w:r>
        <w:rPr>
          <w:rFonts w:ascii="Times New Roman" w:eastAsia="Times New Roman" w:hAnsi="Times New Roman" w:cs="Times New Roman"/>
          <w:sz w:val="24"/>
          <w:szCs w:val="24"/>
          <w:highlight w:val="white"/>
        </w:rPr>
        <w:t>Farndon and Burton 2019)</w:t>
      </w:r>
      <w:r>
        <w:rPr>
          <w:rFonts w:ascii="Times New Roman" w:eastAsia="Times New Roman" w:hAnsi="Times New Roman" w:cs="Times New Roman"/>
          <w:sz w:val="24"/>
          <w:szCs w:val="24"/>
        </w:rPr>
        <w:t>. Apart from this one of the largest infrastructural growth was achieved through the construction of the Commonwealth Games Village in Perry Barr which will provide accommodation to 6500 athletes from all over the world during the tenure of the games. I was fortunate enough to visit the construction site to witness the enormous scale and scope of this project first-hand and this helped me to attract and engage multiple participants from various communities as well. This village will provide 1400 homes for the residents of Birmingham once the games are over (</w:t>
      </w:r>
      <w:r>
        <w:rPr>
          <w:rFonts w:ascii="Times New Roman" w:eastAsia="Times New Roman" w:hAnsi="Times New Roman" w:cs="Times New Roman"/>
          <w:sz w:val="24"/>
          <w:szCs w:val="24"/>
          <w:highlight w:val="white"/>
        </w:rPr>
        <w:t>James 2022)</w:t>
      </w:r>
      <w:r>
        <w:rPr>
          <w:rFonts w:ascii="Times New Roman" w:eastAsia="Times New Roman" w:hAnsi="Times New Roman" w:cs="Times New Roman"/>
          <w:sz w:val="24"/>
          <w:szCs w:val="24"/>
        </w:rPr>
        <w:t>.</w:t>
      </w:r>
    </w:p>
    <w:p w14:paraId="0000000D" w14:textId="77777777" w:rsidR="001776BB" w:rsidRDefault="001C50EA" w:rsidP="001E23BC">
      <w:pPr>
        <w:pStyle w:val="Heading2"/>
      </w:pPr>
      <w:bookmarkStart w:id="3" w:name="_Toc118294533"/>
      <w:r>
        <w:t>Community mapping</w:t>
      </w:r>
      <w:bookmarkEnd w:id="3"/>
    </w:p>
    <w:p w14:paraId="0000000E" w14:textId="16CF717A"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community practitioner, I need to use the community mapping tool which can help me in understanding how to create opportunities for people belonging to</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two different communities.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non-white communities in the United Kingdom are sometimes deprived of social exposure.</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example, the black community in the United Kingdom is yet to understand their rights and how they can represent themselves in front of the whole world. In</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Birmingham</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 are various opportunities for the local communities which can help them in creating better value for themselves by participating in different events.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an example, it can be understood that the Commonwealth Games in 2022 held in creating jobs,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boosted the economy and the local infrastructure was improved.</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this way people, mainly the young generation of Birmingham City</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benefited from this event </w:t>
      </w:r>
      <w:r>
        <w:rPr>
          <w:rFonts w:ascii="Times New Roman" w:eastAsia="Times New Roman" w:hAnsi="Times New Roman" w:cs="Times New Roman"/>
          <w:sz w:val="24"/>
          <w:szCs w:val="24"/>
          <w:highlight w:val="white"/>
        </w:rPr>
        <w:t>(Tella and Labuschagne 2018)</w:t>
      </w:r>
      <w:r>
        <w:rPr>
          <w:rFonts w:ascii="Times New Roman" w:eastAsia="Times New Roman" w:hAnsi="Times New Roman" w:cs="Times New Roman"/>
          <w:sz w:val="24"/>
          <w:szCs w:val="24"/>
        </w:rPr>
        <w:t>.</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Due to the economic boost, the local</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government created infrastructures such as libraries, community centres and parks. Apart from this many direct and indirect jobs have been created and It helped the deprived young generation from the black community and other non-white communities. The community Street </w:t>
      </w:r>
      <w:r>
        <w:rPr>
          <w:rFonts w:ascii="Times New Roman" w:eastAsia="Times New Roman" w:hAnsi="Times New Roman" w:cs="Times New Roman"/>
          <w:sz w:val="24"/>
          <w:szCs w:val="24"/>
        </w:rPr>
        <w:lastRenderedPageBreak/>
        <w:t>audit process also helped in community mapping and most importantly people understand how the neighbourhood can be maintained appropriately.</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Apart from this due to their skills and expertise many people</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participated in various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events organised by the Commonwealth Games Federation which helps them also. </w:t>
      </w:r>
    </w:p>
    <w:p w14:paraId="0000000F" w14:textId="77777777" w:rsidR="001776BB" w:rsidRDefault="001C50EA" w:rsidP="001E23BC">
      <w:pPr>
        <w:pStyle w:val="Heading2"/>
      </w:pPr>
      <w:bookmarkStart w:id="4" w:name="_Toc118294534"/>
      <w:r>
        <w:t>Social engagement using the social media platforms</w:t>
      </w:r>
      <w:bookmarkEnd w:id="4"/>
    </w:p>
    <w:p w14:paraId="00000010" w14:textId="7FF0FF05"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Gibbs reflective </w:t>
      </w:r>
      <w:r w:rsidR="007F6745">
        <w:rPr>
          <w:rFonts w:ascii="Times New Roman" w:eastAsia="Times New Roman" w:hAnsi="Times New Roman" w:cs="Times New Roman"/>
          <w:sz w:val="24"/>
          <w:szCs w:val="24"/>
        </w:rPr>
        <w:t>cycle,</w:t>
      </w:r>
      <w:r>
        <w:rPr>
          <w:rFonts w:ascii="Times New Roman" w:eastAsia="Times New Roman" w:hAnsi="Times New Roman" w:cs="Times New Roman"/>
          <w:sz w:val="24"/>
          <w:szCs w:val="24"/>
        </w:rPr>
        <w:t xml:space="preserve"> I</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will analyse the social engagement factor which helps the community in</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Birmingham to make the project successful.</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Initially, I was sceptical about whether or not the community, especially the black community would participate actively in the Commonwealth games organised in Birmingham.</w:t>
      </w:r>
      <w:r w:rsidR="007F6745">
        <w:rPr>
          <w:rFonts w:ascii="Times New Roman" w:eastAsia="Times New Roman" w:hAnsi="Times New Roman" w:cs="Times New Roman"/>
          <w:sz w:val="24"/>
          <w:szCs w:val="24"/>
        </w:rPr>
        <w:t xml:space="preserve"> However,</w:t>
      </w:r>
      <w:r>
        <w:rPr>
          <w:rFonts w:ascii="Times New Roman" w:eastAsia="Times New Roman" w:hAnsi="Times New Roman" w:cs="Times New Roman"/>
          <w:sz w:val="24"/>
          <w:szCs w:val="24"/>
        </w:rPr>
        <w:t xml:space="preserve"> I was proven wrong and they participated wholeheartedly and engaged themselves in different events actively.</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also helps them in creating</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better life both financially and not financially and they also get adequate exposure as people from Around </w:t>
      </w:r>
      <w:r w:rsidR="007F6745">
        <w:rPr>
          <w:rFonts w:ascii="Times New Roman" w:eastAsia="Times New Roman" w:hAnsi="Times New Roman" w:cs="Times New Roman"/>
          <w:sz w:val="24"/>
          <w:szCs w:val="24"/>
        </w:rPr>
        <w:t>the w</w:t>
      </w:r>
      <w:r>
        <w:rPr>
          <w:rFonts w:ascii="Times New Roman" w:eastAsia="Times New Roman" w:hAnsi="Times New Roman" w:cs="Times New Roman"/>
          <w:sz w:val="24"/>
          <w:szCs w:val="24"/>
        </w:rPr>
        <w:t>orld understood how their cultural heritage has been maintained in the UK. The Commonwealth Games Federation also created adequate principles so that the community members can follow them and act appropriately.</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example, respecting Each Other while being in the audience as well as participating in the Commonwealth games has been promoted by the Commonwealth Games Federation through their social media handles. Banning the same languages according to the UK and Scottish law,</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inclusion</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every person irrespective of their cultural beliefs sexual orientation disabilities among others according to the equality act 2010 are some of the things which helped in creating a successful event. In the future also hope the United Kingdom will arrange events like this and utilise social media to educate the community members and create job opportunities for the young generation also (</w:t>
      </w:r>
      <w:r>
        <w:rPr>
          <w:rFonts w:ascii="Times New Roman" w:eastAsia="Times New Roman" w:hAnsi="Times New Roman" w:cs="Times New Roman"/>
          <w:sz w:val="24"/>
          <w:szCs w:val="24"/>
          <w:highlight w:val="white"/>
        </w:rPr>
        <w:t>Révauger 2022)</w:t>
      </w:r>
      <w:r>
        <w:rPr>
          <w:rFonts w:ascii="Times New Roman" w:eastAsia="Times New Roman" w:hAnsi="Times New Roman" w:cs="Times New Roman"/>
          <w:sz w:val="24"/>
          <w:szCs w:val="24"/>
        </w:rPr>
        <w:t>.</w:t>
      </w:r>
    </w:p>
    <w:p w14:paraId="00000011" w14:textId="1BE7FE6E"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w:t>
      </w:r>
      <w:r w:rsidR="00A00C05">
        <w:rPr>
          <w:rFonts w:ascii="Times New Roman" w:eastAsia="Times New Roman" w:hAnsi="Times New Roman" w:cs="Times New Roman"/>
          <w:sz w:val="24"/>
          <w:szCs w:val="24"/>
        </w:rPr>
        <w:t xml:space="preserve"> community practitioner, I can analyse that some things went smoothly which helped the community of Birmingham to be able to participate positively in different parts of the Commonwealth project.</w:t>
      </w:r>
      <w:r>
        <w:rPr>
          <w:rFonts w:ascii="Times New Roman" w:eastAsia="Times New Roman" w:hAnsi="Times New Roman" w:cs="Times New Roman"/>
          <w:sz w:val="24"/>
          <w:szCs w:val="24"/>
        </w:rPr>
        <w:t xml:space="preserve"> </w:t>
      </w:r>
      <w:r w:rsidR="00A00C05">
        <w:rPr>
          <w:rFonts w:ascii="Times New Roman" w:eastAsia="Times New Roman" w:hAnsi="Times New Roman" w:cs="Times New Roman"/>
          <w:sz w:val="24"/>
          <w:szCs w:val="24"/>
        </w:rPr>
        <w:t xml:space="preserve">On the other hand, some things went wrong which can be corrected in the future to help the community appropriately. The community of Birmingham maintained the overall value of the community games which is equality and humanity. Equal participation from the participants along with participants who are physically disabled was enjoyed by people across the UK. Through social media engagement, they interacted with each other and shared their ideas, skills and expertise which also is a positive side of this project. hashtags #paraathletes, #CommonwealthGames2022 and #Fallfestival became popular on different social media sites. The popularity of different events can be understood from social media </w:t>
      </w:r>
      <w:r w:rsidR="00A00C05">
        <w:rPr>
          <w:rFonts w:ascii="Times New Roman" w:eastAsia="Times New Roman" w:hAnsi="Times New Roman" w:cs="Times New Roman"/>
          <w:sz w:val="24"/>
          <w:szCs w:val="24"/>
        </w:rPr>
        <w:lastRenderedPageBreak/>
        <w:t>engagement and</w:t>
      </w:r>
      <w:r>
        <w:rPr>
          <w:rFonts w:ascii="Times New Roman" w:eastAsia="Times New Roman" w:hAnsi="Times New Roman" w:cs="Times New Roman"/>
          <w:sz w:val="24"/>
          <w:szCs w:val="24"/>
        </w:rPr>
        <w:t xml:space="preserve"> </w:t>
      </w:r>
      <w:r w:rsidR="00A00C05">
        <w:rPr>
          <w:rFonts w:ascii="Times New Roman" w:eastAsia="Times New Roman" w:hAnsi="Times New Roman" w:cs="Times New Roman"/>
          <w:sz w:val="24"/>
          <w:szCs w:val="24"/>
        </w:rPr>
        <w:t>communal harmony,</w:t>
      </w:r>
      <w:r>
        <w:rPr>
          <w:rFonts w:ascii="Times New Roman" w:eastAsia="Times New Roman" w:hAnsi="Times New Roman" w:cs="Times New Roman"/>
          <w:sz w:val="24"/>
          <w:szCs w:val="24"/>
        </w:rPr>
        <w:t xml:space="preserve"> </w:t>
      </w:r>
      <w:r w:rsidR="00A00C05">
        <w:rPr>
          <w:rFonts w:ascii="Times New Roman" w:eastAsia="Times New Roman" w:hAnsi="Times New Roman" w:cs="Times New Roman"/>
          <w:sz w:val="24"/>
          <w:szCs w:val="24"/>
        </w:rPr>
        <w:t>in the can in the general public of Birmingham (</w:t>
      </w:r>
      <w:r w:rsidR="00A00C05">
        <w:rPr>
          <w:rFonts w:ascii="Times New Roman" w:eastAsia="Times New Roman" w:hAnsi="Times New Roman" w:cs="Times New Roman"/>
          <w:sz w:val="24"/>
          <w:szCs w:val="24"/>
          <w:highlight w:val="white"/>
        </w:rPr>
        <w:t>Cole and Barras 2022)</w:t>
      </w:r>
      <w:r w:rsidR="00A00C05">
        <w:rPr>
          <w:rFonts w:ascii="Times New Roman" w:eastAsia="Times New Roman" w:hAnsi="Times New Roman" w:cs="Times New Roman"/>
          <w:sz w:val="24"/>
          <w:szCs w:val="24"/>
        </w:rPr>
        <w:t>.</w:t>
      </w:r>
    </w:p>
    <w:p w14:paraId="00000012" w14:textId="77777777" w:rsidR="001776BB" w:rsidRDefault="001C50EA" w:rsidP="001E23BC">
      <w:pPr>
        <w:pStyle w:val="Heading2"/>
      </w:pPr>
      <w:bookmarkStart w:id="5" w:name="_Toc118294535"/>
      <w:r>
        <w:t>Justification of best practices</w:t>
      </w:r>
      <w:bookmarkEnd w:id="5"/>
    </w:p>
    <w:p w14:paraId="00000013" w14:textId="18F41B2B" w:rsidR="001776BB" w:rsidRDefault="001C50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Value framework, the Commonwealth Games Federation created the best values for the games.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community members need to</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act peacefully and show their responsibility towards sustainability. Through this, the Commonwealth Games Federation wanted to achieve the perspective of social change. The city's economy has been boosted and the local residents benefited because new facilities and better infrastructure w</w:t>
      </w:r>
      <w:r w:rsidR="007F6745">
        <w:rPr>
          <w:rFonts w:ascii="Times New Roman" w:eastAsia="Times New Roman" w:hAnsi="Times New Roman" w:cs="Times New Roman"/>
          <w:sz w:val="24"/>
          <w:szCs w:val="24"/>
        </w:rPr>
        <w:t xml:space="preserve">ere </w:t>
      </w:r>
      <w:r>
        <w:rPr>
          <w:rFonts w:ascii="Times New Roman" w:eastAsia="Times New Roman" w:hAnsi="Times New Roman" w:cs="Times New Roman"/>
          <w:sz w:val="24"/>
          <w:szCs w:val="24"/>
        </w:rPr>
        <w:t xml:space="preserve">built for organising the game. 778 million GBP worth of investment was made in Birmingham City due to the Commonwealth games which helped in boosting the economy </w:t>
      </w:r>
      <w:r>
        <w:rPr>
          <w:rFonts w:ascii="Times New Roman" w:eastAsia="Times New Roman" w:hAnsi="Times New Roman" w:cs="Times New Roman"/>
          <w:sz w:val="24"/>
          <w:szCs w:val="24"/>
          <w:highlight w:val="white"/>
        </w:rPr>
        <w:t>(MacGlone 2022)</w:t>
      </w:r>
      <w:r>
        <w:rPr>
          <w:rFonts w:ascii="Times New Roman" w:eastAsia="Times New Roman" w:hAnsi="Times New Roman" w:cs="Times New Roman"/>
          <w:sz w:val="24"/>
          <w:szCs w:val="24"/>
        </w:rPr>
        <w:t>.</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example, the Alexander Stadium went through a transformation which cost 72 million GBP and some other stadiums were built to arrange the events.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helped the community to come together and build a common and better future with the help of the Government of the United Kingdom. Birmingham became an investment hotspot and it also helped the local community. As many professionals and skilled people came to the city and became permanent residents The local businesses have seen a boost also. These good practices boosted the morale of the local community especially the black community and non-white communities and through the implementation of technology and better infrastructure and other activities</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economy has been boosted (</w:t>
      </w:r>
      <w:r>
        <w:rPr>
          <w:rFonts w:ascii="Times New Roman" w:eastAsia="Times New Roman" w:hAnsi="Times New Roman" w:cs="Times New Roman"/>
          <w:sz w:val="24"/>
          <w:szCs w:val="24"/>
          <w:highlight w:val="white"/>
        </w:rPr>
        <w:t>Surplice 2021)</w:t>
      </w:r>
      <w:r>
        <w:rPr>
          <w:rFonts w:ascii="Times New Roman" w:eastAsia="Times New Roman" w:hAnsi="Times New Roman" w:cs="Times New Roman"/>
          <w:sz w:val="24"/>
          <w:szCs w:val="24"/>
        </w:rPr>
        <w:t xml:space="preserve">. </w:t>
      </w:r>
    </w:p>
    <w:p w14:paraId="67C3076D" w14:textId="4000D363" w:rsidR="00CB6FFF" w:rsidRDefault="00CB6FFF">
      <w:pPr>
        <w:spacing w:line="360" w:lineRule="auto"/>
        <w:jc w:val="both"/>
        <w:rPr>
          <w:rFonts w:ascii="Times New Roman" w:eastAsia="Times New Roman" w:hAnsi="Times New Roman" w:cs="Times New Roman"/>
          <w:sz w:val="24"/>
          <w:szCs w:val="24"/>
        </w:rPr>
      </w:pPr>
    </w:p>
    <w:p w14:paraId="7ABA614A" w14:textId="512D79C0" w:rsidR="00CB6FFF" w:rsidRDefault="00CB6FFF">
      <w:pPr>
        <w:spacing w:line="360" w:lineRule="auto"/>
        <w:jc w:val="both"/>
        <w:rPr>
          <w:rFonts w:ascii="Times New Roman" w:eastAsia="Times New Roman" w:hAnsi="Times New Roman" w:cs="Times New Roman"/>
          <w:sz w:val="24"/>
          <w:szCs w:val="24"/>
        </w:rPr>
      </w:pPr>
    </w:p>
    <w:p w14:paraId="58A4AA51" w14:textId="6E61F559" w:rsidR="00CB6FFF" w:rsidRDefault="00CB6FFF">
      <w:pPr>
        <w:spacing w:line="360" w:lineRule="auto"/>
        <w:jc w:val="both"/>
        <w:rPr>
          <w:rFonts w:ascii="Times New Roman" w:eastAsia="Times New Roman" w:hAnsi="Times New Roman" w:cs="Times New Roman"/>
          <w:sz w:val="24"/>
          <w:szCs w:val="24"/>
        </w:rPr>
      </w:pPr>
    </w:p>
    <w:p w14:paraId="3F0E57FC" w14:textId="59D34462" w:rsidR="00CB6FFF" w:rsidRDefault="00CB6FFF">
      <w:pPr>
        <w:spacing w:line="360" w:lineRule="auto"/>
        <w:jc w:val="both"/>
        <w:rPr>
          <w:rFonts w:ascii="Times New Roman" w:eastAsia="Times New Roman" w:hAnsi="Times New Roman" w:cs="Times New Roman"/>
          <w:sz w:val="24"/>
          <w:szCs w:val="24"/>
        </w:rPr>
      </w:pPr>
    </w:p>
    <w:p w14:paraId="18F340F7" w14:textId="4E28B99C" w:rsidR="00CB6FFF" w:rsidRDefault="00CB6FFF">
      <w:pPr>
        <w:spacing w:line="360" w:lineRule="auto"/>
        <w:jc w:val="both"/>
        <w:rPr>
          <w:rFonts w:ascii="Times New Roman" w:eastAsia="Times New Roman" w:hAnsi="Times New Roman" w:cs="Times New Roman"/>
          <w:sz w:val="24"/>
          <w:szCs w:val="24"/>
        </w:rPr>
      </w:pPr>
    </w:p>
    <w:p w14:paraId="0B656852" w14:textId="1EA1ADB2" w:rsidR="00CB6FFF" w:rsidRDefault="00CB6FFF">
      <w:pPr>
        <w:spacing w:line="360" w:lineRule="auto"/>
        <w:jc w:val="both"/>
        <w:rPr>
          <w:rFonts w:ascii="Times New Roman" w:eastAsia="Times New Roman" w:hAnsi="Times New Roman" w:cs="Times New Roman"/>
          <w:sz w:val="24"/>
          <w:szCs w:val="24"/>
        </w:rPr>
      </w:pPr>
    </w:p>
    <w:p w14:paraId="3B914A39" w14:textId="2D4AE789" w:rsidR="00CB6FFF" w:rsidRDefault="00CB6FFF">
      <w:pPr>
        <w:spacing w:line="360" w:lineRule="auto"/>
        <w:jc w:val="both"/>
        <w:rPr>
          <w:rFonts w:ascii="Times New Roman" w:eastAsia="Times New Roman" w:hAnsi="Times New Roman" w:cs="Times New Roman"/>
          <w:sz w:val="24"/>
          <w:szCs w:val="24"/>
        </w:rPr>
      </w:pPr>
    </w:p>
    <w:p w14:paraId="2DA14139" w14:textId="3D71FBD4" w:rsidR="00CB6FFF" w:rsidRDefault="00CB6FFF">
      <w:pPr>
        <w:spacing w:line="360" w:lineRule="auto"/>
        <w:jc w:val="both"/>
        <w:rPr>
          <w:rFonts w:ascii="Times New Roman" w:eastAsia="Times New Roman" w:hAnsi="Times New Roman" w:cs="Times New Roman"/>
          <w:sz w:val="24"/>
          <w:szCs w:val="24"/>
        </w:rPr>
      </w:pPr>
    </w:p>
    <w:p w14:paraId="58D6BDF8" w14:textId="1780EDE5" w:rsidR="00CB6FFF" w:rsidRDefault="00CB6FFF">
      <w:pPr>
        <w:spacing w:line="360" w:lineRule="auto"/>
        <w:jc w:val="both"/>
        <w:rPr>
          <w:rFonts w:ascii="Times New Roman" w:eastAsia="Times New Roman" w:hAnsi="Times New Roman" w:cs="Times New Roman"/>
          <w:sz w:val="24"/>
          <w:szCs w:val="24"/>
        </w:rPr>
      </w:pPr>
    </w:p>
    <w:p w14:paraId="48332143" w14:textId="449A71BF" w:rsidR="00CB6FFF" w:rsidRDefault="00CB6FFF">
      <w:pPr>
        <w:spacing w:line="360" w:lineRule="auto"/>
        <w:jc w:val="both"/>
        <w:rPr>
          <w:rFonts w:ascii="Times New Roman" w:eastAsia="Times New Roman" w:hAnsi="Times New Roman" w:cs="Times New Roman"/>
          <w:sz w:val="24"/>
          <w:szCs w:val="24"/>
        </w:rPr>
      </w:pPr>
    </w:p>
    <w:p w14:paraId="740A95E2" w14:textId="5E5D84FB" w:rsidR="00CB6FFF" w:rsidRDefault="00CB6FFF">
      <w:pPr>
        <w:spacing w:line="360" w:lineRule="auto"/>
        <w:jc w:val="both"/>
        <w:rPr>
          <w:rFonts w:ascii="Times New Roman" w:eastAsia="Times New Roman" w:hAnsi="Times New Roman" w:cs="Times New Roman"/>
          <w:sz w:val="24"/>
          <w:szCs w:val="24"/>
        </w:rPr>
      </w:pPr>
    </w:p>
    <w:p w14:paraId="44C3780F" w14:textId="156B8600" w:rsidR="00CB6FFF" w:rsidRDefault="00CB6FFF">
      <w:pPr>
        <w:spacing w:line="360" w:lineRule="auto"/>
        <w:jc w:val="both"/>
        <w:rPr>
          <w:rFonts w:ascii="Times New Roman" w:eastAsia="Times New Roman" w:hAnsi="Times New Roman" w:cs="Times New Roman"/>
          <w:sz w:val="24"/>
          <w:szCs w:val="24"/>
        </w:rPr>
      </w:pPr>
    </w:p>
    <w:p w14:paraId="59007ACD" w14:textId="49A65785" w:rsidR="00CB6FFF" w:rsidRDefault="00CB6FFF">
      <w:pPr>
        <w:spacing w:line="360" w:lineRule="auto"/>
        <w:jc w:val="both"/>
        <w:rPr>
          <w:rFonts w:ascii="Times New Roman" w:eastAsia="Times New Roman" w:hAnsi="Times New Roman" w:cs="Times New Roman"/>
          <w:sz w:val="24"/>
          <w:szCs w:val="24"/>
        </w:rPr>
      </w:pPr>
    </w:p>
    <w:p w14:paraId="0D786B07" w14:textId="1B4350AD" w:rsidR="00CB6FFF" w:rsidRDefault="00CB6FFF">
      <w:pPr>
        <w:spacing w:line="360" w:lineRule="auto"/>
        <w:jc w:val="both"/>
        <w:rPr>
          <w:rFonts w:ascii="Times New Roman" w:eastAsia="Times New Roman" w:hAnsi="Times New Roman" w:cs="Times New Roman"/>
          <w:sz w:val="24"/>
          <w:szCs w:val="24"/>
        </w:rPr>
      </w:pPr>
    </w:p>
    <w:p w14:paraId="007AB01A" w14:textId="60D7A026" w:rsidR="00CB6FFF" w:rsidRDefault="00CB6FFF">
      <w:pPr>
        <w:spacing w:line="360" w:lineRule="auto"/>
        <w:jc w:val="both"/>
        <w:rPr>
          <w:rFonts w:ascii="Times New Roman" w:eastAsia="Times New Roman" w:hAnsi="Times New Roman" w:cs="Times New Roman"/>
          <w:sz w:val="24"/>
          <w:szCs w:val="24"/>
        </w:rPr>
      </w:pPr>
    </w:p>
    <w:p w14:paraId="4B27CD70" w14:textId="77777777" w:rsidR="00CB6FFF" w:rsidRDefault="00CB6FFF">
      <w:pPr>
        <w:spacing w:line="360" w:lineRule="auto"/>
        <w:jc w:val="both"/>
        <w:rPr>
          <w:rFonts w:ascii="Times New Roman" w:eastAsia="Times New Roman" w:hAnsi="Times New Roman" w:cs="Times New Roman"/>
          <w:sz w:val="24"/>
          <w:szCs w:val="24"/>
        </w:rPr>
      </w:pPr>
    </w:p>
    <w:p w14:paraId="00000014" w14:textId="77777777" w:rsidR="001776BB" w:rsidRDefault="001C50EA" w:rsidP="001E23BC">
      <w:pPr>
        <w:pStyle w:val="Heading2"/>
      </w:pPr>
      <w:bookmarkStart w:id="6" w:name="_Toc118294536"/>
      <w:r>
        <w:t>Conclusion</w:t>
      </w:r>
      <w:bookmarkEnd w:id="6"/>
    </w:p>
    <w:p w14:paraId="00000015" w14:textId="3BD4FB34" w:rsidR="001776BB" w:rsidRDefault="001C50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Through this reflective analysis, it can be understood that the Commonwealth games 2022</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has an immense effect on the community of Birmingham. As a community engagement practitioner, I helped people to be aware of various aspects of this event.</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also created opportunities for the communities to become more compatible with each other and</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respect each other irrespective of their differences. Following the Gibbs reflective </w:t>
      </w:r>
      <w:r w:rsidR="007F6745">
        <w:rPr>
          <w:rFonts w:ascii="Times New Roman" w:eastAsia="Times New Roman" w:hAnsi="Times New Roman" w:cs="Times New Roman"/>
          <w:sz w:val="24"/>
          <w:szCs w:val="24"/>
        </w:rPr>
        <w:t>cycle,</w:t>
      </w:r>
      <w:r>
        <w:rPr>
          <w:rFonts w:ascii="Times New Roman" w:eastAsia="Times New Roman" w:hAnsi="Times New Roman" w:cs="Times New Roman"/>
          <w:sz w:val="24"/>
          <w:szCs w:val="24"/>
        </w:rPr>
        <w:t xml:space="preserve"> it is understood that even though initially it was thought to be an event which can be harmful to the local people.</w:t>
      </w:r>
      <w:r w:rsidR="007F6745">
        <w:rPr>
          <w:rFonts w:ascii="Times New Roman" w:eastAsia="Times New Roman" w:hAnsi="Times New Roman" w:cs="Times New Roman"/>
          <w:sz w:val="24"/>
          <w:szCs w:val="24"/>
        </w:rPr>
        <w:t xml:space="preserve"> However,</w:t>
      </w:r>
      <w:r>
        <w:rPr>
          <w:rFonts w:ascii="Times New Roman" w:eastAsia="Times New Roman" w:hAnsi="Times New Roman" w:cs="Times New Roman"/>
          <w:sz w:val="24"/>
          <w:szCs w:val="24"/>
        </w:rPr>
        <w:t xml:space="preserve"> it provided adequate exposure to people from different backgrounds, boosted the local economy,</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helped the stakeholders related to the event as well as helped create better infrastructure. The local community benefited from this event and as a community engagement practitioner, I understand that the social media platform was handled</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correctly by the Commonwealth Games Federation. Not only the economy but also the cultural boost </w:t>
      </w:r>
      <w:r w:rsidR="007F6745">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the community to become</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more relevant on this occasion.</w:t>
      </w:r>
      <w:r w:rsidR="007F67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example, the black community got adequate exposure and helped people from all over the world to understand their cultural heritage.</w:t>
      </w:r>
      <w:r>
        <w:br w:type="page"/>
      </w:r>
    </w:p>
    <w:p w14:paraId="00000016" w14:textId="77777777" w:rsidR="001776BB" w:rsidRDefault="001C50EA" w:rsidP="001E23BC">
      <w:pPr>
        <w:pStyle w:val="Heading1"/>
      </w:pPr>
      <w:bookmarkStart w:id="7" w:name="_Toc118294537"/>
      <w:r>
        <w:lastRenderedPageBreak/>
        <w:t>Reference list</w:t>
      </w:r>
      <w:bookmarkEnd w:id="7"/>
    </w:p>
    <w:p w14:paraId="5D853F7F" w14:textId="2A888248"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Carlini</w:t>
      </w:r>
      <w:proofErr w:type="spellEnd"/>
      <w:r>
        <w:rPr>
          <w:rFonts w:ascii="Times New Roman" w:eastAsia="Times New Roman" w:hAnsi="Times New Roman" w:cs="Times New Roman"/>
          <w:sz w:val="24"/>
          <w:szCs w:val="24"/>
          <w:highlight w:val="white"/>
        </w:rPr>
        <w:t xml:space="preserve">, J., Thomson, A., O’Neil, A. and Green, A., (2022). Understanding the interplay between event communications and local business decision-making using signalling theory: the case of the 2018 Commonwealth Games. </w:t>
      </w:r>
      <w:r>
        <w:rPr>
          <w:rFonts w:ascii="Times New Roman" w:eastAsia="Times New Roman" w:hAnsi="Times New Roman" w:cs="Times New Roman"/>
          <w:i/>
          <w:sz w:val="24"/>
          <w:szCs w:val="24"/>
          <w:highlight w:val="white"/>
        </w:rPr>
        <w:t>European Sport Management Quarterly</w:t>
      </w:r>
      <w:r>
        <w:rPr>
          <w:rFonts w:ascii="Times New Roman" w:eastAsia="Times New Roman" w:hAnsi="Times New Roman" w:cs="Times New Roman"/>
          <w:sz w:val="24"/>
          <w:szCs w:val="24"/>
          <w:highlight w:val="white"/>
        </w:rPr>
        <w:t>, pp.1-21.</w:t>
      </w:r>
    </w:p>
    <w:p w14:paraId="5BE1E079"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Cole, A. and Barras, M., (2022). The commonwealth games: A history of human movement. </w:t>
      </w:r>
      <w:r>
        <w:rPr>
          <w:rFonts w:ascii="Times New Roman" w:eastAsia="Times New Roman" w:hAnsi="Times New Roman" w:cs="Times New Roman"/>
          <w:i/>
          <w:sz w:val="24"/>
          <w:szCs w:val="24"/>
          <w:highlight w:val="white"/>
        </w:rPr>
        <w:t>Interaction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50</w:t>
      </w:r>
      <w:r>
        <w:rPr>
          <w:rFonts w:ascii="Times New Roman" w:eastAsia="Times New Roman" w:hAnsi="Times New Roman" w:cs="Times New Roman"/>
          <w:sz w:val="24"/>
          <w:szCs w:val="24"/>
          <w:highlight w:val="white"/>
        </w:rPr>
        <w:t>(2), pp.20-21.</w:t>
      </w:r>
    </w:p>
    <w:p w14:paraId="036D6D09"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 Ruyter, A., Hearne, D., Beer, J. and Zaman, Y., (2021). Brexit, Birmingham and the 2022 Commonwealth Games: an opportunity for regeneration and </w:t>
      </w:r>
      <w:proofErr w:type="gramStart"/>
      <w:r>
        <w:rPr>
          <w:rFonts w:ascii="Times New Roman" w:eastAsia="Times New Roman" w:hAnsi="Times New Roman" w:cs="Times New Roman"/>
          <w:sz w:val="24"/>
          <w:szCs w:val="24"/>
          <w:highlight w:val="white"/>
        </w:rPr>
        <w:t>rejuvenation?.</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Managing Sport and Leisure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(5), pp.413-428.</w:t>
      </w:r>
    </w:p>
    <w:p w14:paraId="17FC950A"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Falla</w:t>
      </w:r>
      <w:proofErr w:type="spellEnd"/>
      <w:r>
        <w:rPr>
          <w:rFonts w:ascii="Times New Roman" w:eastAsia="Times New Roman" w:hAnsi="Times New Roman" w:cs="Times New Roman"/>
          <w:sz w:val="24"/>
          <w:szCs w:val="24"/>
          <w:highlight w:val="white"/>
        </w:rPr>
        <w:t xml:space="preserve">, M., Prior, J. and Jacobs, B., (2022). Assessing the impact of sporting mega-events on the social and physical capital of communities in host cities: the Gold Coast 2018 Commonwealth Games experience. </w:t>
      </w:r>
      <w:r>
        <w:rPr>
          <w:rFonts w:ascii="Times New Roman" w:eastAsia="Times New Roman" w:hAnsi="Times New Roman" w:cs="Times New Roman"/>
          <w:i/>
          <w:sz w:val="24"/>
          <w:szCs w:val="24"/>
          <w:highlight w:val="white"/>
        </w:rPr>
        <w:t>Commonwealth Journal of Local Governance</w:t>
      </w:r>
      <w:r>
        <w:rPr>
          <w:rFonts w:ascii="Times New Roman" w:eastAsia="Times New Roman" w:hAnsi="Times New Roman" w:cs="Times New Roman"/>
          <w:sz w:val="24"/>
          <w:szCs w:val="24"/>
          <w:highlight w:val="white"/>
        </w:rPr>
        <w:t>, pp.5-27.</w:t>
      </w:r>
    </w:p>
    <w:p w14:paraId="4FEE5EE6"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Farndon, D. and Burton, P., (2019). Avoiding the white elephants: A new approach to infrastructure planning at the 2018 Gold Coast Commonwealth </w:t>
      </w:r>
      <w:proofErr w:type="gramStart"/>
      <w:r>
        <w:rPr>
          <w:rFonts w:ascii="Times New Roman" w:eastAsia="Times New Roman" w:hAnsi="Times New Roman" w:cs="Times New Roman"/>
          <w:sz w:val="24"/>
          <w:szCs w:val="24"/>
          <w:highlight w:val="white"/>
        </w:rPr>
        <w:t>Games?.</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Queensland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(1), pp.128-146.</w:t>
      </w:r>
    </w:p>
    <w:p w14:paraId="06BB753A"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Gogishvili</w:t>
      </w:r>
      <w:proofErr w:type="spellEnd"/>
      <w:r>
        <w:rPr>
          <w:rFonts w:ascii="Times New Roman" w:eastAsia="Times New Roman" w:hAnsi="Times New Roman" w:cs="Times New Roman"/>
          <w:sz w:val="24"/>
          <w:szCs w:val="24"/>
          <w:highlight w:val="white"/>
        </w:rPr>
        <w:t xml:space="preserve">, D., (2022). Urban infrastructure in the framework of mega-event exceptionalism: Glasgow and the 2014 Commonwealth Games. </w:t>
      </w:r>
      <w:r>
        <w:rPr>
          <w:rFonts w:ascii="Times New Roman" w:eastAsia="Times New Roman" w:hAnsi="Times New Roman" w:cs="Times New Roman"/>
          <w:i/>
          <w:sz w:val="24"/>
          <w:szCs w:val="24"/>
          <w:highlight w:val="white"/>
        </w:rPr>
        <w:t>Urban Geography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43</w:t>
      </w:r>
      <w:r>
        <w:rPr>
          <w:rFonts w:ascii="Times New Roman" w:eastAsia="Times New Roman" w:hAnsi="Times New Roman" w:cs="Times New Roman"/>
          <w:sz w:val="24"/>
          <w:szCs w:val="24"/>
          <w:highlight w:val="white"/>
        </w:rPr>
        <w:t>(4), pp.589-612.</w:t>
      </w:r>
    </w:p>
    <w:p w14:paraId="608CD31D"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James, L., (2022). Sustainability commonwealth games: The commonwealth games': Green asprations: Fact or </w:t>
      </w:r>
      <w:proofErr w:type="gramStart"/>
      <w:r>
        <w:rPr>
          <w:rFonts w:ascii="Times New Roman" w:eastAsia="Times New Roman" w:hAnsi="Times New Roman" w:cs="Times New Roman"/>
          <w:sz w:val="24"/>
          <w:szCs w:val="24"/>
          <w:highlight w:val="white"/>
        </w:rPr>
        <w:t>fiction?.</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Engineering &amp;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(7), pp.20-24.</w:t>
      </w:r>
    </w:p>
    <w:p w14:paraId="158BDD59"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MacGlone</w:t>
      </w:r>
      <w:proofErr w:type="spellEnd"/>
      <w:r>
        <w:rPr>
          <w:rFonts w:ascii="Times New Roman" w:eastAsia="Times New Roman" w:hAnsi="Times New Roman" w:cs="Times New Roman"/>
          <w:sz w:val="24"/>
          <w:szCs w:val="24"/>
          <w:highlight w:val="white"/>
        </w:rPr>
        <w:t>, E., (2022). Commonwealth Games Glasgow 2014 Collection Scoping Document.</w:t>
      </w:r>
    </w:p>
    <w:p w14:paraId="31B762B2"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Naidoo, U. and Grevemberg, D., (2022). The role of athlete commissions in addressing sport-related human rights abuses: a case study of the Commonwealth Games Federation Athletes Advisory Commission. </w:t>
      </w:r>
      <w:r>
        <w:rPr>
          <w:rFonts w:ascii="Times New Roman" w:eastAsia="Times New Roman" w:hAnsi="Times New Roman" w:cs="Times New Roman"/>
          <w:i/>
          <w:sz w:val="24"/>
          <w:szCs w:val="24"/>
          <w:highlight w:val="white"/>
        </w:rPr>
        <w:t>The International Sports Law Journal</w:t>
      </w:r>
      <w:r>
        <w:rPr>
          <w:rFonts w:ascii="Times New Roman" w:eastAsia="Times New Roman" w:hAnsi="Times New Roman" w:cs="Times New Roman"/>
          <w:sz w:val="24"/>
          <w:szCs w:val="24"/>
          <w:highlight w:val="white"/>
        </w:rPr>
        <w:t>, pp.1-6.</w:t>
      </w:r>
    </w:p>
    <w:p w14:paraId="63520574"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Révauger</w:t>
      </w:r>
      <w:proofErr w:type="spellEnd"/>
      <w:r>
        <w:rPr>
          <w:rFonts w:ascii="Times New Roman" w:eastAsia="Times New Roman" w:hAnsi="Times New Roman" w:cs="Times New Roman"/>
          <w:sz w:val="24"/>
          <w:szCs w:val="24"/>
          <w:highlight w:val="white"/>
        </w:rPr>
        <w:t xml:space="preserve">, G., (2022). The Birmingham 2022 Commonwealth Games: Where from, What for, and Where </w:t>
      </w:r>
      <w:proofErr w:type="gramStart"/>
      <w:r>
        <w:rPr>
          <w:rFonts w:ascii="Times New Roman" w:eastAsia="Times New Roman" w:hAnsi="Times New Roman" w:cs="Times New Roman"/>
          <w:sz w:val="24"/>
          <w:szCs w:val="24"/>
          <w:highlight w:val="white"/>
        </w:rPr>
        <w:t>to?.</w:t>
      </w:r>
      <w:proofErr w:type="gramEnd"/>
    </w:p>
    <w:p w14:paraId="5CA81538"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Surplice, P., (2021). Will the Commonwealth Games enhance Birmingham’s </w:t>
      </w:r>
      <w:proofErr w:type="gramStart"/>
      <w:r>
        <w:rPr>
          <w:rFonts w:ascii="Times New Roman" w:eastAsia="Times New Roman" w:hAnsi="Times New Roman" w:cs="Times New Roman"/>
          <w:sz w:val="24"/>
          <w:szCs w:val="24"/>
          <w:highlight w:val="white"/>
        </w:rPr>
        <w:t>reputation?.</w:t>
      </w:r>
      <w:proofErr w:type="gramEnd"/>
    </w:p>
    <w:p w14:paraId="3742FCA1" w14:textId="77777777" w:rsidR="001E23BC" w:rsidRDefault="001E23BC" w:rsidP="001E23BC">
      <w:pPr>
        <w:spacing w:before="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Tella</w:t>
      </w:r>
      <w:proofErr w:type="spellEnd"/>
      <w:r>
        <w:rPr>
          <w:rFonts w:ascii="Times New Roman" w:eastAsia="Times New Roman" w:hAnsi="Times New Roman" w:cs="Times New Roman"/>
          <w:sz w:val="24"/>
          <w:szCs w:val="24"/>
          <w:highlight w:val="white"/>
        </w:rPr>
        <w:t xml:space="preserve">, O. and Labuschagne, P., (2018). Sport, Politics, and Diplomacy: Perspectives on Durban's (South Africa) Bid to Host the 2022 Commonwealth Games. </w:t>
      </w:r>
      <w:r>
        <w:rPr>
          <w:rFonts w:ascii="Times New Roman" w:eastAsia="Times New Roman" w:hAnsi="Times New Roman" w:cs="Times New Roman"/>
          <w:i/>
          <w:sz w:val="24"/>
          <w:szCs w:val="24"/>
          <w:highlight w:val="white"/>
        </w:rPr>
        <w:t>Politikon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45</w:t>
      </w:r>
      <w:r>
        <w:rPr>
          <w:rFonts w:ascii="Times New Roman" w:eastAsia="Times New Roman" w:hAnsi="Times New Roman" w:cs="Times New Roman"/>
          <w:sz w:val="24"/>
          <w:szCs w:val="24"/>
          <w:highlight w:val="white"/>
        </w:rPr>
        <w:t>(3), pp.408-425.</w:t>
      </w:r>
    </w:p>
    <w:p w14:paraId="00000031" w14:textId="77777777" w:rsidR="001776BB" w:rsidRDefault="001776BB">
      <w:pPr>
        <w:spacing w:line="360" w:lineRule="auto"/>
        <w:jc w:val="both"/>
        <w:rPr>
          <w:rFonts w:ascii="Times New Roman" w:eastAsia="Times New Roman" w:hAnsi="Times New Roman" w:cs="Times New Roman"/>
          <w:sz w:val="24"/>
          <w:szCs w:val="24"/>
          <w:highlight w:val="white"/>
        </w:rPr>
      </w:pPr>
    </w:p>
    <w:p w14:paraId="00000032" w14:textId="77777777" w:rsidR="001776BB" w:rsidRDefault="001776BB">
      <w:pPr>
        <w:spacing w:line="360" w:lineRule="auto"/>
        <w:jc w:val="both"/>
        <w:rPr>
          <w:rFonts w:ascii="Times New Roman" w:eastAsia="Times New Roman" w:hAnsi="Times New Roman" w:cs="Times New Roman"/>
          <w:sz w:val="24"/>
          <w:szCs w:val="24"/>
          <w:highlight w:val="white"/>
        </w:rPr>
      </w:pPr>
    </w:p>
    <w:sectPr w:rsidR="001776BB" w:rsidSect="001E23BC">
      <w:headerReference w:type="default" r:id="rId7"/>
      <w:footerReference w:type="default" r:id="rId8"/>
      <w:headerReference w:type="firs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3424D" w14:textId="77777777" w:rsidR="00A309A5" w:rsidRDefault="00A309A5">
      <w:pPr>
        <w:spacing w:line="240" w:lineRule="auto"/>
      </w:pPr>
      <w:r>
        <w:separator/>
      </w:r>
    </w:p>
  </w:endnote>
  <w:endnote w:type="continuationSeparator" w:id="0">
    <w:p w14:paraId="284C1E4A" w14:textId="77777777" w:rsidR="00A309A5" w:rsidRDefault="00A30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146710"/>
      <w:docPartObj>
        <w:docPartGallery w:val="Page Numbers (Bottom of Page)"/>
        <w:docPartUnique/>
      </w:docPartObj>
    </w:sdtPr>
    <w:sdtEndPr>
      <w:rPr>
        <w:rFonts w:ascii="Times New Roman" w:hAnsi="Times New Roman" w:cs="Times New Roman"/>
        <w:noProof/>
        <w:sz w:val="24"/>
        <w:szCs w:val="24"/>
      </w:rPr>
    </w:sdtEndPr>
    <w:sdtContent>
      <w:p w14:paraId="6BDEA7E1" w14:textId="07504A03" w:rsidR="001E23BC" w:rsidRPr="001E23BC" w:rsidRDefault="001E23BC">
        <w:pPr>
          <w:pStyle w:val="Footer"/>
          <w:jc w:val="right"/>
          <w:rPr>
            <w:rFonts w:ascii="Times New Roman" w:hAnsi="Times New Roman" w:cs="Times New Roman"/>
            <w:sz w:val="24"/>
            <w:szCs w:val="24"/>
          </w:rPr>
        </w:pPr>
        <w:r w:rsidRPr="001E23BC">
          <w:rPr>
            <w:rFonts w:ascii="Times New Roman" w:hAnsi="Times New Roman" w:cs="Times New Roman"/>
            <w:sz w:val="24"/>
            <w:szCs w:val="24"/>
          </w:rPr>
          <w:fldChar w:fldCharType="begin"/>
        </w:r>
        <w:r w:rsidRPr="001E23BC">
          <w:rPr>
            <w:rFonts w:ascii="Times New Roman" w:hAnsi="Times New Roman" w:cs="Times New Roman"/>
            <w:sz w:val="24"/>
            <w:szCs w:val="24"/>
          </w:rPr>
          <w:instrText xml:space="preserve"> PAGE   \* MERGEFORMAT </w:instrText>
        </w:r>
        <w:r w:rsidRPr="001E23BC">
          <w:rPr>
            <w:rFonts w:ascii="Times New Roman" w:hAnsi="Times New Roman" w:cs="Times New Roman"/>
            <w:sz w:val="24"/>
            <w:szCs w:val="24"/>
          </w:rPr>
          <w:fldChar w:fldCharType="separate"/>
        </w:r>
        <w:r w:rsidR="00900AC2">
          <w:rPr>
            <w:rFonts w:ascii="Times New Roman" w:hAnsi="Times New Roman" w:cs="Times New Roman"/>
            <w:noProof/>
            <w:sz w:val="24"/>
            <w:szCs w:val="24"/>
          </w:rPr>
          <w:t>2</w:t>
        </w:r>
        <w:r w:rsidRPr="001E23BC">
          <w:rPr>
            <w:rFonts w:ascii="Times New Roman" w:hAnsi="Times New Roman" w:cs="Times New Roman"/>
            <w:noProof/>
            <w:sz w:val="24"/>
            <w:szCs w:val="24"/>
          </w:rPr>
          <w:fldChar w:fldCharType="end"/>
        </w:r>
      </w:p>
    </w:sdtContent>
  </w:sdt>
  <w:p w14:paraId="14CE29AD" w14:textId="77777777" w:rsidR="002D6CA0" w:rsidRDefault="002D6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D8D1" w14:textId="77777777" w:rsidR="00A309A5" w:rsidRDefault="00A309A5">
      <w:pPr>
        <w:spacing w:line="240" w:lineRule="auto"/>
      </w:pPr>
      <w:r>
        <w:separator/>
      </w:r>
    </w:p>
  </w:footnote>
  <w:footnote w:type="continuationSeparator" w:id="0">
    <w:p w14:paraId="15B81B34" w14:textId="77777777" w:rsidR="00A309A5" w:rsidRDefault="00A309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411E9" w14:textId="3BD00BD9" w:rsidR="00CB6FFF" w:rsidRDefault="00CB6FFF">
    <w:pPr>
      <w:pStyle w:val="Header"/>
    </w:pPr>
    <w:r>
      <w:t xml:space="preserve">                                                                                                    </w:t>
    </w:r>
    <w:r>
      <w:rPr>
        <w:noProof/>
      </w:rPr>
      <w:drawing>
        <wp:inline distT="0" distB="0" distL="0" distR="0" wp14:anchorId="37B7C119" wp14:editId="57BB9B60">
          <wp:extent cx="1542415" cy="676910"/>
          <wp:effectExtent l="0" t="0" r="63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6819A" w14:textId="1A6914E6" w:rsidR="00CB6FFF" w:rsidRDefault="00CB6FFF">
    <w:pPr>
      <w:pStyle w:val="Header"/>
    </w:pPr>
    <w:r>
      <w:t xml:space="preserve">                                                                                           </w:t>
    </w:r>
    <w:r>
      <w:rPr>
        <w:noProof/>
      </w:rPr>
      <w:drawing>
        <wp:inline distT="0" distB="0" distL="0" distR="0" wp14:anchorId="181EBDF3" wp14:editId="04763CF9">
          <wp:extent cx="1542415" cy="6769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14:paraId="6917FD7D" w14:textId="77777777" w:rsidR="00CB6FFF" w:rsidRDefault="00CB6F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BB"/>
    <w:rsid w:val="00150C1C"/>
    <w:rsid w:val="001776BB"/>
    <w:rsid w:val="001C50EA"/>
    <w:rsid w:val="001E23BC"/>
    <w:rsid w:val="002D6CA0"/>
    <w:rsid w:val="007F6745"/>
    <w:rsid w:val="00816905"/>
    <w:rsid w:val="00900AC2"/>
    <w:rsid w:val="009E513B"/>
    <w:rsid w:val="00A00C05"/>
    <w:rsid w:val="00A309A5"/>
    <w:rsid w:val="00B1416A"/>
    <w:rsid w:val="00BE1A20"/>
    <w:rsid w:val="00CB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2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E23BC"/>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1E23BC"/>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F674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745"/>
    <w:rPr>
      <w:rFonts w:ascii="Segoe UI" w:hAnsi="Segoe UI" w:cs="Segoe UI"/>
      <w:sz w:val="18"/>
      <w:szCs w:val="18"/>
    </w:rPr>
  </w:style>
  <w:style w:type="paragraph" w:styleId="Header">
    <w:name w:val="header"/>
    <w:basedOn w:val="Normal"/>
    <w:link w:val="HeaderChar"/>
    <w:uiPriority w:val="99"/>
    <w:unhideWhenUsed/>
    <w:rsid w:val="002D6CA0"/>
    <w:pPr>
      <w:tabs>
        <w:tab w:val="center" w:pos="4513"/>
        <w:tab w:val="right" w:pos="9026"/>
      </w:tabs>
      <w:spacing w:line="240" w:lineRule="auto"/>
    </w:pPr>
  </w:style>
  <w:style w:type="character" w:customStyle="1" w:styleId="HeaderChar">
    <w:name w:val="Header Char"/>
    <w:basedOn w:val="DefaultParagraphFont"/>
    <w:link w:val="Header"/>
    <w:uiPriority w:val="99"/>
    <w:rsid w:val="002D6CA0"/>
  </w:style>
  <w:style w:type="paragraph" w:styleId="Footer">
    <w:name w:val="footer"/>
    <w:basedOn w:val="Normal"/>
    <w:link w:val="FooterChar"/>
    <w:uiPriority w:val="99"/>
    <w:unhideWhenUsed/>
    <w:rsid w:val="002D6CA0"/>
    <w:pPr>
      <w:tabs>
        <w:tab w:val="center" w:pos="4513"/>
        <w:tab w:val="right" w:pos="9026"/>
      </w:tabs>
      <w:spacing w:line="240" w:lineRule="auto"/>
    </w:pPr>
  </w:style>
  <w:style w:type="character" w:customStyle="1" w:styleId="FooterChar">
    <w:name w:val="Footer Char"/>
    <w:basedOn w:val="DefaultParagraphFont"/>
    <w:link w:val="Footer"/>
    <w:uiPriority w:val="99"/>
    <w:rsid w:val="002D6CA0"/>
  </w:style>
  <w:style w:type="paragraph" w:styleId="TOCHeading">
    <w:name w:val="TOC Heading"/>
    <w:basedOn w:val="Heading1"/>
    <w:next w:val="Normal"/>
    <w:uiPriority w:val="39"/>
    <w:unhideWhenUsed/>
    <w:qFormat/>
    <w:rsid w:val="001E23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E23BC"/>
    <w:pPr>
      <w:spacing w:after="100"/>
    </w:pPr>
  </w:style>
  <w:style w:type="paragraph" w:styleId="TOC2">
    <w:name w:val="toc 2"/>
    <w:basedOn w:val="Normal"/>
    <w:next w:val="Normal"/>
    <w:autoRedefine/>
    <w:uiPriority w:val="39"/>
    <w:unhideWhenUsed/>
    <w:rsid w:val="001E23BC"/>
    <w:pPr>
      <w:spacing w:after="100"/>
      <w:ind w:left="220"/>
    </w:pPr>
  </w:style>
  <w:style w:type="character" w:styleId="Hyperlink">
    <w:name w:val="Hyperlink"/>
    <w:basedOn w:val="DefaultParagraphFont"/>
    <w:uiPriority w:val="99"/>
    <w:unhideWhenUsed/>
    <w:rsid w:val="001E23BC"/>
    <w:rPr>
      <w:color w:val="0000FF" w:themeColor="hyperlink"/>
      <w:u w:val="single"/>
    </w:rPr>
  </w:style>
  <w:style w:type="paragraph" w:customStyle="1" w:styleId="Normal1">
    <w:name w:val="Normal1"/>
    <w:rsid w:val="00CB6FFF"/>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2027A-D8A4-4652-9124-63F7C327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2470</Words>
  <Characters>14081</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2022-11-14T18:44:00Z</dcterms:created>
  <dcterms:modified xsi:type="dcterms:W3CDTF">2022-11-14T18:44:00Z</dcterms:modified>
</cp:coreProperties>
</file>