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6E5C" w:rsidRDefault="00456E5C" w:rsidP="00456E5C">
      <w:pPr>
        <w:spacing w:after="0" w:line="240" w:lineRule="auto"/>
        <w:ind w:left="-180" w:right="-334"/>
        <w:rPr>
          <w:rFonts w:ascii="Arial" w:eastAsia="SimSun" w:hAnsi="Arial" w:cs="Arial"/>
          <w:b/>
          <w:color w:val="000000"/>
          <w:sz w:val="28"/>
          <w:szCs w:val="28"/>
          <w:lang w:val="cy-GB" w:eastAsia="zh-CN"/>
        </w:rPr>
      </w:pPr>
      <w:r>
        <w:rPr>
          <w:noProof/>
          <w:lang w:eastAsia="en-GB"/>
        </w:rPr>
        <w:drawing>
          <wp:inline distT="0" distB="0" distL="0" distR="0">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456E5C" w:rsidRPr="00456E5C" w:rsidRDefault="00456E5C" w:rsidP="00A2275C">
      <w:pPr>
        <w:spacing w:after="0" w:line="240" w:lineRule="auto"/>
        <w:ind w:left="1440" w:right="-334" w:firstLine="720"/>
        <w:rPr>
          <w:rFonts w:ascii="Arial" w:eastAsia="SimSun" w:hAnsi="Arial" w:cs="Arial"/>
          <w:b/>
          <w:color w:val="000000"/>
          <w:sz w:val="28"/>
          <w:szCs w:val="28"/>
          <w:lang w:val="cy-GB" w:eastAsia="zh-CN"/>
        </w:rPr>
      </w:pPr>
      <w:r w:rsidRPr="00456E5C">
        <w:rPr>
          <w:rFonts w:ascii="Arial" w:eastAsia="SimSun" w:hAnsi="Arial" w:cs="Arial"/>
          <w:b/>
          <w:color w:val="000000"/>
          <w:sz w:val="28"/>
          <w:szCs w:val="28"/>
          <w:lang w:val="cy-GB" w:eastAsia="zh-CN"/>
        </w:rPr>
        <w:t xml:space="preserve">Postgraduate/Distance Learning </w:t>
      </w:r>
    </w:p>
    <w:p w:rsidR="00456E5C" w:rsidRPr="00456E5C" w:rsidRDefault="00456E5C" w:rsidP="00456E5C">
      <w:pPr>
        <w:spacing w:after="0" w:line="240" w:lineRule="auto"/>
        <w:ind w:left="-180" w:right="-334"/>
        <w:jc w:val="center"/>
        <w:rPr>
          <w:rFonts w:ascii="Arial" w:eastAsia="SimSun" w:hAnsi="Arial" w:cs="Arial"/>
          <w:b/>
          <w:color w:val="000000"/>
          <w:sz w:val="28"/>
          <w:szCs w:val="28"/>
          <w:lang w:eastAsia="zh-CN"/>
        </w:rPr>
      </w:pPr>
      <w:r w:rsidRPr="00456E5C">
        <w:rPr>
          <w:rFonts w:ascii="Arial" w:eastAsia="SimSun" w:hAnsi="Arial" w:cs="Arial"/>
          <w:b/>
          <w:color w:val="000000"/>
          <w:sz w:val="28"/>
          <w:szCs w:val="28"/>
          <w:lang w:val="cy-GB" w:eastAsia="zh-CN"/>
        </w:rPr>
        <w:t>Assignment coversheet &amp; feedback form</w:t>
      </w:r>
    </w:p>
    <w:p w:rsidR="00456E5C" w:rsidRPr="00456E5C" w:rsidRDefault="00456E5C" w:rsidP="00456E5C">
      <w:pPr>
        <w:spacing w:after="0" w:line="240" w:lineRule="auto"/>
        <w:rPr>
          <w:rFonts w:ascii="Arial" w:eastAsia="SimSun" w:hAnsi="Arial" w:cs="Arial"/>
          <w:sz w:val="28"/>
          <w:szCs w:val="28"/>
          <w:lang w:val="cy-GB" w:eastAsia="zh-CN"/>
        </w:rPr>
      </w:pPr>
    </w:p>
    <w:p w:rsidR="00456E5C" w:rsidRPr="00456E5C" w:rsidRDefault="00456E5C" w:rsidP="00456E5C">
      <w:pPr>
        <w:keepNext/>
        <w:spacing w:after="0" w:line="240" w:lineRule="auto"/>
        <w:ind w:left="720"/>
        <w:jc w:val="center"/>
        <w:outlineLvl w:val="2"/>
        <w:rPr>
          <w:rFonts w:ascii="Tahoma" w:eastAsia="SimSun" w:hAnsi="Tahoma" w:cs="Tahoma"/>
          <w:b/>
          <w:bCs/>
          <w:sz w:val="20"/>
          <w:szCs w:val="20"/>
          <w:lang w:val="cy-GB" w:eastAsia="zh-CN"/>
        </w:rPr>
      </w:pPr>
      <w:r w:rsidRPr="00456E5C">
        <w:rPr>
          <w:rFonts w:ascii="Tahoma" w:eastAsia="SimSun" w:hAnsi="Tahoma" w:cs="Tahoma"/>
          <w:b/>
          <w:bCs/>
          <w:sz w:val="20"/>
          <w:szCs w:val="20"/>
          <w:lang w:val="cy-GB" w:eastAsia="zh-CN"/>
        </w:rPr>
        <w:t>THIS SHEET MUST BE THE FIRST PAGE OF THE ASSIGNMENT YOU ARE SUBMITTING  (DO NOT SEND AS A SEPARATE FILE)</w:t>
      </w:r>
    </w:p>
    <w:p w:rsidR="00456E5C" w:rsidRPr="00456E5C" w:rsidRDefault="00456E5C" w:rsidP="00456E5C">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56E5C" w:rsidRPr="00456E5C" w:rsidTr="005022D7">
        <w:trPr>
          <w:trHeight w:val="614"/>
        </w:trPr>
        <w:tc>
          <w:tcPr>
            <w:tcW w:w="8856" w:type="dxa"/>
            <w:gridSpan w:val="5"/>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b/>
                <w:color w:val="000000"/>
                <w:lang w:eastAsia="zh-CN"/>
              </w:rPr>
              <w:t>For completion by the student</w:t>
            </w:r>
            <w:r w:rsidRPr="00456E5C">
              <w:rPr>
                <w:rFonts w:ascii="Arial" w:eastAsia="SimSun" w:hAnsi="Arial" w:cs="Arial"/>
                <w:color w:val="000000"/>
                <w:lang w:eastAsia="zh-CN"/>
              </w:rPr>
              <w:t>:</w:t>
            </w:r>
          </w:p>
        </w:tc>
      </w:tr>
      <w:tr w:rsidR="00456E5C" w:rsidRPr="00456E5C" w:rsidTr="005022D7">
        <w:trPr>
          <w:trHeight w:val="718"/>
        </w:trPr>
        <w:tc>
          <w:tcPr>
            <w:tcW w:w="8856" w:type="dxa"/>
            <w:gridSpan w:val="5"/>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Student Name: Niema Bohrayba</w:t>
            </w:r>
          </w:p>
          <w:p w:rsidR="00456E5C" w:rsidRPr="00456E5C" w:rsidRDefault="00456E5C" w:rsidP="00456E5C">
            <w:pPr>
              <w:spacing w:after="0" w:line="240" w:lineRule="auto"/>
              <w:ind w:right="34"/>
              <w:rPr>
                <w:rFonts w:ascii="Arial" w:eastAsia="SimSun" w:hAnsi="Arial" w:cs="Arial"/>
                <w:color w:val="000000"/>
                <w:lang w:eastAsia="zh-CN"/>
              </w:rPr>
            </w:pP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 xml:space="preserve">Student </w:t>
            </w:r>
            <w:r w:rsidRPr="00456E5C">
              <w:rPr>
                <w:rFonts w:ascii="Arial" w:eastAsia="SimSun" w:hAnsi="Arial" w:cs="Arial"/>
                <w:b/>
                <w:bCs/>
                <w:color w:val="000000"/>
                <w:u w:val="single"/>
                <w:lang w:eastAsia="zh-CN"/>
              </w:rPr>
              <w:t>University</w:t>
            </w:r>
            <w:r w:rsidRPr="00456E5C">
              <w:rPr>
                <w:rFonts w:ascii="Arial" w:eastAsia="SimSun" w:hAnsi="Arial" w:cs="Arial"/>
                <w:color w:val="000000"/>
                <w:u w:val="single"/>
                <w:lang w:eastAsia="zh-CN"/>
              </w:rPr>
              <w:t xml:space="preserve"> </w:t>
            </w:r>
            <w:r w:rsidRPr="00456E5C">
              <w:rPr>
                <w:rFonts w:ascii="Arial" w:eastAsia="SimSun" w:hAnsi="Arial" w:cs="Arial"/>
                <w:color w:val="000000"/>
                <w:lang w:eastAsia="zh-CN"/>
              </w:rPr>
              <w:t xml:space="preserve">Email: </w:t>
            </w:r>
            <w:r w:rsidRPr="00456E5C">
              <w:rPr>
                <w:rFonts w:ascii="Arial" w:eastAsia="SimSun" w:hAnsi="Arial" w:cs="Arial"/>
                <w:color w:val="333333"/>
                <w:sz w:val="21"/>
                <w:szCs w:val="21"/>
                <w:lang w:eastAsia="zh-CN"/>
              </w:rPr>
              <w:t>1707539@student.uwtsd.ac.uk</w:t>
            </w:r>
          </w:p>
        </w:tc>
      </w:tr>
      <w:tr w:rsidR="00456E5C" w:rsidRPr="00456E5C" w:rsidTr="005022D7">
        <w:trPr>
          <w:trHeight w:val="849"/>
        </w:trPr>
        <w:tc>
          <w:tcPr>
            <w:tcW w:w="4788" w:type="dxa"/>
          </w:tcPr>
          <w:p w:rsidR="00456E5C" w:rsidRPr="002766F7" w:rsidRDefault="00456E5C" w:rsidP="00456E5C">
            <w:pPr>
              <w:spacing w:after="0" w:line="240" w:lineRule="auto"/>
              <w:ind w:right="34"/>
              <w:rPr>
                <w:rFonts w:ascii="Arial" w:eastAsia="SimSun" w:hAnsi="Arial" w:cs="Arial"/>
                <w:color w:val="000000"/>
                <w:sz w:val="24"/>
                <w:szCs w:val="24"/>
                <w:lang w:eastAsia="zh-CN"/>
              </w:rPr>
            </w:pPr>
            <w:r w:rsidRPr="00456E5C">
              <w:rPr>
                <w:rFonts w:ascii="Arial" w:eastAsia="SimSun" w:hAnsi="Arial" w:cs="Arial"/>
                <w:color w:val="000000"/>
                <w:lang w:eastAsia="zh-CN"/>
              </w:rPr>
              <w:t xml:space="preserve">Module code: </w:t>
            </w:r>
            <w:r w:rsidR="002766F7" w:rsidRPr="002766F7">
              <w:rPr>
                <w:rFonts w:ascii="Arial" w:hAnsi="Arial" w:cs="Arial"/>
                <w:color w:val="333333"/>
                <w:sz w:val="24"/>
                <w:szCs w:val="24"/>
              </w:rPr>
              <w:t>HPCA7003</w:t>
            </w:r>
          </w:p>
          <w:p w:rsidR="00456E5C" w:rsidRPr="00456E5C" w:rsidRDefault="00456E5C" w:rsidP="00456E5C">
            <w:pPr>
              <w:spacing w:after="0" w:line="240" w:lineRule="auto"/>
              <w:ind w:right="34"/>
              <w:rPr>
                <w:rFonts w:ascii="Arial" w:eastAsia="SimSun" w:hAnsi="Arial" w:cs="Arial"/>
                <w:color w:val="000000"/>
                <w:lang w:eastAsia="zh-CN"/>
              </w:rPr>
            </w:pP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 xml:space="preserve">Module title: </w:t>
            </w:r>
            <w:r w:rsidR="002766F7">
              <w:rPr>
                <w:rFonts w:ascii="Arial" w:eastAsia="SimSun" w:hAnsi="Arial" w:cs="Arial"/>
                <w:color w:val="000000"/>
                <w:lang w:eastAsia="zh-CN"/>
              </w:rPr>
              <w:t xml:space="preserve">History of Astrology. </w:t>
            </w:r>
          </w:p>
          <w:p w:rsidR="00456E5C" w:rsidRPr="00456E5C" w:rsidRDefault="00456E5C" w:rsidP="00456E5C">
            <w:pPr>
              <w:spacing w:after="0" w:line="240" w:lineRule="auto"/>
              <w:ind w:right="34"/>
              <w:rPr>
                <w:rFonts w:ascii="Arial" w:eastAsia="SimSun" w:hAnsi="Arial" w:cs="Arial"/>
                <w:color w:val="000000"/>
                <w:lang w:eastAsia="zh-CN"/>
              </w:rPr>
            </w:pPr>
          </w:p>
        </w:tc>
        <w:tc>
          <w:tcPr>
            <w:tcW w:w="2266" w:type="dxa"/>
            <w:gridSpan w:val="3"/>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Student ID number:</w:t>
            </w: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Times New Roman" w:hAnsi="Arial" w:cs="Arial"/>
                <w:color w:val="000000"/>
                <w:sz w:val="21"/>
                <w:szCs w:val="21"/>
                <w:lang w:eastAsia="zh-CN"/>
              </w:rPr>
              <w:t>1707539</w:t>
            </w:r>
          </w:p>
        </w:tc>
        <w:tc>
          <w:tcPr>
            <w:tcW w:w="1802" w:type="dxa"/>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Educational support needs: No</w:t>
            </w:r>
          </w:p>
        </w:tc>
      </w:tr>
      <w:tr w:rsidR="00456E5C" w:rsidRPr="00456E5C" w:rsidTr="005022D7">
        <w:trPr>
          <w:trHeight w:val="1139"/>
        </w:trPr>
        <w:tc>
          <w:tcPr>
            <w:tcW w:w="8856" w:type="dxa"/>
            <w:gridSpan w:val="5"/>
          </w:tcPr>
          <w:p w:rsidR="00657CBA" w:rsidRPr="00657CBA" w:rsidRDefault="00456E5C" w:rsidP="00657CBA">
            <w:pPr>
              <w:rPr>
                <w:rFonts w:ascii="Arial" w:eastAsia="Calibri" w:hAnsi="Arial" w:cs="Arial"/>
                <w:sz w:val="24"/>
                <w:szCs w:val="24"/>
              </w:rPr>
            </w:pPr>
            <w:r w:rsidRPr="00456E5C">
              <w:rPr>
                <w:rFonts w:ascii="Arial" w:eastAsia="SimSun" w:hAnsi="Arial" w:cs="Arial"/>
                <w:lang w:eastAsia="zh-CN"/>
              </w:rPr>
              <w:t xml:space="preserve">Assignment title: </w:t>
            </w:r>
            <w:r w:rsidR="008017CC" w:rsidRPr="00432EC6">
              <w:rPr>
                <w:rFonts w:ascii="Arial" w:hAnsi="Arial" w:cs="Arial"/>
                <w:sz w:val="24"/>
                <w:szCs w:val="24"/>
              </w:rPr>
              <w:t>6. Consider the impact of non-western astrology (for example, Persian, Islamic, Indian, Chinese) on western astrology in the post-classical world (after 500 CE).</w:t>
            </w:r>
          </w:p>
          <w:p w:rsidR="00456E5C" w:rsidRPr="00456E5C" w:rsidRDefault="00456E5C" w:rsidP="00456E5C">
            <w:pPr>
              <w:spacing w:after="0" w:line="240" w:lineRule="auto"/>
              <w:rPr>
                <w:rFonts w:ascii="Arial" w:eastAsia="Calibri" w:hAnsi="Arial" w:cs="Arial"/>
                <w:sz w:val="24"/>
                <w:szCs w:val="24"/>
              </w:rPr>
            </w:pPr>
          </w:p>
          <w:p w:rsidR="00456E5C" w:rsidRPr="00456E5C" w:rsidRDefault="008017CC" w:rsidP="00456E5C">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Assignment due date: 08.07.2019</w:t>
            </w:r>
          </w:p>
        </w:tc>
      </w:tr>
      <w:tr w:rsidR="00456E5C" w:rsidRPr="00456E5C" w:rsidTr="005022D7">
        <w:trPr>
          <w:trHeight w:val="978"/>
        </w:trPr>
        <w:tc>
          <w:tcPr>
            <w:tcW w:w="8856" w:type="dxa"/>
            <w:gridSpan w:val="5"/>
            <w:tcBorders>
              <w:bottom w:val="single" w:sz="4" w:space="0" w:color="000000"/>
            </w:tcBorders>
          </w:tcPr>
          <w:p w:rsidR="00456E5C" w:rsidRPr="00456E5C" w:rsidRDefault="00456E5C" w:rsidP="002766F7">
            <w:pPr>
              <w:spacing w:after="0" w:line="240" w:lineRule="auto"/>
              <w:rPr>
                <w:rFonts w:ascii="Arial" w:eastAsia="SimSun" w:hAnsi="Arial" w:cs="Arial"/>
                <w:lang w:eastAsia="zh-CN"/>
              </w:rPr>
            </w:pPr>
            <w:r w:rsidRPr="00456E5C">
              <w:rPr>
                <w:rFonts w:ascii="Arial" w:eastAsia="SimSun" w:hAnsi="Arial" w:cs="Arial"/>
                <w:lang w:eastAsia="zh-CN"/>
              </w:rPr>
              <w:t>This assignment is for the       1</w:t>
            </w:r>
            <w:r w:rsidRPr="00456E5C">
              <w:rPr>
                <w:rFonts w:ascii="Arial" w:eastAsia="SimSun" w:hAnsi="Arial" w:cs="Arial"/>
                <w:vertAlign w:val="superscript"/>
                <w:lang w:eastAsia="zh-CN"/>
              </w:rPr>
              <w:t xml:space="preserve">st </w:t>
            </w:r>
            <w:r w:rsidRPr="00456E5C">
              <w:rPr>
                <w:rFonts w:ascii="Arial" w:eastAsia="SimSun" w:hAnsi="Arial" w:cs="Arial"/>
                <w:lang w:eastAsia="zh-CN"/>
              </w:rPr>
              <w:t xml:space="preserve"> </w:t>
            </w:r>
            <w:r w:rsidR="002766F7">
              <w:rPr>
                <w:rFonts w:ascii="Arial" w:eastAsia="SimSun" w:hAnsi="Arial" w:cs="Arial"/>
                <w:lang w:eastAsia="zh-CN"/>
              </w:rPr>
              <w:t>X</w:t>
            </w:r>
            <w:r w:rsidRPr="00456E5C">
              <w:rPr>
                <w:rFonts w:ascii="Arial" w:eastAsia="SimSun" w:hAnsi="Arial" w:cs="Arial"/>
                <w:lang w:eastAsia="zh-CN"/>
              </w:rPr>
              <w:t xml:space="preserve">   2</w:t>
            </w:r>
            <w:r w:rsidRPr="00456E5C">
              <w:rPr>
                <w:rFonts w:ascii="Arial" w:eastAsia="SimSun" w:hAnsi="Arial" w:cs="Arial"/>
                <w:vertAlign w:val="superscript"/>
                <w:lang w:eastAsia="zh-CN"/>
              </w:rPr>
              <w:t>nd</w:t>
            </w:r>
            <w:r w:rsidRPr="00456E5C">
              <w:rPr>
                <w:rFonts w:ascii="Arial" w:eastAsia="SimSun" w:hAnsi="Arial" w:cs="Arial"/>
                <w:lang w:eastAsia="zh-CN"/>
              </w:rPr>
              <w:t xml:space="preserve">  </w:t>
            </w:r>
            <w:r w:rsidR="002766F7">
              <w:rPr>
                <w:rFonts w:ascii="Arial" w:eastAsia="SimSun" w:hAnsi="Arial" w:cs="Arial"/>
                <w:lang w:eastAsia="zh-CN"/>
              </w:rPr>
              <w:fldChar w:fldCharType="begin">
                <w:ffData>
                  <w:name w:val="Check14"/>
                  <w:enabled/>
                  <w:calcOnExit w:val="0"/>
                  <w:checkBox>
                    <w:sizeAuto/>
                    <w:default w:val="0"/>
                  </w:checkBox>
                </w:ffData>
              </w:fldChar>
            </w:r>
            <w:bookmarkStart w:id="0" w:name="Check14"/>
            <w:r w:rsidR="002766F7">
              <w:rPr>
                <w:rFonts w:ascii="Arial" w:eastAsia="SimSun" w:hAnsi="Arial" w:cs="Arial"/>
                <w:lang w:eastAsia="zh-CN"/>
              </w:rPr>
              <w:instrText xml:space="preserve"> FORMCHECKBOX </w:instrText>
            </w:r>
            <w:r w:rsidR="008017CC">
              <w:rPr>
                <w:rFonts w:ascii="Arial" w:eastAsia="SimSun" w:hAnsi="Arial" w:cs="Arial"/>
                <w:lang w:eastAsia="zh-CN"/>
              </w:rPr>
            </w:r>
            <w:r w:rsidR="008017CC">
              <w:rPr>
                <w:rFonts w:ascii="Arial" w:eastAsia="SimSun" w:hAnsi="Arial" w:cs="Arial"/>
                <w:lang w:eastAsia="zh-CN"/>
              </w:rPr>
              <w:fldChar w:fldCharType="separate"/>
            </w:r>
            <w:r w:rsidR="002766F7">
              <w:rPr>
                <w:rFonts w:ascii="Arial" w:eastAsia="SimSun" w:hAnsi="Arial" w:cs="Arial"/>
                <w:lang w:eastAsia="zh-CN"/>
              </w:rPr>
              <w:fldChar w:fldCharType="end"/>
            </w:r>
            <w:bookmarkEnd w:id="0"/>
            <w:r w:rsidRPr="00456E5C">
              <w:rPr>
                <w:rFonts w:ascii="Arial" w:eastAsia="SimSun" w:hAnsi="Arial" w:cs="Arial"/>
                <w:lang w:eastAsia="zh-CN"/>
              </w:rPr>
              <w:t xml:space="preserve">     3</w:t>
            </w:r>
            <w:r w:rsidRPr="00456E5C">
              <w:rPr>
                <w:rFonts w:ascii="Arial" w:eastAsia="SimSun" w:hAnsi="Arial" w:cs="Arial"/>
                <w:vertAlign w:val="superscript"/>
                <w:lang w:eastAsia="zh-CN"/>
              </w:rPr>
              <w:t>rd</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5"/>
                  <w:enabled/>
                  <w:calcOnExit w:val="0"/>
                  <w:checkBox>
                    <w:sizeAuto/>
                    <w:default w:val="0"/>
                  </w:checkBox>
                </w:ffData>
              </w:fldChar>
            </w:r>
            <w:bookmarkStart w:id="1" w:name="Check15"/>
            <w:r w:rsidRPr="00456E5C">
              <w:rPr>
                <w:rFonts w:ascii="Arial" w:eastAsia="SimSun" w:hAnsi="Arial" w:cs="Arial"/>
                <w:lang w:eastAsia="zh-CN"/>
              </w:rPr>
              <w:instrText xml:space="preserve"> FORMCHECKBOX </w:instrText>
            </w:r>
            <w:r w:rsidR="008017CC">
              <w:rPr>
                <w:rFonts w:ascii="Arial" w:eastAsia="SimSun" w:hAnsi="Arial" w:cs="Arial"/>
                <w:lang w:eastAsia="zh-CN"/>
              </w:rPr>
            </w:r>
            <w:r w:rsidR="008017CC">
              <w:rPr>
                <w:rFonts w:ascii="Arial" w:eastAsia="SimSun" w:hAnsi="Arial" w:cs="Arial"/>
                <w:lang w:eastAsia="zh-CN"/>
              </w:rPr>
              <w:fldChar w:fldCharType="separate"/>
            </w:r>
            <w:r w:rsidRPr="00456E5C">
              <w:rPr>
                <w:rFonts w:ascii="Arial" w:eastAsia="SimSun" w:hAnsi="Arial" w:cs="Arial"/>
                <w:lang w:eastAsia="zh-CN"/>
              </w:rPr>
              <w:fldChar w:fldCharType="end"/>
            </w:r>
            <w:bookmarkEnd w:id="1"/>
            <w:r w:rsidRPr="00456E5C">
              <w:rPr>
                <w:rFonts w:ascii="Arial" w:eastAsia="SimSun" w:hAnsi="Arial" w:cs="Arial"/>
                <w:lang w:eastAsia="zh-CN"/>
              </w:rPr>
              <w:t xml:space="preserve">      4</w:t>
            </w:r>
            <w:r w:rsidRPr="00456E5C">
              <w:rPr>
                <w:rFonts w:ascii="Arial" w:eastAsia="SimSun" w:hAnsi="Arial" w:cs="Arial"/>
                <w:vertAlign w:val="superscript"/>
                <w:lang w:eastAsia="zh-CN"/>
              </w:rPr>
              <w:t>th</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6"/>
                  <w:enabled/>
                  <w:calcOnExit w:val="0"/>
                  <w:checkBox>
                    <w:sizeAuto/>
                    <w:default w:val="0"/>
                  </w:checkBox>
                </w:ffData>
              </w:fldChar>
            </w:r>
            <w:bookmarkStart w:id="2" w:name="Check16"/>
            <w:r w:rsidRPr="00456E5C">
              <w:rPr>
                <w:rFonts w:ascii="Arial" w:eastAsia="SimSun" w:hAnsi="Arial" w:cs="Arial"/>
                <w:lang w:eastAsia="zh-CN"/>
              </w:rPr>
              <w:instrText xml:space="preserve"> FORMCHECKBOX </w:instrText>
            </w:r>
            <w:r w:rsidR="008017CC">
              <w:rPr>
                <w:rFonts w:ascii="Arial" w:eastAsia="SimSun" w:hAnsi="Arial" w:cs="Arial"/>
                <w:lang w:eastAsia="zh-CN"/>
              </w:rPr>
            </w:r>
            <w:r w:rsidR="008017CC">
              <w:rPr>
                <w:rFonts w:ascii="Arial" w:eastAsia="SimSun" w:hAnsi="Arial" w:cs="Arial"/>
                <w:lang w:eastAsia="zh-CN"/>
              </w:rPr>
              <w:fldChar w:fldCharType="separate"/>
            </w:r>
            <w:r w:rsidRPr="00456E5C">
              <w:rPr>
                <w:rFonts w:ascii="Arial" w:eastAsia="SimSun" w:hAnsi="Arial" w:cs="Arial"/>
                <w:lang w:eastAsia="zh-CN"/>
              </w:rPr>
              <w:fldChar w:fldCharType="end"/>
            </w:r>
            <w:bookmarkEnd w:id="2"/>
            <w:r w:rsidRPr="00456E5C">
              <w:rPr>
                <w:rFonts w:ascii="Arial" w:eastAsia="SimSun" w:hAnsi="Arial" w:cs="Arial"/>
                <w:lang w:eastAsia="zh-CN"/>
              </w:rPr>
              <w:t xml:space="preserve">      5</w:t>
            </w:r>
            <w:r w:rsidRPr="00456E5C">
              <w:rPr>
                <w:rFonts w:ascii="Arial" w:eastAsia="SimSun" w:hAnsi="Arial" w:cs="Arial"/>
                <w:vertAlign w:val="superscript"/>
                <w:lang w:eastAsia="zh-CN"/>
              </w:rPr>
              <w:t>th</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7"/>
                  <w:enabled/>
                  <w:calcOnExit w:val="0"/>
                  <w:checkBox>
                    <w:sizeAuto/>
                    <w:default w:val="0"/>
                  </w:checkBox>
                </w:ffData>
              </w:fldChar>
            </w:r>
            <w:bookmarkStart w:id="3" w:name="Check17"/>
            <w:r w:rsidRPr="00456E5C">
              <w:rPr>
                <w:rFonts w:ascii="Arial" w:eastAsia="SimSun" w:hAnsi="Arial" w:cs="Arial"/>
                <w:lang w:eastAsia="zh-CN"/>
              </w:rPr>
              <w:instrText xml:space="preserve"> FORMCHECKBOX </w:instrText>
            </w:r>
            <w:r w:rsidR="008017CC">
              <w:rPr>
                <w:rFonts w:ascii="Arial" w:eastAsia="SimSun" w:hAnsi="Arial" w:cs="Arial"/>
                <w:lang w:eastAsia="zh-CN"/>
              </w:rPr>
            </w:r>
            <w:r w:rsidR="008017CC">
              <w:rPr>
                <w:rFonts w:ascii="Arial" w:eastAsia="SimSun" w:hAnsi="Arial" w:cs="Arial"/>
                <w:lang w:eastAsia="zh-CN"/>
              </w:rPr>
              <w:fldChar w:fldCharType="separate"/>
            </w:r>
            <w:r w:rsidRPr="00456E5C">
              <w:rPr>
                <w:rFonts w:ascii="Arial" w:eastAsia="SimSun" w:hAnsi="Arial" w:cs="Arial"/>
                <w:lang w:eastAsia="zh-CN"/>
              </w:rPr>
              <w:fldChar w:fldCharType="end"/>
            </w:r>
            <w:bookmarkEnd w:id="3"/>
            <w:r w:rsidRPr="00456E5C">
              <w:rPr>
                <w:rFonts w:ascii="Arial" w:eastAsia="SimSun" w:hAnsi="Arial" w:cs="Arial"/>
                <w:lang w:eastAsia="zh-CN"/>
              </w:rPr>
              <w:t xml:space="preserve">      6</w:t>
            </w:r>
            <w:r w:rsidRPr="00456E5C">
              <w:rPr>
                <w:rFonts w:ascii="Arial" w:eastAsia="SimSun" w:hAnsi="Arial" w:cs="Arial"/>
                <w:vertAlign w:val="superscript"/>
                <w:lang w:eastAsia="zh-CN"/>
              </w:rPr>
              <w:t>th</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8"/>
                  <w:enabled/>
                  <w:calcOnExit w:val="0"/>
                  <w:checkBox>
                    <w:sizeAuto/>
                    <w:default w:val="0"/>
                  </w:checkBox>
                </w:ffData>
              </w:fldChar>
            </w:r>
            <w:bookmarkStart w:id="4" w:name="Check18"/>
            <w:r w:rsidRPr="00456E5C">
              <w:rPr>
                <w:rFonts w:ascii="Arial" w:eastAsia="SimSun" w:hAnsi="Arial" w:cs="Arial"/>
                <w:lang w:eastAsia="zh-CN"/>
              </w:rPr>
              <w:instrText xml:space="preserve"> FORMCHECKBOX </w:instrText>
            </w:r>
            <w:r w:rsidR="008017CC">
              <w:rPr>
                <w:rFonts w:ascii="Arial" w:eastAsia="SimSun" w:hAnsi="Arial" w:cs="Arial"/>
                <w:lang w:eastAsia="zh-CN"/>
              </w:rPr>
            </w:r>
            <w:r w:rsidR="008017CC">
              <w:rPr>
                <w:rFonts w:ascii="Arial" w:eastAsia="SimSun" w:hAnsi="Arial" w:cs="Arial"/>
                <w:lang w:eastAsia="zh-CN"/>
              </w:rPr>
              <w:fldChar w:fldCharType="separate"/>
            </w:r>
            <w:r w:rsidRPr="00456E5C">
              <w:rPr>
                <w:rFonts w:ascii="Arial" w:eastAsia="SimSun" w:hAnsi="Arial" w:cs="Arial"/>
                <w:lang w:eastAsia="zh-CN"/>
              </w:rPr>
              <w:fldChar w:fldCharType="end"/>
            </w:r>
            <w:bookmarkEnd w:id="4"/>
            <w:r w:rsidRPr="00456E5C">
              <w:rPr>
                <w:rFonts w:ascii="Arial" w:eastAsia="SimSun" w:hAnsi="Arial" w:cs="Arial"/>
                <w:b/>
                <w:lang w:eastAsia="zh-CN"/>
              </w:rPr>
              <w:t xml:space="preserve">   </w:t>
            </w:r>
            <w:r w:rsidRPr="00456E5C">
              <w:rPr>
                <w:rFonts w:ascii="Arial" w:eastAsia="SimSun" w:hAnsi="Arial" w:cs="Arial"/>
                <w:lang w:eastAsia="zh-CN"/>
              </w:rPr>
              <w:t>module of the degree</w:t>
            </w:r>
          </w:p>
        </w:tc>
      </w:tr>
      <w:tr w:rsidR="00456E5C" w:rsidRPr="00456E5C" w:rsidTr="005022D7">
        <w:trPr>
          <w:trHeight w:val="978"/>
        </w:trPr>
        <w:tc>
          <w:tcPr>
            <w:tcW w:w="8856" w:type="dxa"/>
            <w:gridSpan w:val="5"/>
            <w:shd w:val="clear" w:color="auto" w:fill="D9D9D9"/>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I confirm that this is my original work and that I have adhered to the University policy on plagiarism.</w:t>
            </w: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Signed …</w:t>
            </w:r>
            <w:r w:rsidR="00746DFA">
              <w:rPr>
                <w:rFonts w:ascii="Arial" w:eastAsia="SimSun" w:hAnsi="Arial" w:cs="Arial"/>
                <w:color w:val="000000"/>
                <w:lang w:eastAsia="zh-CN"/>
              </w:rPr>
              <w:t>Niema Bohrayba</w:t>
            </w:r>
            <w:r w:rsidRPr="00456E5C">
              <w:rPr>
                <w:rFonts w:ascii="Arial" w:eastAsia="SimSun" w:hAnsi="Arial" w:cs="Arial"/>
                <w:color w:val="000000"/>
                <w:lang w:eastAsia="zh-CN"/>
              </w:rPr>
              <w:t>…………………………………………………………</w:t>
            </w:r>
          </w:p>
          <w:p w:rsidR="00456E5C" w:rsidRPr="00456E5C" w:rsidRDefault="00456E5C" w:rsidP="00456E5C">
            <w:pPr>
              <w:spacing w:after="0" w:line="240" w:lineRule="auto"/>
              <w:ind w:right="34"/>
              <w:rPr>
                <w:rFonts w:ascii="Calibri" w:eastAsia="SimSun" w:hAnsi="Calibri" w:cs="Calibri"/>
                <w:b/>
                <w:color w:val="000000"/>
                <w:sz w:val="44"/>
                <w:szCs w:val="44"/>
                <w:lang w:eastAsia="zh-CN"/>
              </w:rPr>
            </w:pPr>
            <w:r w:rsidRPr="00456E5C">
              <w:rPr>
                <w:rFonts w:ascii="Calibri" w:eastAsia="SimSun" w:hAnsi="Calibri" w:cs="Tahoma"/>
                <w:b/>
                <w:color w:val="000000"/>
                <w:sz w:val="24"/>
                <w:szCs w:val="24"/>
                <w:lang w:eastAsia="zh-CN"/>
              </w:rPr>
              <w:t xml:space="preserve">Email </w:t>
            </w:r>
            <w:proofErr w:type="spellStart"/>
            <w:proofErr w:type="gramStart"/>
            <w:r w:rsidRPr="00456E5C">
              <w:rPr>
                <w:rFonts w:ascii="Calibri" w:eastAsia="SimSun" w:hAnsi="Calibri" w:cs="Tahoma"/>
                <w:b/>
                <w:color w:val="000000"/>
                <w:sz w:val="24"/>
                <w:szCs w:val="24"/>
                <w:lang w:eastAsia="zh-CN"/>
              </w:rPr>
              <w:t>submission:if</w:t>
            </w:r>
            <w:proofErr w:type="spellEnd"/>
            <w:proofErr w:type="gramEnd"/>
            <w:r w:rsidRPr="00456E5C">
              <w:rPr>
                <w:rFonts w:ascii="Calibri" w:eastAsia="SimSun" w:hAnsi="Calibri" w:cs="Tahoma"/>
                <w:b/>
                <w:color w:val="000000"/>
                <w:sz w:val="24"/>
                <w:szCs w:val="24"/>
                <w:lang w:eastAsia="zh-CN"/>
              </w:rPr>
              <w:t xml:space="preserve"> you are submitting this form via email, please tick this box </w:t>
            </w:r>
            <w:r w:rsidRPr="00456E5C">
              <w:rPr>
                <w:rFonts w:ascii="Calibri" w:eastAsia="SimSun" w:hAnsi="Calibri" w:cs="Calibri"/>
                <w:b/>
                <w:color w:val="000000"/>
                <w:sz w:val="44"/>
                <w:szCs w:val="44"/>
                <w:lang w:eastAsia="zh-CN"/>
              </w:rPr>
              <w:t>□</w:t>
            </w: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Calibri" w:eastAsia="SimSun" w:hAnsi="Calibri" w:cs="Tahoma"/>
                <w:b/>
                <w:color w:val="000000"/>
                <w:sz w:val="24"/>
                <w:szCs w:val="24"/>
                <w:lang w:eastAsia="zh-CN"/>
              </w:rPr>
              <w:t>(as a substitute for your signature) to confirm that you agree to the above declaration.</w:t>
            </w:r>
          </w:p>
        </w:tc>
      </w:tr>
      <w:tr w:rsidR="00456E5C" w:rsidRPr="00456E5C" w:rsidTr="005022D7">
        <w:trPr>
          <w:trHeight w:val="3972"/>
        </w:trPr>
        <w:tc>
          <w:tcPr>
            <w:tcW w:w="8856" w:type="dxa"/>
            <w:gridSpan w:val="5"/>
          </w:tcPr>
          <w:p w:rsidR="00456E5C" w:rsidRPr="00456E5C" w:rsidRDefault="00456E5C" w:rsidP="00456E5C">
            <w:pPr>
              <w:spacing w:after="0" w:line="240" w:lineRule="auto"/>
              <w:rPr>
                <w:rFonts w:ascii="Arial" w:eastAsia="SimSun" w:hAnsi="Arial" w:cs="Times New Roman"/>
                <w:b/>
                <w:sz w:val="24"/>
                <w:szCs w:val="24"/>
                <w:lang w:eastAsia="zh-CN"/>
              </w:rPr>
            </w:pPr>
          </w:p>
          <w:p w:rsidR="00456E5C" w:rsidRPr="00456E5C" w:rsidRDefault="00456E5C" w:rsidP="00456E5C">
            <w:pPr>
              <w:spacing w:after="0" w:line="240" w:lineRule="auto"/>
              <w:rPr>
                <w:rFonts w:ascii="Arial" w:eastAsia="SimSun" w:hAnsi="Arial" w:cs="Times New Roman"/>
                <w:sz w:val="24"/>
                <w:szCs w:val="24"/>
                <w:lang w:eastAsia="zh-CN"/>
              </w:rPr>
            </w:pPr>
            <w:r w:rsidRPr="00456E5C">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sz w:val="20"/>
                      <w:szCs w:val="20"/>
                      <w:lang w:eastAsia="zh-CN"/>
                    </w:rPr>
                  </w:pPr>
                  <w:r w:rsidRPr="00456E5C">
                    <w:rPr>
                      <w:rFonts w:ascii="Arial" w:eastAsia="SimSun" w:hAnsi="Arial" w:cs="Times New Roman"/>
                      <w:sz w:val="20"/>
                      <w:szCs w:val="20"/>
                      <w:lang w:eastAsia="zh-CN"/>
                    </w:rPr>
                    <w:t>1</w:t>
                  </w:r>
                  <w:r w:rsidRPr="00456E5C">
                    <w:rPr>
                      <w:rFonts w:ascii="Arial" w:eastAsia="SimSun" w:hAnsi="Arial" w:cs="Times New Roman"/>
                      <w:sz w:val="20"/>
                      <w:szCs w:val="20"/>
                      <w:vertAlign w:val="superscript"/>
                      <w:lang w:eastAsia="zh-CN"/>
                    </w:rPr>
                    <w:t>st</w:t>
                  </w:r>
                  <w:r w:rsidRPr="00456E5C">
                    <w:rPr>
                      <w:rFonts w:ascii="Arial" w:eastAsia="SimSun" w:hAnsi="Arial" w:cs="Times New Roman"/>
                      <w:sz w:val="20"/>
                      <w:szCs w:val="20"/>
                      <w:lang w:eastAsia="zh-CN"/>
                    </w:rPr>
                    <w:t xml:space="preserve"> Marker’s Provisional mark</w:t>
                  </w: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sz w:val="20"/>
                      <w:szCs w:val="20"/>
                      <w:lang w:eastAsia="zh-CN"/>
                    </w:rPr>
                  </w:pPr>
                  <w:r w:rsidRPr="00456E5C">
                    <w:rPr>
                      <w:rFonts w:ascii="Arial" w:eastAsia="SimSun" w:hAnsi="Arial" w:cs="Times New Roman"/>
                      <w:sz w:val="20"/>
                      <w:szCs w:val="20"/>
                      <w:lang w:eastAsia="zh-CN"/>
                    </w:rPr>
                    <w:t>2</w:t>
                  </w:r>
                  <w:r w:rsidRPr="00456E5C">
                    <w:rPr>
                      <w:rFonts w:ascii="Arial" w:eastAsia="SimSun" w:hAnsi="Arial" w:cs="Times New Roman"/>
                      <w:sz w:val="20"/>
                      <w:szCs w:val="20"/>
                      <w:vertAlign w:val="superscript"/>
                      <w:lang w:eastAsia="zh-CN"/>
                    </w:rPr>
                    <w:t>nd</w:t>
                  </w:r>
                  <w:r w:rsidRPr="00456E5C">
                    <w:rPr>
                      <w:rFonts w:ascii="Arial" w:eastAsia="SimSun" w:hAnsi="Arial" w:cs="Times New Roman"/>
                      <w:sz w:val="20"/>
                      <w:szCs w:val="20"/>
                      <w:lang w:eastAsia="zh-CN"/>
                    </w:rPr>
                    <w:t xml:space="preserve"> Marker’s/Moderator’s provisional mark</w:t>
                  </w: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sz w:val="20"/>
                      <w:szCs w:val="20"/>
                      <w:lang w:eastAsia="zh-CN"/>
                    </w:rPr>
                  </w:pPr>
                  <w:r w:rsidRPr="00456E5C">
                    <w:rPr>
                      <w:rFonts w:ascii="Arial" w:eastAsia="SimSun" w:hAnsi="Arial" w:cs="Times New Roman"/>
                      <w:sz w:val="20"/>
                      <w:szCs w:val="20"/>
                      <w:lang w:eastAsia="zh-CN"/>
                    </w:rPr>
                    <w:t>External Examiner’s mark (if relevant)</w:t>
                  </w: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b/>
                      <w:sz w:val="20"/>
                      <w:szCs w:val="20"/>
                      <w:lang w:eastAsia="zh-CN"/>
                    </w:rPr>
                  </w:pPr>
                  <w:r w:rsidRPr="00456E5C">
                    <w:rPr>
                      <w:rFonts w:ascii="Arial" w:eastAsia="SimSun" w:hAnsi="Arial" w:cs="Times New Roman"/>
                      <w:b/>
                      <w:sz w:val="20"/>
                      <w:szCs w:val="20"/>
                      <w:lang w:eastAsia="zh-CN"/>
                    </w:rPr>
                    <w:t>Final Mark</w:t>
                  </w:r>
                </w:p>
                <w:p w:rsidR="00456E5C" w:rsidRPr="00456E5C" w:rsidRDefault="00456E5C" w:rsidP="00456E5C">
                  <w:pPr>
                    <w:spacing w:after="0" w:line="240" w:lineRule="auto"/>
                    <w:rPr>
                      <w:rFonts w:ascii="Arial" w:eastAsia="SimSun" w:hAnsi="Arial" w:cs="Times New Roman"/>
                      <w:sz w:val="20"/>
                      <w:szCs w:val="20"/>
                      <w:lang w:eastAsia="zh-CN"/>
                    </w:rPr>
                  </w:pP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bl>
          <w:p w:rsidR="00456E5C" w:rsidRPr="00456E5C" w:rsidRDefault="00456E5C" w:rsidP="00456E5C">
            <w:pPr>
              <w:spacing w:after="0" w:line="240" w:lineRule="auto"/>
              <w:ind w:left="142" w:right="34"/>
              <w:rPr>
                <w:rFonts w:ascii="Arial" w:eastAsia="SimSun" w:hAnsi="Arial" w:cs="Arial"/>
                <w:b/>
                <w:color w:val="000000"/>
                <w:lang w:eastAsia="zh-CN"/>
              </w:rPr>
            </w:pPr>
          </w:p>
          <w:p w:rsidR="00456E5C" w:rsidRPr="00456E5C" w:rsidRDefault="00456E5C" w:rsidP="00456E5C">
            <w:pPr>
              <w:spacing w:after="0" w:line="240" w:lineRule="auto"/>
              <w:ind w:left="142" w:right="34"/>
              <w:rPr>
                <w:rFonts w:ascii="Arial" w:eastAsia="SimSun" w:hAnsi="Arial" w:cs="Arial"/>
                <w:color w:val="000000"/>
                <w:lang w:eastAsia="zh-CN"/>
              </w:rPr>
            </w:pPr>
            <w:r w:rsidRPr="00456E5C">
              <w:rPr>
                <w:rFonts w:ascii="Arial" w:eastAsia="SimSun" w:hAnsi="Arial" w:cs="Arial"/>
                <w:b/>
                <w:color w:val="000000"/>
                <w:lang w:eastAsia="zh-CN"/>
              </w:rPr>
              <w:t>NB.</w:t>
            </w:r>
            <w:r w:rsidRPr="00456E5C">
              <w:rPr>
                <w:rFonts w:ascii="Arial" w:eastAsia="SimSun" w:hAnsi="Arial" w:cs="Arial"/>
                <w:color w:val="000000"/>
                <w:lang w:eastAsia="zh-CN"/>
              </w:rPr>
              <w:t xml:space="preserve">  All marks are provisional until confirmed by the Final Examination Board.</w:t>
            </w: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r w:rsidRPr="00456E5C">
              <w:rPr>
                <w:rFonts w:ascii="Arial" w:eastAsia="SimSun" w:hAnsi="Arial" w:cs="Arial"/>
                <w:b/>
                <w:color w:val="000000"/>
                <w:lang w:eastAsia="zh-CN"/>
              </w:rPr>
              <w:t xml:space="preserve">For completion by Marker </w:t>
            </w:r>
            <w:proofErr w:type="gramStart"/>
            <w:r w:rsidRPr="00456E5C">
              <w:rPr>
                <w:rFonts w:ascii="Arial" w:eastAsia="SimSun" w:hAnsi="Arial" w:cs="Arial"/>
                <w:b/>
                <w:color w:val="000000"/>
                <w:lang w:eastAsia="zh-CN"/>
              </w:rPr>
              <w:t>1 :</w:t>
            </w:r>
            <w:proofErr w:type="gramEnd"/>
          </w:p>
          <w:p w:rsidR="00456E5C" w:rsidRPr="00456E5C" w:rsidRDefault="00456E5C" w:rsidP="00456E5C">
            <w:pPr>
              <w:spacing w:before="100" w:beforeAutospacing="1" w:after="100" w:afterAutospacing="1" w:line="240" w:lineRule="auto"/>
              <w:rPr>
                <w:rFonts w:ascii="Arial" w:eastAsia="SimSun" w:hAnsi="Arial" w:cs="Arial"/>
                <w:color w:val="000000"/>
                <w:lang w:eastAsia="zh-CN"/>
              </w:rPr>
            </w:pPr>
            <w:r w:rsidRPr="00456E5C">
              <w:rPr>
                <w:rFonts w:ascii="Arial" w:eastAsia="SimSun" w:hAnsi="Arial" w:cs="Arial"/>
                <w:color w:val="000000"/>
                <w:lang w:eastAsia="zh-CN"/>
              </w:rPr>
              <w:t>Comments:</w:t>
            </w:r>
          </w:p>
          <w:p w:rsidR="00456E5C" w:rsidRPr="00456E5C" w:rsidRDefault="00456E5C" w:rsidP="00456E5C">
            <w:pPr>
              <w:spacing w:before="100" w:beforeAutospacing="1" w:after="100" w:afterAutospacing="1" w:line="240" w:lineRule="auto"/>
              <w:rPr>
                <w:rFonts w:ascii="Arial" w:eastAsia="SimSun" w:hAnsi="Arial" w:cs="Arial"/>
                <w:color w:val="000000"/>
                <w:lang w:eastAsia="zh-CN"/>
              </w:rPr>
            </w:pPr>
          </w:p>
        </w:tc>
      </w:tr>
      <w:tr w:rsidR="00456E5C" w:rsidRPr="00456E5C" w:rsidTr="005022D7">
        <w:trPr>
          <w:trHeight w:val="492"/>
        </w:trPr>
        <w:tc>
          <w:tcPr>
            <w:tcW w:w="6768" w:type="dxa"/>
            <w:gridSpan w:val="3"/>
          </w:tcPr>
          <w:p w:rsidR="00456E5C" w:rsidRPr="00456E5C" w:rsidRDefault="00456E5C" w:rsidP="00456E5C">
            <w:pPr>
              <w:spacing w:before="100" w:beforeAutospacing="1" w:after="100" w:afterAutospacing="1" w:line="240" w:lineRule="auto"/>
              <w:ind w:left="142" w:right="34"/>
              <w:rPr>
                <w:rFonts w:ascii="Arial" w:eastAsia="SimSun" w:hAnsi="Arial" w:cs="Arial"/>
                <w:color w:val="000000"/>
                <w:lang w:eastAsia="zh-CN"/>
              </w:rPr>
            </w:pPr>
            <w:r w:rsidRPr="00456E5C">
              <w:rPr>
                <w:rFonts w:ascii="Arial" w:eastAsia="SimSun" w:hAnsi="Arial" w:cs="Arial"/>
                <w:color w:val="000000"/>
                <w:lang w:eastAsia="zh-CN"/>
              </w:rPr>
              <w:lastRenderedPageBreak/>
              <w:t>Marker’s signature:</w:t>
            </w:r>
          </w:p>
        </w:tc>
        <w:tc>
          <w:tcPr>
            <w:tcW w:w="2088" w:type="dxa"/>
            <w:gridSpan w:val="2"/>
          </w:tcPr>
          <w:p w:rsidR="00456E5C" w:rsidRPr="00456E5C" w:rsidRDefault="00456E5C" w:rsidP="00456E5C">
            <w:pPr>
              <w:spacing w:before="100" w:beforeAutospacing="1" w:after="0" w:afterAutospacing="1" w:line="240" w:lineRule="auto"/>
              <w:ind w:left="142" w:right="34"/>
              <w:rPr>
                <w:rFonts w:ascii="Arial" w:eastAsia="SimSun" w:hAnsi="Arial" w:cs="Arial"/>
                <w:color w:val="000000"/>
                <w:lang w:eastAsia="zh-CN"/>
              </w:rPr>
            </w:pPr>
            <w:r w:rsidRPr="00456E5C">
              <w:rPr>
                <w:rFonts w:ascii="Arial" w:eastAsia="SimSun" w:hAnsi="Arial" w:cs="Arial"/>
                <w:color w:val="000000"/>
                <w:lang w:eastAsia="zh-CN"/>
              </w:rPr>
              <w:t>Date:</w:t>
            </w:r>
          </w:p>
        </w:tc>
      </w:tr>
      <w:tr w:rsidR="00456E5C" w:rsidRPr="00456E5C" w:rsidTr="005022D7">
        <w:tc>
          <w:tcPr>
            <w:tcW w:w="8856" w:type="dxa"/>
            <w:gridSpan w:val="5"/>
          </w:tcPr>
          <w:p w:rsidR="00456E5C" w:rsidRPr="00456E5C" w:rsidRDefault="00456E5C" w:rsidP="00456E5C">
            <w:pPr>
              <w:spacing w:after="0" w:line="240" w:lineRule="auto"/>
              <w:ind w:right="-334"/>
              <w:rPr>
                <w:rFonts w:ascii="Arial" w:eastAsia="SimSun" w:hAnsi="Arial" w:cs="Arial"/>
                <w:bCs/>
                <w:i/>
                <w:color w:val="000000"/>
                <w:lang w:eastAsia="zh-CN"/>
              </w:rPr>
            </w:pPr>
          </w:p>
          <w:p w:rsidR="00456E5C" w:rsidRPr="00456E5C" w:rsidRDefault="00456E5C" w:rsidP="00456E5C">
            <w:pPr>
              <w:spacing w:after="0" w:line="240" w:lineRule="auto"/>
              <w:ind w:right="-334"/>
              <w:rPr>
                <w:rFonts w:ascii="Arial" w:eastAsia="SimSun" w:hAnsi="Arial" w:cs="Arial"/>
                <w:b/>
                <w:bCs/>
                <w:color w:val="000000"/>
                <w:lang w:eastAsia="zh-CN"/>
              </w:rPr>
            </w:pPr>
            <w:r w:rsidRPr="00456E5C">
              <w:rPr>
                <w:rFonts w:ascii="Arial" w:eastAsia="SimSun" w:hAnsi="Arial" w:cs="Arial"/>
                <w:b/>
                <w:bCs/>
                <w:color w:val="000000"/>
                <w:lang w:eastAsia="zh-CN"/>
              </w:rPr>
              <w:t>For completion by Marker 2/Moderator:</w:t>
            </w:r>
          </w:p>
          <w:p w:rsidR="00456E5C" w:rsidRPr="00456E5C" w:rsidRDefault="00456E5C" w:rsidP="00456E5C">
            <w:pPr>
              <w:spacing w:after="0" w:line="240" w:lineRule="auto"/>
              <w:ind w:right="-334"/>
              <w:rPr>
                <w:rFonts w:ascii="Arial" w:eastAsia="SimSun" w:hAnsi="Arial" w:cs="Arial"/>
                <w:b/>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r w:rsidRPr="00456E5C">
              <w:rPr>
                <w:rFonts w:ascii="Arial" w:eastAsia="SimSun" w:hAnsi="Arial" w:cs="Arial"/>
                <w:bCs/>
                <w:color w:val="000000"/>
                <w:lang w:eastAsia="zh-CN"/>
              </w:rPr>
              <w:t>Comments:</w:t>
            </w: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tc>
      </w:tr>
      <w:tr w:rsidR="00456E5C" w:rsidRPr="00456E5C" w:rsidTr="005022D7">
        <w:trPr>
          <w:trHeight w:val="720"/>
        </w:trPr>
        <w:tc>
          <w:tcPr>
            <w:tcW w:w="5211" w:type="dxa"/>
            <w:gridSpan w:val="2"/>
          </w:tcPr>
          <w:p w:rsidR="00456E5C" w:rsidRPr="00456E5C" w:rsidRDefault="00456E5C" w:rsidP="00456E5C">
            <w:pPr>
              <w:spacing w:after="0" w:line="240" w:lineRule="auto"/>
              <w:ind w:right="-334"/>
              <w:rPr>
                <w:rFonts w:ascii="Arial" w:eastAsia="SimSun" w:hAnsi="Arial" w:cs="Arial"/>
                <w:bCs/>
                <w:color w:val="000000"/>
                <w:lang w:eastAsia="zh-CN"/>
              </w:rPr>
            </w:pPr>
            <w:r w:rsidRPr="00456E5C">
              <w:rPr>
                <w:rFonts w:ascii="Arial" w:eastAsia="SimSun" w:hAnsi="Arial" w:cs="Arial"/>
                <w:bCs/>
                <w:color w:val="000000"/>
                <w:lang w:eastAsia="zh-CN"/>
              </w:rPr>
              <w:t>Marker’s Signature:</w:t>
            </w:r>
          </w:p>
        </w:tc>
        <w:tc>
          <w:tcPr>
            <w:tcW w:w="3645" w:type="dxa"/>
            <w:gridSpan w:val="3"/>
          </w:tcPr>
          <w:p w:rsidR="00456E5C" w:rsidRPr="00456E5C" w:rsidRDefault="00456E5C" w:rsidP="00456E5C">
            <w:pPr>
              <w:spacing w:after="0" w:line="240" w:lineRule="auto"/>
              <w:ind w:right="-334"/>
              <w:rPr>
                <w:rFonts w:ascii="Arial" w:eastAsia="SimSun" w:hAnsi="Arial" w:cs="Arial"/>
                <w:bCs/>
                <w:color w:val="000000"/>
                <w:lang w:eastAsia="zh-CN"/>
              </w:rPr>
            </w:pPr>
            <w:r w:rsidRPr="00456E5C">
              <w:rPr>
                <w:rFonts w:ascii="Arial" w:eastAsia="SimSun" w:hAnsi="Arial" w:cs="Arial"/>
                <w:bCs/>
                <w:color w:val="000000"/>
                <w:lang w:eastAsia="zh-CN"/>
              </w:rPr>
              <w:t>Date:</w:t>
            </w:r>
          </w:p>
        </w:tc>
      </w:tr>
      <w:tr w:rsidR="00456E5C" w:rsidRPr="00456E5C" w:rsidTr="005022D7">
        <w:trPr>
          <w:trHeight w:val="720"/>
        </w:trPr>
        <w:tc>
          <w:tcPr>
            <w:tcW w:w="8856" w:type="dxa"/>
            <w:gridSpan w:val="5"/>
          </w:tcPr>
          <w:p w:rsidR="00456E5C" w:rsidRPr="00456E5C" w:rsidRDefault="00456E5C" w:rsidP="00456E5C">
            <w:pPr>
              <w:spacing w:after="0" w:line="240" w:lineRule="auto"/>
              <w:rPr>
                <w:rFonts w:ascii="Arial" w:eastAsia="SimSun" w:hAnsi="Arial" w:cs="Arial"/>
                <w:b/>
                <w:lang w:eastAsia="zh-CN"/>
              </w:rPr>
            </w:pPr>
            <w:r w:rsidRPr="00456E5C">
              <w:rPr>
                <w:rFonts w:ascii="Arial" w:eastAsia="SimSun" w:hAnsi="Arial" w:cs="Arial"/>
                <w:b/>
                <w:lang w:eastAsia="zh-CN"/>
              </w:rPr>
              <w:t>External Examiner’s comments (if relevant)</w:t>
            </w: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tc>
      </w:tr>
      <w:tr w:rsidR="00456E5C" w:rsidRPr="00456E5C" w:rsidTr="005022D7">
        <w:trPr>
          <w:trHeight w:val="720"/>
        </w:trPr>
        <w:tc>
          <w:tcPr>
            <w:tcW w:w="5211" w:type="dxa"/>
            <w:gridSpan w:val="2"/>
          </w:tcPr>
          <w:p w:rsidR="00456E5C" w:rsidRPr="00456E5C" w:rsidRDefault="00456E5C" w:rsidP="00456E5C">
            <w:pPr>
              <w:spacing w:after="0" w:line="240" w:lineRule="auto"/>
              <w:rPr>
                <w:rFonts w:ascii="Arial" w:eastAsia="SimSun" w:hAnsi="Arial" w:cs="Arial"/>
                <w:lang w:eastAsia="zh-CN"/>
              </w:rPr>
            </w:pPr>
            <w:r w:rsidRPr="00456E5C">
              <w:rPr>
                <w:rFonts w:ascii="Arial" w:eastAsia="SimSun" w:hAnsi="Arial" w:cs="Arial"/>
                <w:lang w:eastAsia="zh-CN"/>
              </w:rPr>
              <w:t>External Examiner’s Signature:</w:t>
            </w:r>
          </w:p>
        </w:tc>
        <w:tc>
          <w:tcPr>
            <w:tcW w:w="3645" w:type="dxa"/>
            <w:gridSpan w:val="3"/>
          </w:tcPr>
          <w:p w:rsidR="00456E5C" w:rsidRPr="00456E5C" w:rsidRDefault="00456E5C" w:rsidP="00456E5C">
            <w:pPr>
              <w:spacing w:after="0" w:line="240" w:lineRule="auto"/>
              <w:rPr>
                <w:rFonts w:ascii="Arial" w:eastAsia="SimSun" w:hAnsi="Arial" w:cs="Arial"/>
                <w:lang w:eastAsia="zh-CN"/>
              </w:rPr>
            </w:pPr>
            <w:r w:rsidRPr="00456E5C">
              <w:rPr>
                <w:rFonts w:ascii="Arial" w:eastAsia="SimSun" w:hAnsi="Arial" w:cs="Arial"/>
                <w:lang w:eastAsia="zh-CN"/>
              </w:rPr>
              <w:t>Date:</w:t>
            </w:r>
          </w:p>
        </w:tc>
      </w:tr>
    </w:tbl>
    <w:p w:rsidR="00A2275C" w:rsidRDefault="00A2275C" w:rsidP="00456E5C">
      <w:pPr>
        <w:rPr>
          <w:rFonts w:ascii="Arial" w:hAnsi="Arial" w:cs="Arial"/>
          <w:b/>
          <w:sz w:val="24"/>
          <w:szCs w:val="24"/>
        </w:rPr>
      </w:pPr>
    </w:p>
    <w:p w:rsidR="008017CC" w:rsidRPr="00432EC6" w:rsidRDefault="008017CC" w:rsidP="008017CC">
      <w:pPr>
        <w:autoSpaceDE w:val="0"/>
        <w:autoSpaceDN w:val="0"/>
        <w:adjustRightInd w:val="0"/>
        <w:spacing w:after="0" w:line="480" w:lineRule="auto"/>
        <w:rPr>
          <w:rFonts w:ascii="Arial" w:hAnsi="Arial" w:cs="Arial"/>
          <w:sz w:val="24"/>
          <w:szCs w:val="24"/>
        </w:rPr>
      </w:pPr>
      <w:r w:rsidRPr="00432EC6">
        <w:rPr>
          <w:rFonts w:ascii="Arial" w:hAnsi="Arial" w:cs="Arial"/>
          <w:sz w:val="24"/>
          <w:szCs w:val="24"/>
        </w:rPr>
        <w:lastRenderedPageBreak/>
        <w:t>6. Consider the impact of non-western astrology (for example, Persian, Islamic, Indian, Chinese) on western astrology in the post-classical world (after 500 CE).</w:t>
      </w:r>
      <w:r>
        <w:rPr>
          <w:rFonts w:ascii="Arial" w:hAnsi="Arial" w:cs="Arial"/>
          <w:sz w:val="24"/>
          <w:szCs w:val="24"/>
        </w:rPr>
        <w:t xml:space="preserve"> </w:t>
      </w:r>
    </w:p>
    <w:p w:rsidR="008017CC" w:rsidRDefault="008017CC" w:rsidP="008017CC"/>
    <w:p w:rsidR="008017CC" w:rsidRDefault="008017CC" w:rsidP="008017CC">
      <w:pPr>
        <w:spacing w:line="480" w:lineRule="auto"/>
        <w:rPr>
          <w:rFonts w:ascii="Arial" w:hAnsi="Arial" w:cs="Arial"/>
          <w:color w:val="000000" w:themeColor="text1"/>
          <w:sz w:val="24"/>
          <w:szCs w:val="24"/>
        </w:rPr>
      </w:pPr>
      <w:r>
        <w:rPr>
          <w:rFonts w:ascii="Arial" w:hAnsi="Arial" w:cs="Arial"/>
          <w:sz w:val="24"/>
          <w:szCs w:val="24"/>
        </w:rPr>
        <w:t xml:space="preserve">For this essay, I have selected two primary sources </w:t>
      </w:r>
      <w:r w:rsidRPr="00156EBE">
        <w:rPr>
          <w:rFonts w:ascii="Arial" w:hAnsi="Arial" w:cs="Arial"/>
          <w:i/>
          <w:sz w:val="24"/>
          <w:szCs w:val="24"/>
        </w:rPr>
        <w:t>On the Revolutions of the Years of the Nativities</w:t>
      </w:r>
      <w:r>
        <w:rPr>
          <w:rFonts w:ascii="Arial" w:hAnsi="Arial" w:cs="Arial"/>
          <w:i/>
          <w:sz w:val="24"/>
          <w:szCs w:val="24"/>
        </w:rPr>
        <w:t xml:space="preserve">, </w:t>
      </w:r>
      <w:r>
        <w:rPr>
          <w:rFonts w:ascii="Arial" w:hAnsi="Arial" w:cs="Arial"/>
          <w:sz w:val="24"/>
          <w:szCs w:val="24"/>
        </w:rPr>
        <w:t xml:space="preserve">by Abu </w:t>
      </w:r>
      <w:proofErr w:type="spellStart"/>
      <w:r>
        <w:rPr>
          <w:rFonts w:ascii="Arial" w:hAnsi="Arial" w:cs="Arial"/>
          <w:sz w:val="24"/>
          <w:szCs w:val="24"/>
        </w:rPr>
        <w:t>Ma’shar</w:t>
      </w:r>
      <w:proofErr w:type="spellEnd"/>
      <w:r>
        <w:rPr>
          <w:rFonts w:ascii="Arial" w:hAnsi="Arial" w:cs="Arial"/>
          <w:sz w:val="24"/>
          <w:szCs w:val="24"/>
        </w:rPr>
        <w:t xml:space="preserve"> and </w:t>
      </w:r>
      <w:r w:rsidRPr="00642C4E">
        <w:rPr>
          <w:rFonts w:ascii="Arial" w:hAnsi="Arial" w:cs="Arial"/>
          <w:i/>
          <w:color w:val="000000" w:themeColor="text1"/>
          <w:sz w:val="24"/>
          <w:szCs w:val="24"/>
        </w:rPr>
        <w:t>The Book of Instruction on the elements of the Art of Astrology</w:t>
      </w:r>
      <w:r>
        <w:rPr>
          <w:rFonts w:ascii="Arial" w:hAnsi="Arial" w:cs="Arial"/>
          <w:i/>
          <w:color w:val="000000" w:themeColor="text1"/>
          <w:sz w:val="24"/>
          <w:szCs w:val="24"/>
        </w:rPr>
        <w:t xml:space="preserve">, </w:t>
      </w:r>
      <w:r>
        <w:rPr>
          <w:rFonts w:ascii="Arial" w:hAnsi="Arial" w:cs="Arial"/>
          <w:color w:val="000000" w:themeColor="text1"/>
          <w:sz w:val="24"/>
          <w:szCs w:val="24"/>
        </w:rPr>
        <w:t>by Al-</w:t>
      </w:r>
      <w:proofErr w:type="spellStart"/>
      <w:r>
        <w:rPr>
          <w:rFonts w:ascii="Arial" w:hAnsi="Arial" w:cs="Arial"/>
          <w:color w:val="000000" w:themeColor="text1"/>
          <w:sz w:val="24"/>
          <w:szCs w:val="24"/>
        </w:rPr>
        <w:t>Biruni</w:t>
      </w:r>
      <w:proofErr w:type="spellEnd"/>
      <w:r>
        <w:rPr>
          <w:rFonts w:ascii="Arial" w:hAnsi="Arial" w:cs="Arial"/>
          <w:color w:val="000000" w:themeColor="text1"/>
          <w:sz w:val="24"/>
          <w:szCs w:val="24"/>
        </w:rPr>
        <w:t>. From each text, a technique (</w:t>
      </w:r>
      <w:proofErr w:type="spellStart"/>
      <w:r w:rsidRPr="00B2720C">
        <w:rPr>
          <w:rFonts w:ascii="Arial" w:hAnsi="Arial" w:cs="Arial"/>
          <w:i/>
          <w:color w:val="000000" w:themeColor="text1"/>
          <w:sz w:val="24"/>
          <w:szCs w:val="24"/>
        </w:rPr>
        <w:t>fridariyya</w:t>
      </w:r>
      <w:proofErr w:type="spellEnd"/>
      <w:r>
        <w:rPr>
          <w:rFonts w:ascii="Arial" w:hAnsi="Arial" w:cs="Arial"/>
          <w:color w:val="000000" w:themeColor="text1"/>
          <w:sz w:val="24"/>
          <w:szCs w:val="24"/>
        </w:rPr>
        <w:t xml:space="preserve">) or a concept (Planetary qualities) has been identified, and discussed to determine its impact on Western Astrology in the post classical world. </w:t>
      </w:r>
    </w:p>
    <w:p w:rsidR="008017CC" w:rsidRPr="00B2720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two works from the Western Astrology to gauge if there has been any impact are </w:t>
      </w:r>
      <w:r w:rsidRPr="00697019">
        <w:rPr>
          <w:rFonts w:ascii="Arial" w:hAnsi="Arial" w:cs="Arial"/>
          <w:i/>
          <w:color w:val="000000" w:themeColor="text1"/>
          <w:sz w:val="24"/>
          <w:szCs w:val="24"/>
        </w:rPr>
        <w:t xml:space="preserve">Liber </w:t>
      </w:r>
      <w:proofErr w:type="spellStart"/>
      <w:r w:rsidRPr="00697019">
        <w:rPr>
          <w:rFonts w:ascii="Arial" w:hAnsi="Arial" w:cs="Arial"/>
          <w:i/>
          <w:color w:val="000000" w:themeColor="text1"/>
          <w:sz w:val="24"/>
          <w:szCs w:val="24"/>
        </w:rPr>
        <w:t>Astronomiae</w:t>
      </w:r>
      <w:proofErr w:type="spellEnd"/>
      <w:r>
        <w:rPr>
          <w:rFonts w:ascii="Arial" w:hAnsi="Arial" w:cs="Arial"/>
          <w:i/>
          <w:color w:val="000000" w:themeColor="text1"/>
          <w:sz w:val="24"/>
          <w:szCs w:val="24"/>
        </w:rPr>
        <w:t xml:space="preserve"> </w:t>
      </w:r>
      <w:r>
        <w:rPr>
          <w:rFonts w:ascii="Arial" w:hAnsi="Arial" w:cs="Arial"/>
          <w:color w:val="000000" w:themeColor="text1"/>
          <w:sz w:val="24"/>
          <w:szCs w:val="24"/>
        </w:rPr>
        <w:t xml:space="preserve">by Guido </w:t>
      </w:r>
      <w:proofErr w:type="spellStart"/>
      <w:r>
        <w:rPr>
          <w:rFonts w:ascii="Arial" w:hAnsi="Arial" w:cs="Arial"/>
          <w:color w:val="000000" w:themeColor="text1"/>
          <w:sz w:val="24"/>
          <w:szCs w:val="24"/>
        </w:rPr>
        <w:t>Bonatti</w:t>
      </w:r>
      <w:proofErr w:type="spellEnd"/>
      <w:r>
        <w:rPr>
          <w:rFonts w:ascii="Arial" w:hAnsi="Arial" w:cs="Arial"/>
          <w:color w:val="000000" w:themeColor="text1"/>
          <w:sz w:val="24"/>
          <w:szCs w:val="24"/>
        </w:rPr>
        <w:t xml:space="preserve"> and </w:t>
      </w:r>
      <w:r w:rsidRPr="00B2720C">
        <w:rPr>
          <w:rFonts w:ascii="Arial" w:hAnsi="Arial" w:cs="Arial"/>
          <w:i/>
          <w:color w:val="000000" w:themeColor="text1"/>
          <w:sz w:val="24"/>
          <w:szCs w:val="24"/>
        </w:rPr>
        <w:t>Christian Astrology</w:t>
      </w:r>
      <w:r>
        <w:rPr>
          <w:rFonts w:ascii="Arial" w:hAnsi="Arial" w:cs="Arial"/>
          <w:color w:val="000000" w:themeColor="text1"/>
          <w:sz w:val="24"/>
          <w:szCs w:val="24"/>
        </w:rPr>
        <w:t xml:space="preserve"> by William Lilly.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two primary sources by Abu </w:t>
      </w:r>
      <w:proofErr w:type="spellStart"/>
      <w:r>
        <w:rPr>
          <w:rFonts w:ascii="Arial" w:hAnsi="Arial" w:cs="Arial"/>
          <w:color w:val="000000" w:themeColor="text1"/>
          <w:sz w:val="24"/>
          <w:szCs w:val="24"/>
        </w:rPr>
        <w:t>Ma’shar</w:t>
      </w:r>
      <w:proofErr w:type="spellEnd"/>
      <w:r>
        <w:rPr>
          <w:rFonts w:ascii="Arial" w:hAnsi="Arial" w:cs="Arial"/>
          <w:color w:val="000000" w:themeColor="text1"/>
          <w:sz w:val="24"/>
          <w:szCs w:val="24"/>
        </w:rPr>
        <w:t xml:space="preserve"> and Al-</w:t>
      </w:r>
      <w:proofErr w:type="spellStart"/>
      <w:r>
        <w:rPr>
          <w:rFonts w:ascii="Arial" w:hAnsi="Arial" w:cs="Arial"/>
          <w:color w:val="000000" w:themeColor="text1"/>
          <w:sz w:val="24"/>
          <w:szCs w:val="24"/>
        </w:rPr>
        <w:t>Biruni</w:t>
      </w:r>
      <w:proofErr w:type="spellEnd"/>
      <w:r>
        <w:rPr>
          <w:rFonts w:ascii="Arial" w:hAnsi="Arial" w:cs="Arial"/>
          <w:color w:val="000000" w:themeColor="text1"/>
          <w:sz w:val="24"/>
          <w:szCs w:val="24"/>
        </w:rPr>
        <w:t xml:space="preserve"> that have been selected for this essay have the following in common:</w:t>
      </w:r>
    </w:p>
    <w:p w:rsidR="008017CC" w:rsidRDefault="008017CC" w:rsidP="008017CC">
      <w:pPr>
        <w:pStyle w:val="ListParagraph"/>
        <w:numPr>
          <w:ilvl w:val="0"/>
          <w:numId w:val="4"/>
        </w:numPr>
        <w:spacing w:after="160" w:line="480" w:lineRule="auto"/>
        <w:rPr>
          <w:rFonts w:ascii="Arial" w:hAnsi="Arial" w:cs="Arial"/>
          <w:color w:val="000000" w:themeColor="text1"/>
        </w:rPr>
      </w:pPr>
      <w:r>
        <w:rPr>
          <w:rFonts w:ascii="Arial" w:hAnsi="Arial" w:cs="Arial"/>
          <w:color w:val="000000" w:themeColor="text1"/>
        </w:rPr>
        <w:t>They were both written in the Arabic language,</w:t>
      </w:r>
    </w:p>
    <w:p w:rsidR="008017CC" w:rsidRDefault="008017CC" w:rsidP="008017CC">
      <w:pPr>
        <w:pStyle w:val="ListParagraph"/>
        <w:numPr>
          <w:ilvl w:val="0"/>
          <w:numId w:val="4"/>
        </w:numPr>
        <w:spacing w:after="160" w:line="480" w:lineRule="auto"/>
        <w:rPr>
          <w:rFonts w:ascii="Arial" w:hAnsi="Arial" w:cs="Arial"/>
          <w:color w:val="000000" w:themeColor="text1"/>
        </w:rPr>
      </w:pPr>
      <w:r>
        <w:rPr>
          <w:rFonts w:ascii="Arial" w:hAnsi="Arial" w:cs="Arial"/>
          <w:color w:val="000000" w:themeColor="text1"/>
        </w:rPr>
        <w:t>They were both written by authors that were Muslim, but not of Arab ethnicity; and</w:t>
      </w:r>
    </w:p>
    <w:p w:rsidR="008017CC" w:rsidRPr="005D3503" w:rsidRDefault="008017CC" w:rsidP="008017CC">
      <w:pPr>
        <w:pStyle w:val="ListParagraph"/>
        <w:numPr>
          <w:ilvl w:val="0"/>
          <w:numId w:val="4"/>
        </w:numPr>
        <w:spacing w:after="160" w:line="480" w:lineRule="auto"/>
      </w:pPr>
      <w:r w:rsidRPr="00763E5D">
        <w:rPr>
          <w:rFonts w:ascii="Arial" w:hAnsi="Arial" w:cs="Arial"/>
          <w:color w:val="000000" w:themeColor="text1"/>
        </w:rPr>
        <w:t xml:space="preserve">They were both written within the context of the Islamic world </w:t>
      </w:r>
      <w:r>
        <w:rPr>
          <w:rFonts w:ascii="Arial" w:hAnsi="Arial" w:cs="Arial"/>
          <w:color w:val="000000" w:themeColor="text1"/>
        </w:rPr>
        <w:t>between (c. 850-1029).</w:t>
      </w:r>
    </w:p>
    <w:p w:rsidR="008017CC" w:rsidRDefault="008017CC" w:rsidP="008017CC">
      <w:pPr>
        <w:spacing w:line="480" w:lineRule="auto"/>
        <w:rPr>
          <w:rFonts w:ascii="Arial" w:hAnsi="Arial" w:cs="Arial"/>
          <w:sz w:val="24"/>
          <w:szCs w:val="24"/>
        </w:rPr>
      </w:pPr>
      <w:r w:rsidRPr="00763E5D">
        <w:rPr>
          <w:rFonts w:ascii="Arial" w:hAnsi="Arial" w:cs="Arial"/>
          <w:sz w:val="24"/>
          <w:szCs w:val="24"/>
        </w:rPr>
        <w:t>Despite bei</w:t>
      </w:r>
      <w:r>
        <w:rPr>
          <w:rFonts w:ascii="Arial" w:hAnsi="Arial" w:cs="Arial"/>
          <w:sz w:val="24"/>
          <w:szCs w:val="24"/>
        </w:rPr>
        <w:t xml:space="preserve">ng located in the Islamic </w:t>
      </w:r>
      <w:proofErr w:type="gramStart"/>
      <w:r>
        <w:rPr>
          <w:rFonts w:ascii="Arial" w:hAnsi="Arial" w:cs="Arial"/>
          <w:sz w:val="24"/>
          <w:szCs w:val="24"/>
        </w:rPr>
        <w:t>world,</w:t>
      </w:r>
      <w:proofErr w:type="gramEnd"/>
      <w:r>
        <w:rPr>
          <w:rFonts w:ascii="Arial" w:hAnsi="Arial" w:cs="Arial"/>
          <w:sz w:val="24"/>
          <w:szCs w:val="24"/>
        </w:rPr>
        <w:t xml:space="preserve"> I have opted to not describe these works as Islamic Astrology. </w:t>
      </w:r>
      <w:r>
        <w:rPr>
          <w:rFonts w:ascii="Arial" w:hAnsi="Arial" w:cs="Arial"/>
          <w:sz w:val="24"/>
          <w:szCs w:val="24"/>
        </w:rPr>
        <w:t xml:space="preserve">I describe them as astrology works written in Arabic within the Islamic world. </w:t>
      </w:r>
      <w:bookmarkStart w:id="5" w:name="_GoBack"/>
      <w:bookmarkEnd w:id="5"/>
      <w:r>
        <w:rPr>
          <w:rFonts w:ascii="Arial" w:hAnsi="Arial" w:cs="Arial"/>
          <w:sz w:val="24"/>
          <w:szCs w:val="24"/>
        </w:rPr>
        <w:t xml:space="preserve">This is because, these works are no more Islamic than the text </w:t>
      </w:r>
      <w:r w:rsidRPr="00845704">
        <w:rPr>
          <w:rFonts w:ascii="Arial" w:hAnsi="Arial" w:cs="Arial"/>
          <w:i/>
          <w:sz w:val="24"/>
          <w:szCs w:val="24"/>
        </w:rPr>
        <w:t>Christian Astrology</w:t>
      </w:r>
      <w:r>
        <w:rPr>
          <w:rFonts w:ascii="Arial" w:hAnsi="Arial" w:cs="Arial"/>
          <w:sz w:val="24"/>
          <w:szCs w:val="24"/>
        </w:rPr>
        <w:t xml:space="preserve"> by William Lilly is Christian. As Campion states:</w:t>
      </w:r>
    </w:p>
    <w:p w:rsidR="008017CC" w:rsidRDefault="008017CC" w:rsidP="008017CC">
      <w:pPr>
        <w:spacing w:line="480" w:lineRule="auto"/>
        <w:jc w:val="both"/>
        <w:rPr>
          <w:rFonts w:ascii="Arial" w:hAnsi="Arial" w:cs="Arial"/>
          <w:sz w:val="24"/>
          <w:szCs w:val="24"/>
        </w:rPr>
      </w:pPr>
      <w:r>
        <w:rPr>
          <w:rFonts w:ascii="Arial" w:hAnsi="Arial" w:cs="Arial"/>
          <w:sz w:val="24"/>
          <w:szCs w:val="24"/>
        </w:rPr>
        <w:lastRenderedPageBreak/>
        <w:t>“The use of the word Christian in the title has nothing whatsoever to do with the content and was clear defensive posture designed to forestall clerical censure”.</w:t>
      </w:r>
      <w:r>
        <w:rPr>
          <w:rStyle w:val="FootnoteReference"/>
          <w:rFonts w:ascii="Arial" w:hAnsi="Arial" w:cs="Arial"/>
          <w:sz w:val="24"/>
          <w:szCs w:val="24"/>
        </w:rPr>
        <w:footnoteReference w:id="1"/>
      </w:r>
      <w:r>
        <w:rPr>
          <w:rFonts w:ascii="Arial" w:hAnsi="Arial" w:cs="Arial"/>
          <w:sz w:val="24"/>
          <w:szCs w:val="24"/>
        </w:rPr>
        <w:t xml:space="preserve"> </w:t>
      </w:r>
    </w:p>
    <w:p w:rsidR="008017CC" w:rsidRDefault="008017CC" w:rsidP="008017CC">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doesn’t mean that Islam didn’t set the scene for astrological knowledge to thrive. There is much evidence to suggest the contrary. The Quran, as the main primary source for religious inspiration for Muslims places a clear emphasis on the importance of astronomical phenomena with several </w:t>
      </w:r>
      <w:proofErr w:type="spellStart"/>
      <w:r>
        <w:rPr>
          <w:rFonts w:ascii="Arial" w:hAnsi="Arial" w:cs="Arial"/>
          <w:color w:val="000000" w:themeColor="text1"/>
          <w:sz w:val="24"/>
          <w:szCs w:val="24"/>
        </w:rPr>
        <w:t>sura’s</w:t>
      </w:r>
      <w:proofErr w:type="spellEnd"/>
      <w:r>
        <w:rPr>
          <w:rFonts w:ascii="Arial" w:hAnsi="Arial" w:cs="Arial"/>
          <w:color w:val="000000" w:themeColor="text1"/>
          <w:sz w:val="24"/>
          <w:szCs w:val="24"/>
        </w:rPr>
        <w:t xml:space="preserve"> or chapters in the Quran either discussing astronomical themes or named after astronomical objects such as: </w:t>
      </w:r>
      <w:proofErr w:type="spellStart"/>
      <w:r>
        <w:rPr>
          <w:rFonts w:ascii="Arial" w:hAnsi="Arial" w:cs="Arial"/>
          <w:color w:val="000000" w:themeColor="text1"/>
          <w:sz w:val="24"/>
          <w:szCs w:val="24"/>
        </w:rPr>
        <w:t>Sura</w:t>
      </w:r>
      <w:proofErr w:type="spellEnd"/>
      <w:r>
        <w:rPr>
          <w:rFonts w:ascii="Arial" w:hAnsi="Arial" w:cs="Arial"/>
          <w:color w:val="000000" w:themeColor="text1"/>
          <w:sz w:val="24"/>
          <w:szCs w:val="24"/>
        </w:rPr>
        <w:t xml:space="preserve"> 53: The Star, </w:t>
      </w:r>
      <w:proofErr w:type="spellStart"/>
      <w:r>
        <w:rPr>
          <w:rFonts w:ascii="Arial" w:hAnsi="Arial" w:cs="Arial"/>
          <w:color w:val="000000" w:themeColor="text1"/>
          <w:sz w:val="24"/>
          <w:szCs w:val="24"/>
        </w:rPr>
        <w:t>Sura</w:t>
      </w:r>
      <w:proofErr w:type="spellEnd"/>
      <w:r>
        <w:rPr>
          <w:rFonts w:ascii="Arial" w:hAnsi="Arial" w:cs="Arial"/>
          <w:color w:val="000000" w:themeColor="text1"/>
          <w:sz w:val="24"/>
          <w:szCs w:val="24"/>
        </w:rPr>
        <w:t xml:space="preserve"> 54: The Moon and </w:t>
      </w:r>
      <w:proofErr w:type="spellStart"/>
      <w:r>
        <w:rPr>
          <w:rFonts w:ascii="Arial" w:hAnsi="Arial" w:cs="Arial"/>
          <w:color w:val="000000" w:themeColor="text1"/>
          <w:sz w:val="24"/>
          <w:szCs w:val="24"/>
        </w:rPr>
        <w:t>Sura</w:t>
      </w:r>
      <w:proofErr w:type="spellEnd"/>
      <w:r>
        <w:rPr>
          <w:rFonts w:ascii="Arial" w:hAnsi="Arial" w:cs="Arial"/>
          <w:color w:val="000000" w:themeColor="text1"/>
          <w:sz w:val="24"/>
          <w:szCs w:val="24"/>
        </w:rPr>
        <w:t>: 91: The Sun.</w:t>
      </w:r>
      <w:r>
        <w:rPr>
          <w:rStyle w:val="FootnoteReference"/>
          <w:rFonts w:ascii="Arial" w:hAnsi="Arial" w:cs="Arial"/>
          <w:color w:val="000000" w:themeColor="text1"/>
          <w:sz w:val="24"/>
          <w:szCs w:val="24"/>
        </w:rPr>
        <w:footnoteReference w:id="2"/>
      </w:r>
      <w:r>
        <w:rPr>
          <w:rFonts w:ascii="Arial" w:hAnsi="Arial" w:cs="Arial"/>
          <w:color w:val="000000" w:themeColor="text1"/>
          <w:sz w:val="24"/>
          <w:szCs w:val="24"/>
        </w:rPr>
        <w:t xml:space="preserve"> </w:t>
      </w:r>
    </w:p>
    <w:p w:rsidR="008017CC" w:rsidRDefault="008017CC" w:rsidP="008017CC">
      <w:pPr>
        <w:autoSpaceDE w:val="0"/>
        <w:autoSpaceDN w:val="0"/>
        <w:adjustRightInd w:val="0"/>
        <w:spacing w:after="0" w:line="480" w:lineRule="auto"/>
        <w:rPr>
          <w:rFonts w:ascii="Arial" w:hAnsi="Arial" w:cs="Arial"/>
          <w:sz w:val="24"/>
          <w:szCs w:val="24"/>
        </w:rPr>
      </w:pPr>
      <w:r w:rsidRPr="005D3503">
        <w:rPr>
          <w:rFonts w:ascii="Arial" w:hAnsi="Arial" w:cs="Arial"/>
          <w:sz w:val="24"/>
          <w:szCs w:val="24"/>
        </w:rPr>
        <w:t>On the other hand, using the sun and moon as cosmic timers is intrinsic to Islamic practice. It is this concept that is partly attributed to Islamic scholars making significant contributions to subjects such as trigonometry which enabled them to develop tools to aid in astronomical calculations</w:t>
      </w:r>
      <w:r w:rsidRPr="005D3503">
        <w:rPr>
          <w:rFonts w:ascii="Arial" w:hAnsi="Arial" w:cs="Arial"/>
          <w:sz w:val="24"/>
          <w:szCs w:val="24"/>
          <w:vertAlign w:val="superscript"/>
        </w:rPr>
        <w:footnoteReference w:id="3"/>
      </w:r>
      <w:r w:rsidRPr="005D3503">
        <w:rPr>
          <w:rFonts w:ascii="Arial" w:hAnsi="Arial" w:cs="Arial"/>
          <w:sz w:val="24"/>
          <w:szCs w:val="24"/>
        </w:rPr>
        <w:t>. Another issue that likely galvanised Muslim scholars’ interest in astrology was the close proximity of Muslim lands to Greece and the openness to receive knowledge from other cultures</w:t>
      </w:r>
      <w:r w:rsidRPr="005D3503">
        <w:rPr>
          <w:rFonts w:ascii="Arial" w:hAnsi="Arial" w:cs="Arial"/>
          <w:sz w:val="24"/>
          <w:szCs w:val="24"/>
          <w:vertAlign w:val="superscript"/>
        </w:rPr>
        <w:footnoteReference w:id="4"/>
      </w:r>
      <w:r w:rsidRPr="005D3503">
        <w:rPr>
          <w:rFonts w:ascii="Arial" w:hAnsi="Arial" w:cs="Arial"/>
          <w:sz w:val="24"/>
          <w:szCs w:val="24"/>
        </w:rPr>
        <w:t>.</w:t>
      </w:r>
    </w:p>
    <w:p w:rsidR="008017CC" w:rsidRDefault="008017CC" w:rsidP="008017CC">
      <w:pPr>
        <w:autoSpaceDE w:val="0"/>
        <w:autoSpaceDN w:val="0"/>
        <w:adjustRightInd w:val="0"/>
        <w:spacing w:after="0" w:line="480" w:lineRule="auto"/>
        <w:rPr>
          <w:rFonts w:ascii="Arial" w:hAnsi="Arial" w:cs="Arial"/>
          <w:sz w:val="24"/>
          <w:szCs w:val="24"/>
        </w:rPr>
      </w:pPr>
      <w:r>
        <w:rPr>
          <w:rFonts w:ascii="Arial" w:hAnsi="Arial" w:cs="Arial"/>
          <w:sz w:val="24"/>
          <w:szCs w:val="24"/>
        </w:rPr>
        <w:t xml:space="preserve">Islam is also critical in the Arabic language gaining popularity at the time when the works were written, this is because it was only after Islam commenced in 610 CE, that the Arabic language progressed from being an oral language to becoming a written one. </w:t>
      </w:r>
      <w:r>
        <w:rPr>
          <w:rStyle w:val="FootnoteReference"/>
          <w:rFonts w:ascii="Arial" w:hAnsi="Arial" w:cs="Arial"/>
          <w:sz w:val="24"/>
          <w:szCs w:val="24"/>
        </w:rPr>
        <w:footnoteReference w:id="5"/>
      </w:r>
    </w:p>
    <w:p w:rsidR="008017CC" w:rsidRPr="005D3503" w:rsidRDefault="008017CC" w:rsidP="008017CC">
      <w:pPr>
        <w:autoSpaceDE w:val="0"/>
        <w:autoSpaceDN w:val="0"/>
        <w:adjustRightInd w:val="0"/>
        <w:spacing w:after="0" w:line="480" w:lineRule="auto"/>
        <w:rPr>
          <w:rFonts w:ascii="Arial" w:hAnsi="Arial" w:cs="Arial"/>
          <w:sz w:val="24"/>
          <w:szCs w:val="24"/>
        </w:rPr>
      </w:pPr>
    </w:p>
    <w:p w:rsidR="008017CC" w:rsidRDefault="008017CC" w:rsidP="008017CC">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In light of the diverse backgrounds of the authors, and the multiple languages that have been used for each of the works that have been selected for this essay, and </w:t>
      </w:r>
      <w:r>
        <w:rPr>
          <w:rFonts w:ascii="Arial" w:hAnsi="Arial" w:cs="Arial"/>
          <w:color w:val="000000" w:themeColor="text1"/>
          <w:sz w:val="24"/>
          <w:szCs w:val="24"/>
        </w:rPr>
        <w:lastRenderedPageBreak/>
        <w:t xml:space="preserve">the reliance on translations, it is anticipated that some linguistic challenges will be encountered. </w:t>
      </w:r>
    </w:p>
    <w:p w:rsidR="008017CC" w:rsidRPr="00B2720C" w:rsidRDefault="008017CC" w:rsidP="008017CC">
      <w:pPr>
        <w:spacing w:line="480" w:lineRule="auto"/>
        <w:rPr>
          <w:rFonts w:ascii="Arial" w:hAnsi="Arial" w:cs="Arial"/>
          <w:b/>
          <w:sz w:val="24"/>
          <w:szCs w:val="24"/>
        </w:rPr>
      </w:pPr>
      <w:r w:rsidRPr="00B2720C">
        <w:rPr>
          <w:rFonts w:ascii="Arial" w:hAnsi="Arial" w:cs="Arial"/>
          <w:b/>
          <w:i/>
          <w:sz w:val="24"/>
          <w:szCs w:val="24"/>
        </w:rPr>
        <w:t xml:space="preserve">On the Revolutions of the Years of the Nativities, </w:t>
      </w:r>
      <w:r w:rsidRPr="00B2720C">
        <w:rPr>
          <w:rFonts w:ascii="Arial" w:hAnsi="Arial" w:cs="Arial"/>
          <w:b/>
          <w:sz w:val="24"/>
          <w:szCs w:val="24"/>
        </w:rPr>
        <w:t xml:space="preserve">by Abu </w:t>
      </w:r>
      <w:proofErr w:type="spellStart"/>
      <w:r w:rsidRPr="00B2720C">
        <w:rPr>
          <w:rFonts w:ascii="Arial" w:hAnsi="Arial" w:cs="Arial"/>
          <w:b/>
          <w:sz w:val="24"/>
          <w:szCs w:val="24"/>
        </w:rPr>
        <w:t>Ma’shar</w:t>
      </w:r>
      <w:proofErr w:type="spellEnd"/>
      <w:r w:rsidRPr="00B2720C">
        <w:rPr>
          <w:rFonts w:ascii="Arial" w:hAnsi="Arial" w:cs="Arial"/>
          <w:b/>
          <w:sz w:val="24"/>
          <w:szCs w:val="24"/>
        </w:rPr>
        <w:t>:</w:t>
      </w:r>
    </w:p>
    <w:p w:rsidR="008017CC" w:rsidRDefault="008017CC" w:rsidP="008017CC">
      <w:pPr>
        <w:spacing w:line="480" w:lineRule="auto"/>
        <w:rPr>
          <w:rFonts w:ascii="Arial" w:hAnsi="Arial" w:cs="Arial"/>
          <w:sz w:val="24"/>
          <w:szCs w:val="24"/>
        </w:rPr>
      </w:pPr>
      <w:r w:rsidRPr="000C5658">
        <w:rPr>
          <w:rFonts w:ascii="Arial" w:hAnsi="Arial" w:cs="Arial"/>
          <w:sz w:val="24"/>
          <w:szCs w:val="24"/>
        </w:rPr>
        <w:t xml:space="preserve">Abu </w:t>
      </w:r>
      <w:proofErr w:type="spellStart"/>
      <w:r w:rsidRPr="000C5658">
        <w:rPr>
          <w:rFonts w:ascii="Arial" w:hAnsi="Arial" w:cs="Arial"/>
          <w:sz w:val="24"/>
          <w:szCs w:val="24"/>
        </w:rPr>
        <w:t>Ma’shar</w:t>
      </w:r>
      <w:proofErr w:type="spellEnd"/>
      <w:r w:rsidRPr="000C5658">
        <w:rPr>
          <w:rFonts w:ascii="Arial" w:hAnsi="Arial" w:cs="Arial"/>
          <w:sz w:val="24"/>
          <w:szCs w:val="24"/>
        </w:rPr>
        <w:t xml:space="preserve"> </w:t>
      </w:r>
      <w:proofErr w:type="spellStart"/>
      <w:r w:rsidRPr="000C5658">
        <w:rPr>
          <w:rFonts w:ascii="Arial" w:hAnsi="Arial" w:cs="Arial"/>
          <w:sz w:val="24"/>
          <w:szCs w:val="24"/>
        </w:rPr>
        <w:t>Ja’far</w:t>
      </w:r>
      <w:proofErr w:type="spellEnd"/>
      <w:r w:rsidRPr="000C5658">
        <w:rPr>
          <w:rFonts w:ascii="Arial" w:hAnsi="Arial" w:cs="Arial"/>
          <w:sz w:val="24"/>
          <w:szCs w:val="24"/>
        </w:rPr>
        <w:t xml:space="preserve"> ibn Muhammad ibn Umar al-</w:t>
      </w:r>
      <w:proofErr w:type="spellStart"/>
      <w:r w:rsidRPr="000C5658">
        <w:rPr>
          <w:rFonts w:ascii="Arial" w:hAnsi="Arial" w:cs="Arial"/>
          <w:sz w:val="24"/>
          <w:szCs w:val="24"/>
        </w:rPr>
        <w:t>Balkh</w:t>
      </w:r>
      <w:r>
        <w:rPr>
          <w:rFonts w:ascii="Arial" w:hAnsi="Arial" w:cs="Arial"/>
          <w:sz w:val="24"/>
          <w:szCs w:val="24"/>
        </w:rPr>
        <w:t>i</w:t>
      </w:r>
      <w:proofErr w:type="spellEnd"/>
      <w:r>
        <w:rPr>
          <w:rFonts w:ascii="Arial" w:hAnsi="Arial" w:cs="Arial"/>
          <w:sz w:val="24"/>
          <w:szCs w:val="24"/>
        </w:rPr>
        <w:t>, (787-886) was born near Balkh, in Eastern Iran which at that time was a melting pot of peoples from diverse ethnic and religious backgrounds .</w:t>
      </w:r>
      <w:r>
        <w:rPr>
          <w:rStyle w:val="FootnoteReference"/>
          <w:rFonts w:ascii="Arial" w:hAnsi="Arial" w:cs="Arial"/>
          <w:sz w:val="24"/>
          <w:szCs w:val="24"/>
        </w:rPr>
        <w:footnoteReference w:id="6"/>
      </w:r>
      <w:r>
        <w:rPr>
          <w:rFonts w:ascii="Arial" w:hAnsi="Arial" w:cs="Arial"/>
          <w:sz w:val="24"/>
          <w:szCs w:val="24"/>
        </w:rPr>
        <w:t xml:space="preserve"> He was a third generation member of the Iranian elite whom had played a pivotal role in establishing the rule of the Abbasid Dynasty. </w:t>
      </w:r>
      <w:r>
        <w:rPr>
          <w:rStyle w:val="FootnoteReference"/>
          <w:rFonts w:ascii="Arial" w:hAnsi="Arial" w:cs="Arial"/>
          <w:sz w:val="24"/>
          <w:szCs w:val="24"/>
        </w:rPr>
        <w:footnoteReference w:id="7"/>
      </w:r>
    </w:p>
    <w:p w:rsidR="008017CC" w:rsidRDefault="008017CC" w:rsidP="008017CC">
      <w:pPr>
        <w:spacing w:line="480" w:lineRule="auto"/>
        <w:rPr>
          <w:rFonts w:ascii="Arial" w:hAnsi="Arial" w:cs="Arial"/>
          <w:sz w:val="24"/>
          <w:szCs w:val="24"/>
        </w:rPr>
      </w:pPr>
      <w:r>
        <w:rPr>
          <w:rFonts w:ascii="Arial" w:hAnsi="Arial" w:cs="Arial"/>
          <w:sz w:val="24"/>
          <w:szCs w:val="24"/>
        </w:rPr>
        <w:t xml:space="preserve">Abu </w:t>
      </w:r>
      <w:proofErr w:type="spellStart"/>
      <w:r>
        <w:rPr>
          <w:rFonts w:ascii="Arial" w:hAnsi="Arial" w:cs="Arial"/>
          <w:sz w:val="24"/>
          <w:szCs w:val="24"/>
        </w:rPr>
        <w:t>Ma’shar</w:t>
      </w:r>
      <w:proofErr w:type="spellEnd"/>
      <w:r>
        <w:rPr>
          <w:rFonts w:ascii="Arial" w:hAnsi="Arial" w:cs="Arial"/>
          <w:sz w:val="24"/>
          <w:szCs w:val="24"/>
        </w:rPr>
        <w:t xml:space="preserve"> had begun his career as an expert on Hadeeth narration, however through his interactions with the mathematician, philosopher and scholar Abu Yusuf </w:t>
      </w:r>
      <w:proofErr w:type="spellStart"/>
      <w:r>
        <w:rPr>
          <w:rFonts w:ascii="Arial" w:hAnsi="Arial" w:cs="Arial"/>
          <w:sz w:val="24"/>
          <w:szCs w:val="24"/>
        </w:rPr>
        <w:t>Yaqub</w:t>
      </w:r>
      <w:proofErr w:type="spellEnd"/>
      <w:r>
        <w:rPr>
          <w:rFonts w:ascii="Arial" w:hAnsi="Arial" w:cs="Arial"/>
          <w:sz w:val="24"/>
          <w:szCs w:val="24"/>
        </w:rPr>
        <w:t xml:space="preserve"> ibn </w:t>
      </w:r>
      <w:proofErr w:type="spellStart"/>
      <w:r>
        <w:rPr>
          <w:rFonts w:ascii="Arial" w:hAnsi="Arial" w:cs="Arial"/>
          <w:sz w:val="24"/>
          <w:szCs w:val="24"/>
        </w:rPr>
        <w:t>Ishaq</w:t>
      </w:r>
      <w:proofErr w:type="spellEnd"/>
      <w:r>
        <w:rPr>
          <w:rFonts w:ascii="Arial" w:hAnsi="Arial" w:cs="Arial"/>
          <w:sz w:val="24"/>
          <w:szCs w:val="24"/>
        </w:rPr>
        <w:t xml:space="preserve"> Al-</w:t>
      </w:r>
      <w:proofErr w:type="spellStart"/>
      <w:r>
        <w:rPr>
          <w:rFonts w:ascii="Arial" w:hAnsi="Arial" w:cs="Arial"/>
          <w:sz w:val="24"/>
          <w:szCs w:val="24"/>
        </w:rPr>
        <w:t>Kindi</w:t>
      </w:r>
      <w:proofErr w:type="spellEnd"/>
      <w:r>
        <w:rPr>
          <w:rFonts w:ascii="Arial" w:hAnsi="Arial" w:cs="Arial"/>
          <w:sz w:val="24"/>
          <w:szCs w:val="24"/>
        </w:rPr>
        <w:t xml:space="preserve"> (796-873), he was suitably convinced at the age of 47 to re-orientate his scholarship from theology related sciences to astronomy, astrology and mathematics. </w:t>
      </w:r>
      <w:r>
        <w:rPr>
          <w:rStyle w:val="FootnoteReference"/>
          <w:rFonts w:ascii="Arial" w:hAnsi="Arial" w:cs="Arial"/>
          <w:sz w:val="24"/>
          <w:szCs w:val="24"/>
        </w:rPr>
        <w:footnoteReference w:id="8"/>
      </w:r>
    </w:p>
    <w:p w:rsidR="008017CC" w:rsidRDefault="008017CC" w:rsidP="008017CC">
      <w:pPr>
        <w:spacing w:line="480" w:lineRule="auto"/>
        <w:rPr>
          <w:rFonts w:ascii="Arial" w:hAnsi="Arial" w:cs="Arial"/>
          <w:sz w:val="24"/>
          <w:szCs w:val="24"/>
        </w:rPr>
      </w:pPr>
      <w:r>
        <w:rPr>
          <w:rFonts w:ascii="Arial" w:hAnsi="Arial" w:cs="Arial"/>
          <w:sz w:val="24"/>
          <w:szCs w:val="24"/>
        </w:rPr>
        <w:t xml:space="preserve">Abu </w:t>
      </w:r>
      <w:proofErr w:type="spellStart"/>
      <w:r>
        <w:rPr>
          <w:rFonts w:ascii="Arial" w:hAnsi="Arial" w:cs="Arial"/>
          <w:sz w:val="24"/>
          <w:szCs w:val="24"/>
        </w:rPr>
        <w:t>Ma’shar</w:t>
      </w:r>
      <w:proofErr w:type="spellEnd"/>
      <w:r>
        <w:rPr>
          <w:rFonts w:ascii="Arial" w:hAnsi="Arial" w:cs="Arial"/>
          <w:sz w:val="24"/>
          <w:szCs w:val="24"/>
        </w:rPr>
        <w:t xml:space="preserve"> wrote several books on astrology, among them is </w:t>
      </w:r>
      <w:r w:rsidRPr="00156EBE">
        <w:rPr>
          <w:rFonts w:ascii="Arial" w:hAnsi="Arial" w:cs="Arial"/>
          <w:i/>
          <w:sz w:val="24"/>
          <w:szCs w:val="24"/>
        </w:rPr>
        <w:t>On the Revolutions of the Years of the Nativities</w:t>
      </w:r>
      <w:r>
        <w:rPr>
          <w:rFonts w:ascii="Arial" w:hAnsi="Arial" w:cs="Arial"/>
          <w:sz w:val="24"/>
          <w:szCs w:val="24"/>
        </w:rPr>
        <w:t>, translated initially from Arabic into Greek, then into Latin in 1262 A.D.</w:t>
      </w:r>
      <w:r>
        <w:rPr>
          <w:rStyle w:val="FootnoteReference"/>
          <w:rFonts w:ascii="Arial" w:hAnsi="Arial" w:cs="Arial"/>
          <w:sz w:val="24"/>
          <w:szCs w:val="24"/>
        </w:rPr>
        <w:footnoteReference w:id="9"/>
      </w:r>
      <w:r>
        <w:rPr>
          <w:rFonts w:ascii="Arial" w:hAnsi="Arial" w:cs="Arial"/>
          <w:sz w:val="24"/>
          <w:szCs w:val="24"/>
        </w:rPr>
        <w:t xml:space="preserve"> In contrast with his other astrological works, such as </w:t>
      </w:r>
      <w:r w:rsidRPr="004C7C87">
        <w:rPr>
          <w:rFonts w:ascii="Arial" w:hAnsi="Arial" w:cs="Arial"/>
          <w:i/>
          <w:sz w:val="24"/>
          <w:szCs w:val="24"/>
        </w:rPr>
        <w:t>The Book of Religions and Dynasties</w:t>
      </w:r>
      <w:r>
        <w:rPr>
          <w:rFonts w:ascii="Arial" w:hAnsi="Arial" w:cs="Arial"/>
          <w:sz w:val="24"/>
          <w:szCs w:val="24"/>
        </w:rPr>
        <w:t xml:space="preserve">, which focused on examining the coincidences of the conjunctions of Jupiter-Saturn aligning with the foundation of the Abbasid Empire (749), </w:t>
      </w:r>
      <w:r w:rsidRPr="0097195A">
        <w:rPr>
          <w:rFonts w:ascii="Arial" w:hAnsi="Arial" w:cs="Arial"/>
          <w:i/>
          <w:sz w:val="24"/>
          <w:szCs w:val="24"/>
        </w:rPr>
        <w:t>On the Revolutions of the Years of the Nativities</w:t>
      </w:r>
      <w:r>
        <w:rPr>
          <w:rFonts w:ascii="Arial" w:hAnsi="Arial" w:cs="Arial"/>
          <w:sz w:val="24"/>
          <w:szCs w:val="24"/>
        </w:rPr>
        <w:t xml:space="preserve"> serves as a collection of </w:t>
      </w:r>
      <w:r>
        <w:rPr>
          <w:rFonts w:ascii="Arial" w:hAnsi="Arial" w:cs="Arial"/>
          <w:sz w:val="24"/>
          <w:szCs w:val="24"/>
        </w:rPr>
        <w:lastRenderedPageBreak/>
        <w:t>interpretative techniques relating to the birth chart, in an effort to demonstrate  fundamental unity of these techniques.</w:t>
      </w:r>
      <w:r>
        <w:rPr>
          <w:rStyle w:val="FootnoteReference"/>
          <w:rFonts w:ascii="Arial" w:hAnsi="Arial" w:cs="Arial"/>
          <w:sz w:val="24"/>
          <w:szCs w:val="24"/>
        </w:rPr>
        <w:footnoteReference w:id="10"/>
      </w:r>
    </w:p>
    <w:p w:rsidR="008017CC" w:rsidRDefault="008017CC" w:rsidP="008017CC">
      <w:pPr>
        <w:spacing w:line="480" w:lineRule="auto"/>
        <w:rPr>
          <w:rFonts w:ascii="Arial" w:hAnsi="Arial" w:cs="Arial"/>
          <w:sz w:val="24"/>
          <w:szCs w:val="24"/>
        </w:rPr>
      </w:pPr>
      <w:r>
        <w:rPr>
          <w:rFonts w:ascii="Arial" w:hAnsi="Arial" w:cs="Arial"/>
          <w:sz w:val="24"/>
          <w:szCs w:val="24"/>
        </w:rPr>
        <w:t xml:space="preserve">The copy I am using for the purposes of this essay is the 2010 translation by Dykes of a section of the book and is titled: </w:t>
      </w:r>
      <w:r w:rsidRPr="00156EBE">
        <w:rPr>
          <w:rFonts w:ascii="Arial" w:hAnsi="Arial" w:cs="Arial"/>
          <w:i/>
          <w:sz w:val="24"/>
          <w:szCs w:val="24"/>
        </w:rPr>
        <w:t>Persian Nativities III</w:t>
      </w:r>
      <w:r>
        <w:rPr>
          <w:rFonts w:ascii="Arial" w:hAnsi="Arial" w:cs="Arial"/>
          <w:sz w:val="24"/>
          <w:szCs w:val="24"/>
        </w:rPr>
        <w:t xml:space="preserve"> which is based on the Latin translation, with references to the Greek translation by </w:t>
      </w:r>
      <w:proofErr w:type="spellStart"/>
      <w:r>
        <w:rPr>
          <w:rFonts w:ascii="Arial" w:hAnsi="Arial" w:cs="Arial"/>
          <w:sz w:val="24"/>
          <w:szCs w:val="24"/>
        </w:rPr>
        <w:t>Penigree</w:t>
      </w:r>
      <w:proofErr w:type="spellEnd"/>
      <w:r>
        <w:rPr>
          <w:rFonts w:ascii="Arial" w:hAnsi="Arial" w:cs="Arial"/>
          <w:sz w:val="24"/>
          <w:szCs w:val="24"/>
        </w:rPr>
        <w:t>.</w:t>
      </w:r>
      <w:r>
        <w:rPr>
          <w:rStyle w:val="FootnoteReference"/>
          <w:rFonts w:ascii="Arial" w:hAnsi="Arial" w:cs="Arial"/>
          <w:sz w:val="24"/>
          <w:szCs w:val="24"/>
        </w:rPr>
        <w:footnoteReference w:id="11"/>
      </w:r>
    </w:p>
    <w:p w:rsidR="008017CC" w:rsidRDefault="008017CC" w:rsidP="008017CC">
      <w:pPr>
        <w:spacing w:line="480" w:lineRule="auto"/>
        <w:rPr>
          <w:rFonts w:ascii="Arial" w:hAnsi="Arial" w:cs="Arial"/>
          <w:sz w:val="24"/>
          <w:szCs w:val="24"/>
        </w:rPr>
      </w:pPr>
      <w:r>
        <w:rPr>
          <w:rFonts w:ascii="Arial" w:hAnsi="Arial" w:cs="Arial"/>
          <w:sz w:val="24"/>
          <w:szCs w:val="24"/>
        </w:rPr>
        <w:t>One of the techniques which is discussed in the book is the use of “</w:t>
      </w:r>
      <w:proofErr w:type="spellStart"/>
      <w:r>
        <w:rPr>
          <w:rFonts w:ascii="Arial" w:hAnsi="Arial" w:cs="Arial"/>
          <w:i/>
          <w:sz w:val="24"/>
          <w:szCs w:val="24"/>
        </w:rPr>
        <w:t>firdariyyah</w:t>
      </w:r>
      <w:proofErr w:type="spellEnd"/>
      <w:r>
        <w:rPr>
          <w:rFonts w:ascii="Arial" w:hAnsi="Arial" w:cs="Arial"/>
          <w:i/>
          <w:sz w:val="24"/>
          <w:szCs w:val="24"/>
        </w:rPr>
        <w:t xml:space="preserve"> (pl. </w:t>
      </w:r>
      <w:proofErr w:type="spellStart"/>
      <w:r>
        <w:rPr>
          <w:rFonts w:ascii="Arial" w:hAnsi="Arial" w:cs="Arial"/>
          <w:i/>
          <w:sz w:val="24"/>
          <w:szCs w:val="24"/>
        </w:rPr>
        <w:t>firdariyyat</w:t>
      </w:r>
      <w:proofErr w:type="spellEnd"/>
      <w:r>
        <w:rPr>
          <w:rFonts w:ascii="Arial" w:hAnsi="Arial" w:cs="Arial"/>
          <w:i/>
          <w:sz w:val="24"/>
          <w:szCs w:val="24"/>
        </w:rPr>
        <w:t xml:space="preserve">) </w:t>
      </w:r>
      <w:r>
        <w:rPr>
          <w:rFonts w:ascii="Arial" w:hAnsi="Arial" w:cs="Arial"/>
          <w:sz w:val="24"/>
          <w:szCs w:val="24"/>
        </w:rPr>
        <w:t xml:space="preserve">which is a Persian transliteration of the Greek </w:t>
      </w:r>
      <w:proofErr w:type="spellStart"/>
      <w:r w:rsidRPr="00156EBE">
        <w:rPr>
          <w:rFonts w:ascii="Arial" w:hAnsi="Arial" w:cs="Arial"/>
          <w:i/>
          <w:sz w:val="24"/>
          <w:szCs w:val="24"/>
        </w:rPr>
        <w:t>periodos</w:t>
      </w:r>
      <w:proofErr w:type="spellEnd"/>
      <w:r>
        <w:rPr>
          <w:rFonts w:ascii="Arial" w:hAnsi="Arial" w:cs="Arial"/>
          <w:sz w:val="24"/>
          <w:szCs w:val="24"/>
        </w:rPr>
        <w:t xml:space="preserve">, which simply means “period”. </w:t>
      </w:r>
      <w:r>
        <w:rPr>
          <w:rStyle w:val="FootnoteReference"/>
          <w:rFonts w:ascii="Arial" w:hAnsi="Arial" w:cs="Arial"/>
          <w:sz w:val="24"/>
          <w:szCs w:val="24"/>
        </w:rPr>
        <w:footnoteReference w:id="12"/>
      </w:r>
      <w:r>
        <w:rPr>
          <w:rFonts w:ascii="Arial" w:hAnsi="Arial" w:cs="Arial"/>
          <w:sz w:val="24"/>
          <w:szCs w:val="24"/>
        </w:rPr>
        <w:t xml:space="preserve"> </w:t>
      </w:r>
    </w:p>
    <w:p w:rsidR="008017CC" w:rsidRPr="001C1ED7" w:rsidRDefault="008017CC" w:rsidP="008017CC">
      <w:pPr>
        <w:spacing w:line="480" w:lineRule="auto"/>
        <w:rPr>
          <w:rFonts w:ascii="Arial" w:hAnsi="Arial" w:cs="Arial"/>
          <w:sz w:val="24"/>
          <w:szCs w:val="24"/>
        </w:rPr>
      </w:pPr>
      <w:r>
        <w:rPr>
          <w:rFonts w:ascii="Arial" w:hAnsi="Arial" w:cs="Arial"/>
          <w:sz w:val="24"/>
          <w:szCs w:val="24"/>
        </w:rPr>
        <w:t xml:space="preserve">In examining another astrological work written in the Arabic language </w:t>
      </w:r>
      <w:r w:rsidRPr="00BF47F2">
        <w:rPr>
          <w:rFonts w:ascii="Arial" w:hAnsi="Arial" w:cs="Arial"/>
          <w:i/>
          <w:sz w:val="24"/>
          <w:szCs w:val="24"/>
        </w:rPr>
        <w:t>The Book of Instruction in the Elements of the Art of Astrology by Al-</w:t>
      </w:r>
      <w:proofErr w:type="spellStart"/>
      <w:r w:rsidRPr="00BF47F2">
        <w:rPr>
          <w:rFonts w:ascii="Arial" w:hAnsi="Arial" w:cs="Arial"/>
          <w:i/>
          <w:sz w:val="24"/>
          <w:szCs w:val="24"/>
        </w:rPr>
        <w:t>Biruni</w:t>
      </w:r>
      <w:proofErr w:type="spellEnd"/>
      <w:r>
        <w:rPr>
          <w:rFonts w:ascii="Arial" w:hAnsi="Arial" w:cs="Arial"/>
          <w:sz w:val="24"/>
          <w:szCs w:val="24"/>
        </w:rPr>
        <w:t xml:space="preserve">, </w:t>
      </w:r>
      <w:r>
        <w:rPr>
          <w:rStyle w:val="FootnoteReference"/>
          <w:rFonts w:ascii="Arial" w:hAnsi="Arial" w:cs="Arial"/>
          <w:sz w:val="24"/>
          <w:szCs w:val="24"/>
        </w:rPr>
        <w:footnoteReference w:id="13"/>
      </w:r>
      <w:r>
        <w:rPr>
          <w:rFonts w:ascii="Arial" w:hAnsi="Arial" w:cs="Arial"/>
          <w:sz w:val="24"/>
          <w:szCs w:val="24"/>
        </w:rPr>
        <w:t xml:space="preserve"> the term </w:t>
      </w:r>
      <w:proofErr w:type="spellStart"/>
      <w:r w:rsidRPr="00FC065D">
        <w:rPr>
          <w:rFonts w:ascii="Arial" w:hAnsi="Arial" w:cs="Arial"/>
          <w:i/>
          <w:sz w:val="24"/>
          <w:szCs w:val="24"/>
        </w:rPr>
        <w:t>firdariyya</w:t>
      </w:r>
      <w:proofErr w:type="spellEnd"/>
      <w:r>
        <w:rPr>
          <w:rFonts w:ascii="Arial" w:hAnsi="Arial" w:cs="Arial"/>
          <w:sz w:val="24"/>
          <w:szCs w:val="24"/>
        </w:rPr>
        <w:t xml:space="preserve"> is also used instead of an Arabic alternative such as </w:t>
      </w:r>
      <w:proofErr w:type="spellStart"/>
      <w:r w:rsidRPr="00634995">
        <w:rPr>
          <w:rFonts w:ascii="Arial" w:hAnsi="Arial" w:cs="Arial"/>
          <w:i/>
          <w:sz w:val="24"/>
          <w:szCs w:val="24"/>
        </w:rPr>
        <w:t>fatra</w:t>
      </w:r>
      <w:proofErr w:type="spellEnd"/>
      <w:r>
        <w:rPr>
          <w:rFonts w:eastAsia="Times New Roman"/>
          <w:rtl/>
        </w:rPr>
        <w:t>فترة</w:t>
      </w:r>
      <w:r>
        <w:rPr>
          <w:rFonts w:eastAsia="Times New Roman" w:hint="cs"/>
          <w:rtl/>
        </w:rPr>
        <w:t xml:space="preserve"> </w:t>
      </w:r>
      <w:r>
        <w:rPr>
          <w:rFonts w:ascii="Arial" w:hAnsi="Arial" w:cs="Arial"/>
          <w:sz w:val="24"/>
          <w:szCs w:val="24"/>
        </w:rPr>
        <w:t xml:space="preserve"> (pl. </w:t>
      </w:r>
      <w:proofErr w:type="spellStart"/>
      <w:r w:rsidRPr="00634995">
        <w:rPr>
          <w:rFonts w:ascii="Arial" w:hAnsi="Arial" w:cs="Arial"/>
          <w:i/>
          <w:sz w:val="24"/>
          <w:szCs w:val="24"/>
        </w:rPr>
        <w:t>Fatarat</w:t>
      </w:r>
      <w:proofErr w:type="spellEnd"/>
      <w:r w:rsidRPr="00634995">
        <w:rPr>
          <w:rFonts w:ascii="Arial" w:hAnsi="Arial" w:cs="Arial"/>
          <w:i/>
          <w:sz w:val="24"/>
          <w:szCs w:val="24"/>
        </w:rPr>
        <w:t xml:space="preserve"> </w:t>
      </w:r>
      <w:r>
        <w:rPr>
          <w:rFonts w:eastAsia="Times New Roman"/>
          <w:rtl/>
        </w:rPr>
        <w:t>فترات </w:t>
      </w:r>
      <w:r>
        <w:rPr>
          <w:rFonts w:ascii="Arial" w:hAnsi="Arial" w:cs="Arial"/>
          <w:sz w:val="24"/>
          <w:szCs w:val="24"/>
        </w:rPr>
        <w:t>),</w:t>
      </w:r>
      <w:r>
        <w:rPr>
          <w:rStyle w:val="FootnoteReference"/>
          <w:rFonts w:ascii="Arial" w:hAnsi="Arial" w:cs="Arial"/>
          <w:sz w:val="24"/>
          <w:szCs w:val="24"/>
        </w:rPr>
        <w:footnoteReference w:id="14"/>
      </w:r>
      <w:r>
        <w:rPr>
          <w:rFonts w:ascii="Arial" w:hAnsi="Arial" w:cs="Arial"/>
          <w:sz w:val="24"/>
          <w:szCs w:val="24"/>
        </w:rPr>
        <w:t xml:space="preserve"> which translates to </w:t>
      </w:r>
      <w:r w:rsidRPr="00634995">
        <w:rPr>
          <w:rFonts w:ascii="Arial" w:hAnsi="Arial" w:cs="Arial"/>
          <w:i/>
          <w:sz w:val="24"/>
          <w:szCs w:val="24"/>
        </w:rPr>
        <w:t>period</w:t>
      </w:r>
      <w:r>
        <w:rPr>
          <w:rFonts w:ascii="Arial" w:hAnsi="Arial" w:cs="Arial"/>
          <w:i/>
          <w:sz w:val="24"/>
          <w:szCs w:val="24"/>
        </w:rPr>
        <w:t xml:space="preserve">. </w:t>
      </w:r>
      <w:r>
        <w:rPr>
          <w:rFonts w:ascii="Arial" w:hAnsi="Arial" w:cs="Arial"/>
          <w:sz w:val="24"/>
          <w:szCs w:val="24"/>
        </w:rPr>
        <w:t xml:space="preserve">This may suggest that there was a conscious decision to preserve the technique using the Persian word. This may have been to preserve the technique as Persian, or uncertainty over how an Arabic alternative may have been received. </w:t>
      </w:r>
    </w:p>
    <w:p w:rsidR="008017CC" w:rsidRDefault="008017CC" w:rsidP="008017CC">
      <w:pPr>
        <w:spacing w:line="480" w:lineRule="auto"/>
        <w:rPr>
          <w:rFonts w:ascii="Arial" w:hAnsi="Arial" w:cs="Arial"/>
          <w:sz w:val="24"/>
          <w:szCs w:val="24"/>
        </w:rPr>
      </w:pPr>
      <w:r>
        <w:rPr>
          <w:rFonts w:ascii="Arial" w:hAnsi="Arial" w:cs="Arial"/>
          <w:sz w:val="24"/>
          <w:szCs w:val="24"/>
        </w:rPr>
        <w:t xml:space="preserve">This is worthy of note, because it was customary for authors of the time writing in the Arabic language to use Arabic words to describe concepts, ideas and items that were imported from other languages and cultures, or discovered by none Arabic speakers. An example of this are the names of the planets. </w:t>
      </w:r>
    </w:p>
    <w:p w:rsidR="008017CC" w:rsidRPr="00B2720C" w:rsidRDefault="008017CC" w:rsidP="008017CC">
      <w:pPr>
        <w:spacing w:line="480" w:lineRule="auto"/>
        <w:rPr>
          <w:rFonts w:ascii="Arial" w:hAnsi="Arial" w:cs="Arial"/>
          <w:sz w:val="24"/>
          <w:szCs w:val="24"/>
        </w:rPr>
      </w:pPr>
      <w:r>
        <w:rPr>
          <w:rFonts w:ascii="Arial" w:hAnsi="Arial" w:cs="Arial"/>
          <w:sz w:val="24"/>
          <w:szCs w:val="24"/>
        </w:rPr>
        <w:lastRenderedPageBreak/>
        <w:t xml:space="preserve">The seven most inner planets all have Arabic names that relate to their planetary astronomical characteristics, these names are in use today. An example of this is the name of the planet Mercury which in Arabic is </w:t>
      </w:r>
      <w:proofErr w:type="spellStart"/>
      <w:r w:rsidRPr="00295CD2">
        <w:rPr>
          <w:rFonts w:ascii="Arial" w:hAnsi="Arial" w:cs="Arial"/>
          <w:i/>
          <w:sz w:val="24"/>
          <w:szCs w:val="24"/>
        </w:rPr>
        <w:t>Utarid</w:t>
      </w:r>
      <w:proofErr w:type="spellEnd"/>
      <w:r>
        <w:rPr>
          <w:rFonts w:ascii="Arial" w:hAnsi="Arial" w:cs="Arial"/>
          <w:sz w:val="24"/>
          <w:szCs w:val="24"/>
        </w:rPr>
        <w:t xml:space="preserve"> </w:t>
      </w:r>
      <w:r>
        <w:rPr>
          <w:rStyle w:val="FootnoteReference"/>
          <w:rFonts w:ascii="Arial" w:hAnsi="Arial" w:cs="Arial"/>
          <w:sz w:val="24"/>
          <w:szCs w:val="24"/>
        </w:rPr>
        <w:footnoteReference w:id="15"/>
      </w:r>
      <w:r>
        <w:rPr>
          <w:rFonts w:eastAsia="Times New Roman"/>
          <w:rtl/>
        </w:rPr>
        <w:t>عطارد</w:t>
      </w:r>
      <w:r>
        <w:rPr>
          <w:rFonts w:ascii="Arial" w:hAnsi="Arial" w:cs="Arial"/>
          <w:sz w:val="24"/>
          <w:szCs w:val="24"/>
        </w:rPr>
        <w:t xml:space="preserve">, which when reduced to its root </w:t>
      </w:r>
      <w:r>
        <w:rPr>
          <w:rFonts w:eastAsia="Times New Roman"/>
          <w:rtl/>
        </w:rPr>
        <w:t>طرد </w:t>
      </w:r>
      <w:r>
        <w:rPr>
          <w:rFonts w:ascii="Arial" w:hAnsi="Arial" w:cs="Arial"/>
          <w:sz w:val="24"/>
          <w:szCs w:val="24"/>
        </w:rPr>
        <w:t xml:space="preserve">  means “to chase” or “haste” insinuating </w:t>
      </w:r>
      <w:r w:rsidRPr="00B2720C">
        <w:rPr>
          <w:rFonts w:ascii="Arial" w:hAnsi="Arial" w:cs="Arial"/>
          <w:i/>
          <w:sz w:val="24"/>
          <w:szCs w:val="24"/>
        </w:rPr>
        <w:t>Mercury’s</w:t>
      </w:r>
      <w:r>
        <w:rPr>
          <w:rFonts w:ascii="Arial" w:hAnsi="Arial" w:cs="Arial"/>
          <w:sz w:val="24"/>
          <w:szCs w:val="24"/>
        </w:rPr>
        <w:t xml:space="preserve"> speedy orbit around the sun. This Arabic name has no bearing on </w:t>
      </w:r>
      <w:r w:rsidRPr="00B2720C">
        <w:rPr>
          <w:rFonts w:ascii="Arial" w:hAnsi="Arial" w:cs="Arial"/>
          <w:i/>
          <w:sz w:val="24"/>
          <w:szCs w:val="24"/>
        </w:rPr>
        <w:t>Mercury</w:t>
      </w:r>
      <w:r>
        <w:rPr>
          <w:rFonts w:ascii="Arial" w:hAnsi="Arial" w:cs="Arial"/>
          <w:sz w:val="24"/>
          <w:szCs w:val="24"/>
        </w:rPr>
        <w:t xml:space="preserve"> at all, and the same is true for all the other planets such as </w:t>
      </w:r>
      <w:r w:rsidRPr="00B2720C">
        <w:rPr>
          <w:rFonts w:ascii="Arial" w:hAnsi="Arial" w:cs="Arial"/>
          <w:i/>
          <w:sz w:val="24"/>
          <w:szCs w:val="24"/>
        </w:rPr>
        <w:t>Saturn’s</w:t>
      </w:r>
      <w:r>
        <w:rPr>
          <w:rFonts w:ascii="Arial" w:hAnsi="Arial" w:cs="Arial"/>
          <w:sz w:val="24"/>
          <w:szCs w:val="24"/>
        </w:rPr>
        <w:t xml:space="preserve"> Arabic name being </w:t>
      </w:r>
      <w:proofErr w:type="spellStart"/>
      <w:r w:rsidRPr="00B2720C">
        <w:rPr>
          <w:rFonts w:ascii="Arial" w:hAnsi="Arial" w:cs="Arial"/>
          <w:i/>
          <w:sz w:val="24"/>
          <w:szCs w:val="24"/>
        </w:rPr>
        <w:t>Zuhal</w:t>
      </w:r>
      <w:proofErr w:type="spellEnd"/>
      <w:r>
        <w:rPr>
          <w:rFonts w:ascii="Arial" w:hAnsi="Arial" w:cs="Arial"/>
          <w:sz w:val="24"/>
          <w:szCs w:val="24"/>
        </w:rPr>
        <w:t xml:space="preserve"> from the root word: </w:t>
      </w:r>
      <w:proofErr w:type="spellStart"/>
      <w:r>
        <w:rPr>
          <w:rFonts w:ascii="Arial" w:hAnsi="Arial" w:cs="Arial"/>
          <w:sz w:val="24"/>
          <w:szCs w:val="24"/>
        </w:rPr>
        <w:t>z.h.l</w:t>
      </w:r>
      <w:proofErr w:type="spellEnd"/>
      <w:r>
        <w:rPr>
          <w:rFonts w:ascii="Arial" w:hAnsi="Arial" w:cs="Arial"/>
          <w:sz w:val="24"/>
          <w:szCs w:val="24"/>
        </w:rPr>
        <w:t xml:space="preserve"> which means “distant or remote” or “to linger away from others”</w:t>
      </w:r>
      <w:r>
        <w:rPr>
          <w:rStyle w:val="FootnoteReference"/>
          <w:rFonts w:ascii="Arial" w:hAnsi="Arial" w:cs="Arial"/>
          <w:sz w:val="24"/>
          <w:szCs w:val="24"/>
        </w:rPr>
        <w:footnoteReference w:id="16"/>
      </w:r>
      <w:r>
        <w:rPr>
          <w:rFonts w:ascii="Arial" w:hAnsi="Arial" w:cs="Arial"/>
          <w:sz w:val="24"/>
          <w:szCs w:val="24"/>
        </w:rPr>
        <w:t xml:space="preserve">. Since Saturn was the outmost known planet at the time, this would have aptly described the planet. </w:t>
      </w:r>
    </w:p>
    <w:p w:rsidR="008017CC" w:rsidRDefault="008017CC" w:rsidP="008017CC">
      <w:pPr>
        <w:spacing w:line="480" w:lineRule="auto"/>
        <w:rPr>
          <w:rFonts w:ascii="Arial" w:hAnsi="Arial" w:cs="Arial"/>
          <w:sz w:val="24"/>
          <w:szCs w:val="24"/>
        </w:rPr>
      </w:pPr>
      <w:r>
        <w:rPr>
          <w:rFonts w:ascii="Arial" w:hAnsi="Arial" w:cs="Arial"/>
          <w:sz w:val="24"/>
          <w:szCs w:val="24"/>
        </w:rPr>
        <w:t xml:space="preserve">The </w:t>
      </w:r>
      <w:proofErr w:type="spellStart"/>
      <w:r w:rsidRPr="001E466E">
        <w:rPr>
          <w:rFonts w:ascii="Arial" w:hAnsi="Arial" w:cs="Arial"/>
          <w:i/>
          <w:sz w:val="24"/>
          <w:szCs w:val="24"/>
        </w:rPr>
        <w:t>fridariyya</w:t>
      </w:r>
      <w:proofErr w:type="spellEnd"/>
      <w:r>
        <w:rPr>
          <w:rFonts w:ascii="Arial" w:hAnsi="Arial" w:cs="Arial"/>
          <w:sz w:val="24"/>
          <w:szCs w:val="24"/>
        </w:rPr>
        <w:t xml:space="preserve"> technique itself as described by Aby </w:t>
      </w:r>
      <w:proofErr w:type="spellStart"/>
      <w:r>
        <w:rPr>
          <w:rFonts w:ascii="Arial" w:hAnsi="Arial" w:cs="Arial"/>
          <w:sz w:val="24"/>
          <w:szCs w:val="24"/>
        </w:rPr>
        <w:t>Ma’shar</w:t>
      </w:r>
      <w:proofErr w:type="spellEnd"/>
      <w:r>
        <w:rPr>
          <w:rFonts w:ascii="Arial" w:hAnsi="Arial" w:cs="Arial"/>
          <w:sz w:val="24"/>
          <w:szCs w:val="24"/>
        </w:rPr>
        <w:t xml:space="preserve"> in both his books </w:t>
      </w:r>
      <w:r w:rsidRPr="001E466E">
        <w:rPr>
          <w:rFonts w:ascii="Arial" w:hAnsi="Arial" w:cs="Arial"/>
          <w:i/>
          <w:sz w:val="24"/>
          <w:szCs w:val="24"/>
        </w:rPr>
        <w:t>Great Introduction to the Science of Astrology</w:t>
      </w:r>
      <w:r>
        <w:rPr>
          <w:rFonts w:ascii="Arial" w:hAnsi="Arial" w:cs="Arial"/>
          <w:sz w:val="24"/>
          <w:szCs w:val="24"/>
        </w:rPr>
        <w:t xml:space="preserve">, </w:t>
      </w:r>
      <w:r>
        <w:rPr>
          <w:rStyle w:val="FootnoteReference"/>
          <w:rFonts w:ascii="Arial" w:hAnsi="Arial" w:cs="Arial"/>
          <w:sz w:val="24"/>
          <w:szCs w:val="24"/>
        </w:rPr>
        <w:footnoteReference w:id="17"/>
      </w:r>
      <w:r>
        <w:rPr>
          <w:rFonts w:ascii="Arial" w:hAnsi="Arial" w:cs="Arial"/>
          <w:sz w:val="24"/>
          <w:szCs w:val="24"/>
        </w:rPr>
        <w:t xml:space="preserve"> and in </w:t>
      </w:r>
      <w:r w:rsidRPr="00156EBE">
        <w:rPr>
          <w:rFonts w:ascii="Arial" w:hAnsi="Arial" w:cs="Arial"/>
          <w:i/>
          <w:sz w:val="24"/>
          <w:szCs w:val="24"/>
        </w:rPr>
        <w:t>On the Revolutions of the Years of the Nativities</w:t>
      </w:r>
      <w:r>
        <w:rPr>
          <w:rFonts w:ascii="Arial" w:hAnsi="Arial" w:cs="Arial"/>
          <w:sz w:val="24"/>
          <w:szCs w:val="24"/>
        </w:rPr>
        <w:t xml:space="preserve"> is summarised as:</w:t>
      </w:r>
    </w:p>
    <w:p w:rsidR="008017CC" w:rsidRDefault="008017CC" w:rsidP="008017CC">
      <w:pPr>
        <w:spacing w:line="480" w:lineRule="auto"/>
        <w:ind w:left="720"/>
        <w:rPr>
          <w:rFonts w:ascii="Arial" w:hAnsi="Arial" w:cs="Arial"/>
          <w:sz w:val="24"/>
          <w:szCs w:val="24"/>
        </w:rPr>
      </w:pPr>
      <w:r>
        <w:rPr>
          <w:rFonts w:ascii="Arial" w:hAnsi="Arial" w:cs="Arial"/>
          <w:sz w:val="24"/>
          <w:szCs w:val="24"/>
        </w:rPr>
        <w:t xml:space="preserve">Each one of the seven wandering [stars, and] even the Head and Tail of the Dragon, have certain determinate years, and every planet disposes the native according to its </w:t>
      </w:r>
      <w:proofErr w:type="spellStart"/>
      <w:r w:rsidRPr="0097195A">
        <w:rPr>
          <w:rFonts w:ascii="Arial" w:hAnsi="Arial" w:cs="Arial"/>
          <w:i/>
          <w:sz w:val="24"/>
          <w:szCs w:val="24"/>
        </w:rPr>
        <w:t>firdariyyah</w:t>
      </w:r>
      <w:proofErr w:type="spellEnd"/>
      <w:r w:rsidRPr="0097195A">
        <w:rPr>
          <w:rFonts w:ascii="Arial" w:hAnsi="Arial" w:cs="Arial"/>
          <w:i/>
          <w:sz w:val="24"/>
          <w:szCs w:val="24"/>
        </w:rPr>
        <w:t>.</w:t>
      </w:r>
      <w:r>
        <w:rPr>
          <w:rFonts w:ascii="Arial" w:hAnsi="Arial" w:cs="Arial"/>
          <w:sz w:val="24"/>
          <w:szCs w:val="24"/>
        </w:rPr>
        <w:t xml:space="preserve"> Indeed the </w:t>
      </w:r>
      <w:proofErr w:type="spellStart"/>
      <w:r>
        <w:rPr>
          <w:rFonts w:ascii="Arial" w:hAnsi="Arial" w:cs="Arial"/>
          <w:sz w:val="24"/>
          <w:szCs w:val="24"/>
        </w:rPr>
        <w:t>firdarriyyah</w:t>
      </w:r>
      <w:proofErr w:type="spellEnd"/>
      <w:r>
        <w:rPr>
          <w:rFonts w:ascii="Arial" w:hAnsi="Arial" w:cs="Arial"/>
          <w:sz w:val="24"/>
          <w:szCs w:val="24"/>
        </w:rPr>
        <w:t xml:space="preserve"> of the Sun is 10 years, but that of Venus 8, Mercury 13, the moon 9, Saturn 11, Jupiter 12, Mars 7, the Head 3, and the Tail 2, which all together are 75 years of life.</w:t>
      </w:r>
      <w:r>
        <w:rPr>
          <w:rStyle w:val="FootnoteReference"/>
          <w:rFonts w:ascii="Arial" w:hAnsi="Arial" w:cs="Arial"/>
          <w:sz w:val="24"/>
          <w:szCs w:val="24"/>
        </w:rPr>
        <w:footnoteReference w:id="18"/>
      </w:r>
    </w:p>
    <w:p w:rsidR="008017CC" w:rsidRDefault="008017CC" w:rsidP="008017CC">
      <w:pPr>
        <w:spacing w:line="480" w:lineRule="auto"/>
        <w:ind w:left="720"/>
        <w:rPr>
          <w:rFonts w:ascii="Arial" w:hAnsi="Arial" w:cs="Arial"/>
          <w:sz w:val="24"/>
          <w:szCs w:val="24"/>
        </w:rPr>
      </w:pPr>
      <w:r>
        <w:rPr>
          <w:rFonts w:ascii="Arial" w:hAnsi="Arial" w:cs="Arial"/>
          <w:sz w:val="24"/>
          <w:szCs w:val="24"/>
        </w:rPr>
        <w:t xml:space="preserve">In diurnal nativities, the sun has the disposition of the first </w:t>
      </w:r>
      <w:proofErr w:type="spellStart"/>
      <w:r w:rsidRPr="00A8179F">
        <w:rPr>
          <w:rFonts w:ascii="Arial" w:hAnsi="Arial" w:cs="Arial"/>
          <w:i/>
          <w:sz w:val="24"/>
          <w:szCs w:val="24"/>
        </w:rPr>
        <w:t>firdariyyah</w:t>
      </w:r>
      <w:proofErr w:type="spellEnd"/>
      <w:r w:rsidRPr="00A8179F">
        <w:rPr>
          <w:rFonts w:ascii="Arial" w:hAnsi="Arial" w:cs="Arial"/>
          <w:i/>
          <w:sz w:val="24"/>
          <w:szCs w:val="24"/>
        </w:rPr>
        <w:t>,</w:t>
      </w:r>
      <w:r>
        <w:rPr>
          <w:rFonts w:ascii="Arial" w:hAnsi="Arial" w:cs="Arial"/>
          <w:sz w:val="24"/>
          <w:szCs w:val="24"/>
        </w:rPr>
        <w:t xml:space="preserve"> wherever it was, then Venus, then Mercury, then the Moon, then Saturn, then the others according to the order of their circles. But in nocturnal nativities, the </w:t>
      </w:r>
      <w:r>
        <w:rPr>
          <w:rFonts w:ascii="Arial" w:hAnsi="Arial" w:cs="Arial"/>
          <w:sz w:val="24"/>
          <w:szCs w:val="24"/>
        </w:rPr>
        <w:lastRenderedPageBreak/>
        <w:t xml:space="preserve">Moon has the first </w:t>
      </w:r>
      <w:proofErr w:type="spellStart"/>
      <w:r w:rsidRPr="00A8179F">
        <w:rPr>
          <w:rFonts w:ascii="Arial" w:hAnsi="Arial" w:cs="Arial"/>
          <w:i/>
          <w:sz w:val="24"/>
          <w:szCs w:val="24"/>
        </w:rPr>
        <w:t>firdariyyah</w:t>
      </w:r>
      <w:proofErr w:type="spellEnd"/>
      <w:r>
        <w:rPr>
          <w:rFonts w:ascii="Arial" w:hAnsi="Arial" w:cs="Arial"/>
          <w:sz w:val="24"/>
          <w:szCs w:val="24"/>
        </w:rPr>
        <w:t>, then Saturn, then Jupiter, then Mars, according to the prior order.</w:t>
      </w:r>
      <w:r>
        <w:rPr>
          <w:rStyle w:val="FootnoteReference"/>
          <w:rFonts w:ascii="Arial" w:hAnsi="Arial" w:cs="Arial"/>
          <w:sz w:val="24"/>
          <w:szCs w:val="24"/>
        </w:rPr>
        <w:footnoteReference w:id="19"/>
      </w:r>
    </w:p>
    <w:p w:rsidR="008017CC" w:rsidRDefault="008017CC" w:rsidP="008017CC">
      <w:pPr>
        <w:spacing w:line="480" w:lineRule="auto"/>
        <w:rPr>
          <w:rFonts w:ascii="Arial" w:hAnsi="Arial" w:cs="Arial"/>
          <w:sz w:val="24"/>
          <w:szCs w:val="24"/>
        </w:rPr>
      </w:pPr>
      <w:r>
        <w:rPr>
          <w:rFonts w:ascii="Arial" w:hAnsi="Arial" w:cs="Arial"/>
          <w:sz w:val="24"/>
          <w:szCs w:val="24"/>
        </w:rPr>
        <w:t xml:space="preserve">In his commentary on Abu </w:t>
      </w:r>
      <w:proofErr w:type="spellStart"/>
      <w:r>
        <w:rPr>
          <w:rFonts w:ascii="Arial" w:hAnsi="Arial" w:cs="Arial"/>
          <w:sz w:val="24"/>
          <w:szCs w:val="24"/>
        </w:rPr>
        <w:t>Ma’shar’s</w:t>
      </w:r>
      <w:proofErr w:type="spellEnd"/>
      <w:r>
        <w:rPr>
          <w:rFonts w:ascii="Arial" w:hAnsi="Arial" w:cs="Arial"/>
          <w:sz w:val="24"/>
          <w:szCs w:val="24"/>
        </w:rPr>
        <w:t xml:space="preserve"> work on </w:t>
      </w:r>
      <w:proofErr w:type="spellStart"/>
      <w:r w:rsidRPr="001E466E">
        <w:rPr>
          <w:rFonts w:ascii="Arial" w:hAnsi="Arial" w:cs="Arial"/>
          <w:i/>
          <w:sz w:val="24"/>
          <w:szCs w:val="24"/>
        </w:rPr>
        <w:t>firdariyyah</w:t>
      </w:r>
      <w:proofErr w:type="spellEnd"/>
      <w:r>
        <w:rPr>
          <w:rFonts w:ascii="Arial" w:hAnsi="Arial" w:cs="Arial"/>
          <w:sz w:val="24"/>
          <w:szCs w:val="24"/>
        </w:rPr>
        <w:t xml:space="preserve">, Ben Dykes notes that “Abu </w:t>
      </w:r>
      <w:proofErr w:type="spellStart"/>
      <w:r>
        <w:rPr>
          <w:rFonts w:ascii="Arial" w:hAnsi="Arial" w:cs="Arial"/>
          <w:sz w:val="24"/>
          <w:szCs w:val="24"/>
        </w:rPr>
        <w:t>Ma’shar</w:t>
      </w:r>
      <w:proofErr w:type="spellEnd"/>
      <w:r>
        <w:rPr>
          <w:rFonts w:ascii="Arial" w:hAnsi="Arial" w:cs="Arial"/>
          <w:sz w:val="24"/>
          <w:szCs w:val="24"/>
        </w:rPr>
        <w:t xml:space="preserve"> clearly puts the Nodes at the very end, and not between the </w:t>
      </w:r>
      <w:proofErr w:type="spellStart"/>
      <w:r w:rsidRPr="001E466E">
        <w:rPr>
          <w:rFonts w:ascii="Arial" w:hAnsi="Arial" w:cs="Arial"/>
          <w:i/>
          <w:sz w:val="24"/>
          <w:szCs w:val="24"/>
        </w:rPr>
        <w:t>firdariyyat</w:t>
      </w:r>
      <w:proofErr w:type="spellEnd"/>
      <w:r>
        <w:rPr>
          <w:rFonts w:ascii="Arial" w:hAnsi="Arial" w:cs="Arial"/>
          <w:sz w:val="24"/>
          <w:szCs w:val="24"/>
        </w:rPr>
        <w:t xml:space="preserve"> of two other planets”. </w:t>
      </w:r>
      <w:r>
        <w:rPr>
          <w:rStyle w:val="FootnoteReference"/>
          <w:rFonts w:ascii="Arial" w:hAnsi="Arial" w:cs="Arial"/>
          <w:sz w:val="24"/>
          <w:szCs w:val="24"/>
        </w:rPr>
        <w:footnoteReference w:id="20"/>
      </w:r>
      <w:r>
        <w:rPr>
          <w:rFonts w:ascii="Arial" w:hAnsi="Arial" w:cs="Arial"/>
          <w:sz w:val="24"/>
          <w:szCs w:val="24"/>
        </w:rPr>
        <w:t xml:space="preserve"> </w:t>
      </w:r>
    </w:p>
    <w:p w:rsidR="008017CC" w:rsidRDefault="008017CC" w:rsidP="008017CC">
      <w:pPr>
        <w:spacing w:line="480" w:lineRule="auto"/>
        <w:rPr>
          <w:rFonts w:ascii="Arial" w:hAnsi="Arial" w:cs="Arial"/>
          <w:sz w:val="24"/>
          <w:szCs w:val="24"/>
        </w:rPr>
      </w:pPr>
      <w:r>
        <w:rPr>
          <w:rFonts w:ascii="Arial" w:hAnsi="Arial" w:cs="Arial"/>
          <w:sz w:val="24"/>
          <w:szCs w:val="24"/>
        </w:rPr>
        <w:t xml:space="preserve">Abu </w:t>
      </w:r>
      <w:proofErr w:type="spellStart"/>
      <w:r>
        <w:rPr>
          <w:rFonts w:ascii="Arial" w:hAnsi="Arial" w:cs="Arial"/>
          <w:sz w:val="24"/>
          <w:szCs w:val="24"/>
        </w:rPr>
        <w:t>Ma’shar’s</w:t>
      </w:r>
      <w:proofErr w:type="spellEnd"/>
      <w:r>
        <w:rPr>
          <w:rFonts w:ascii="Arial" w:hAnsi="Arial" w:cs="Arial"/>
          <w:sz w:val="24"/>
          <w:szCs w:val="24"/>
        </w:rPr>
        <w:t xml:space="preserve"> treatment of the nodes is also highlighted by astrologer Chris Brennan which he considers as evidence that sets out the </w:t>
      </w:r>
      <w:proofErr w:type="spellStart"/>
      <w:r>
        <w:rPr>
          <w:rFonts w:ascii="Arial" w:hAnsi="Arial" w:cs="Arial"/>
          <w:sz w:val="24"/>
          <w:szCs w:val="24"/>
        </w:rPr>
        <w:t>firdariyya</w:t>
      </w:r>
      <w:proofErr w:type="spellEnd"/>
      <w:r>
        <w:rPr>
          <w:rFonts w:ascii="Arial" w:hAnsi="Arial" w:cs="Arial"/>
          <w:sz w:val="24"/>
          <w:szCs w:val="24"/>
        </w:rPr>
        <w:t xml:space="preserve"> technique as being distinct from the Time Lord technique found in the Hellenistic tradition, where he states that the nodes are “largely neglected or down played”. </w:t>
      </w:r>
      <w:r>
        <w:rPr>
          <w:rStyle w:val="FootnoteReference"/>
          <w:rFonts w:ascii="Arial" w:hAnsi="Arial" w:cs="Arial"/>
          <w:sz w:val="24"/>
          <w:szCs w:val="24"/>
        </w:rPr>
        <w:footnoteReference w:id="21"/>
      </w:r>
      <w:r>
        <w:rPr>
          <w:rFonts w:ascii="Arial" w:hAnsi="Arial" w:cs="Arial"/>
          <w:sz w:val="24"/>
          <w:szCs w:val="24"/>
        </w:rPr>
        <w:t xml:space="preserve"> </w:t>
      </w:r>
    </w:p>
    <w:p w:rsidR="008017CC" w:rsidRDefault="008017CC" w:rsidP="008017CC">
      <w:pPr>
        <w:spacing w:line="480" w:lineRule="auto"/>
        <w:rPr>
          <w:rFonts w:ascii="Arial" w:hAnsi="Arial" w:cs="Arial"/>
          <w:color w:val="000000" w:themeColor="text1"/>
          <w:sz w:val="24"/>
          <w:szCs w:val="24"/>
        </w:rPr>
      </w:pPr>
      <w:r>
        <w:rPr>
          <w:rFonts w:ascii="Arial" w:hAnsi="Arial" w:cs="Arial"/>
          <w:sz w:val="24"/>
          <w:szCs w:val="24"/>
        </w:rPr>
        <w:t xml:space="preserve">Whilst </w:t>
      </w:r>
      <w:r w:rsidRPr="00156EBE">
        <w:rPr>
          <w:rFonts w:ascii="Arial" w:hAnsi="Arial" w:cs="Arial"/>
          <w:i/>
          <w:sz w:val="24"/>
          <w:szCs w:val="24"/>
        </w:rPr>
        <w:t>On the Revolutions of the Years of the Nativities</w:t>
      </w:r>
      <w:r>
        <w:rPr>
          <w:rFonts w:ascii="Arial" w:hAnsi="Arial" w:cs="Arial"/>
          <w:i/>
          <w:sz w:val="24"/>
          <w:szCs w:val="24"/>
        </w:rPr>
        <w:t>,</w:t>
      </w:r>
      <w:r>
        <w:rPr>
          <w:rFonts w:ascii="Arial" w:hAnsi="Arial" w:cs="Arial"/>
          <w:sz w:val="24"/>
          <w:szCs w:val="24"/>
        </w:rPr>
        <w:t xml:space="preserve"> contains details on </w:t>
      </w:r>
      <w:proofErr w:type="spellStart"/>
      <w:r>
        <w:rPr>
          <w:rFonts w:ascii="Arial" w:hAnsi="Arial" w:cs="Arial"/>
          <w:sz w:val="24"/>
          <w:szCs w:val="24"/>
        </w:rPr>
        <w:t>fridariyyah</w:t>
      </w:r>
      <w:proofErr w:type="spellEnd"/>
      <w:r>
        <w:rPr>
          <w:rFonts w:ascii="Arial" w:hAnsi="Arial" w:cs="Arial"/>
          <w:sz w:val="24"/>
          <w:szCs w:val="24"/>
        </w:rPr>
        <w:t xml:space="preserve">, it is likely that the concept of </w:t>
      </w:r>
      <w:proofErr w:type="spellStart"/>
      <w:r>
        <w:rPr>
          <w:rFonts w:ascii="Arial" w:hAnsi="Arial" w:cs="Arial"/>
          <w:sz w:val="24"/>
          <w:szCs w:val="24"/>
        </w:rPr>
        <w:t>firdariyyah</w:t>
      </w:r>
      <w:proofErr w:type="spellEnd"/>
      <w:r>
        <w:rPr>
          <w:rFonts w:ascii="Arial" w:hAnsi="Arial" w:cs="Arial"/>
          <w:sz w:val="24"/>
          <w:szCs w:val="24"/>
        </w:rPr>
        <w:t xml:space="preserve"> was introduced to medieval Europe through Abu’ </w:t>
      </w:r>
      <w:proofErr w:type="spellStart"/>
      <w:r>
        <w:rPr>
          <w:rFonts w:ascii="Arial" w:hAnsi="Arial" w:cs="Arial"/>
          <w:sz w:val="24"/>
          <w:szCs w:val="24"/>
        </w:rPr>
        <w:t>Ma’shar’s</w:t>
      </w:r>
      <w:proofErr w:type="spellEnd"/>
      <w:r>
        <w:rPr>
          <w:rFonts w:ascii="Arial" w:hAnsi="Arial" w:cs="Arial"/>
          <w:sz w:val="24"/>
          <w:szCs w:val="24"/>
        </w:rPr>
        <w:t xml:space="preserve"> afore mentioned work </w:t>
      </w:r>
      <w:r w:rsidRPr="001E466E">
        <w:rPr>
          <w:rFonts w:ascii="Arial" w:hAnsi="Arial" w:cs="Arial"/>
          <w:i/>
          <w:sz w:val="24"/>
          <w:szCs w:val="24"/>
        </w:rPr>
        <w:t>Great Introduc</w:t>
      </w:r>
      <w:r>
        <w:rPr>
          <w:rFonts w:ascii="Arial" w:hAnsi="Arial" w:cs="Arial"/>
          <w:i/>
          <w:sz w:val="24"/>
          <w:szCs w:val="24"/>
        </w:rPr>
        <w:t xml:space="preserve">tion to the Science of Astrology. </w:t>
      </w:r>
      <w:r>
        <w:rPr>
          <w:rFonts w:ascii="Arial" w:hAnsi="Arial" w:cs="Arial"/>
          <w:sz w:val="24"/>
          <w:szCs w:val="24"/>
        </w:rPr>
        <w:t xml:space="preserve">This is because, according to </w:t>
      </w:r>
      <w:proofErr w:type="spellStart"/>
      <w:r>
        <w:rPr>
          <w:rFonts w:ascii="Arial" w:hAnsi="Arial" w:cs="Arial"/>
          <w:sz w:val="24"/>
          <w:szCs w:val="24"/>
        </w:rPr>
        <w:t>Birchfield</w:t>
      </w:r>
      <w:proofErr w:type="spellEnd"/>
      <w:r>
        <w:rPr>
          <w:rFonts w:ascii="Arial" w:hAnsi="Arial" w:cs="Arial"/>
          <w:sz w:val="24"/>
          <w:szCs w:val="24"/>
        </w:rPr>
        <w:t xml:space="preserve">, </w:t>
      </w:r>
      <w:r w:rsidRPr="00156EBE">
        <w:rPr>
          <w:rFonts w:ascii="Arial" w:hAnsi="Arial" w:cs="Arial"/>
          <w:i/>
          <w:sz w:val="24"/>
          <w:szCs w:val="24"/>
        </w:rPr>
        <w:t>On the Revolutions of the Years of the Nativities</w:t>
      </w:r>
      <w:r>
        <w:rPr>
          <w:rFonts w:ascii="Arial" w:hAnsi="Arial" w:cs="Arial"/>
          <w:i/>
          <w:sz w:val="24"/>
          <w:szCs w:val="24"/>
        </w:rPr>
        <w:t xml:space="preserve">, </w:t>
      </w:r>
      <w:r>
        <w:rPr>
          <w:rFonts w:ascii="Arial" w:hAnsi="Arial" w:cs="Arial"/>
          <w:sz w:val="24"/>
          <w:szCs w:val="24"/>
        </w:rPr>
        <w:t>was translated in the 15</w:t>
      </w:r>
      <w:r w:rsidRPr="001E466E">
        <w:rPr>
          <w:rFonts w:ascii="Arial" w:hAnsi="Arial" w:cs="Arial"/>
          <w:sz w:val="24"/>
          <w:szCs w:val="24"/>
          <w:vertAlign w:val="superscript"/>
        </w:rPr>
        <w:t>th</w:t>
      </w:r>
      <w:r>
        <w:rPr>
          <w:rFonts w:ascii="Arial" w:hAnsi="Arial" w:cs="Arial"/>
          <w:sz w:val="24"/>
          <w:szCs w:val="24"/>
        </w:rPr>
        <w:t xml:space="preserve"> century, whilst the concept of </w:t>
      </w:r>
      <w:proofErr w:type="spellStart"/>
      <w:r>
        <w:rPr>
          <w:rFonts w:ascii="Arial" w:hAnsi="Arial" w:cs="Arial"/>
          <w:sz w:val="24"/>
          <w:szCs w:val="24"/>
        </w:rPr>
        <w:t>fridariyyah</w:t>
      </w:r>
      <w:proofErr w:type="spellEnd"/>
      <w:r>
        <w:rPr>
          <w:rFonts w:ascii="Arial" w:hAnsi="Arial" w:cs="Arial"/>
          <w:sz w:val="24"/>
          <w:szCs w:val="24"/>
        </w:rPr>
        <w:t xml:space="preserve"> as described by Abu </w:t>
      </w:r>
      <w:proofErr w:type="spellStart"/>
      <w:r>
        <w:rPr>
          <w:rFonts w:ascii="Arial" w:hAnsi="Arial" w:cs="Arial"/>
          <w:sz w:val="24"/>
          <w:szCs w:val="24"/>
        </w:rPr>
        <w:t>Ma’shar</w:t>
      </w:r>
      <w:proofErr w:type="spellEnd"/>
      <w:r>
        <w:rPr>
          <w:rFonts w:ascii="Arial" w:hAnsi="Arial" w:cs="Arial"/>
          <w:sz w:val="24"/>
          <w:szCs w:val="24"/>
        </w:rPr>
        <w:t xml:space="preserve"> was referenced by </w:t>
      </w:r>
      <w:proofErr w:type="spellStart"/>
      <w:r>
        <w:rPr>
          <w:rFonts w:ascii="Arial" w:hAnsi="Arial" w:cs="Arial"/>
          <w:sz w:val="24"/>
          <w:szCs w:val="24"/>
        </w:rPr>
        <w:t>Bonatti</w:t>
      </w:r>
      <w:proofErr w:type="spellEnd"/>
      <w:r>
        <w:rPr>
          <w:rFonts w:ascii="Arial" w:hAnsi="Arial" w:cs="Arial"/>
          <w:sz w:val="24"/>
          <w:szCs w:val="24"/>
        </w:rPr>
        <w:t xml:space="preserve"> in his </w:t>
      </w:r>
      <w:r>
        <w:rPr>
          <w:rFonts w:ascii="Arial" w:hAnsi="Arial" w:cs="Arial"/>
          <w:bCs/>
          <w:i/>
          <w:iCs/>
          <w:color w:val="000000" w:themeColor="text1"/>
          <w:sz w:val="24"/>
          <w:szCs w:val="24"/>
        </w:rPr>
        <w:t xml:space="preserve">Liber </w:t>
      </w:r>
      <w:proofErr w:type="spellStart"/>
      <w:r>
        <w:rPr>
          <w:rFonts w:ascii="Arial" w:hAnsi="Arial" w:cs="Arial"/>
          <w:bCs/>
          <w:i/>
          <w:iCs/>
          <w:color w:val="000000" w:themeColor="text1"/>
          <w:sz w:val="24"/>
          <w:szCs w:val="24"/>
        </w:rPr>
        <w:t>Astronomiae</w:t>
      </w:r>
      <w:proofErr w:type="spellEnd"/>
      <w:r>
        <w:rPr>
          <w:rFonts w:ascii="Arial" w:hAnsi="Arial" w:cs="Arial"/>
          <w:bCs/>
          <w:i/>
          <w:iCs/>
          <w:color w:val="000000" w:themeColor="text1"/>
          <w:sz w:val="24"/>
          <w:szCs w:val="24"/>
        </w:rPr>
        <w:t xml:space="preserve"> </w:t>
      </w:r>
      <w:r>
        <w:rPr>
          <w:rFonts w:ascii="Arial" w:hAnsi="Arial" w:cs="Arial"/>
          <w:bCs/>
          <w:iCs/>
          <w:color w:val="000000" w:themeColor="text1"/>
          <w:sz w:val="24"/>
          <w:szCs w:val="24"/>
        </w:rPr>
        <w:t>in the 13</w:t>
      </w:r>
      <w:r w:rsidRPr="00F56D8D">
        <w:rPr>
          <w:rFonts w:ascii="Arial" w:hAnsi="Arial" w:cs="Arial"/>
          <w:bCs/>
          <w:iCs/>
          <w:color w:val="000000" w:themeColor="text1"/>
          <w:sz w:val="24"/>
          <w:szCs w:val="24"/>
          <w:vertAlign w:val="superscript"/>
        </w:rPr>
        <w:t>th</w:t>
      </w:r>
      <w:r>
        <w:rPr>
          <w:rFonts w:ascii="Arial" w:hAnsi="Arial" w:cs="Arial"/>
          <w:bCs/>
          <w:iCs/>
          <w:color w:val="000000" w:themeColor="text1"/>
          <w:sz w:val="24"/>
          <w:szCs w:val="24"/>
        </w:rPr>
        <w:t xml:space="preserve"> century</w:t>
      </w:r>
      <w:r w:rsidRPr="00F56D8D">
        <w:rPr>
          <w:rFonts w:ascii="Arial" w:hAnsi="Arial" w:cs="Arial"/>
          <w:color w:val="000000" w:themeColor="text1"/>
          <w:sz w:val="24"/>
          <w:szCs w:val="24"/>
        </w:rPr>
        <w:t>.</w:t>
      </w:r>
      <w:r>
        <w:rPr>
          <w:rStyle w:val="FootnoteReference"/>
          <w:rFonts w:ascii="Arial" w:hAnsi="Arial" w:cs="Arial"/>
          <w:color w:val="000000" w:themeColor="text1"/>
          <w:sz w:val="24"/>
          <w:szCs w:val="24"/>
        </w:rPr>
        <w:footnoteReference w:id="22"/>
      </w:r>
      <w:r>
        <w:rPr>
          <w:rFonts w:ascii="Arial" w:hAnsi="Arial" w:cs="Arial"/>
          <w:color w:val="000000" w:themeColor="text1"/>
          <w:sz w:val="24"/>
          <w:szCs w:val="24"/>
        </w:rPr>
        <w:t xml:space="preserve">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Furthermore, </w:t>
      </w:r>
      <w:proofErr w:type="spellStart"/>
      <w:r>
        <w:rPr>
          <w:rFonts w:ascii="Arial" w:hAnsi="Arial" w:cs="Arial"/>
          <w:color w:val="000000" w:themeColor="text1"/>
          <w:sz w:val="24"/>
          <w:szCs w:val="24"/>
        </w:rPr>
        <w:t>Birchfield</w:t>
      </w:r>
      <w:proofErr w:type="spellEnd"/>
      <w:r>
        <w:rPr>
          <w:rFonts w:ascii="Arial" w:hAnsi="Arial" w:cs="Arial"/>
          <w:color w:val="000000" w:themeColor="text1"/>
          <w:sz w:val="24"/>
          <w:szCs w:val="24"/>
        </w:rPr>
        <w:t xml:space="preserve"> asserts that prior to Abu </w:t>
      </w:r>
      <w:proofErr w:type="spellStart"/>
      <w:r>
        <w:rPr>
          <w:rFonts w:ascii="Arial" w:hAnsi="Arial" w:cs="Arial"/>
          <w:color w:val="000000" w:themeColor="text1"/>
          <w:sz w:val="24"/>
          <w:szCs w:val="24"/>
        </w:rPr>
        <w:t>Ma’shar’s</w:t>
      </w:r>
      <w:proofErr w:type="spellEnd"/>
      <w:r>
        <w:rPr>
          <w:rFonts w:ascii="Arial" w:hAnsi="Arial" w:cs="Arial"/>
          <w:color w:val="000000" w:themeColor="text1"/>
          <w:sz w:val="24"/>
          <w:szCs w:val="24"/>
        </w:rPr>
        <w:t xml:space="preserve"> writings on the topic of </w:t>
      </w:r>
      <w:proofErr w:type="spellStart"/>
      <w:r>
        <w:rPr>
          <w:rFonts w:ascii="Arial" w:hAnsi="Arial" w:cs="Arial"/>
          <w:color w:val="000000" w:themeColor="text1"/>
          <w:sz w:val="24"/>
          <w:szCs w:val="24"/>
        </w:rPr>
        <w:t>firdariyyah</w:t>
      </w:r>
      <w:proofErr w:type="spellEnd"/>
      <w:r>
        <w:rPr>
          <w:rFonts w:ascii="Arial" w:hAnsi="Arial" w:cs="Arial"/>
          <w:color w:val="000000" w:themeColor="text1"/>
          <w:sz w:val="24"/>
          <w:szCs w:val="24"/>
        </w:rPr>
        <w:t xml:space="preserve">, there are no known records of the technique existing. </w:t>
      </w:r>
      <w:r>
        <w:rPr>
          <w:rStyle w:val="FootnoteReference"/>
          <w:rFonts w:ascii="Arial" w:hAnsi="Arial" w:cs="Arial"/>
          <w:color w:val="000000" w:themeColor="text1"/>
          <w:sz w:val="24"/>
          <w:szCs w:val="24"/>
        </w:rPr>
        <w:footnoteReference w:id="23"/>
      </w:r>
      <w:r>
        <w:rPr>
          <w:rFonts w:ascii="Arial" w:hAnsi="Arial" w:cs="Arial"/>
          <w:color w:val="000000" w:themeColor="text1"/>
          <w:sz w:val="24"/>
          <w:szCs w:val="24"/>
        </w:rPr>
        <w:t xml:space="preserve"> This would mean </w:t>
      </w:r>
      <w:r>
        <w:rPr>
          <w:rFonts w:ascii="Arial" w:hAnsi="Arial" w:cs="Arial"/>
          <w:color w:val="000000" w:themeColor="text1"/>
          <w:sz w:val="24"/>
          <w:szCs w:val="24"/>
        </w:rPr>
        <w:lastRenderedPageBreak/>
        <w:t xml:space="preserve">that the only way for knowledge on </w:t>
      </w:r>
      <w:proofErr w:type="spellStart"/>
      <w:r>
        <w:rPr>
          <w:rFonts w:ascii="Arial" w:hAnsi="Arial" w:cs="Arial"/>
          <w:color w:val="000000" w:themeColor="text1"/>
          <w:sz w:val="24"/>
          <w:szCs w:val="24"/>
        </w:rPr>
        <w:t>fridariyya</w:t>
      </w:r>
      <w:proofErr w:type="spellEnd"/>
      <w:r>
        <w:rPr>
          <w:rFonts w:ascii="Arial" w:hAnsi="Arial" w:cs="Arial"/>
          <w:color w:val="000000" w:themeColor="text1"/>
          <w:sz w:val="24"/>
          <w:szCs w:val="24"/>
        </w:rPr>
        <w:t xml:space="preserve"> to have been transmitted to medieval Europe would have been through Abu </w:t>
      </w:r>
      <w:proofErr w:type="spellStart"/>
      <w:r>
        <w:rPr>
          <w:rFonts w:ascii="Arial" w:hAnsi="Arial" w:cs="Arial"/>
          <w:color w:val="000000" w:themeColor="text1"/>
          <w:sz w:val="24"/>
          <w:szCs w:val="24"/>
        </w:rPr>
        <w:t>Ma’shar’s</w:t>
      </w:r>
      <w:proofErr w:type="spellEnd"/>
      <w:r>
        <w:rPr>
          <w:rFonts w:ascii="Arial" w:hAnsi="Arial" w:cs="Arial"/>
          <w:color w:val="000000" w:themeColor="text1"/>
          <w:sz w:val="24"/>
          <w:szCs w:val="24"/>
        </w:rPr>
        <w:t xml:space="preserve"> work.</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Guido </w:t>
      </w:r>
      <w:proofErr w:type="spellStart"/>
      <w:r>
        <w:rPr>
          <w:rFonts w:ascii="Arial" w:hAnsi="Arial" w:cs="Arial"/>
          <w:color w:val="000000" w:themeColor="text1"/>
          <w:sz w:val="24"/>
          <w:szCs w:val="24"/>
        </w:rPr>
        <w:t>Bonatti</w:t>
      </w:r>
      <w:proofErr w:type="spellEnd"/>
      <w:r>
        <w:rPr>
          <w:rFonts w:ascii="Arial" w:hAnsi="Arial" w:cs="Arial"/>
          <w:color w:val="000000" w:themeColor="text1"/>
          <w:sz w:val="24"/>
          <w:szCs w:val="24"/>
        </w:rPr>
        <w:t xml:space="preserve"> was the most renowned professional astrologer of his time, and in his text</w:t>
      </w:r>
      <w:r w:rsidRPr="00297AF8">
        <w:rPr>
          <w:rFonts w:ascii="Arial" w:hAnsi="Arial" w:cs="Arial"/>
          <w:bCs/>
          <w:i/>
          <w:iCs/>
          <w:color w:val="000000" w:themeColor="text1"/>
          <w:sz w:val="24"/>
          <w:szCs w:val="24"/>
        </w:rPr>
        <w:t xml:space="preserve"> </w:t>
      </w:r>
      <w:r>
        <w:rPr>
          <w:rFonts w:ascii="Arial" w:hAnsi="Arial" w:cs="Arial"/>
          <w:bCs/>
          <w:i/>
          <w:iCs/>
          <w:color w:val="000000" w:themeColor="text1"/>
          <w:sz w:val="24"/>
          <w:szCs w:val="24"/>
        </w:rPr>
        <w:t xml:space="preserve">Liber </w:t>
      </w:r>
      <w:proofErr w:type="spellStart"/>
      <w:r>
        <w:rPr>
          <w:rFonts w:ascii="Arial" w:hAnsi="Arial" w:cs="Arial"/>
          <w:bCs/>
          <w:i/>
          <w:iCs/>
          <w:color w:val="000000" w:themeColor="text1"/>
          <w:sz w:val="24"/>
          <w:szCs w:val="24"/>
        </w:rPr>
        <w:t>Astronomiae</w:t>
      </w:r>
      <w:proofErr w:type="spellEnd"/>
      <w:r>
        <w:rPr>
          <w:rFonts w:ascii="Arial" w:hAnsi="Arial" w:cs="Arial"/>
          <w:color w:val="000000" w:themeColor="text1"/>
          <w:sz w:val="24"/>
          <w:szCs w:val="24"/>
        </w:rPr>
        <w:t xml:space="preserve"> (the first major astrological work of medieval Europe), he introduced a wide range of astrological theories, techniques and practices, some of which were authored in the Arabic language. </w:t>
      </w:r>
      <w:r>
        <w:rPr>
          <w:rStyle w:val="FootnoteReference"/>
          <w:rFonts w:ascii="Arial" w:hAnsi="Arial" w:cs="Arial"/>
          <w:color w:val="000000" w:themeColor="text1"/>
          <w:sz w:val="24"/>
          <w:szCs w:val="24"/>
        </w:rPr>
        <w:footnoteReference w:id="24"/>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One of these techniques was </w:t>
      </w:r>
      <w:proofErr w:type="spellStart"/>
      <w:r w:rsidRPr="00C81483">
        <w:rPr>
          <w:rFonts w:ascii="Arial" w:hAnsi="Arial" w:cs="Arial"/>
          <w:i/>
          <w:color w:val="000000" w:themeColor="text1"/>
          <w:sz w:val="24"/>
          <w:szCs w:val="24"/>
        </w:rPr>
        <w:t>firdariyyah</w:t>
      </w:r>
      <w:proofErr w:type="spellEnd"/>
      <w:r>
        <w:rPr>
          <w:rFonts w:ascii="Arial" w:hAnsi="Arial" w:cs="Arial"/>
          <w:color w:val="000000" w:themeColor="text1"/>
          <w:sz w:val="24"/>
          <w:szCs w:val="24"/>
        </w:rPr>
        <w:t xml:space="preserve">. In </w:t>
      </w:r>
      <w:r w:rsidRPr="00697019">
        <w:rPr>
          <w:rFonts w:ascii="Arial" w:hAnsi="Arial" w:cs="Arial"/>
          <w:i/>
          <w:color w:val="000000" w:themeColor="text1"/>
          <w:sz w:val="24"/>
          <w:szCs w:val="24"/>
        </w:rPr>
        <w:t xml:space="preserve">Liber </w:t>
      </w:r>
      <w:proofErr w:type="spellStart"/>
      <w:r w:rsidRPr="00697019">
        <w:rPr>
          <w:rFonts w:ascii="Arial" w:hAnsi="Arial" w:cs="Arial"/>
          <w:i/>
          <w:color w:val="000000" w:themeColor="text1"/>
          <w:sz w:val="24"/>
          <w:szCs w:val="24"/>
        </w:rPr>
        <w:t>Astronomiae</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Bonatti</w:t>
      </w:r>
      <w:proofErr w:type="spellEnd"/>
      <w:r>
        <w:rPr>
          <w:rFonts w:ascii="Arial" w:hAnsi="Arial" w:cs="Arial"/>
          <w:color w:val="000000" w:themeColor="text1"/>
          <w:sz w:val="24"/>
          <w:szCs w:val="24"/>
        </w:rPr>
        <w:t xml:space="preserve"> describes </w:t>
      </w:r>
      <w:proofErr w:type="spellStart"/>
      <w:r w:rsidRPr="00C81483">
        <w:rPr>
          <w:rFonts w:ascii="Arial" w:hAnsi="Arial" w:cs="Arial"/>
          <w:i/>
          <w:color w:val="000000" w:themeColor="text1"/>
          <w:sz w:val="24"/>
          <w:szCs w:val="24"/>
        </w:rPr>
        <w:t>firdariyyah</w:t>
      </w:r>
      <w:proofErr w:type="spellEnd"/>
      <w:r>
        <w:rPr>
          <w:rFonts w:ascii="Arial" w:hAnsi="Arial" w:cs="Arial"/>
          <w:color w:val="000000" w:themeColor="text1"/>
          <w:sz w:val="24"/>
          <w:szCs w:val="24"/>
        </w:rPr>
        <w:t xml:space="preserve"> as: </w:t>
      </w:r>
    </w:p>
    <w:p w:rsidR="008017CC" w:rsidRDefault="008017CC" w:rsidP="008017CC">
      <w:pPr>
        <w:spacing w:line="480" w:lineRule="auto"/>
        <w:ind w:left="720"/>
        <w:rPr>
          <w:rFonts w:ascii="Arial" w:hAnsi="Arial" w:cs="Arial"/>
          <w:color w:val="000000" w:themeColor="text1"/>
          <w:sz w:val="24"/>
          <w:szCs w:val="24"/>
        </w:rPr>
      </w:pPr>
      <w:r w:rsidRPr="00697019">
        <w:rPr>
          <w:rFonts w:ascii="Arial" w:hAnsi="Arial" w:cs="Arial"/>
          <w:color w:val="000000" w:themeColor="text1"/>
          <w:sz w:val="24"/>
          <w:szCs w:val="24"/>
        </w:rPr>
        <w:t xml:space="preserve">The ancient wise men considered certain years in nativities which are not called major or middle or even minor, but they called them the years of the </w:t>
      </w:r>
      <w:proofErr w:type="spellStart"/>
      <w:r w:rsidRPr="00697019">
        <w:rPr>
          <w:rFonts w:ascii="Arial" w:hAnsi="Arial" w:cs="Arial"/>
          <w:color w:val="000000" w:themeColor="text1"/>
          <w:sz w:val="24"/>
          <w:szCs w:val="24"/>
        </w:rPr>
        <w:t>Firdaria</w:t>
      </w:r>
      <w:proofErr w:type="spellEnd"/>
      <w:r w:rsidRPr="00697019">
        <w:rPr>
          <w:rFonts w:ascii="Arial" w:hAnsi="Arial" w:cs="Arial"/>
          <w:color w:val="000000" w:themeColor="text1"/>
          <w:sz w:val="24"/>
          <w:szCs w:val="24"/>
        </w:rPr>
        <w:t xml:space="preserve">, that is, disposed years. For each planet disposes its own part of the life of the native according to its part of the years of the </w:t>
      </w:r>
      <w:proofErr w:type="spellStart"/>
      <w:r w:rsidRPr="00697019">
        <w:rPr>
          <w:rFonts w:ascii="Arial" w:hAnsi="Arial" w:cs="Arial"/>
          <w:color w:val="000000" w:themeColor="text1"/>
          <w:sz w:val="24"/>
          <w:szCs w:val="24"/>
        </w:rPr>
        <w:t>Firdaria</w:t>
      </w:r>
      <w:proofErr w:type="spellEnd"/>
      <w:r w:rsidRPr="00697019">
        <w:rPr>
          <w:rFonts w:ascii="Arial" w:hAnsi="Arial" w:cs="Arial"/>
          <w:color w:val="000000" w:themeColor="text1"/>
          <w:sz w:val="24"/>
          <w:szCs w:val="24"/>
        </w:rPr>
        <w:t xml:space="preserve"> in this method.</w:t>
      </w:r>
      <w:r>
        <w:rPr>
          <w:rFonts w:ascii="Arial" w:hAnsi="Arial" w:cs="Arial"/>
          <w:color w:val="000000" w:themeColor="text1"/>
          <w:sz w:val="24"/>
          <w:szCs w:val="24"/>
        </w:rPr>
        <w:t>”</w:t>
      </w:r>
      <w:r>
        <w:rPr>
          <w:rStyle w:val="FootnoteReference"/>
          <w:rFonts w:ascii="Arial" w:hAnsi="Arial" w:cs="Arial"/>
          <w:color w:val="000000" w:themeColor="text1"/>
          <w:sz w:val="24"/>
          <w:szCs w:val="24"/>
        </w:rPr>
        <w:footnoteReference w:id="25"/>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As discussed previously, since Abu </w:t>
      </w:r>
      <w:proofErr w:type="spellStart"/>
      <w:r>
        <w:rPr>
          <w:rFonts w:ascii="Arial" w:hAnsi="Arial" w:cs="Arial"/>
          <w:color w:val="000000" w:themeColor="text1"/>
          <w:sz w:val="24"/>
          <w:szCs w:val="24"/>
        </w:rPr>
        <w:t>Ma’shar</w:t>
      </w:r>
      <w:proofErr w:type="spellEnd"/>
      <w:r>
        <w:rPr>
          <w:rFonts w:ascii="Arial" w:hAnsi="Arial" w:cs="Arial"/>
          <w:color w:val="000000" w:themeColor="text1"/>
          <w:sz w:val="24"/>
          <w:szCs w:val="24"/>
        </w:rPr>
        <w:t xml:space="preserve"> is the only known source to write about the </w:t>
      </w:r>
      <w:proofErr w:type="spellStart"/>
      <w:r w:rsidRPr="00DE3E26">
        <w:rPr>
          <w:rFonts w:ascii="Arial" w:hAnsi="Arial" w:cs="Arial"/>
          <w:i/>
          <w:color w:val="000000" w:themeColor="text1"/>
          <w:sz w:val="24"/>
          <w:szCs w:val="24"/>
        </w:rPr>
        <w:t>fridariyyah</w:t>
      </w:r>
      <w:proofErr w:type="spellEnd"/>
      <w:r>
        <w:rPr>
          <w:rFonts w:ascii="Arial" w:hAnsi="Arial" w:cs="Arial"/>
          <w:color w:val="000000" w:themeColor="text1"/>
          <w:sz w:val="24"/>
          <w:szCs w:val="24"/>
        </w:rPr>
        <w:t xml:space="preserve"> technique, it is therefore safe to assume that it was through his works that </w:t>
      </w:r>
      <w:proofErr w:type="spellStart"/>
      <w:r>
        <w:rPr>
          <w:rFonts w:ascii="Arial" w:hAnsi="Arial" w:cs="Arial"/>
          <w:color w:val="000000" w:themeColor="text1"/>
          <w:sz w:val="24"/>
          <w:szCs w:val="24"/>
        </w:rPr>
        <w:t>Bonatti</w:t>
      </w:r>
      <w:proofErr w:type="spellEnd"/>
      <w:r>
        <w:rPr>
          <w:rFonts w:ascii="Arial" w:hAnsi="Arial" w:cs="Arial"/>
          <w:color w:val="000000" w:themeColor="text1"/>
          <w:sz w:val="24"/>
          <w:szCs w:val="24"/>
        </w:rPr>
        <w:t xml:space="preserve"> was able to transmit this knowledge to medieval Europe so that it would become part of the body of works that make up Western Astrology. </w:t>
      </w:r>
    </w:p>
    <w:p w:rsidR="008017CC" w:rsidRDefault="008017CC" w:rsidP="008017CC">
      <w:pPr>
        <w:spacing w:line="480" w:lineRule="auto"/>
        <w:rPr>
          <w:rFonts w:ascii="Arial" w:hAnsi="Arial" w:cs="Arial"/>
          <w:color w:val="000000" w:themeColor="text1"/>
          <w:sz w:val="24"/>
          <w:szCs w:val="24"/>
        </w:rPr>
      </w:pPr>
    </w:p>
    <w:p w:rsidR="008017CC" w:rsidRDefault="008017CC" w:rsidP="008017CC">
      <w:pPr>
        <w:spacing w:line="480" w:lineRule="auto"/>
        <w:rPr>
          <w:rFonts w:ascii="Arial" w:hAnsi="Arial" w:cs="Arial"/>
          <w:i/>
          <w:color w:val="000000" w:themeColor="text1"/>
          <w:sz w:val="24"/>
          <w:szCs w:val="24"/>
        </w:rPr>
      </w:pPr>
    </w:p>
    <w:p w:rsidR="008017CC" w:rsidRDefault="008017CC" w:rsidP="008017CC">
      <w:pPr>
        <w:spacing w:line="480" w:lineRule="auto"/>
        <w:rPr>
          <w:rFonts w:ascii="Arial" w:hAnsi="Arial" w:cs="Arial"/>
          <w:i/>
          <w:color w:val="000000" w:themeColor="text1"/>
          <w:sz w:val="24"/>
          <w:szCs w:val="24"/>
        </w:rPr>
      </w:pPr>
    </w:p>
    <w:p w:rsidR="008017CC" w:rsidRPr="006A661D" w:rsidRDefault="008017CC" w:rsidP="008017CC">
      <w:pPr>
        <w:spacing w:line="480" w:lineRule="auto"/>
        <w:rPr>
          <w:rFonts w:ascii="Arial" w:hAnsi="Arial" w:cs="Arial"/>
          <w:b/>
          <w:color w:val="000000" w:themeColor="text1"/>
          <w:sz w:val="24"/>
          <w:szCs w:val="24"/>
        </w:rPr>
      </w:pPr>
      <w:r w:rsidRPr="006A661D">
        <w:rPr>
          <w:rFonts w:ascii="Arial" w:hAnsi="Arial" w:cs="Arial"/>
          <w:b/>
          <w:i/>
          <w:color w:val="000000" w:themeColor="text1"/>
          <w:sz w:val="24"/>
          <w:szCs w:val="24"/>
        </w:rPr>
        <w:lastRenderedPageBreak/>
        <w:t xml:space="preserve">The Book of Instruction on the elements of the Art of Astrology, </w:t>
      </w:r>
      <w:r w:rsidRPr="006A661D">
        <w:rPr>
          <w:rFonts w:ascii="Arial" w:hAnsi="Arial" w:cs="Arial"/>
          <w:b/>
          <w:color w:val="000000" w:themeColor="text1"/>
          <w:sz w:val="24"/>
          <w:szCs w:val="24"/>
        </w:rPr>
        <w:t>by Al-</w:t>
      </w:r>
      <w:proofErr w:type="spellStart"/>
      <w:r w:rsidRPr="006A661D">
        <w:rPr>
          <w:rFonts w:ascii="Arial" w:hAnsi="Arial" w:cs="Arial"/>
          <w:b/>
          <w:color w:val="000000" w:themeColor="text1"/>
          <w:sz w:val="24"/>
          <w:szCs w:val="24"/>
        </w:rPr>
        <w:t>Biruni</w:t>
      </w:r>
      <w:proofErr w:type="spellEnd"/>
      <w:r w:rsidRPr="006A661D">
        <w:rPr>
          <w:rFonts w:ascii="Arial" w:hAnsi="Arial" w:cs="Arial"/>
          <w:b/>
          <w:color w:val="000000" w:themeColor="text1"/>
          <w:sz w:val="24"/>
          <w:szCs w:val="24"/>
        </w:rPr>
        <w:t xml:space="preserve">: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second astrological work that I will discuss in this essay is </w:t>
      </w:r>
      <w:r w:rsidRPr="00642C4E">
        <w:rPr>
          <w:rFonts w:ascii="Arial" w:hAnsi="Arial" w:cs="Arial"/>
          <w:i/>
          <w:color w:val="000000" w:themeColor="text1"/>
          <w:sz w:val="24"/>
          <w:szCs w:val="24"/>
        </w:rPr>
        <w:t>The Book of Instruction on the elements of the Art of Astrology</w:t>
      </w:r>
      <w:r>
        <w:rPr>
          <w:rFonts w:ascii="Arial" w:hAnsi="Arial" w:cs="Arial"/>
          <w:color w:val="000000" w:themeColor="text1"/>
          <w:sz w:val="24"/>
          <w:szCs w:val="24"/>
        </w:rPr>
        <w:t xml:space="preserve">, </w:t>
      </w:r>
      <w:r>
        <w:rPr>
          <w:rStyle w:val="FootnoteReference"/>
          <w:rFonts w:ascii="Arial" w:hAnsi="Arial" w:cs="Arial"/>
          <w:color w:val="000000" w:themeColor="text1"/>
          <w:sz w:val="24"/>
          <w:szCs w:val="24"/>
        </w:rPr>
        <w:footnoteReference w:id="26"/>
      </w:r>
      <w:r>
        <w:rPr>
          <w:rFonts w:ascii="Arial" w:hAnsi="Arial" w:cs="Arial"/>
          <w:color w:val="000000" w:themeColor="text1"/>
          <w:sz w:val="24"/>
          <w:szCs w:val="24"/>
        </w:rPr>
        <w:t xml:space="preserve"> by the Abi El-</w:t>
      </w:r>
      <w:proofErr w:type="spellStart"/>
      <w:r>
        <w:rPr>
          <w:rFonts w:ascii="Arial" w:hAnsi="Arial" w:cs="Arial"/>
          <w:color w:val="000000" w:themeColor="text1"/>
          <w:sz w:val="24"/>
          <w:szCs w:val="24"/>
        </w:rPr>
        <w:t>rayhan</w:t>
      </w:r>
      <w:proofErr w:type="spellEnd"/>
      <w:r>
        <w:rPr>
          <w:rFonts w:ascii="Arial" w:hAnsi="Arial" w:cs="Arial"/>
          <w:color w:val="000000" w:themeColor="text1"/>
          <w:sz w:val="24"/>
          <w:szCs w:val="24"/>
        </w:rPr>
        <w:t xml:space="preserve"> Muhammed </w:t>
      </w:r>
      <w:proofErr w:type="spellStart"/>
      <w:r>
        <w:rPr>
          <w:rFonts w:ascii="Arial" w:hAnsi="Arial" w:cs="Arial"/>
          <w:color w:val="000000" w:themeColor="text1"/>
          <w:sz w:val="24"/>
          <w:szCs w:val="24"/>
        </w:rPr>
        <w:t>Ibin</w:t>
      </w:r>
      <w:proofErr w:type="spellEnd"/>
      <w:r>
        <w:rPr>
          <w:rFonts w:ascii="Arial" w:hAnsi="Arial" w:cs="Arial"/>
          <w:color w:val="000000" w:themeColor="text1"/>
          <w:sz w:val="24"/>
          <w:szCs w:val="24"/>
        </w:rPr>
        <w:t xml:space="preserve"> Ahmed Al-</w:t>
      </w:r>
      <w:proofErr w:type="spellStart"/>
      <w:r>
        <w:rPr>
          <w:rFonts w:ascii="Arial" w:hAnsi="Arial" w:cs="Arial"/>
          <w:color w:val="000000" w:themeColor="text1"/>
          <w:sz w:val="24"/>
          <w:szCs w:val="24"/>
        </w:rPr>
        <w:t>Biruni</w:t>
      </w:r>
      <w:proofErr w:type="spellEnd"/>
      <w:r>
        <w:rPr>
          <w:rFonts w:ascii="Arial" w:hAnsi="Arial" w:cs="Arial"/>
          <w:color w:val="000000" w:themeColor="text1"/>
          <w:sz w:val="24"/>
          <w:szCs w:val="24"/>
        </w:rPr>
        <w:t xml:space="preserve"> (973-1048). Similar to Abu </w:t>
      </w:r>
      <w:proofErr w:type="spellStart"/>
      <w:r>
        <w:rPr>
          <w:rFonts w:ascii="Arial" w:hAnsi="Arial" w:cs="Arial"/>
          <w:color w:val="000000" w:themeColor="text1"/>
          <w:sz w:val="24"/>
          <w:szCs w:val="24"/>
        </w:rPr>
        <w:t>Ma’shar</w:t>
      </w:r>
      <w:proofErr w:type="spellEnd"/>
      <w:r>
        <w:rPr>
          <w:rFonts w:ascii="Arial" w:hAnsi="Arial" w:cs="Arial"/>
          <w:color w:val="000000" w:themeColor="text1"/>
          <w:sz w:val="24"/>
          <w:szCs w:val="24"/>
        </w:rPr>
        <w:t>, Al-</w:t>
      </w:r>
      <w:proofErr w:type="spellStart"/>
      <w:r>
        <w:rPr>
          <w:rFonts w:ascii="Arial" w:hAnsi="Arial" w:cs="Arial"/>
          <w:color w:val="000000" w:themeColor="text1"/>
          <w:sz w:val="24"/>
          <w:szCs w:val="24"/>
        </w:rPr>
        <w:t>Biruni</w:t>
      </w:r>
      <w:proofErr w:type="spellEnd"/>
      <w:r>
        <w:rPr>
          <w:rFonts w:ascii="Arial" w:hAnsi="Arial" w:cs="Arial"/>
          <w:color w:val="000000" w:themeColor="text1"/>
          <w:sz w:val="24"/>
          <w:szCs w:val="24"/>
        </w:rPr>
        <w:t xml:space="preserve"> was not an ethnic Arab since he was born in the suburb (</w:t>
      </w:r>
      <w:proofErr w:type="spellStart"/>
      <w:r w:rsidRPr="00642C4E">
        <w:rPr>
          <w:rFonts w:ascii="Arial" w:hAnsi="Arial" w:cs="Arial"/>
          <w:i/>
          <w:color w:val="000000" w:themeColor="text1"/>
          <w:sz w:val="24"/>
          <w:szCs w:val="24"/>
        </w:rPr>
        <w:t>birun</w:t>
      </w:r>
      <w:proofErr w:type="spellEnd"/>
      <w:r>
        <w:rPr>
          <w:rFonts w:ascii="Arial" w:hAnsi="Arial" w:cs="Arial"/>
          <w:color w:val="000000" w:themeColor="text1"/>
          <w:sz w:val="24"/>
          <w:szCs w:val="24"/>
        </w:rPr>
        <w:t xml:space="preserve">) of Kath the capital of </w:t>
      </w:r>
      <w:proofErr w:type="spellStart"/>
      <w:r>
        <w:rPr>
          <w:rFonts w:ascii="Arial" w:hAnsi="Arial" w:cs="Arial"/>
          <w:color w:val="000000" w:themeColor="text1"/>
          <w:sz w:val="24"/>
          <w:szCs w:val="24"/>
        </w:rPr>
        <w:t>Khawarizm</w:t>
      </w:r>
      <w:proofErr w:type="spellEnd"/>
      <w:r>
        <w:rPr>
          <w:rFonts w:ascii="Arial" w:hAnsi="Arial" w:cs="Arial"/>
          <w:color w:val="000000" w:themeColor="text1"/>
          <w:sz w:val="24"/>
          <w:szCs w:val="24"/>
        </w:rPr>
        <w:t xml:space="preserve">. He was a Muslim and wrote in the Arabic language, and like Abu </w:t>
      </w:r>
      <w:proofErr w:type="spellStart"/>
      <w:r>
        <w:rPr>
          <w:rFonts w:ascii="Arial" w:hAnsi="Arial" w:cs="Arial"/>
          <w:color w:val="000000" w:themeColor="text1"/>
          <w:sz w:val="24"/>
          <w:szCs w:val="24"/>
        </w:rPr>
        <w:t>Ma’shar</w:t>
      </w:r>
      <w:proofErr w:type="spellEnd"/>
      <w:r>
        <w:rPr>
          <w:rFonts w:ascii="Arial" w:hAnsi="Arial" w:cs="Arial"/>
          <w:color w:val="000000" w:themeColor="text1"/>
          <w:sz w:val="24"/>
          <w:szCs w:val="24"/>
        </w:rPr>
        <w:t xml:space="preserve"> he was an established scholar in many fields. One work he is especially known for is his multi volume encyclopaedia on India. His interest in India is reflected in his astrology text. </w:t>
      </w:r>
      <w:r>
        <w:rPr>
          <w:rStyle w:val="FootnoteReference"/>
          <w:rFonts w:ascii="Arial" w:hAnsi="Arial" w:cs="Arial"/>
          <w:color w:val="000000" w:themeColor="text1"/>
          <w:sz w:val="24"/>
          <w:szCs w:val="24"/>
        </w:rPr>
        <w:footnoteReference w:id="27"/>
      </w:r>
    </w:p>
    <w:p w:rsidR="008017CC" w:rsidRDefault="008017CC" w:rsidP="008017CC">
      <w:pPr>
        <w:spacing w:line="480" w:lineRule="auto"/>
        <w:rPr>
          <w:rFonts w:ascii="Arial" w:hAnsi="Arial" w:cs="Arial"/>
          <w:color w:val="000000" w:themeColor="text1"/>
          <w:sz w:val="24"/>
          <w:szCs w:val="24"/>
        </w:rPr>
      </w:pPr>
      <w:r w:rsidRPr="00642C4E">
        <w:rPr>
          <w:rFonts w:ascii="Arial" w:hAnsi="Arial" w:cs="Arial"/>
          <w:i/>
          <w:color w:val="000000" w:themeColor="text1"/>
          <w:sz w:val="24"/>
          <w:szCs w:val="24"/>
        </w:rPr>
        <w:t>The Book of Instruction on the elements of the Art of Astrology</w:t>
      </w:r>
      <w:r>
        <w:rPr>
          <w:rFonts w:ascii="Arial" w:hAnsi="Arial" w:cs="Arial"/>
          <w:i/>
          <w:color w:val="000000" w:themeColor="text1"/>
          <w:sz w:val="24"/>
          <w:szCs w:val="24"/>
        </w:rPr>
        <w:t xml:space="preserve"> </w:t>
      </w:r>
      <w:r>
        <w:rPr>
          <w:rFonts w:ascii="Arial" w:hAnsi="Arial" w:cs="Arial"/>
          <w:color w:val="000000" w:themeColor="text1"/>
          <w:sz w:val="24"/>
          <w:szCs w:val="24"/>
        </w:rPr>
        <w:t xml:space="preserve">serves as a compilation of astrological knowledge of the time, and was written as a guide for one of the ladies of the </w:t>
      </w:r>
      <w:proofErr w:type="spellStart"/>
      <w:r>
        <w:rPr>
          <w:rFonts w:ascii="Arial" w:hAnsi="Arial" w:cs="Arial"/>
          <w:color w:val="000000" w:themeColor="text1"/>
          <w:sz w:val="24"/>
          <w:szCs w:val="24"/>
        </w:rPr>
        <w:t>Khawarizm</w:t>
      </w:r>
      <w:proofErr w:type="spellEnd"/>
      <w:r>
        <w:rPr>
          <w:rFonts w:ascii="Arial" w:hAnsi="Arial" w:cs="Arial"/>
          <w:color w:val="000000" w:themeColor="text1"/>
          <w:sz w:val="24"/>
          <w:szCs w:val="24"/>
        </w:rPr>
        <w:t xml:space="preserve"> court, with a question and answer style format. </w:t>
      </w:r>
      <w:r>
        <w:rPr>
          <w:rStyle w:val="FootnoteReference"/>
          <w:rFonts w:ascii="Arial" w:hAnsi="Arial" w:cs="Arial"/>
          <w:color w:val="000000" w:themeColor="text1"/>
          <w:sz w:val="24"/>
          <w:szCs w:val="24"/>
        </w:rPr>
        <w:footnoteReference w:id="28"/>
      </w:r>
      <w:r>
        <w:rPr>
          <w:rFonts w:ascii="Arial" w:hAnsi="Arial" w:cs="Arial"/>
          <w:color w:val="000000" w:themeColor="text1"/>
          <w:sz w:val="24"/>
          <w:szCs w:val="24"/>
        </w:rPr>
        <w:t xml:space="preserve"> This is important because there are two words in the translated title that stand out as being-out of sync-with the title in Arabic, these words being “Instruction” and “Art”, with the word “instruction” used as a translation of the word “</w:t>
      </w:r>
      <w:proofErr w:type="spellStart"/>
      <w:r>
        <w:rPr>
          <w:rFonts w:ascii="Arial" w:hAnsi="Arial" w:cs="Arial"/>
          <w:color w:val="000000" w:themeColor="text1"/>
          <w:sz w:val="24"/>
          <w:szCs w:val="24"/>
        </w:rPr>
        <w:t>tafhim</w:t>
      </w:r>
      <w:proofErr w:type="spellEnd"/>
      <w:r>
        <w:rPr>
          <w:rFonts w:ascii="Arial" w:hAnsi="Arial" w:cs="Arial"/>
          <w:color w:val="000000" w:themeColor="text1"/>
          <w:sz w:val="24"/>
          <w:szCs w:val="24"/>
        </w:rPr>
        <w:t xml:space="preserve">” from the root word </w:t>
      </w:r>
      <w:proofErr w:type="spellStart"/>
      <w:r>
        <w:rPr>
          <w:rFonts w:ascii="Arial" w:hAnsi="Arial" w:cs="Arial"/>
          <w:color w:val="000000" w:themeColor="text1"/>
          <w:sz w:val="24"/>
          <w:szCs w:val="24"/>
        </w:rPr>
        <w:t>f’h.m</w:t>
      </w:r>
      <w:proofErr w:type="spellEnd"/>
      <w:r>
        <w:rPr>
          <w:rFonts w:ascii="Arial" w:hAnsi="Arial" w:cs="Arial"/>
          <w:color w:val="000000" w:themeColor="text1"/>
          <w:sz w:val="24"/>
          <w:szCs w:val="24"/>
        </w:rPr>
        <w:t xml:space="preserve"> meaning “to understand” and the word “art” used to translate the word “</w:t>
      </w:r>
      <w:proofErr w:type="spellStart"/>
      <w:r>
        <w:rPr>
          <w:rFonts w:ascii="Arial" w:hAnsi="Arial" w:cs="Arial"/>
          <w:color w:val="000000" w:themeColor="text1"/>
          <w:sz w:val="24"/>
          <w:szCs w:val="24"/>
        </w:rPr>
        <w:t>tasneea</w:t>
      </w:r>
      <w:proofErr w:type="spellEnd"/>
      <w:r>
        <w:rPr>
          <w:rFonts w:ascii="Arial" w:hAnsi="Arial" w:cs="Arial"/>
          <w:color w:val="000000" w:themeColor="text1"/>
          <w:sz w:val="24"/>
          <w:szCs w:val="24"/>
        </w:rPr>
        <w:t>” from the root word “</w:t>
      </w:r>
      <w:proofErr w:type="spellStart"/>
      <w:r>
        <w:rPr>
          <w:rFonts w:ascii="Arial" w:hAnsi="Arial" w:cs="Arial"/>
          <w:color w:val="000000" w:themeColor="text1"/>
          <w:sz w:val="24"/>
          <w:szCs w:val="24"/>
        </w:rPr>
        <w:t>s.n.a</w:t>
      </w:r>
      <w:proofErr w:type="spellEnd"/>
      <w:r>
        <w:rPr>
          <w:rFonts w:ascii="Arial" w:hAnsi="Arial" w:cs="Arial"/>
          <w:color w:val="000000" w:themeColor="text1"/>
          <w:sz w:val="24"/>
          <w:szCs w:val="24"/>
        </w:rPr>
        <w:t>” which means “make” or to “craft” as opposed to “</w:t>
      </w:r>
      <w:proofErr w:type="spellStart"/>
      <w:r>
        <w:rPr>
          <w:rFonts w:ascii="Arial" w:hAnsi="Arial" w:cs="Arial"/>
          <w:color w:val="000000" w:themeColor="text1"/>
          <w:sz w:val="24"/>
          <w:szCs w:val="24"/>
        </w:rPr>
        <w:t>funn</w:t>
      </w:r>
      <w:proofErr w:type="spellEnd"/>
      <w:r>
        <w:rPr>
          <w:rFonts w:ascii="Arial" w:hAnsi="Arial" w:cs="Arial"/>
          <w:color w:val="000000" w:themeColor="text1"/>
          <w:sz w:val="24"/>
          <w:szCs w:val="24"/>
        </w:rPr>
        <w:t>” which would translate well as “Art”.</w:t>
      </w:r>
      <w:r>
        <w:rPr>
          <w:rStyle w:val="FootnoteReference"/>
          <w:rFonts w:ascii="Arial" w:hAnsi="Arial" w:cs="Arial"/>
          <w:color w:val="000000" w:themeColor="text1"/>
          <w:sz w:val="24"/>
          <w:szCs w:val="24"/>
        </w:rPr>
        <w:footnoteReference w:id="29"/>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Aside from the linguistic technicalities, one of the features I have selected to focus on for this essay is Al-</w:t>
      </w:r>
      <w:proofErr w:type="spellStart"/>
      <w:r>
        <w:rPr>
          <w:rFonts w:ascii="Arial" w:hAnsi="Arial" w:cs="Arial"/>
          <w:color w:val="000000" w:themeColor="text1"/>
          <w:sz w:val="24"/>
          <w:szCs w:val="24"/>
        </w:rPr>
        <w:t>Biruni’s</w:t>
      </w:r>
      <w:proofErr w:type="spellEnd"/>
      <w:r>
        <w:rPr>
          <w:rFonts w:ascii="Arial" w:hAnsi="Arial" w:cs="Arial"/>
          <w:color w:val="000000" w:themeColor="text1"/>
          <w:sz w:val="24"/>
          <w:szCs w:val="24"/>
        </w:rPr>
        <w:t xml:space="preserve"> description of the of the qualities of the planets.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Since these are many qualities discussed in the book, I have chosen the qualities of Saturn and Jupiter as examples, and have cross referenced these to how the qualities of the planets are described in the Western Astrology text book: </w:t>
      </w:r>
      <w:r w:rsidRPr="00153333">
        <w:rPr>
          <w:rFonts w:ascii="Arial" w:hAnsi="Arial" w:cs="Arial"/>
          <w:i/>
          <w:color w:val="000000" w:themeColor="text1"/>
          <w:sz w:val="24"/>
          <w:szCs w:val="24"/>
        </w:rPr>
        <w:t>Christian Astrology</w:t>
      </w:r>
      <w:r>
        <w:rPr>
          <w:rFonts w:ascii="Arial" w:hAnsi="Arial" w:cs="Arial"/>
          <w:color w:val="000000" w:themeColor="text1"/>
          <w:sz w:val="24"/>
          <w:szCs w:val="24"/>
        </w:rPr>
        <w:t xml:space="preserve"> written in 1647, by the English Astrologer </w:t>
      </w:r>
      <w:r w:rsidRPr="005532D3">
        <w:rPr>
          <w:rFonts w:ascii="Arial" w:hAnsi="Arial" w:cs="Arial"/>
          <w:i/>
          <w:color w:val="000000" w:themeColor="text1"/>
          <w:sz w:val="24"/>
          <w:szCs w:val="24"/>
        </w:rPr>
        <w:t>William Lilly</w:t>
      </w:r>
      <w:r>
        <w:rPr>
          <w:rFonts w:ascii="Arial" w:hAnsi="Arial" w:cs="Arial"/>
          <w:color w:val="000000" w:themeColor="text1"/>
          <w:sz w:val="24"/>
          <w:szCs w:val="24"/>
        </w:rPr>
        <w:t>. The edition of the book I have used for this essay is an annotated edition produced in 2013.</w:t>
      </w:r>
      <w:r>
        <w:rPr>
          <w:rStyle w:val="FootnoteReference"/>
          <w:rFonts w:ascii="Arial" w:hAnsi="Arial" w:cs="Arial"/>
          <w:color w:val="000000" w:themeColor="text1"/>
          <w:sz w:val="24"/>
          <w:szCs w:val="24"/>
        </w:rPr>
        <w:footnoteReference w:id="30"/>
      </w:r>
    </w:p>
    <w:p w:rsidR="008017CC" w:rsidRPr="00A30B87" w:rsidRDefault="008017CC" w:rsidP="008017CC">
      <w:pPr>
        <w:spacing w:line="480" w:lineRule="auto"/>
        <w:rPr>
          <w:rFonts w:ascii="Arial" w:hAnsi="Arial" w:cs="Arial"/>
          <w:b/>
          <w:color w:val="000000" w:themeColor="text1"/>
          <w:sz w:val="24"/>
          <w:szCs w:val="24"/>
        </w:rPr>
      </w:pPr>
      <w:r w:rsidRPr="00A30B87">
        <w:rPr>
          <w:rFonts w:ascii="Arial" w:hAnsi="Arial" w:cs="Arial"/>
          <w:b/>
          <w:color w:val="000000" w:themeColor="text1"/>
          <w:sz w:val="24"/>
          <w:szCs w:val="24"/>
        </w:rPr>
        <w:t xml:space="preserve">Saturn: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On describing the general qualities of the planet Saturn, Al-</w:t>
      </w:r>
      <w:proofErr w:type="spellStart"/>
      <w:r>
        <w:rPr>
          <w:rFonts w:ascii="Arial" w:hAnsi="Arial" w:cs="Arial"/>
          <w:color w:val="000000" w:themeColor="text1"/>
          <w:sz w:val="24"/>
          <w:szCs w:val="24"/>
        </w:rPr>
        <w:t>Biruni</w:t>
      </w:r>
      <w:proofErr w:type="spellEnd"/>
      <w:r>
        <w:rPr>
          <w:rFonts w:ascii="Arial" w:hAnsi="Arial" w:cs="Arial"/>
          <w:color w:val="000000" w:themeColor="text1"/>
          <w:sz w:val="24"/>
          <w:szCs w:val="24"/>
        </w:rPr>
        <w:t xml:space="preserve"> using Wright’s translation states the following:</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“Saturn is extremely cold and dry. The greater malefic, Male and Diurnal”</w:t>
      </w:r>
      <w:r>
        <w:rPr>
          <w:rStyle w:val="FootnoteReference"/>
          <w:rFonts w:ascii="Arial" w:hAnsi="Arial" w:cs="Arial"/>
          <w:color w:val="000000" w:themeColor="text1"/>
          <w:sz w:val="24"/>
          <w:szCs w:val="24"/>
        </w:rPr>
        <w:footnoteReference w:id="31"/>
      </w:r>
      <w:r>
        <w:rPr>
          <w:rFonts w:ascii="Arial" w:hAnsi="Arial" w:cs="Arial"/>
          <w:color w:val="000000" w:themeColor="text1"/>
          <w:sz w:val="24"/>
          <w:szCs w:val="24"/>
        </w:rPr>
        <w:t xml:space="preserve"> </w:t>
      </w:r>
    </w:p>
    <w:p w:rsidR="008017CC" w:rsidRDefault="008017CC" w:rsidP="008017CC">
      <w:pPr>
        <w:spacing w:line="480" w:lineRule="auto"/>
        <w:rPr>
          <w:rFonts w:ascii="Arial" w:hAnsi="Arial" w:cs="Arial"/>
          <w:i/>
          <w:color w:val="000000" w:themeColor="text1"/>
          <w:sz w:val="24"/>
          <w:szCs w:val="24"/>
        </w:rPr>
      </w:pPr>
      <w:r>
        <w:rPr>
          <w:rFonts w:ascii="Arial" w:hAnsi="Arial" w:cs="Arial"/>
          <w:color w:val="000000" w:themeColor="text1"/>
          <w:sz w:val="24"/>
          <w:szCs w:val="24"/>
        </w:rPr>
        <w:t>In the actual Arabic version of the text, Al-</w:t>
      </w:r>
      <w:proofErr w:type="spellStart"/>
      <w:r>
        <w:rPr>
          <w:rFonts w:ascii="Arial" w:hAnsi="Arial" w:cs="Arial"/>
          <w:color w:val="000000" w:themeColor="text1"/>
          <w:sz w:val="24"/>
          <w:szCs w:val="24"/>
        </w:rPr>
        <w:t>Biruni</w:t>
      </w:r>
      <w:proofErr w:type="spellEnd"/>
      <w:r>
        <w:rPr>
          <w:rFonts w:ascii="Arial" w:hAnsi="Arial" w:cs="Arial"/>
          <w:color w:val="000000" w:themeColor="text1"/>
          <w:sz w:val="24"/>
          <w:szCs w:val="24"/>
        </w:rPr>
        <w:t xml:space="preserve"> does not describe Saturn as </w:t>
      </w:r>
      <w:r w:rsidRPr="006D019B">
        <w:rPr>
          <w:rFonts w:ascii="Arial" w:hAnsi="Arial" w:cs="Arial"/>
          <w:i/>
          <w:color w:val="000000" w:themeColor="text1"/>
          <w:sz w:val="24"/>
          <w:szCs w:val="24"/>
        </w:rPr>
        <w:t>the greater</w:t>
      </w:r>
      <w:r>
        <w:rPr>
          <w:rFonts w:ascii="Arial" w:hAnsi="Arial" w:cs="Arial"/>
          <w:color w:val="000000" w:themeColor="text1"/>
          <w:sz w:val="24"/>
          <w:szCs w:val="24"/>
        </w:rPr>
        <w:t xml:space="preserve"> </w:t>
      </w:r>
      <w:r w:rsidRPr="006D019B">
        <w:rPr>
          <w:rFonts w:ascii="Arial" w:hAnsi="Arial" w:cs="Arial"/>
          <w:i/>
          <w:color w:val="000000" w:themeColor="text1"/>
          <w:sz w:val="24"/>
          <w:szCs w:val="24"/>
        </w:rPr>
        <w:t>malefic</w:t>
      </w:r>
      <w:r>
        <w:rPr>
          <w:rFonts w:ascii="Arial" w:hAnsi="Arial" w:cs="Arial"/>
          <w:color w:val="000000" w:themeColor="text1"/>
          <w:sz w:val="24"/>
          <w:szCs w:val="24"/>
        </w:rPr>
        <w:t xml:space="preserve">, he describes Saturn as the </w:t>
      </w:r>
      <w:r w:rsidRPr="006D019B">
        <w:rPr>
          <w:rFonts w:ascii="Arial" w:hAnsi="Arial" w:cs="Arial"/>
          <w:i/>
          <w:color w:val="000000" w:themeColor="text1"/>
          <w:sz w:val="24"/>
          <w:szCs w:val="24"/>
        </w:rPr>
        <w:t xml:space="preserve">greater infortune or </w:t>
      </w:r>
      <w:r>
        <w:rPr>
          <w:rFonts w:ascii="Arial" w:hAnsi="Arial" w:cs="Arial"/>
          <w:i/>
          <w:color w:val="000000" w:themeColor="text1"/>
          <w:sz w:val="24"/>
          <w:szCs w:val="24"/>
        </w:rPr>
        <w:t xml:space="preserve">greater </w:t>
      </w:r>
      <w:r w:rsidRPr="006D019B">
        <w:rPr>
          <w:rFonts w:ascii="Arial" w:hAnsi="Arial" w:cs="Arial"/>
          <w:i/>
          <w:color w:val="000000" w:themeColor="text1"/>
          <w:sz w:val="24"/>
          <w:szCs w:val="24"/>
        </w:rPr>
        <w:t>misfortune</w:t>
      </w:r>
      <w:r>
        <w:rPr>
          <w:rFonts w:ascii="Arial" w:hAnsi="Arial" w:cs="Arial"/>
          <w:color w:val="000000" w:themeColor="text1"/>
          <w:sz w:val="24"/>
          <w:szCs w:val="24"/>
        </w:rPr>
        <w:t xml:space="preserve">. I have deduced this because the term used is </w:t>
      </w:r>
      <w:r w:rsidRPr="00E40ABE">
        <w:rPr>
          <w:rFonts w:ascii="Arial" w:hAnsi="Arial" w:cs="Arial"/>
          <w:i/>
          <w:color w:val="000000" w:themeColor="text1"/>
          <w:sz w:val="24"/>
          <w:szCs w:val="24"/>
        </w:rPr>
        <w:t>el-</w:t>
      </w:r>
      <w:proofErr w:type="spellStart"/>
      <w:r w:rsidRPr="00E40ABE">
        <w:rPr>
          <w:rFonts w:ascii="Arial" w:hAnsi="Arial" w:cs="Arial"/>
          <w:i/>
          <w:color w:val="000000" w:themeColor="text1"/>
          <w:sz w:val="24"/>
          <w:szCs w:val="24"/>
        </w:rPr>
        <w:t>nahs</w:t>
      </w:r>
      <w:proofErr w:type="spellEnd"/>
      <w:r w:rsidRPr="00E40ABE">
        <w:rPr>
          <w:rFonts w:ascii="Arial" w:hAnsi="Arial" w:cs="Arial"/>
          <w:i/>
          <w:color w:val="000000" w:themeColor="text1"/>
          <w:sz w:val="24"/>
          <w:szCs w:val="24"/>
        </w:rPr>
        <w:t xml:space="preserve"> el-</w:t>
      </w:r>
      <w:proofErr w:type="spellStart"/>
      <w:r w:rsidRPr="00E40ABE">
        <w:rPr>
          <w:rFonts w:ascii="Arial" w:hAnsi="Arial" w:cs="Arial"/>
          <w:i/>
          <w:color w:val="000000" w:themeColor="text1"/>
          <w:sz w:val="24"/>
          <w:szCs w:val="24"/>
        </w:rPr>
        <w:t>akbar</w:t>
      </w:r>
      <w:proofErr w:type="spellEnd"/>
      <w:r>
        <w:rPr>
          <w:rFonts w:ascii="Arial" w:hAnsi="Arial" w:cs="Arial"/>
          <w:color w:val="000000" w:themeColor="text1"/>
          <w:sz w:val="24"/>
          <w:szCs w:val="24"/>
        </w:rPr>
        <w:t xml:space="preserve">, with </w:t>
      </w:r>
      <w:proofErr w:type="spellStart"/>
      <w:r>
        <w:rPr>
          <w:rFonts w:ascii="Arial" w:hAnsi="Arial" w:cs="Arial"/>
          <w:color w:val="000000" w:themeColor="text1"/>
          <w:sz w:val="24"/>
          <w:szCs w:val="24"/>
        </w:rPr>
        <w:t>nahs</w:t>
      </w:r>
      <w:proofErr w:type="spellEnd"/>
      <w:r>
        <w:rPr>
          <w:rFonts w:ascii="Arial" w:hAnsi="Arial" w:cs="Arial"/>
          <w:color w:val="000000" w:themeColor="text1"/>
          <w:sz w:val="24"/>
          <w:szCs w:val="24"/>
        </w:rPr>
        <w:t xml:space="preserve"> being a word that means </w:t>
      </w:r>
      <w:r w:rsidRPr="00E40ABE">
        <w:rPr>
          <w:rFonts w:ascii="Arial" w:hAnsi="Arial" w:cs="Arial"/>
          <w:i/>
          <w:color w:val="000000" w:themeColor="text1"/>
          <w:sz w:val="24"/>
          <w:szCs w:val="24"/>
        </w:rPr>
        <w:t>misfortune</w:t>
      </w:r>
      <w:r>
        <w:rPr>
          <w:rFonts w:ascii="Arial" w:hAnsi="Arial" w:cs="Arial"/>
          <w:i/>
          <w:color w:val="000000" w:themeColor="text1"/>
          <w:sz w:val="24"/>
          <w:szCs w:val="24"/>
        </w:rPr>
        <w:t xml:space="preserve">, </w:t>
      </w:r>
      <w:r>
        <w:rPr>
          <w:rFonts w:ascii="Arial" w:hAnsi="Arial" w:cs="Arial"/>
          <w:color w:val="000000" w:themeColor="text1"/>
          <w:sz w:val="24"/>
          <w:szCs w:val="24"/>
        </w:rPr>
        <w:t>and el-</w:t>
      </w:r>
      <w:proofErr w:type="spellStart"/>
      <w:r>
        <w:rPr>
          <w:rFonts w:ascii="Arial" w:hAnsi="Arial" w:cs="Arial"/>
          <w:color w:val="000000" w:themeColor="text1"/>
          <w:sz w:val="24"/>
          <w:szCs w:val="24"/>
        </w:rPr>
        <w:t>akbar</w:t>
      </w:r>
      <w:proofErr w:type="spellEnd"/>
      <w:r>
        <w:rPr>
          <w:rFonts w:ascii="Arial" w:hAnsi="Arial" w:cs="Arial"/>
          <w:color w:val="000000" w:themeColor="text1"/>
          <w:sz w:val="24"/>
          <w:szCs w:val="24"/>
        </w:rPr>
        <w:t xml:space="preserve"> meaning </w:t>
      </w:r>
      <w:r w:rsidRPr="00E40ABE">
        <w:rPr>
          <w:rFonts w:ascii="Arial" w:hAnsi="Arial" w:cs="Arial"/>
          <w:i/>
          <w:color w:val="000000" w:themeColor="text1"/>
          <w:sz w:val="24"/>
          <w:szCs w:val="24"/>
        </w:rPr>
        <w:t>greater</w:t>
      </w:r>
      <w:r>
        <w:rPr>
          <w:rFonts w:ascii="Arial" w:hAnsi="Arial" w:cs="Arial"/>
          <w:i/>
          <w:color w:val="000000" w:themeColor="text1"/>
          <w:sz w:val="24"/>
          <w:szCs w:val="24"/>
        </w:rPr>
        <w:t>.</w:t>
      </w:r>
      <w:r>
        <w:rPr>
          <w:rStyle w:val="FootnoteReference"/>
          <w:rFonts w:ascii="Arial" w:hAnsi="Arial" w:cs="Arial"/>
          <w:i/>
          <w:color w:val="000000" w:themeColor="text1"/>
          <w:sz w:val="24"/>
          <w:szCs w:val="24"/>
        </w:rPr>
        <w:footnoteReference w:id="32"/>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Therefore, a literal translation of the Arabic would be as follows (My amendments are in red): </w:t>
      </w:r>
    </w:p>
    <w:p w:rsidR="008017CC" w:rsidRPr="00EC6BF1"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Saturn is extremely cold and dry. </w:t>
      </w:r>
      <w:r w:rsidRPr="00EC6BF1">
        <w:rPr>
          <w:rFonts w:ascii="Arial" w:hAnsi="Arial" w:cs="Arial"/>
          <w:color w:val="FF0000"/>
          <w:sz w:val="24"/>
          <w:szCs w:val="24"/>
        </w:rPr>
        <w:t>The greater misfortune or infortune</w:t>
      </w:r>
      <w:r>
        <w:rPr>
          <w:rFonts w:ascii="Arial" w:hAnsi="Arial" w:cs="Arial"/>
          <w:color w:val="000000" w:themeColor="text1"/>
          <w:sz w:val="24"/>
          <w:szCs w:val="24"/>
        </w:rPr>
        <w:t xml:space="preserve">, Male and Diurnal.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This is much closer to the term used Lilly to describe the nature of Saturn as follows:</w:t>
      </w:r>
    </w:p>
    <w:p w:rsidR="008017CC" w:rsidRPr="006D019B" w:rsidRDefault="008017CC" w:rsidP="008017CC">
      <w:pPr>
        <w:pStyle w:val="PlainText"/>
        <w:rPr>
          <w:rFonts w:ascii="Arial" w:hAnsi="Arial" w:cs="Arial"/>
          <w:sz w:val="24"/>
          <w:szCs w:val="24"/>
        </w:rPr>
      </w:pPr>
      <w:r>
        <w:rPr>
          <w:rFonts w:ascii="Arial" w:hAnsi="Arial" w:cs="Arial"/>
          <w:sz w:val="24"/>
          <w:szCs w:val="24"/>
        </w:rPr>
        <w:t>“</w:t>
      </w:r>
      <w:r w:rsidRPr="006D019B">
        <w:rPr>
          <w:rFonts w:ascii="Arial" w:hAnsi="Arial" w:cs="Arial"/>
          <w:sz w:val="24"/>
          <w:szCs w:val="24"/>
        </w:rPr>
        <w:t xml:space="preserve">He is diurnal planet, cold and dry (being far removed from the Sun and moist vapours), melancholic, </w:t>
      </w:r>
      <w:r>
        <w:rPr>
          <w:rFonts w:ascii="Arial" w:hAnsi="Arial" w:cs="Arial"/>
          <w:sz w:val="24"/>
          <w:szCs w:val="24"/>
        </w:rPr>
        <w:t xml:space="preserve">masculine, the Great Infortune”. </w:t>
      </w:r>
      <w:r>
        <w:rPr>
          <w:rStyle w:val="FootnoteReference"/>
          <w:rFonts w:ascii="Arial" w:hAnsi="Arial" w:cs="Arial"/>
          <w:sz w:val="24"/>
          <w:szCs w:val="24"/>
        </w:rPr>
        <w:footnoteReference w:id="33"/>
      </w:r>
    </w:p>
    <w:p w:rsidR="008017CC" w:rsidRDefault="008017CC" w:rsidP="008017CC">
      <w:pPr>
        <w:spacing w:line="480" w:lineRule="auto"/>
        <w:rPr>
          <w:rFonts w:ascii="Arial" w:hAnsi="Arial" w:cs="Arial"/>
          <w:color w:val="000000" w:themeColor="text1"/>
          <w:sz w:val="24"/>
          <w:szCs w:val="24"/>
        </w:rPr>
      </w:pPr>
    </w:p>
    <w:p w:rsidR="008017CC" w:rsidRPr="00A30B87" w:rsidRDefault="008017CC" w:rsidP="008017CC">
      <w:pPr>
        <w:spacing w:line="480" w:lineRule="auto"/>
        <w:rPr>
          <w:rFonts w:ascii="Arial" w:hAnsi="Arial" w:cs="Arial"/>
          <w:b/>
          <w:color w:val="000000" w:themeColor="text1"/>
          <w:sz w:val="24"/>
          <w:szCs w:val="24"/>
        </w:rPr>
      </w:pPr>
      <w:r w:rsidRPr="00A30B87">
        <w:rPr>
          <w:rFonts w:ascii="Arial" w:hAnsi="Arial" w:cs="Arial"/>
          <w:b/>
          <w:color w:val="000000" w:themeColor="text1"/>
          <w:sz w:val="24"/>
          <w:szCs w:val="24"/>
        </w:rPr>
        <w:t xml:space="preserve">Jupiter: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On describing the general qualities of the planet Saturn, Al-</w:t>
      </w:r>
      <w:proofErr w:type="spellStart"/>
      <w:r>
        <w:rPr>
          <w:rFonts w:ascii="Arial" w:hAnsi="Arial" w:cs="Arial"/>
          <w:color w:val="000000" w:themeColor="text1"/>
          <w:sz w:val="24"/>
          <w:szCs w:val="24"/>
        </w:rPr>
        <w:t>Biruni</w:t>
      </w:r>
      <w:proofErr w:type="spellEnd"/>
      <w:r>
        <w:rPr>
          <w:rFonts w:ascii="Arial" w:hAnsi="Arial" w:cs="Arial"/>
          <w:color w:val="000000" w:themeColor="text1"/>
          <w:sz w:val="24"/>
          <w:szCs w:val="24"/>
        </w:rPr>
        <w:t>, using Wright’s translation states the following:</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“Jupiter is moderately warm and moist. The greater </w:t>
      </w:r>
      <w:proofErr w:type="spellStart"/>
      <w:r>
        <w:rPr>
          <w:rFonts w:ascii="Arial" w:hAnsi="Arial" w:cs="Arial"/>
          <w:color w:val="000000" w:themeColor="text1"/>
          <w:sz w:val="24"/>
          <w:szCs w:val="24"/>
        </w:rPr>
        <w:t>benefic</w:t>
      </w:r>
      <w:proofErr w:type="spellEnd"/>
      <w:r>
        <w:rPr>
          <w:rFonts w:ascii="Arial" w:hAnsi="Arial" w:cs="Arial"/>
          <w:color w:val="000000" w:themeColor="text1"/>
          <w:sz w:val="24"/>
          <w:szCs w:val="24"/>
        </w:rPr>
        <w:t xml:space="preserve">. Male, </w:t>
      </w:r>
      <w:proofErr w:type="spellStart"/>
      <w:r>
        <w:rPr>
          <w:rFonts w:ascii="Arial" w:hAnsi="Arial" w:cs="Arial"/>
          <w:color w:val="000000" w:themeColor="text1"/>
          <w:sz w:val="24"/>
          <w:szCs w:val="24"/>
        </w:rPr>
        <w:t>Biurnal</w:t>
      </w:r>
      <w:proofErr w:type="spellEnd"/>
      <w:r>
        <w:rPr>
          <w:rFonts w:ascii="Arial" w:hAnsi="Arial" w:cs="Arial"/>
          <w:color w:val="000000" w:themeColor="text1"/>
          <w:sz w:val="24"/>
          <w:szCs w:val="24"/>
        </w:rPr>
        <w:t xml:space="preserve">”.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Similar to the example on Saturn, mentioned previously, the actual Arabic text does </w:t>
      </w:r>
      <w:proofErr w:type="gramStart"/>
      <w:r>
        <w:rPr>
          <w:rFonts w:ascii="Arial" w:hAnsi="Arial" w:cs="Arial"/>
          <w:color w:val="000000" w:themeColor="text1"/>
          <w:sz w:val="24"/>
          <w:szCs w:val="24"/>
        </w:rPr>
        <w:t>describes</w:t>
      </w:r>
      <w:proofErr w:type="gramEnd"/>
      <w:r>
        <w:rPr>
          <w:rFonts w:ascii="Arial" w:hAnsi="Arial" w:cs="Arial"/>
          <w:color w:val="000000" w:themeColor="text1"/>
          <w:sz w:val="24"/>
          <w:szCs w:val="24"/>
        </w:rPr>
        <w:t xml:space="preserve"> Jupiter as el-</w:t>
      </w:r>
      <w:proofErr w:type="spellStart"/>
      <w:r>
        <w:rPr>
          <w:rFonts w:ascii="Arial" w:hAnsi="Arial" w:cs="Arial"/>
          <w:color w:val="000000" w:themeColor="text1"/>
          <w:sz w:val="24"/>
          <w:szCs w:val="24"/>
        </w:rPr>
        <w:t>saad</w:t>
      </w:r>
      <w:proofErr w:type="spellEnd"/>
      <w:r>
        <w:rPr>
          <w:rFonts w:ascii="Arial" w:hAnsi="Arial" w:cs="Arial"/>
          <w:color w:val="000000" w:themeColor="text1"/>
          <w:sz w:val="24"/>
          <w:szCs w:val="24"/>
        </w:rPr>
        <w:t xml:space="preserve"> el-</w:t>
      </w:r>
      <w:proofErr w:type="spellStart"/>
      <w:r>
        <w:rPr>
          <w:rFonts w:ascii="Arial" w:hAnsi="Arial" w:cs="Arial"/>
          <w:color w:val="000000" w:themeColor="text1"/>
          <w:sz w:val="24"/>
          <w:szCs w:val="24"/>
        </w:rPr>
        <w:t>akbar</w:t>
      </w:r>
      <w:proofErr w:type="spellEnd"/>
      <w:r>
        <w:rPr>
          <w:rFonts w:ascii="Arial" w:hAnsi="Arial" w:cs="Arial"/>
          <w:color w:val="000000" w:themeColor="text1"/>
          <w:sz w:val="24"/>
          <w:szCs w:val="24"/>
        </w:rPr>
        <w:t xml:space="preserve">, with </w:t>
      </w:r>
      <w:proofErr w:type="spellStart"/>
      <w:r w:rsidRPr="00EC6BF1">
        <w:rPr>
          <w:rFonts w:ascii="Arial" w:hAnsi="Arial" w:cs="Arial"/>
          <w:i/>
          <w:color w:val="000000" w:themeColor="text1"/>
          <w:sz w:val="24"/>
          <w:szCs w:val="24"/>
        </w:rPr>
        <w:t>saad</w:t>
      </w:r>
      <w:proofErr w:type="spellEnd"/>
      <w:r>
        <w:rPr>
          <w:rFonts w:ascii="Arial" w:hAnsi="Arial" w:cs="Arial"/>
          <w:color w:val="000000" w:themeColor="text1"/>
          <w:sz w:val="24"/>
          <w:szCs w:val="24"/>
        </w:rPr>
        <w:t xml:space="preserve"> being a word that means fortune. </w:t>
      </w:r>
      <w:proofErr w:type="gramStart"/>
      <w:r>
        <w:rPr>
          <w:rFonts w:ascii="Arial" w:hAnsi="Arial" w:cs="Arial"/>
          <w:color w:val="000000" w:themeColor="text1"/>
          <w:sz w:val="24"/>
          <w:szCs w:val="24"/>
        </w:rPr>
        <w:t>Therefore</w:t>
      </w:r>
      <w:proofErr w:type="gramEnd"/>
      <w:r>
        <w:rPr>
          <w:rFonts w:ascii="Arial" w:hAnsi="Arial" w:cs="Arial"/>
          <w:color w:val="000000" w:themeColor="text1"/>
          <w:sz w:val="24"/>
          <w:szCs w:val="24"/>
        </w:rPr>
        <w:t xml:space="preserve"> the literal translation of the Arabic would be (My amendments are in red):</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“Jupiter is moderately warm and moist. </w:t>
      </w:r>
      <w:r w:rsidRPr="00EC6BF1">
        <w:rPr>
          <w:rFonts w:ascii="Arial" w:hAnsi="Arial" w:cs="Arial"/>
          <w:color w:val="FF0000"/>
          <w:sz w:val="24"/>
          <w:szCs w:val="24"/>
        </w:rPr>
        <w:t>The greater fortune</w:t>
      </w:r>
      <w:r>
        <w:rPr>
          <w:rFonts w:ascii="Arial" w:hAnsi="Arial" w:cs="Arial"/>
          <w:color w:val="000000" w:themeColor="text1"/>
          <w:sz w:val="24"/>
          <w:szCs w:val="24"/>
        </w:rPr>
        <w:t xml:space="preserve">. Male. </w:t>
      </w:r>
      <w:proofErr w:type="spellStart"/>
      <w:r>
        <w:rPr>
          <w:rFonts w:ascii="Arial" w:hAnsi="Arial" w:cs="Arial"/>
          <w:color w:val="000000" w:themeColor="text1"/>
          <w:sz w:val="24"/>
          <w:szCs w:val="24"/>
        </w:rPr>
        <w:t>Biurnal</w:t>
      </w:r>
      <w:proofErr w:type="spellEnd"/>
      <w:r>
        <w:rPr>
          <w:rFonts w:ascii="Arial" w:hAnsi="Arial" w:cs="Arial"/>
          <w:color w:val="000000" w:themeColor="text1"/>
          <w:sz w:val="24"/>
          <w:szCs w:val="24"/>
        </w:rPr>
        <w:t>”.</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This is much closer to the term used Lilly to describe the nature of Saturn as follows:</w:t>
      </w:r>
    </w:p>
    <w:p w:rsidR="008017CC" w:rsidRPr="00E40ABE" w:rsidRDefault="008017CC" w:rsidP="008017CC">
      <w:pPr>
        <w:pStyle w:val="PlainText"/>
        <w:rPr>
          <w:rFonts w:ascii="Arial" w:hAnsi="Arial" w:cs="Arial"/>
          <w:sz w:val="24"/>
          <w:szCs w:val="24"/>
        </w:rPr>
      </w:pPr>
      <w:r>
        <w:rPr>
          <w:rFonts w:ascii="Arial" w:hAnsi="Arial" w:cs="Arial"/>
          <w:sz w:val="24"/>
          <w:szCs w:val="24"/>
        </w:rPr>
        <w:t>“</w:t>
      </w:r>
      <w:r w:rsidRPr="00E40ABE">
        <w:rPr>
          <w:rFonts w:ascii="Arial" w:hAnsi="Arial" w:cs="Arial"/>
          <w:sz w:val="24"/>
          <w:szCs w:val="24"/>
        </w:rPr>
        <w:t>Jupiter is a diurnal, masculine planet, moderately hot and moist, airy, the Greater Fortune</w:t>
      </w:r>
      <w:r>
        <w:rPr>
          <w:rFonts w:ascii="Arial" w:hAnsi="Arial" w:cs="Arial"/>
          <w:sz w:val="24"/>
          <w:szCs w:val="24"/>
        </w:rPr>
        <w:t>”</w:t>
      </w:r>
      <w:r w:rsidRPr="00E40ABE">
        <w:rPr>
          <w:rFonts w:ascii="Arial" w:hAnsi="Arial" w:cs="Arial"/>
          <w:sz w:val="24"/>
          <w:szCs w:val="24"/>
        </w:rPr>
        <w:t xml:space="preserve">. </w:t>
      </w:r>
      <w:r>
        <w:rPr>
          <w:rStyle w:val="FootnoteReference"/>
          <w:rFonts w:ascii="Arial" w:hAnsi="Arial" w:cs="Arial"/>
          <w:sz w:val="24"/>
          <w:szCs w:val="24"/>
        </w:rPr>
        <w:footnoteReference w:id="34"/>
      </w:r>
    </w:p>
    <w:p w:rsidR="008017CC" w:rsidRDefault="008017CC" w:rsidP="008017CC">
      <w:pPr>
        <w:spacing w:line="480" w:lineRule="auto"/>
        <w:rPr>
          <w:rFonts w:ascii="Arial" w:hAnsi="Arial" w:cs="Arial"/>
          <w:color w:val="000000" w:themeColor="text1"/>
          <w:sz w:val="24"/>
          <w:szCs w:val="24"/>
        </w:rPr>
      </w:pP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From these examples, it becomes evident that one of the challenges of working with translations is that unless the original is available to cross reference to, it can be difficult to assess what the author is actually saying. This adds and additional layer to the historiographical problems that can emerge when examining primary sources. This is because an interpretation is dependent on the context and through which lens the reader is viewing the source. So even with a standardised language version of a primary source, the interpretation is very much dependent on the experiences of the person examining the text. My context as a person viewing Al-</w:t>
      </w:r>
      <w:proofErr w:type="spellStart"/>
      <w:r>
        <w:rPr>
          <w:rFonts w:ascii="Arial" w:hAnsi="Arial" w:cs="Arial"/>
          <w:color w:val="000000" w:themeColor="text1"/>
          <w:sz w:val="24"/>
          <w:szCs w:val="24"/>
        </w:rPr>
        <w:t>Biruni’s</w:t>
      </w:r>
      <w:proofErr w:type="spellEnd"/>
      <w:r>
        <w:rPr>
          <w:rFonts w:ascii="Arial" w:hAnsi="Arial" w:cs="Arial"/>
          <w:color w:val="000000" w:themeColor="text1"/>
          <w:sz w:val="24"/>
          <w:szCs w:val="24"/>
        </w:rPr>
        <w:t xml:space="preserve"> writing in the </w:t>
      </w:r>
      <w:r>
        <w:rPr>
          <w:rFonts w:ascii="Arial" w:hAnsi="Arial" w:cs="Arial"/>
          <w:color w:val="000000" w:themeColor="text1"/>
          <w:sz w:val="24"/>
          <w:szCs w:val="24"/>
        </w:rPr>
        <w:lastRenderedPageBreak/>
        <w:t>21</w:t>
      </w:r>
      <w:r w:rsidRPr="00E77AB2">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is very different from the context of Wright in 1934 when he undertook his translation, and would be very different again from the way that Lilly viewed the sources in the 1600’s.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This is a something discussed by Richard Evans where he states that:</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Historians are always led by the present-day concerns; the truth does not always simply emerge from an unprejudiced or neutral reading of the sources, even if such thing were possible. </w:t>
      </w:r>
      <w:r>
        <w:rPr>
          <w:rStyle w:val="FootnoteReference"/>
          <w:rFonts w:ascii="Arial" w:hAnsi="Arial" w:cs="Arial"/>
          <w:color w:val="000000" w:themeColor="text1"/>
          <w:sz w:val="24"/>
          <w:szCs w:val="24"/>
        </w:rPr>
        <w:footnoteReference w:id="35"/>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Considering the closeness of the descriptions of the qualities of both Saturn and Jupiter in </w:t>
      </w:r>
      <w:r w:rsidRPr="00642C4E">
        <w:rPr>
          <w:rFonts w:ascii="Arial" w:hAnsi="Arial" w:cs="Arial"/>
          <w:i/>
          <w:color w:val="000000" w:themeColor="text1"/>
          <w:sz w:val="24"/>
          <w:szCs w:val="24"/>
        </w:rPr>
        <w:t>The Book of Instruction on the elements of the Art of Astrology</w:t>
      </w:r>
      <w:r>
        <w:rPr>
          <w:rFonts w:ascii="Arial" w:hAnsi="Arial" w:cs="Arial"/>
          <w:i/>
          <w:color w:val="000000" w:themeColor="text1"/>
          <w:sz w:val="24"/>
          <w:szCs w:val="24"/>
        </w:rPr>
        <w:t xml:space="preserve"> </w:t>
      </w:r>
      <w:r>
        <w:rPr>
          <w:rFonts w:ascii="Arial" w:hAnsi="Arial" w:cs="Arial"/>
          <w:color w:val="000000" w:themeColor="text1"/>
          <w:sz w:val="24"/>
          <w:szCs w:val="24"/>
        </w:rPr>
        <w:t xml:space="preserve">and </w:t>
      </w:r>
      <w:r w:rsidRPr="007841CE">
        <w:rPr>
          <w:rFonts w:ascii="Arial" w:hAnsi="Arial" w:cs="Arial"/>
          <w:i/>
          <w:color w:val="000000" w:themeColor="text1"/>
          <w:sz w:val="24"/>
          <w:szCs w:val="24"/>
        </w:rPr>
        <w:t>Christian Astrology</w:t>
      </w:r>
      <w:r>
        <w:rPr>
          <w:rFonts w:ascii="Arial" w:hAnsi="Arial" w:cs="Arial"/>
          <w:color w:val="000000" w:themeColor="text1"/>
          <w:sz w:val="24"/>
          <w:szCs w:val="24"/>
        </w:rPr>
        <w:t>, it is evident that the earlier text by Al-</w:t>
      </w:r>
      <w:proofErr w:type="spellStart"/>
      <w:r>
        <w:rPr>
          <w:rFonts w:ascii="Arial" w:hAnsi="Arial" w:cs="Arial"/>
          <w:color w:val="000000" w:themeColor="text1"/>
          <w:sz w:val="24"/>
          <w:szCs w:val="24"/>
        </w:rPr>
        <w:t>Biruni</w:t>
      </w:r>
      <w:proofErr w:type="spellEnd"/>
      <w:r>
        <w:rPr>
          <w:rFonts w:ascii="Arial" w:hAnsi="Arial" w:cs="Arial"/>
          <w:color w:val="000000" w:themeColor="text1"/>
          <w:sz w:val="24"/>
          <w:szCs w:val="24"/>
        </w:rPr>
        <w:t xml:space="preserve"> has been utilised (along with other works) to develop the concepts outlined in Lilly’s book. </w:t>
      </w:r>
    </w:p>
    <w:p w:rsidR="008017CC" w:rsidRDefault="008017CC" w:rsidP="008017CC">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It is unclear however why Lilly didn’t list the Arabic names of the planets alongside some of the other names used from other languages such the Greek names. This may be because the Arabic names were never translated into Western languages. Given how well the names describe the properties of the planets and given that astrology is quite metaphorical in nature is quite mystifying. </w:t>
      </w:r>
    </w:p>
    <w:p w:rsidR="008017CC" w:rsidRPr="006A661D" w:rsidRDefault="008017CC" w:rsidP="008017CC">
      <w:pPr>
        <w:spacing w:line="480" w:lineRule="auto"/>
        <w:rPr>
          <w:rFonts w:ascii="Arial" w:hAnsi="Arial" w:cs="Arial"/>
          <w:b/>
          <w:color w:val="000000" w:themeColor="text1"/>
          <w:sz w:val="24"/>
          <w:szCs w:val="24"/>
        </w:rPr>
      </w:pPr>
      <w:r w:rsidRPr="006A661D">
        <w:rPr>
          <w:rFonts w:ascii="Arial" w:hAnsi="Arial" w:cs="Arial"/>
          <w:b/>
          <w:color w:val="000000" w:themeColor="text1"/>
          <w:sz w:val="24"/>
          <w:szCs w:val="24"/>
        </w:rPr>
        <w:t>Conclusions:</w:t>
      </w:r>
    </w:p>
    <w:p w:rsidR="008017CC" w:rsidRDefault="008017CC" w:rsidP="008017CC">
      <w:pPr>
        <w:spacing w:line="480" w:lineRule="auto"/>
        <w:rPr>
          <w:rFonts w:ascii="Arial" w:hAnsi="Arial" w:cs="Arial"/>
          <w:bCs/>
          <w:iCs/>
          <w:color w:val="000000" w:themeColor="text1"/>
          <w:sz w:val="24"/>
          <w:szCs w:val="24"/>
        </w:rPr>
      </w:pPr>
      <w:r>
        <w:rPr>
          <w:rFonts w:ascii="Arial" w:hAnsi="Arial" w:cs="Arial"/>
          <w:color w:val="000000" w:themeColor="text1"/>
          <w:sz w:val="24"/>
          <w:szCs w:val="24"/>
        </w:rPr>
        <w:t xml:space="preserve">This essay considered a concept or a technique discussed in </w:t>
      </w:r>
      <w:r w:rsidRPr="00156EBE">
        <w:rPr>
          <w:rFonts w:ascii="Arial" w:hAnsi="Arial" w:cs="Arial"/>
          <w:i/>
          <w:sz w:val="24"/>
          <w:szCs w:val="24"/>
        </w:rPr>
        <w:t>On the Revolutions of the Years of the Nativities</w:t>
      </w:r>
      <w:r>
        <w:rPr>
          <w:rFonts w:ascii="Arial" w:hAnsi="Arial" w:cs="Arial"/>
          <w:i/>
          <w:sz w:val="24"/>
          <w:szCs w:val="24"/>
        </w:rPr>
        <w:t xml:space="preserve"> </w:t>
      </w:r>
      <w:r>
        <w:rPr>
          <w:rFonts w:ascii="Arial" w:hAnsi="Arial" w:cs="Arial"/>
          <w:sz w:val="24"/>
          <w:szCs w:val="24"/>
        </w:rPr>
        <w:t xml:space="preserve">by Abu </w:t>
      </w:r>
      <w:proofErr w:type="spellStart"/>
      <w:r>
        <w:rPr>
          <w:rFonts w:ascii="Arial" w:hAnsi="Arial" w:cs="Arial"/>
          <w:sz w:val="24"/>
          <w:szCs w:val="24"/>
        </w:rPr>
        <w:t>Ma’shar</w:t>
      </w:r>
      <w:proofErr w:type="spellEnd"/>
      <w:r>
        <w:rPr>
          <w:rFonts w:ascii="Arial" w:hAnsi="Arial" w:cs="Arial"/>
          <w:sz w:val="24"/>
          <w:szCs w:val="24"/>
        </w:rPr>
        <w:t xml:space="preserve"> and </w:t>
      </w:r>
      <w:r w:rsidRPr="00642C4E">
        <w:rPr>
          <w:rFonts w:ascii="Arial" w:hAnsi="Arial" w:cs="Arial"/>
          <w:i/>
          <w:color w:val="000000" w:themeColor="text1"/>
          <w:sz w:val="24"/>
          <w:szCs w:val="24"/>
        </w:rPr>
        <w:t>The Book of Instruction on the elements of the Art of Astrology</w:t>
      </w:r>
      <w:r>
        <w:rPr>
          <w:rFonts w:ascii="Arial" w:hAnsi="Arial" w:cs="Arial"/>
          <w:color w:val="000000" w:themeColor="text1"/>
          <w:sz w:val="24"/>
          <w:szCs w:val="24"/>
        </w:rPr>
        <w:t xml:space="preserve"> by Al-</w:t>
      </w:r>
      <w:proofErr w:type="spellStart"/>
      <w:r>
        <w:rPr>
          <w:rFonts w:ascii="Arial" w:hAnsi="Arial" w:cs="Arial"/>
          <w:color w:val="000000" w:themeColor="text1"/>
          <w:sz w:val="24"/>
          <w:szCs w:val="24"/>
        </w:rPr>
        <w:t>Biruni</w:t>
      </w:r>
      <w:proofErr w:type="spellEnd"/>
      <w:r>
        <w:rPr>
          <w:rFonts w:ascii="Arial" w:hAnsi="Arial" w:cs="Arial"/>
          <w:color w:val="000000" w:themeColor="text1"/>
          <w:sz w:val="24"/>
          <w:szCs w:val="24"/>
        </w:rPr>
        <w:t xml:space="preserve">, and considered if they had had any impact on Western Astrology. It is evident that a technique named </w:t>
      </w:r>
      <w:proofErr w:type="spellStart"/>
      <w:r>
        <w:rPr>
          <w:rFonts w:ascii="Arial" w:hAnsi="Arial" w:cs="Arial"/>
          <w:color w:val="000000" w:themeColor="text1"/>
          <w:sz w:val="24"/>
          <w:szCs w:val="24"/>
        </w:rPr>
        <w:t>firdariyyah</w:t>
      </w:r>
      <w:proofErr w:type="spellEnd"/>
      <w:r>
        <w:rPr>
          <w:rFonts w:ascii="Arial" w:hAnsi="Arial" w:cs="Arial"/>
          <w:color w:val="000000" w:themeColor="text1"/>
          <w:sz w:val="24"/>
          <w:szCs w:val="24"/>
        </w:rPr>
        <w:t xml:space="preserve"> was transmitted through the work of Aby </w:t>
      </w:r>
      <w:proofErr w:type="spellStart"/>
      <w:r>
        <w:rPr>
          <w:rFonts w:ascii="Arial" w:hAnsi="Arial" w:cs="Arial"/>
          <w:color w:val="000000" w:themeColor="text1"/>
          <w:sz w:val="24"/>
          <w:szCs w:val="24"/>
        </w:rPr>
        <w:t>Ma’shar</w:t>
      </w:r>
      <w:proofErr w:type="spellEnd"/>
      <w:r>
        <w:rPr>
          <w:rFonts w:ascii="Arial" w:hAnsi="Arial" w:cs="Arial"/>
          <w:color w:val="000000" w:themeColor="text1"/>
          <w:sz w:val="24"/>
          <w:szCs w:val="24"/>
        </w:rPr>
        <w:t xml:space="preserve"> into the </w:t>
      </w:r>
      <w:r>
        <w:rPr>
          <w:rFonts w:ascii="Arial" w:hAnsi="Arial" w:cs="Arial"/>
          <w:bCs/>
          <w:i/>
          <w:iCs/>
          <w:color w:val="000000" w:themeColor="text1"/>
          <w:sz w:val="24"/>
          <w:szCs w:val="24"/>
        </w:rPr>
        <w:t xml:space="preserve">Liber </w:t>
      </w:r>
      <w:proofErr w:type="spellStart"/>
      <w:r>
        <w:rPr>
          <w:rFonts w:ascii="Arial" w:hAnsi="Arial" w:cs="Arial"/>
          <w:bCs/>
          <w:i/>
          <w:iCs/>
          <w:color w:val="000000" w:themeColor="text1"/>
          <w:sz w:val="24"/>
          <w:szCs w:val="24"/>
        </w:rPr>
        <w:t>Astronomiae</w:t>
      </w:r>
      <w:proofErr w:type="spellEnd"/>
      <w:r>
        <w:rPr>
          <w:rFonts w:ascii="Arial" w:hAnsi="Arial" w:cs="Arial"/>
          <w:bCs/>
          <w:i/>
          <w:iCs/>
          <w:color w:val="000000" w:themeColor="text1"/>
          <w:sz w:val="24"/>
          <w:szCs w:val="24"/>
        </w:rPr>
        <w:t xml:space="preserve"> </w:t>
      </w:r>
      <w:r w:rsidRPr="00C51334">
        <w:rPr>
          <w:rFonts w:ascii="Arial" w:hAnsi="Arial" w:cs="Arial"/>
          <w:bCs/>
          <w:iCs/>
          <w:color w:val="000000" w:themeColor="text1"/>
          <w:sz w:val="24"/>
          <w:szCs w:val="24"/>
        </w:rPr>
        <w:t xml:space="preserve">by </w:t>
      </w:r>
      <w:proofErr w:type="spellStart"/>
      <w:r w:rsidRPr="00C51334">
        <w:rPr>
          <w:rFonts w:ascii="Arial" w:hAnsi="Arial" w:cs="Arial"/>
          <w:bCs/>
          <w:iCs/>
          <w:color w:val="000000" w:themeColor="text1"/>
          <w:sz w:val="24"/>
          <w:szCs w:val="24"/>
        </w:rPr>
        <w:t>Bonatti</w:t>
      </w:r>
      <w:proofErr w:type="spellEnd"/>
      <w:r>
        <w:rPr>
          <w:rFonts w:ascii="Arial" w:hAnsi="Arial" w:cs="Arial"/>
          <w:bCs/>
          <w:i/>
          <w:iCs/>
          <w:color w:val="000000" w:themeColor="text1"/>
          <w:sz w:val="24"/>
          <w:szCs w:val="24"/>
        </w:rPr>
        <w:t>,</w:t>
      </w:r>
      <w:r>
        <w:rPr>
          <w:rFonts w:ascii="Arial" w:hAnsi="Arial" w:cs="Arial"/>
          <w:bCs/>
          <w:iCs/>
          <w:color w:val="000000" w:themeColor="text1"/>
          <w:sz w:val="24"/>
          <w:szCs w:val="24"/>
        </w:rPr>
        <w:t xml:space="preserve"> </w:t>
      </w:r>
      <w:r>
        <w:rPr>
          <w:rFonts w:ascii="Arial" w:hAnsi="Arial" w:cs="Arial"/>
          <w:bCs/>
          <w:iCs/>
          <w:color w:val="000000" w:themeColor="text1"/>
          <w:sz w:val="24"/>
          <w:szCs w:val="24"/>
        </w:rPr>
        <w:lastRenderedPageBreak/>
        <w:t>and Al-</w:t>
      </w:r>
      <w:proofErr w:type="spellStart"/>
      <w:r>
        <w:rPr>
          <w:rFonts w:ascii="Arial" w:hAnsi="Arial" w:cs="Arial"/>
          <w:bCs/>
          <w:iCs/>
          <w:color w:val="000000" w:themeColor="text1"/>
          <w:sz w:val="24"/>
          <w:szCs w:val="24"/>
        </w:rPr>
        <w:t>Biruni’s</w:t>
      </w:r>
      <w:proofErr w:type="spellEnd"/>
      <w:r>
        <w:rPr>
          <w:rFonts w:ascii="Arial" w:hAnsi="Arial" w:cs="Arial"/>
          <w:bCs/>
          <w:iCs/>
          <w:color w:val="000000" w:themeColor="text1"/>
          <w:sz w:val="24"/>
          <w:szCs w:val="24"/>
        </w:rPr>
        <w:t xml:space="preserve"> descriptions of the qualities of the planets was evident in William Lilly’s </w:t>
      </w:r>
      <w:r w:rsidRPr="00C51334">
        <w:rPr>
          <w:rFonts w:ascii="Arial" w:hAnsi="Arial" w:cs="Arial"/>
          <w:bCs/>
          <w:i/>
          <w:iCs/>
          <w:color w:val="000000" w:themeColor="text1"/>
          <w:sz w:val="24"/>
          <w:szCs w:val="24"/>
        </w:rPr>
        <w:t>Christian Astrology</w:t>
      </w:r>
      <w:r>
        <w:rPr>
          <w:rFonts w:ascii="Arial" w:hAnsi="Arial" w:cs="Arial"/>
          <w:bCs/>
          <w:iCs/>
          <w:color w:val="000000" w:themeColor="text1"/>
          <w:sz w:val="24"/>
          <w:szCs w:val="24"/>
        </w:rPr>
        <w:t xml:space="preserve">. </w:t>
      </w:r>
    </w:p>
    <w:p w:rsidR="008017CC" w:rsidRDefault="008017CC" w:rsidP="008017CC">
      <w:pPr>
        <w:spacing w:line="480" w:lineRule="auto"/>
        <w:rPr>
          <w:rFonts w:ascii="Arial" w:hAnsi="Arial" w:cs="Arial"/>
          <w:bCs/>
          <w:iCs/>
          <w:color w:val="000000" w:themeColor="text1"/>
          <w:sz w:val="24"/>
          <w:szCs w:val="24"/>
        </w:rPr>
      </w:pPr>
      <w:r>
        <w:rPr>
          <w:rFonts w:ascii="Arial" w:hAnsi="Arial" w:cs="Arial"/>
          <w:bCs/>
          <w:iCs/>
          <w:color w:val="000000" w:themeColor="text1"/>
          <w:sz w:val="24"/>
          <w:szCs w:val="24"/>
        </w:rPr>
        <w:t xml:space="preserve">Another issue that became apparent was the linguistic challenges associated with the translation especially within a historical context, and that the difference that having access to the original text can have on the potential outcome of the translation. </w:t>
      </w:r>
    </w:p>
    <w:p w:rsidR="008017CC" w:rsidRDefault="008017CC" w:rsidP="008017CC">
      <w:pPr>
        <w:spacing w:line="480" w:lineRule="auto"/>
        <w:rPr>
          <w:rFonts w:ascii="Arial" w:hAnsi="Arial" w:cs="Arial"/>
          <w:bCs/>
          <w:iCs/>
          <w:color w:val="000000" w:themeColor="text1"/>
          <w:sz w:val="24"/>
          <w:szCs w:val="24"/>
        </w:rPr>
      </w:pPr>
      <w:r>
        <w:rPr>
          <w:rFonts w:ascii="Arial" w:hAnsi="Arial" w:cs="Arial"/>
          <w:bCs/>
          <w:iCs/>
          <w:color w:val="000000" w:themeColor="text1"/>
          <w:sz w:val="24"/>
          <w:szCs w:val="24"/>
        </w:rPr>
        <w:t>The essay also briefly considered how to frame the works of Al-</w:t>
      </w:r>
      <w:proofErr w:type="spellStart"/>
      <w:r>
        <w:rPr>
          <w:rFonts w:ascii="Arial" w:hAnsi="Arial" w:cs="Arial"/>
          <w:bCs/>
          <w:iCs/>
          <w:color w:val="000000" w:themeColor="text1"/>
          <w:sz w:val="24"/>
          <w:szCs w:val="24"/>
        </w:rPr>
        <w:t>Biruni</w:t>
      </w:r>
      <w:proofErr w:type="spellEnd"/>
      <w:r>
        <w:rPr>
          <w:rFonts w:ascii="Arial" w:hAnsi="Arial" w:cs="Arial"/>
          <w:bCs/>
          <w:iCs/>
          <w:color w:val="000000" w:themeColor="text1"/>
          <w:sz w:val="24"/>
          <w:szCs w:val="24"/>
        </w:rPr>
        <w:t xml:space="preserve"> and Abu </w:t>
      </w:r>
      <w:proofErr w:type="spellStart"/>
      <w:r>
        <w:rPr>
          <w:rFonts w:ascii="Arial" w:hAnsi="Arial" w:cs="Arial"/>
          <w:bCs/>
          <w:iCs/>
          <w:color w:val="000000" w:themeColor="text1"/>
          <w:sz w:val="24"/>
          <w:szCs w:val="24"/>
        </w:rPr>
        <w:t>Ma’shar</w:t>
      </w:r>
      <w:proofErr w:type="spellEnd"/>
      <w:r>
        <w:rPr>
          <w:rFonts w:ascii="Arial" w:hAnsi="Arial" w:cs="Arial"/>
          <w:bCs/>
          <w:iCs/>
          <w:color w:val="000000" w:themeColor="text1"/>
          <w:sz w:val="24"/>
          <w:szCs w:val="24"/>
        </w:rPr>
        <w:t xml:space="preserve"> within an Islamic context however without labelling the work as Islamic. This did not detract from the fact that there is evidence to suggest that Islam galvanised much of the interest in astronomy and by default astrology through its own reliance on astronomical phenomena for some of its practices. </w:t>
      </w:r>
    </w:p>
    <w:p w:rsidR="008017CC" w:rsidRDefault="008017CC" w:rsidP="008017CC">
      <w:pPr>
        <w:spacing w:line="480" w:lineRule="auto"/>
        <w:rPr>
          <w:rFonts w:ascii="Arial" w:hAnsi="Arial" w:cs="Arial"/>
          <w:bCs/>
          <w:iCs/>
          <w:color w:val="000000" w:themeColor="text1"/>
          <w:sz w:val="24"/>
          <w:szCs w:val="24"/>
        </w:rPr>
      </w:pPr>
    </w:p>
    <w:p w:rsidR="008017CC" w:rsidRDefault="008017CC" w:rsidP="008017CC">
      <w:pPr>
        <w:spacing w:line="480" w:lineRule="auto"/>
        <w:rPr>
          <w:rFonts w:ascii="Arial" w:hAnsi="Arial" w:cs="Arial"/>
          <w:bCs/>
          <w:iCs/>
          <w:color w:val="000000" w:themeColor="text1"/>
          <w:sz w:val="24"/>
          <w:szCs w:val="24"/>
        </w:rPr>
      </w:pPr>
      <w:r>
        <w:rPr>
          <w:rFonts w:ascii="Arial" w:hAnsi="Arial" w:cs="Arial"/>
          <w:bCs/>
          <w:iCs/>
          <w:color w:val="000000" w:themeColor="text1"/>
          <w:sz w:val="24"/>
          <w:szCs w:val="24"/>
        </w:rPr>
        <w:t>Niema Bohrayba</w:t>
      </w:r>
    </w:p>
    <w:p w:rsidR="008017CC" w:rsidRDefault="008017CC" w:rsidP="008017CC">
      <w:pPr>
        <w:spacing w:line="480" w:lineRule="auto"/>
        <w:rPr>
          <w:rFonts w:ascii="Arial" w:hAnsi="Arial" w:cs="Arial"/>
          <w:bCs/>
          <w:iCs/>
          <w:color w:val="000000" w:themeColor="text1"/>
          <w:sz w:val="24"/>
          <w:szCs w:val="24"/>
        </w:rPr>
      </w:pPr>
    </w:p>
    <w:p w:rsidR="008017CC" w:rsidRDefault="008017CC" w:rsidP="008017CC">
      <w:pPr>
        <w:spacing w:line="480" w:lineRule="auto"/>
        <w:rPr>
          <w:rFonts w:ascii="Arial" w:hAnsi="Arial" w:cs="Arial"/>
          <w:bCs/>
          <w:iCs/>
          <w:color w:val="000000" w:themeColor="text1"/>
          <w:sz w:val="24"/>
          <w:szCs w:val="24"/>
        </w:rPr>
      </w:pPr>
    </w:p>
    <w:p w:rsidR="008017CC" w:rsidRDefault="008017CC" w:rsidP="008017CC">
      <w:pPr>
        <w:spacing w:line="480" w:lineRule="auto"/>
        <w:rPr>
          <w:rFonts w:ascii="Arial" w:hAnsi="Arial" w:cs="Arial"/>
          <w:bCs/>
          <w:iCs/>
          <w:color w:val="000000" w:themeColor="text1"/>
          <w:sz w:val="24"/>
          <w:szCs w:val="24"/>
        </w:rPr>
      </w:pPr>
    </w:p>
    <w:p w:rsidR="008017CC" w:rsidRDefault="008017CC" w:rsidP="008017CC">
      <w:pPr>
        <w:spacing w:line="480" w:lineRule="auto"/>
        <w:rPr>
          <w:rFonts w:ascii="Arial" w:hAnsi="Arial" w:cs="Arial"/>
          <w:bCs/>
          <w:iCs/>
          <w:color w:val="000000" w:themeColor="text1"/>
          <w:sz w:val="24"/>
          <w:szCs w:val="24"/>
        </w:rPr>
      </w:pPr>
    </w:p>
    <w:p w:rsidR="008017CC" w:rsidRDefault="008017CC" w:rsidP="008017CC">
      <w:pPr>
        <w:spacing w:line="480" w:lineRule="auto"/>
        <w:rPr>
          <w:rFonts w:ascii="Arial" w:hAnsi="Arial" w:cs="Arial"/>
          <w:bCs/>
          <w:iCs/>
          <w:color w:val="000000" w:themeColor="text1"/>
          <w:sz w:val="24"/>
          <w:szCs w:val="24"/>
        </w:rPr>
      </w:pPr>
    </w:p>
    <w:p w:rsidR="008017CC" w:rsidRDefault="008017CC" w:rsidP="008017CC">
      <w:pPr>
        <w:spacing w:line="480" w:lineRule="auto"/>
        <w:rPr>
          <w:rFonts w:ascii="Arial" w:hAnsi="Arial" w:cs="Arial"/>
          <w:bCs/>
          <w:iCs/>
          <w:color w:val="000000" w:themeColor="text1"/>
          <w:sz w:val="24"/>
          <w:szCs w:val="24"/>
        </w:rPr>
      </w:pPr>
    </w:p>
    <w:p w:rsidR="008017CC" w:rsidRDefault="008017CC" w:rsidP="008017CC">
      <w:pPr>
        <w:spacing w:line="480" w:lineRule="auto"/>
        <w:rPr>
          <w:rFonts w:ascii="Arial" w:hAnsi="Arial" w:cs="Arial"/>
          <w:bCs/>
          <w:iCs/>
          <w:color w:val="000000" w:themeColor="text1"/>
          <w:sz w:val="24"/>
          <w:szCs w:val="24"/>
        </w:rPr>
      </w:pPr>
    </w:p>
    <w:p w:rsidR="008017CC" w:rsidRPr="008929A8" w:rsidRDefault="008017CC" w:rsidP="008017CC">
      <w:pPr>
        <w:rPr>
          <w:rFonts w:ascii="Arial" w:hAnsi="Arial" w:cs="Arial"/>
          <w:b/>
          <w:sz w:val="24"/>
          <w:szCs w:val="24"/>
        </w:rPr>
      </w:pPr>
      <w:r w:rsidRPr="008929A8">
        <w:rPr>
          <w:rFonts w:ascii="Arial" w:hAnsi="Arial" w:cs="Arial"/>
          <w:b/>
          <w:sz w:val="24"/>
          <w:szCs w:val="24"/>
        </w:rPr>
        <w:lastRenderedPageBreak/>
        <w:t>Bibliography:</w:t>
      </w:r>
    </w:p>
    <w:p w:rsidR="008017CC" w:rsidRDefault="008017CC" w:rsidP="008017CC">
      <w:pPr>
        <w:rPr>
          <w:rFonts w:ascii="Arial" w:hAnsi="Arial" w:cs="Arial"/>
          <w:sz w:val="24"/>
          <w:szCs w:val="24"/>
        </w:rPr>
      </w:pPr>
    </w:p>
    <w:p w:rsidR="008017CC" w:rsidRPr="002B45F4" w:rsidRDefault="008017CC" w:rsidP="008017CC">
      <w:pPr>
        <w:rPr>
          <w:rFonts w:ascii="Arial" w:hAnsi="Arial" w:cs="Arial"/>
          <w:sz w:val="24"/>
          <w:szCs w:val="24"/>
        </w:rPr>
      </w:pPr>
      <w:r w:rsidRPr="002B45F4">
        <w:rPr>
          <w:rFonts w:ascii="Arial" w:hAnsi="Arial" w:cs="Arial"/>
          <w:sz w:val="24"/>
          <w:szCs w:val="24"/>
        </w:rPr>
        <w:t xml:space="preserve">Abu </w:t>
      </w:r>
      <w:proofErr w:type="spellStart"/>
      <w:r w:rsidRPr="002B45F4">
        <w:rPr>
          <w:rFonts w:ascii="Arial" w:hAnsi="Arial" w:cs="Arial"/>
          <w:sz w:val="24"/>
          <w:szCs w:val="24"/>
        </w:rPr>
        <w:t>Ma’shar</w:t>
      </w:r>
      <w:proofErr w:type="spellEnd"/>
      <w:r w:rsidRPr="002B45F4">
        <w:rPr>
          <w:rFonts w:ascii="Arial" w:hAnsi="Arial" w:cs="Arial"/>
          <w:sz w:val="24"/>
          <w:szCs w:val="24"/>
        </w:rPr>
        <w:t xml:space="preserve">, </w:t>
      </w:r>
      <w:r w:rsidRPr="002B45F4">
        <w:rPr>
          <w:rFonts w:ascii="Arial" w:hAnsi="Arial" w:cs="Arial"/>
          <w:i/>
          <w:sz w:val="24"/>
          <w:szCs w:val="24"/>
        </w:rPr>
        <w:t>On the Revolutions of the Years of the Nativities</w:t>
      </w:r>
      <w:r w:rsidRPr="002B45F4">
        <w:rPr>
          <w:rFonts w:ascii="Arial" w:hAnsi="Arial" w:cs="Arial"/>
          <w:sz w:val="24"/>
          <w:szCs w:val="24"/>
        </w:rPr>
        <w:t xml:space="preserve">. trans. Dykes, B. N. (Minneapolis: The </w:t>
      </w:r>
      <w:proofErr w:type="spellStart"/>
      <w:r w:rsidRPr="002B45F4">
        <w:rPr>
          <w:rFonts w:ascii="Arial" w:hAnsi="Arial" w:cs="Arial"/>
          <w:sz w:val="24"/>
          <w:szCs w:val="24"/>
        </w:rPr>
        <w:t>Cazimi</w:t>
      </w:r>
      <w:proofErr w:type="spellEnd"/>
      <w:r w:rsidRPr="002B45F4">
        <w:rPr>
          <w:rFonts w:ascii="Arial" w:hAnsi="Arial" w:cs="Arial"/>
          <w:sz w:val="24"/>
          <w:szCs w:val="24"/>
        </w:rPr>
        <w:t xml:space="preserve"> Press, 2010).</w:t>
      </w:r>
    </w:p>
    <w:p w:rsidR="008017CC" w:rsidRPr="002B45F4" w:rsidRDefault="008017CC" w:rsidP="008017CC">
      <w:pPr>
        <w:rPr>
          <w:rFonts w:ascii="Arial" w:hAnsi="Arial" w:cs="Arial"/>
          <w:sz w:val="24"/>
          <w:szCs w:val="24"/>
        </w:rPr>
      </w:pPr>
      <w:r w:rsidRPr="002B45F4">
        <w:rPr>
          <w:rFonts w:ascii="Arial" w:hAnsi="Arial" w:cs="Arial"/>
          <w:sz w:val="24"/>
          <w:szCs w:val="24"/>
        </w:rPr>
        <w:t>Al-</w:t>
      </w:r>
      <w:proofErr w:type="spellStart"/>
      <w:r w:rsidRPr="002B45F4">
        <w:rPr>
          <w:rFonts w:ascii="Arial" w:hAnsi="Arial" w:cs="Arial"/>
          <w:sz w:val="24"/>
          <w:szCs w:val="24"/>
        </w:rPr>
        <w:t>Biruni</w:t>
      </w:r>
      <w:proofErr w:type="spellEnd"/>
      <w:r w:rsidRPr="002B45F4">
        <w:rPr>
          <w:rFonts w:ascii="Arial" w:hAnsi="Arial" w:cs="Arial"/>
          <w:sz w:val="24"/>
          <w:szCs w:val="24"/>
        </w:rPr>
        <w:t>, A. M. I., The Book of Instruction in the Elements of the Art of Astrology (</w:t>
      </w:r>
      <w:proofErr w:type="spellStart"/>
      <w:r w:rsidRPr="002B45F4">
        <w:rPr>
          <w:rFonts w:ascii="Arial" w:hAnsi="Arial" w:cs="Arial"/>
          <w:sz w:val="24"/>
          <w:szCs w:val="24"/>
        </w:rPr>
        <w:t>Ghanza</w:t>
      </w:r>
      <w:proofErr w:type="spellEnd"/>
      <w:r w:rsidRPr="002B45F4">
        <w:rPr>
          <w:rFonts w:ascii="Arial" w:hAnsi="Arial" w:cs="Arial"/>
          <w:sz w:val="24"/>
          <w:szCs w:val="24"/>
        </w:rPr>
        <w:t>, 1029)</w:t>
      </w:r>
    </w:p>
    <w:p w:rsidR="008017CC" w:rsidRPr="002B45F4" w:rsidRDefault="008017CC" w:rsidP="008017CC">
      <w:pPr>
        <w:rPr>
          <w:rFonts w:ascii="Arial" w:hAnsi="Arial" w:cs="Arial"/>
          <w:sz w:val="24"/>
          <w:szCs w:val="24"/>
        </w:rPr>
      </w:pPr>
    </w:p>
    <w:p w:rsidR="008017CC" w:rsidRPr="002B45F4" w:rsidRDefault="008017CC" w:rsidP="008017CC">
      <w:pPr>
        <w:pStyle w:val="FootnoteText"/>
        <w:rPr>
          <w:rFonts w:ascii="Arial" w:hAnsi="Arial" w:cs="Arial"/>
          <w:sz w:val="24"/>
          <w:szCs w:val="24"/>
        </w:rPr>
      </w:pPr>
      <w:r w:rsidRPr="002B45F4">
        <w:rPr>
          <w:rFonts w:ascii="Arial" w:hAnsi="Arial" w:cs="Arial"/>
          <w:sz w:val="24"/>
          <w:szCs w:val="24"/>
        </w:rPr>
        <w:t xml:space="preserve"> </w:t>
      </w:r>
      <w:proofErr w:type="spellStart"/>
      <w:r w:rsidRPr="002B45F4">
        <w:rPr>
          <w:rFonts w:ascii="Arial" w:hAnsi="Arial" w:cs="Arial"/>
          <w:sz w:val="24"/>
          <w:szCs w:val="24"/>
        </w:rPr>
        <w:t>Abd</w:t>
      </w:r>
      <w:proofErr w:type="spellEnd"/>
      <w:r w:rsidRPr="002B45F4">
        <w:rPr>
          <w:rFonts w:ascii="Arial" w:hAnsi="Arial" w:cs="Arial"/>
          <w:sz w:val="24"/>
          <w:szCs w:val="24"/>
        </w:rPr>
        <w:t xml:space="preserve"> el-</w:t>
      </w:r>
      <w:proofErr w:type="spellStart"/>
      <w:r w:rsidRPr="002B45F4">
        <w:rPr>
          <w:rFonts w:ascii="Arial" w:hAnsi="Arial" w:cs="Arial"/>
          <w:sz w:val="24"/>
          <w:szCs w:val="24"/>
        </w:rPr>
        <w:t>Ati</w:t>
      </w:r>
      <w:proofErr w:type="spellEnd"/>
      <w:r w:rsidRPr="002B45F4">
        <w:rPr>
          <w:rFonts w:ascii="Arial" w:hAnsi="Arial" w:cs="Arial"/>
          <w:sz w:val="24"/>
          <w:szCs w:val="24"/>
        </w:rPr>
        <w:t xml:space="preserve">, H. </w:t>
      </w:r>
      <w:r w:rsidRPr="002B45F4">
        <w:rPr>
          <w:rFonts w:ascii="Arial" w:hAnsi="Arial" w:cs="Arial"/>
          <w:i/>
          <w:sz w:val="24"/>
          <w:szCs w:val="24"/>
        </w:rPr>
        <w:t>Islam in focus</w:t>
      </w:r>
      <w:r w:rsidRPr="002B45F4">
        <w:rPr>
          <w:rFonts w:ascii="Arial" w:hAnsi="Arial" w:cs="Arial"/>
          <w:sz w:val="24"/>
          <w:szCs w:val="24"/>
        </w:rPr>
        <w:t>, (Amana Publications, 2002).</w:t>
      </w:r>
    </w:p>
    <w:p w:rsidR="008017CC" w:rsidRPr="002B45F4" w:rsidRDefault="008017CC" w:rsidP="008017CC">
      <w:pPr>
        <w:rPr>
          <w:rFonts w:ascii="Arial" w:hAnsi="Arial" w:cs="Arial"/>
          <w:sz w:val="24"/>
          <w:szCs w:val="24"/>
        </w:rPr>
      </w:pPr>
    </w:p>
    <w:p w:rsidR="008017CC" w:rsidRPr="002B45F4" w:rsidRDefault="008017CC" w:rsidP="008017CC">
      <w:pPr>
        <w:rPr>
          <w:rFonts w:ascii="Arial" w:hAnsi="Arial" w:cs="Arial"/>
          <w:sz w:val="24"/>
          <w:szCs w:val="24"/>
        </w:rPr>
      </w:pPr>
    </w:p>
    <w:p w:rsidR="008017CC" w:rsidRPr="002B45F4" w:rsidRDefault="008017CC" w:rsidP="008017CC">
      <w:pPr>
        <w:rPr>
          <w:rFonts w:ascii="Arial" w:hAnsi="Arial" w:cs="Arial"/>
          <w:sz w:val="24"/>
          <w:szCs w:val="24"/>
        </w:rPr>
      </w:pPr>
      <w:proofErr w:type="spellStart"/>
      <w:r w:rsidRPr="002B45F4">
        <w:rPr>
          <w:rFonts w:ascii="Arial" w:hAnsi="Arial" w:cs="Arial"/>
          <w:sz w:val="24"/>
          <w:szCs w:val="24"/>
        </w:rPr>
        <w:t>Baalbaki</w:t>
      </w:r>
      <w:proofErr w:type="spellEnd"/>
      <w:r w:rsidRPr="002B45F4">
        <w:rPr>
          <w:rFonts w:ascii="Arial" w:hAnsi="Arial" w:cs="Arial"/>
          <w:sz w:val="24"/>
          <w:szCs w:val="24"/>
        </w:rPr>
        <w:t xml:space="preserve">, M., </w:t>
      </w:r>
      <w:r w:rsidRPr="002B45F4">
        <w:rPr>
          <w:rFonts w:ascii="Arial" w:hAnsi="Arial" w:cs="Arial"/>
          <w:i/>
          <w:sz w:val="24"/>
          <w:szCs w:val="24"/>
        </w:rPr>
        <w:t>El-</w:t>
      </w:r>
      <w:proofErr w:type="spellStart"/>
      <w:r w:rsidRPr="002B45F4">
        <w:rPr>
          <w:rFonts w:ascii="Arial" w:hAnsi="Arial" w:cs="Arial"/>
          <w:i/>
          <w:sz w:val="24"/>
          <w:szCs w:val="24"/>
        </w:rPr>
        <w:t>Mawrid</w:t>
      </w:r>
      <w:proofErr w:type="spellEnd"/>
      <w:r w:rsidRPr="002B45F4">
        <w:rPr>
          <w:rFonts w:ascii="Arial" w:hAnsi="Arial" w:cs="Arial"/>
          <w:i/>
          <w:sz w:val="24"/>
          <w:szCs w:val="24"/>
        </w:rPr>
        <w:t xml:space="preserve">: A modern English-Arabic Dictionary </w:t>
      </w:r>
      <w:r w:rsidRPr="002B45F4">
        <w:rPr>
          <w:rFonts w:ascii="Arial" w:hAnsi="Arial" w:cs="Arial"/>
          <w:sz w:val="24"/>
          <w:szCs w:val="24"/>
        </w:rPr>
        <w:t>(Beirut: Dar El-</w:t>
      </w:r>
      <w:proofErr w:type="spellStart"/>
      <w:r w:rsidRPr="002B45F4">
        <w:rPr>
          <w:rFonts w:ascii="Arial" w:hAnsi="Arial" w:cs="Arial"/>
          <w:sz w:val="24"/>
          <w:szCs w:val="24"/>
        </w:rPr>
        <w:t>Ilm</w:t>
      </w:r>
      <w:proofErr w:type="spellEnd"/>
      <w:r w:rsidRPr="002B45F4">
        <w:rPr>
          <w:rFonts w:ascii="Arial" w:hAnsi="Arial" w:cs="Arial"/>
          <w:sz w:val="24"/>
          <w:szCs w:val="24"/>
        </w:rPr>
        <w:t xml:space="preserve"> Lil-</w:t>
      </w:r>
      <w:proofErr w:type="spellStart"/>
      <w:r w:rsidRPr="002B45F4">
        <w:rPr>
          <w:rFonts w:ascii="Arial" w:hAnsi="Arial" w:cs="Arial"/>
          <w:sz w:val="24"/>
          <w:szCs w:val="24"/>
        </w:rPr>
        <w:t>Malayen</w:t>
      </w:r>
      <w:proofErr w:type="spellEnd"/>
      <w:r w:rsidRPr="002B45F4">
        <w:rPr>
          <w:rFonts w:ascii="Arial" w:hAnsi="Arial" w:cs="Arial"/>
          <w:sz w:val="24"/>
          <w:szCs w:val="24"/>
        </w:rPr>
        <w:t>, 1998)</w:t>
      </w:r>
    </w:p>
    <w:p w:rsidR="008017CC" w:rsidRPr="002B45F4" w:rsidRDefault="008017CC" w:rsidP="008017CC">
      <w:pPr>
        <w:rPr>
          <w:rFonts w:ascii="Arial" w:hAnsi="Arial" w:cs="Arial"/>
          <w:sz w:val="24"/>
          <w:szCs w:val="24"/>
        </w:rPr>
      </w:pPr>
    </w:p>
    <w:p w:rsidR="008017CC" w:rsidRPr="002B45F4" w:rsidRDefault="008017CC" w:rsidP="008017CC">
      <w:pPr>
        <w:pStyle w:val="FootnoteText"/>
        <w:rPr>
          <w:rFonts w:ascii="Arial" w:hAnsi="Arial" w:cs="Arial"/>
          <w:sz w:val="24"/>
          <w:szCs w:val="24"/>
        </w:rPr>
      </w:pPr>
      <w:proofErr w:type="spellStart"/>
      <w:r w:rsidRPr="002B45F4">
        <w:rPr>
          <w:rFonts w:ascii="Arial" w:hAnsi="Arial" w:cs="Arial"/>
          <w:sz w:val="24"/>
          <w:szCs w:val="24"/>
        </w:rPr>
        <w:t>Birchfield</w:t>
      </w:r>
      <w:proofErr w:type="spellEnd"/>
      <w:r w:rsidRPr="002B45F4">
        <w:rPr>
          <w:rFonts w:ascii="Arial" w:hAnsi="Arial" w:cs="Arial"/>
          <w:sz w:val="24"/>
          <w:szCs w:val="24"/>
        </w:rPr>
        <w:t xml:space="preserve">, S.,  ‘The </w:t>
      </w:r>
      <w:proofErr w:type="spellStart"/>
      <w:r w:rsidRPr="002B45F4">
        <w:rPr>
          <w:rFonts w:ascii="Arial" w:hAnsi="Arial" w:cs="Arial"/>
          <w:sz w:val="24"/>
          <w:szCs w:val="24"/>
        </w:rPr>
        <w:t>Firdar</w:t>
      </w:r>
      <w:proofErr w:type="spellEnd"/>
      <w:r w:rsidRPr="002B45F4">
        <w:rPr>
          <w:rFonts w:ascii="Arial" w:hAnsi="Arial" w:cs="Arial"/>
          <w:sz w:val="24"/>
          <w:szCs w:val="24"/>
        </w:rPr>
        <w:t xml:space="preserve">’, </w:t>
      </w:r>
      <w:proofErr w:type="spellStart"/>
      <w:r w:rsidRPr="002B45F4">
        <w:rPr>
          <w:rFonts w:ascii="Arial" w:hAnsi="Arial" w:cs="Arial"/>
          <w:sz w:val="24"/>
          <w:szCs w:val="24"/>
        </w:rPr>
        <w:t>Astrologia</w:t>
      </w:r>
      <w:proofErr w:type="spellEnd"/>
      <w:r w:rsidRPr="002B45F4">
        <w:rPr>
          <w:rFonts w:ascii="Arial" w:hAnsi="Arial" w:cs="Arial"/>
          <w:sz w:val="24"/>
          <w:szCs w:val="24"/>
        </w:rPr>
        <w:t xml:space="preserve"> Medieval </w:t>
      </w:r>
      <w:hyperlink r:id="rId9" w:history="1">
        <w:r w:rsidRPr="002B45F4">
          <w:rPr>
            <w:rStyle w:val="Hyperlink"/>
            <w:rFonts w:ascii="Arial" w:hAnsi="Arial" w:cs="Arial"/>
            <w:sz w:val="24"/>
            <w:szCs w:val="24"/>
          </w:rPr>
          <w:t>http://www.astrologiamedieval.com/index.html</w:t>
        </w:r>
      </w:hyperlink>
      <w:r w:rsidRPr="002B45F4">
        <w:rPr>
          <w:rFonts w:ascii="Arial" w:hAnsi="Arial" w:cs="Arial"/>
          <w:sz w:val="24"/>
          <w:szCs w:val="24"/>
        </w:rPr>
        <w:t xml:space="preserve"> [accessed July 3, 2019]</w:t>
      </w:r>
    </w:p>
    <w:p w:rsidR="008017CC" w:rsidRPr="002B45F4" w:rsidRDefault="008017CC" w:rsidP="008017CC">
      <w:pPr>
        <w:rPr>
          <w:rFonts w:ascii="Arial" w:hAnsi="Arial" w:cs="Arial"/>
          <w:sz w:val="24"/>
          <w:szCs w:val="24"/>
        </w:rPr>
      </w:pPr>
    </w:p>
    <w:p w:rsidR="008017CC" w:rsidRPr="002B45F4" w:rsidRDefault="008017CC" w:rsidP="008017CC">
      <w:pPr>
        <w:rPr>
          <w:rFonts w:ascii="Arial" w:hAnsi="Arial" w:cs="Arial"/>
          <w:sz w:val="24"/>
          <w:szCs w:val="24"/>
        </w:rPr>
      </w:pPr>
      <w:r w:rsidRPr="002B45F4">
        <w:rPr>
          <w:rFonts w:ascii="Arial" w:hAnsi="Arial" w:cs="Arial"/>
          <w:sz w:val="24"/>
          <w:szCs w:val="24"/>
        </w:rPr>
        <w:t xml:space="preserve">Blake, S. P., </w:t>
      </w:r>
      <w:r w:rsidRPr="002B45F4">
        <w:rPr>
          <w:rFonts w:ascii="Arial" w:hAnsi="Arial" w:cs="Arial"/>
          <w:i/>
          <w:sz w:val="24"/>
          <w:szCs w:val="24"/>
        </w:rPr>
        <w:t>Astronomy and Astrology in the Islamic World</w:t>
      </w:r>
      <w:r w:rsidRPr="002B45F4">
        <w:rPr>
          <w:rFonts w:ascii="Arial" w:hAnsi="Arial" w:cs="Arial"/>
          <w:sz w:val="24"/>
          <w:szCs w:val="24"/>
        </w:rPr>
        <w:t xml:space="preserve"> (Edinburgh, 2016). </w:t>
      </w:r>
    </w:p>
    <w:p w:rsidR="008017CC" w:rsidRPr="002B45F4" w:rsidRDefault="008017CC" w:rsidP="008017CC">
      <w:pPr>
        <w:rPr>
          <w:rFonts w:ascii="Arial" w:hAnsi="Arial" w:cs="Arial"/>
          <w:sz w:val="24"/>
          <w:szCs w:val="24"/>
        </w:rPr>
      </w:pPr>
    </w:p>
    <w:p w:rsidR="008017CC" w:rsidRPr="002B45F4" w:rsidRDefault="008017CC" w:rsidP="008017CC">
      <w:pPr>
        <w:pStyle w:val="FootnoteText"/>
        <w:rPr>
          <w:rFonts w:ascii="Arial" w:hAnsi="Arial" w:cs="Arial"/>
          <w:sz w:val="24"/>
          <w:szCs w:val="24"/>
        </w:rPr>
      </w:pPr>
      <w:r w:rsidRPr="002B45F4">
        <w:rPr>
          <w:rFonts w:ascii="Arial" w:hAnsi="Arial" w:cs="Arial"/>
          <w:sz w:val="24"/>
          <w:szCs w:val="24"/>
        </w:rPr>
        <w:t>Brennan, C., , ‘</w:t>
      </w:r>
      <w:proofErr w:type="spellStart"/>
      <w:r w:rsidRPr="002B45F4">
        <w:rPr>
          <w:rFonts w:ascii="Arial" w:hAnsi="Arial" w:cs="Arial"/>
          <w:sz w:val="24"/>
          <w:szCs w:val="24"/>
        </w:rPr>
        <w:t>Firdaria</w:t>
      </w:r>
      <w:proofErr w:type="spellEnd"/>
      <w:r w:rsidRPr="002B45F4">
        <w:rPr>
          <w:rFonts w:ascii="Arial" w:hAnsi="Arial" w:cs="Arial"/>
          <w:sz w:val="24"/>
          <w:szCs w:val="24"/>
        </w:rPr>
        <w:t xml:space="preserve">: A medieval Time Lord System’, The Horoscopic Astrology Blog </w:t>
      </w:r>
      <w:hyperlink r:id="rId10" w:history="1">
        <w:r w:rsidRPr="002B45F4">
          <w:rPr>
            <w:rStyle w:val="Hyperlink"/>
            <w:rFonts w:ascii="Arial" w:hAnsi="Arial" w:cs="Arial"/>
            <w:sz w:val="24"/>
            <w:szCs w:val="24"/>
          </w:rPr>
          <w:t>http://horoscopicastrologyblog.com/2007/10/16/firdaria-a-medieval-time-lord-system/</w:t>
        </w:r>
      </w:hyperlink>
      <w:r w:rsidRPr="002B45F4">
        <w:rPr>
          <w:rFonts w:ascii="Arial" w:hAnsi="Arial" w:cs="Arial"/>
          <w:sz w:val="24"/>
          <w:szCs w:val="24"/>
        </w:rPr>
        <w:t xml:space="preserve"> [accessed July 3, 2019].</w:t>
      </w:r>
    </w:p>
    <w:p w:rsidR="008017CC" w:rsidRPr="002B45F4" w:rsidRDefault="008017CC" w:rsidP="008017CC">
      <w:pPr>
        <w:rPr>
          <w:rFonts w:ascii="Arial" w:hAnsi="Arial" w:cs="Arial"/>
          <w:sz w:val="24"/>
          <w:szCs w:val="24"/>
        </w:rPr>
      </w:pPr>
    </w:p>
    <w:p w:rsidR="008017CC" w:rsidRPr="002B45F4" w:rsidRDefault="008017CC" w:rsidP="008017CC">
      <w:pPr>
        <w:rPr>
          <w:rFonts w:ascii="Arial" w:hAnsi="Arial" w:cs="Arial"/>
          <w:sz w:val="24"/>
          <w:szCs w:val="24"/>
        </w:rPr>
      </w:pPr>
      <w:r w:rsidRPr="002B45F4">
        <w:rPr>
          <w:rFonts w:ascii="Arial" w:hAnsi="Arial" w:cs="Arial"/>
          <w:sz w:val="24"/>
          <w:szCs w:val="24"/>
        </w:rPr>
        <w:t xml:space="preserve">Campion, N., </w:t>
      </w:r>
      <w:r w:rsidRPr="002B45F4">
        <w:rPr>
          <w:rFonts w:ascii="Arial" w:hAnsi="Arial" w:cs="Arial"/>
          <w:i/>
          <w:iCs/>
          <w:sz w:val="24"/>
          <w:szCs w:val="24"/>
        </w:rPr>
        <w:t xml:space="preserve">A History of Western Astrology Volume II - the Medieval and Modern Worlds </w:t>
      </w:r>
      <w:r w:rsidRPr="002B45F4">
        <w:rPr>
          <w:rFonts w:ascii="Arial" w:hAnsi="Arial" w:cs="Arial"/>
          <w:sz w:val="24"/>
          <w:szCs w:val="24"/>
        </w:rPr>
        <w:t>(London, 2009)</w:t>
      </w:r>
    </w:p>
    <w:p w:rsidR="008017CC" w:rsidRPr="002B45F4" w:rsidRDefault="008017CC" w:rsidP="008017CC">
      <w:pPr>
        <w:rPr>
          <w:rFonts w:ascii="Arial" w:hAnsi="Arial" w:cs="Arial"/>
          <w:sz w:val="24"/>
          <w:szCs w:val="24"/>
        </w:rPr>
      </w:pPr>
    </w:p>
    <w:p w:rsidR="008017CC" w:rsidRPr="002B45F4" w:rsidRDefault="008017CC" w:rsidP="008017CC">
      <w:pPr>
        <w:rPr>
          <w:rFonts w:ascii="Arial" w:hAnsi="Arial" w:cs="Arial"/>
          <w:sz w:val="24"/>
          <w:szCs w:val="24"/>
        </w:rPr>
      </w:pPr>
      <w:r w:rsidRPr="002B45F4">
        <w:rPr>
          <w:rFonts w:ascii="Arial" w:hAnsi="Arial" w:cs="Arial"/>
          <w:sz w:val="24"/>
          <w:szCs w:val="24"/>
        </w:rPr>
        <w:t xml:space="preserve">Dykes, B. N., </w:t>
      </w:r>
      <w:r w:rsidRPr="002B45F4">
        <w:rPr>
          <w:rFonts w:ascii="Arial" w:hAnsi="Arial" w:cs="Arial"/>
          <w:i/>
          <w:sz w:val="24"/>
          <w:szCs w:val="24"/>
        </w:rPr>
        <w:t xml:space="preserve">Persian Nativities III: On Solar Revolutions-Introduction to Abu </w:t>
      </w:r>
      <w:proofErr w:type="spellStart"/>
      <w:r w:rsidRPr="002B45F4">
        <w:rPr>
          <w:rFonts w:ascii="Arial" w:hAnsi="Arial" w:cs="Arial"/>
          <w:i/>
          <w:sz w:val="24"/>
          <w:szCs w:val="24"/>
        </w:rPr>
        <w:t>Ma’shar’s</w:t>
      </w:r>
      <w:proofErr w:type="spellEnd"/>
      <w:r w:rsidRPr="002B45F4">
        <w:rPr>
          <w:rFonts w:ascii="Arial" w:hAnsi="Arial" w:cs="Arial"/>
          <w:i/>
          <w:sz w:val="24"/>
          <w:szCs w:val="24"/>
        </w:rPr>
        <w:t xml:space="preserve"> On the Revolutions of the Years of the Nativities. </w:t>
      </w:r>
      <w:r w:rsidRPr="002B45F4">
        <w:rPr>
          <w:rFonts w:ascii="Arial" w:hAnsi="Arial" w:cs="Arial"/>
          <w:sz w:val="24"/>
          <w:szCs w:val="24"/>
        </w:rPr>
        <w:t xml:space="preserve">(Minneapolis: The </w:t>
      </w:r>
      <w:proofErr w:type="spellStart"/>
      <w:r w:rsidRPr="002B45F4">
        <w:rPr>
          <w:rFonts w:ascii="Arial" w:hAnsi="Arial" w:cs="Arial"/>
          <w:sz w:val="24"/>
          <w:szCs w:val="24"/>
        </w:rPr>
        <w:t>Cazimi</w:t>
      </w:r>
      <w:proofErr w:type="spellEnd"/>
      <w:r w:rsidRPr="002B45F4">
        <w:rPr>
          <w:rFonts w:ascii="Arial" w:hAnsi="Arial" w:cs="Arial"/>
          <w:sz w:val="24"/>
          <w:szCs w:val="24"/>
        </w:rPr>
        <w:t xml:space="preserve"> Press, 2010).</w:t>
      </w:r>
    </w:p>
    <w:p w:rsidR="008017CC" w:rsidRPr="002B45F4" w:rsidRDefault="008017CC" w:rsidP="008017CC">
      <w:pPr>
        <w:rPr>
          <w:rFonts w:ascii="Arial" w:hAnsi="Arial" w:cs="Arial"/>
          <w:sz w:val="24"/>
          <w:szCs w:val="24"/>
        </w:rPr>
      </w:pPr>
    </w:p>
    <w:p w:rsidR="008017CC" w:rsidRPr="002B45F4" w:rsidRDefault="008017CC" w:rsidP="008017CC">
      <w:pPr>
        <w:rPr>
          <w:rFonts w:ascii="Arial" w:hAnsi="Arial" w:cs="Arial"/>
          <w:sz w:val="24"/>
          <w:szCs w:val="24"/>
        </w:rPr>
      </w:pPr>
      <w:r w:rsidRPr="002B45F4">
        <w:rPr>
          <w:rFonts w:ascii="Arial" w:hAnsi="Arial" w:cs="Arial"/>
          <w:sz w:val="24"/>
          <w:szCs w:val="24"/>
        </w:rPr>
        <w:t>Evans, R.</w:t>
      </w:r>
      <w:proofErr w:type="gramStart"/>
      <w:r w:rsidRPr="002B45F4">
        <w:rPr>
          <w:rFonts w:ascii="Arial" w:hAnsi="Arial" w:cs="Arial"/>
          <w:sz w:val="24"/>
          <w:szCs w:val="24"/>
        </w:rPr>
        <w:t xml:space="preserve">,  </w:t>
      </w:r>
      <w:r w:rsidRPr="002B45F4">
        <w:rPr>
          <w:rFonts w:ascii="Arial" w:hAnsi="Arial" w:cs="Arial"/>
          <w:i/>
          <w:sz w:val="24"/>
          <w:szCs w:val="24"/>
        </w:rPr>
        <w:t>In</w:t>
      </w:r>
      <w:proofErr w:type="gramEnd"/>
      <w:r w:rsidRPr="002B45F4">
        <w:rPr>
          <w:rFonts w:ascii="Arial" w:hAnsi="Arial" w:cs="Arial"/>
          <w:i/>
          <w:sz w:val="24"/>
          <w:szCs w:val="24"/>
        </w:rPr>
        <w:t xml:space="preserve"> defence of History</w:t>
      </w:r>
      <w:r w:rsidRPr="002B45F4">
        <w:rPr>
          <w:rFonts w:ascii="Arial" w:hAnsi="Arial" w:cs="Arial"/>
          <w:sz w:val="24"/>
          <w:szCs w:val="24"/>
        </w:rPr>
        <w:t xml:space="preserve">, (London: </w:t>
      </w:r>
      <w:proofErr w:type="spellStart"/>
      <w:r w:rsidRPr="002B45F4">
        <w:rPr>
          <w:rFonts w:ascii="Arial" w:hAnsi="Arial" w:cs="Arial"/>
          <w:sz w:val="24"/>
          <w:szCs w:val="24"/>
        </w:rPr>
        <w:t>Granta</w:t>
      </w:r>
      <w:proofErr w:type="spellEnd"/>
      <w:r w:rsidRPr="002B45F4">
        <w:rPr>
          <w:rFonts w:ascii="Arial" w:hAnsi="Arial" w:cs="Arial"/>
          <w:sz w:val="24"/>
          <w:szCs w:val="24"/>
        </w:rPr>
        <w:t xml:space="preserve"> Books, 1997). </w:t>
      </w:r>
    </w:p>
    <w:p w:rsidR="008017CC" w:rsidRPr="002B45F4" w:rsidRDefault="008017CC" w:rsidP="008017CC">
      <w:pPr>
        <w:pStyle w:val="FootnoteText"/>
        <w:rPr>
          <w:rFonts w:ascii="Arial" w:hAnsi="Arial" w:cs="Arial"/>
          <w:sz w:val="24"/>
          <w:szCs w:val="24"/>
        </w:rPr>
      </w:pPr>
    </w:p>
    <w:p w:rsidR="008017CC" w:rsidRPr="002B45F4" w:rsidRDefault="008017CC" w:rsidP="008017CC">
      <w:pPr>
        <w:pStyle w:val="FootnoteText"/>
        <w:rPr>
          <w:rFonts w:ascii="Arial" w:hAnsi="Arial" w:cs="Arial"/>
          <w:sz w:val="24"/>
          <w:szCs w:val="24"/>
        </w:rPr>
      </w:pPr>
      <w:proofErr w:type="spellStart"/>
      <w:r w:rsidRPr="002B45F4">
        <w:rPr>
          <w:rFonts w:ascii="Arial" w:hAnsi="Arial" w:cs="Arial"/>
          <w:sz w:val="24"/>
          <w:szCs w:val="24"/>
        </w:rPr>
        <w:t>Gingerich</w:t>
      </w:r>
      <w:proofErr w:type="spellEnd"/>
      <w:r w:rsidRPr="002B45F4">
        <w:rPr>
          <w:rFonts w:ascii="Arial" w:hAnsi="Arial" w:cs="Arial"/>
          <w:sz w:val="24"/>
          <w:szCs w:val="24"/>
        </w:rPr>
        <w:t>, O.  Islamic Astronomy</w:t>
      </w:r>
      <w:r w:rsidRPr="002B45F4">
        <w:rPr>
          <w:rFonts w:ascii="Arial" w:hAnsi="Arial" w:cs="Arial"/>
          <w:i/>
          <w:sz w:val="24"/>
          <w:szCs w:val="24"/>
        </w:rPr>
        <w:t xml:space="preserve">, Scientific </w:t>
      </w:r>
      <w:proofErr w:type="gramStart"/>
      <w:r w:rsidRPr="002B45F4">
        <w:rPr>
          <w:rFonts w:ascii="Arial" w:hAnsi="Arial" w:cs="Arial"/>
          <w:i/>
          <w:sz w:val="24"/>
          <w:szCs w:val="24"/>
        </w:rPr>
        <w:t>American</w:t>
      </w:r>
      <w:r w:rsidRPr="002B45F4">
        <w:rPr>
          <w:rFonts w:ascii="Arial" w:hAnsi="Arial" w:cs="Arial"/>
          <w:sz w:val="24"/>
          <w:szCs w:val="24"/>
        </w:rPr>
        <w:t>,  (</w:t>
      </w:r>
      <w:proofErr w:type="gramEnd"/>
      <w:r w:rsidRPr="002B45F4">
        <w:rPr>
          <w:rFonts w:ascii="Arial" w:hAnsi="Arial" w:cs="Arial"/>
          <w:sz w:val="24"/>
          <w:szCs w:val="24"/>
        </w:rPr>
        <w:t>1986).</w:t>
      </w:r>
    </w:p>
    <w:p w:rsidR="008017CC" w:rsidRPr="002B45F4" w:rsidRDefault="008017CC" w:rsidP="008017CC">
      <w:pPr>
        <w:pStyle w:val="FootnoteText"/>
        <w:rPr>
          <w:rFonts w:ascii="Arial" w:hAnsi="Arial" w:cs="Arial"/>
          <w:sz w:val="24"/>
          <w:szCs w:val="24"/>
        </w:rPr>
      </w:pPr>
    </w:p>
    <w:p w:rsidR="008017CC" w:rsidRPr="002B45F4" w:rsidRDefault="008017CC" w:rsidP="008017CC">
      <w:pPr>
        <w:pStyle w:val="FootnoteText"/>
        <w:rPr>
          <w:rFonts w:ascii="Arial" w:hAnsi="Arial" w:cs="Arial"/>
          <w:sz w:val="24"/>
          <w:szCs w:val="24"/>
        </w:rPr>
      </w:pPr>
      <w:proofErr w:type="spellStart"/>
      <w:r w:rsidRPr="002B45F4">
        <w:rPr>
          <w:rFonts w:ascii="Arial" w:hAnsi="Arial" w:cs="Arial"/>
          <w:sz w:val="24"/>
          <w:szCs w:val="24"/>
        </w:rPr>
        <w:t>Hammudah</w:t>
      </w:r>
      <w:proofErr w:type="spellEnd"/>
      <w:r w:rsidRPr="002B45F4">
        <w:rPr>
          <w:rFonts w:ascii="Arial" w:hAnsi="Arial" w:cs="Arial"/>
          <w:sz w:val="24"/>
          <w:szCs w:val="24"/>
        </w:rPr>
        <w:t xml:space="preserve"> </w:t>
      </w:r>
      <w:proofErr w:type="spellStart"/>
      <w:r w:rsidRPr="002B45F4">
        <w:rPr>
          <w:rFonts w:ascii="Arial" w:hAnsi="Arial" w:cs="Arial"/>
          <w:sz w:val="24"/>
          <w:szCs w:val="24"/>
        </w:rPr>
        <w:t>Abd</w:t>
      </w:r>
      <w:proofErr w:type="spellEnd"/>
      <w:r w:rsidRPr="002B45F4">
        <w:rPr>
          <w:rFonts w:ascii="Arial" w:hAnsi="Arial" w:cs="Arial"/>
          <w:sz w:val="24"/>
          <w:szCs w:val="24"/>
        </w:rPr>
        <w:t xml:space="preserve"> el-</w:t>
      </w:r>
      <w:proofErr w:type="spellStart"/>
      <w:r w:rsidRPr="002B45F4">
        <w:rPr>
          <w:rFonts w:ascii="Arial" w:hAnsi="Arial" w:cs="Arial"/>
          <w:sz w:val="24"/>
          <w:szCs w:val="24"/>
        </w:rPr>
        <w:t>Ati</w:t>
      </w:r>
      <w:proofErr w:type="spellEnd"/>
      <w:r w:rsidRPr="002B45F4">
        <w:rPr>
          <w:rFonts w:ascii="Arial" w:hAnsi="Arial" w:cs="Arial"/>
          <w:sz w:val="24"/>
          <w:szCs w:val="24"/>
        </w:rPr>
        <w:t>, Islam in focus, (Amana Publications, 2002). 27</w:t>
      </w:r>
    </w:p>
    <w:p w:rsidR="008017CC" w:rsidRPr="002B45F4" w:rsidRDefault="008017CC" w:rsidP="008017CC">
      <w:pPr>
        <w:rPr>
          <w:rFonts w:ascii="Arial" w:hAnsi="Arial" w:cs="Arial"/>
          <w:sz w:val="24"/>
          <w:szCs w:val="24"/>
        </w:rPr>
      </w:pPr>
    </w:p>
    <w:p w:rsidR="008017CC" w:rsidRPr="008929A8" w:rsidRDefault="008017CC" w:rsidP="008017CC">
      <w:pPr>
        <w:rPr>
          <w:rFonts w:ascii="Arial" w:hAnsi="Arial" w:cs="Arial"/>
          <w:sz w:val="24"/>
          <w:szCs w:val="24"/>
        </w:rPr>
      </w:pPr>
      <w:r>
        <w:t xml:space="preserve"> </w:t>
      </w:r>
      <w:r w:rsidRPr="008929A8">
        <w:rPr>
          <w:rFonts w:ascii="Arial" w:hAnsi="Arial" w:cs="Arial"/>
          <w:sz w:val="24"/>
          <w:szCs w:val="24"/>
        </w:rPr>
        <w:t xml:space="preserve">Lilly, W.  </w:t>
      </w:r>
      <w:r w:rsidRPr="008929A8">
        <w:rPr>
          <w:rFonts w:ascii="Arial" w:hAnsi="Arial" w:cs="Arial"/>
          <w:i/>
          <w:sz w:val="24"/>
          <w:szCs w:val="24"/>
        </w:rPr>
        <w:t>Christian Astrology</w:t>
      </w:r>
      <w:r w:rsidRPr="008929A8">
        <w:rPr>
          <w:rFonts w:ascii="Arial" w:hAnsi="Arial" w:cs="Arial"/>
          <w:sz w:val="24"/>
          <w:szCs w:val="24"/>
        </w:rPr>
        <w:t xml:space="preserve">- </w:t>
      </w:r>
      <w:r w:rsidRPr="008929A8">
        <w:rPr>
          <w:rFonts w:ascii="Arial" w:hAnsi="Arial" w:cs="Arial"/>
          <w:i/>
          <w:sz w:val="24"/>
          <w:szCs w:val="24"/>
        </w:rPr>
        <w:t xml:space="preserve">An annotated Lilly iii, </w:t>
      </w:r>
      <w:r w:rsidRPr="008929A8">
        <w:rPr>
          <w:rFonts w:ascii="Arial" w:hAnsi="Arial" w:cs="Arial"/>
          <w:sz w:val="24"/>
          <w:szCs w:val="24"/>
        </w:rPr>
        <w:t>D. Houlding (</w:t>
      </w:r>
      <w:proofErr w:type="spellStart"/>
      <w:r w:rsidRPr="008929A8">
        <w:rPr>
          <w:rFonts w:ascii="Arial" w:hAnsi="Arial" w:cs="Arial"/>
          <w:sz w:val="24"/>
          <w:szCs w:val="24"/>
        </w:rPr>
        <w:t>ed</w:t>
      </w:r>
      <w:proofErr w:type="spellEnd"/>
      <w:r w:rsidRPr="008929A8">
        <w:rPr>
          <w:rFonts w:ascii="Arial" w:hAnsi="Arial" w:cs="Arial"/>
          <w:sz w:val="24"/>
          <w:szCs w:val="24"/>
        </w:rPr>
        <w:t xml:space="preserve">) (2013) </w:t>
      </w:r>
    </w:p>
    <w:p w:rsidR="008017CC" w:rsidRPr="002B45F4" w:rsidRDefault="008017CC" w:rsidP="008017CC">
      <w:pPr>
        <w:rPr>
          <w:rFonts w:ascii="Arial" w:hAnsi="Arial" w:cs="Arial"/>
          <w:sz w:val="24"/>
          <w:szCs w:val="24"/>
        </w:rPr>
      </w:pPr>
    </w:p>
    <w:p w:rsidR="008017CC" w:rsidRPr="002B45F4" w:rsidRDefault="008017CC" w:rsidP="008017CC">
      <w:pPr>
        <w:pStyle w:val="FootnoteText"/>
        <w:rPr>
          <w:rFonts w:ascii="Arial" w:hAnsi="Arial" w:cs="Arial"/>
          <w:sz w:val="24"/>
          <w:szCs w:val="24"/>
        </w:rPr>
      </w:pPr>
      <w:r w:rsidRPr="002B45F4">
        <w:rPr>
          <w:rFonts w:ascii="Arial" w:hAnsi="Arial" w:cs="Arial"/>
          <w:i/>
          <w:sz w:val="24"/>
          <w:szCs w:val="24"/>
        </w:rPr>
        <w:t>The Holy Quran’</w:t>
      </w:r>
      <w:r w:rsidRPr="002B45F4">
        <w:rPr>
          <w:rFonts w:ascii="Arial" w:hAnsi="Arial" w:cs="Arial"/>
          <w:sz w:val="24"/>
          <w:szCs w:val="24"/>
        </w:rPr>
        <w:t xml:space="preserve"> </w:t>
      </w:r>
      <w:hyperlink r:id="rId11" w:history="1">
        <w:r w:rsidRPr="002B45F4">
          <w:rPr>
            <w:rStyle w:val="Hyperlink"/>
            <w:rFonts w:ascii="Arial" w:hAnsi="Arial" w:cs="Arial"/>
            <w:sz w:val="24"/>
            <w:szCs w:val="24"/>
          </w:rPr>
          <w:t>http://quran.kiwi/quran</w:t>
        </w:r>
      </w:hyperlink>
      <w:r w:rsidRPr="002B45F4">
        <w:rPr>
          <w:rFonts w:ascii="Arial" w:hAnsi="Arial" w:cs="Arial"/>
          <w:sz w:val="24"/>
          <w:szCs w:val="24"/>
        </w:rPr>
        <w:t xml:space="preserve"> [accessed June 30, 2019]</w:t>
      </w:r>
    </w:p>
    <w:p w:rsidR="008017CC" w:rsidRDefault="008017CC" w:rsidP="008017CC">
      <w:pPr>
        <w:rPr>
          <w:rFonts w:ascii="Arial" w:hAnsi="Arial" w:cs="Arial"/>
          <w:sz w:val="24"/>
          <w:szCs w:val="24"/>
        </w:rPr>
      </w:pPr>
    </w:p>
    <w:p w:rsidR="008017CC" w:rsidRPr="002B45F4" w:rsidRDefault="008017CC" w:rsidP="008017CC">
      <w:pPr>
        <w:rPr>
          <w:rFonts w:ascii="Arial" w:hAnsi="Arial" w:cs="Arial"/>
          <w:sz w:val="24"/>
          <w:szCs w:val="24"/>
        </w:rPr>
      </w:pPr>
      <w:r w:rsidRPr="002B45F4">
        <w:rPr>
          <w:rFonts w:ascii="Arial" w:hAnsi="Arial" w:cs="Arial"/>
          <w:sz w:val="24"/>
          <w:szCs w:val="24"/>
        </w:rPr>
        <w:t>Wiktionary. https://en.wiktionary.org/</w:t>
      </w:r>
    </w:p>
    <w:p w:rsidR="008017CC" w:rsidRPr="00C51334" w:rsidRDefault="008017CC" w:rsidP="008017CC">
      <w:pPr>
        <w:spacing w:line="480" w:lineRule="auto"/>
        <w:rPr>
          <w:rFonts w:ascii="Arial" w:hAnsi="Arial" w:cs="Arial"/>
          <w:color w:val="000000" w:themeColor="text1"/>
          <w:sz w:val="24"/>
          <w:szCs w:val="24"/>
        </w:rPr>
      </w:pPr>
    </w:p>
    <w:p w:rsidR="008017CC" w:rsidRPr="005532D3" w:rsidRDefault="008017CC" w:rsidP="008017CC">
      <w:pPr>
        <w:spacing w:line="480" w:lineRule="auto"/>
        <w:rPr>
          <w:rFonts w:ascii="Arial" w:hAnsi="Arial" w:cs="Arial"/>
          <w:color w:val="000000" w:themeColor="text1"/>
          <w:sz w:val="24"/>
          <w:szCs w:val="24"/>
        </w:rPr>
      </w:pPr>
    </w:p>
    <w:p w:rsidR="0074449D" w:rsidRPr="0074449D" w:rsidRDefault="0074449D">
      <w:pPr>
        <w:rPr>
          <w:rFonts w:ascii="Arial" w:hAnsi="Arial" w:cs="Arial"/>
          <w:b/>
          <w:sz w:val="24"/>
          <w:szCs w:val="24"/>
        </w:rPr>
      </w:pPr>
    </w:p>
    <w:sectPr w:rsidR="0074449D" w:rsidRPr="0074449D" w:rsidSect="00456E5C">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485D" w:rsidRDefault="001E485D" w:rsidP="001E485D">
      <w:pPr>
        <w:spacing w:after="0" w:line="240" w:lineRule="auto"/>
      </w:pPr>
      <w:r>
        <w:separator/>
      </w:r>
    </w:p>
  </w:endnote>
  <w:endnote w:type="continuationSeparator" w:id="0">
    <w:p w:rsidR="001E485D" w:rsidRDefault="001E485D" w:rsidP="001E4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55 Roman">
    <w:altName w:val="Helvetica 55 Roman"/>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485D" w:rsidRDefault="001E485D" w:rsidP="001E485D">
      <w:pPr>
        <w:spacing w:after="0" w:line="240" w:lineRule="auto"/>
      </w:pPr>
      <w:r>
        <w:separator/>
      </w:r>
    </w:p>
  </w:footnote>
  <w:footnote w:type="continuationSeparator" w:id="0">
    <w:p w:rsidR="001E485D" w:rsidRDefault="001E485D" w:rsidP="001E485D">
      <w:pPr>
        <w:spacing w:after="0" w:line="240" w:lineRule="auto"/>
      </w:pPr>
      <w:r>
        <w:continuationSeparator/>
      </w:r>
    </w:p>
  </w:footnote>
  <w:footnote w:id="1">
    <w:p w:rsidR="008017CC" w:rsidRDefault="008017CC" w:rsidP="008017CC">
      <w:pPr>
        <w:pStyle w:val="FootnoteText"/>
      </w:pPr>
      <w:r>
        <w:rPr>
          <w:rStyle w:val="FootnoteReference"/>
        </w:rPr>
        <w:footnoteRef/>
      </w:r>
      <w:r>
        <w:t xml:space="preserve"> N. Campion, </w:t>
      </w:r>
      <w:r>
        <w:rPr>
          <w:i/>
          <w:iCs/>
        </w:rPr>
        <w:t xml:space="preserve">A History of Western Astrology Volume II - the Medieval and Modern Worlds </w:t>
      </w:r>
      <w:r>
        <w:t>(London, 2009</w:t>
      </w:r>
      <w:proofErr w:type="gramStart"/>
      <w:r>
        <w:t>),  pp.</w:t>
      </w:r>
      <w:proofErr w:type="gramEnd"/>
      <w:r>
        <w:t xml:space="preserve"> 152</w:t>
      </w:r>
    </w:p>
  </w:footnote>
  <w:footnote w:id="2">
    <w:p w:rsidR="008017CC" w:rsidRDefault="008017CC" w:rsidP="008017CC">
      <w:pPr>
        <w:pStyle w:val="FootnoteText"/>
      </w:pPr>
      <w:r>
        <w:rPr>
          <w:rStyle w:val="FootnoteReference"/>
        </w:rPr>
        <w:footnoteRef/>
      </w:r>
      <w:r>
        <w:t xml:space="preserve"> ‘</w:t>
      </w:r>
      <w:r w:rsidRPr="005D3503">
        <w:rPr>
          <w:i/>
        </w:rPr>
        <w:t>The Holy Quran’</w:t>
      </w:r>
      <w:r>
        <w:t xml:space="preserve"> </w:t>
      </w:r>
      <w:hyperlink r:id="rId1" w:history="1">
        <w:r w:rsidRPr="00210B49">
          <w:rPr>
            <w:rStyle w:val="Hyperlink"/>
          </w:rPr>
          <w:t>http://quran.kiwi/quran</w:t>
        </w:r>
      </w:hyperlink>
      <w:r>
        <w:t xml:space="preserve"> [accessed June 30, 2019]</w:t>
      </w:r>
    </w:p>
  </w:footnote>
  <w:footnote w:id="3">
    <w:p w:rsidR="008017CC" w:rsidRDefault="008017CC" w:rsidP="008017CC">
      <w:pPr>
        <w:pStyle w:val="FootnoteText"/>
      </w:pPr>
      <w:r>
        <w:rPr>
          <w:rStyle w:val="FootnoteReference"/>
        </w:rPr>
        <w:footnoteRef/>
      </w:r>
      <w:r>
        <w:t xml:space="preserve"> O. </w:t>
      </w:r>
      <w:proofErr w:type="spellStart"/>
      <w:r>
        <w:t>Gingerich</w:t>
      </w:r>
      <w:proofErr w:type="spellEnd"/>
      <w:r>
        <w:t>, Islamic Astronomy</w:t>
      </w:r>
      <w:r w:rsidRPr="001D28E9">
        <w:rPr>
          <w:i/>
        </w:rPr>
        <w:t xml:space="preserve">, Scientific </w:t>
      </w:r>
      <w:proofErr w:type="gramStart"/>
      <w:r w:rsidRPr="001D28E9">
        <w:rPr>
          <w:i/>
        </w:rPr>
        <w:t>American</w:t>
      </w:r>
      <w:r>
        <w:t>,  (</w:t>
      </w:r>
      <w:proofErr w:type="gramEnd"/>
      <w:r>
        <w:t>1986).254: 4</w:t>
      </w:r>
    </w:p>
  </w:footnote>
  <w:footnote w:id="4">
    <w:p w:rsidR="008017CC" w:rsidRDefault="008017CC" w:rsidP="008017CC">
      <w:pPr>
        <w:pStyle w:val="FootnoteText"/>
      </w:pPr>
      <w:r>
        <w:rPr>
          <w:rStyle w:val="FootnoteReference"/>
        </w:rPr>
        <w:footnoteRef/>
      </w:r>
      <w:r>
        <w:t xml:space="preserve"> O. </w:t>
      </w:r>
      <w:proofErr w:type="spellStart"/>
      <w:r>
        <w:t>Gingerich</w:t>
      </w:r>
      <w:proofErr w:type="spellEnd"/>
      <w:r>
        <w:t>, Islamic Astronomy</w:t>
      </w:r>
      <w:r w:rsidRPr="001D28E9">
        <w:rPr>
          <w:i/>
        </w:rPr>
        <w:t xml:space="preserve">, Scientific </w:t>
      </w:r>
      <w:proofErr w:type="gramStart"/>
      <w:r w:rsidRPr="001D28E9">
        <w:rPr>
          <w:i/>
        </w:rPr>
        <w:t>American</w:t>
      </w:r>
      <w:r>
        <w:t>,  (</w:t>
      </w:r>
      <w:proofErr w:type="gramEnd"/>
      <w:r>
        <w:t>1986).254: 4</w:t>
      </w:r>
    </w:p>
  </w:footnote>
  <w:footnote w:id="5">
    <w:p w:rsidR="008017CC" w:rsidRDefault="008017CC" w:rsidP="008017CC">
      <w:pPr>
        <w:pStyle w:val="FootnoteText"/>
      </w:pPr>
      <w:r>
        <w:rPr>
          <w:rStyle w:val="FootnoteReference"/>
        </w:rPr>
        <w:footnoteRef/>
      </w:r>
      <w:r>
        <w:t xml:space="preserve"> </w:t>
      </w:r>
      <w:proofErr w:type="spellStart"/>
      <w:r w:rsidRPr="00B71776">
        <w:t>Hammudah</w:t>
      </w:r>
      <w:proofErr w:type="spellEnd"/>
      <w:r w:rsidRPr="00B71776">
        <w:t xml:space="preserve"> </w:t>
      </w:r>
      <w:proofErr w:type="spellStart"/>
      <w:r w:rsidRPr="00B71776">
        <w:t>Abd</w:t>
      </w:r>
      <w:proofErr w:type="spellEnd"/>
      <w:r w:rsidRPr="00B71776">
        <w:t xml:space="preserve"> el-</w:t>
      </w:r>
      <w:proofErr w:type="spellStart"/>
      <w:r w:rsidRPr="00B71776">
        <w:t>Ati</w:t>
      </w:r>
      <w:proofErr w:type="spellEnd"/>
      <w:r w:rsidRPr="00B71776">
        <w:t>, Islam in focus, (Amana Publications, 2002).</w:t>
      </w:r>
      <w:r>
        <w:t xml:space="preserve"> 27</w:t>
      </w:r>
    </w:p>
  </w:footnote>
  <w:footnote w:id="6">
    <w:p w:rsidR="008017CC" w:rsidRDefault="008017CC" w:rsidP="008017CC">
      <w:pPr>
        <w:pStyle w:val="FootnoteText"/>
      </w:pPr>
      <w:r>
        <w:rPr>
          <w:rStyle w:val="FootnoteReference"/>
        </w:rPr>
        <w:footnoteRef/>
      </w:r>
      <w:r>
        <w:t xml:space="preserve">   S. P. Blake, </w:t>
      </w:r>
      <w:r w:rsidRPr="000C5658">
        <w:rPr>
          <w:i/>
        </w:rPr>
        <w:t>Astronomy and Astrology in the Islamic World</w:t>
      </w:r>
      <w:r>
        <w:t xml:space="preserve"> (Edinburgh: 2016),</w:t>
      </w:r>
      <w:r w:rsidRPr="00764D4E">
        <w:t xml:space="preserve"> </w:t>
      </w:r>
      <w:r>
        <w:t>[Hereafter, Blake], pp.28, [Hereafter, Blake]</w:t>
      </w:r>
    </w:p>
  </w:footnote>
  <w:footnote w:id="7">
    <w:p w:rsidR="008017CC" w:rsidRDefault="008017CC" w:rsidP="008017CC">
      <w:pPr>
        <w:pStyle w:val="FootnoteText"/>
      </w:pPr>
      <w:r>
        <w:rPr>
          <w:rStyle w:val="FootnoteReference"/>
        </w:rPr>
        <w:footnoteRef/>
      </w:r>
      <w:r>
        <w:t xml:space="preserve"> Blake, pp.28</w:t>
      </w:r>
    </w:p>
  </w:footnote>
  <w:footnote w:id="8">
    <w:p w:rsidR="008017CC" w:rsidRDefault="008017CC" w:rsidP="008017CC">
      <w:pPr>
        <w:pStyle w:val="FootnoteText"/>
      </w:pPr>
      <w:r>
        <w:rPr>
          <w:rStyle w:val="FootnoteReference"/>
        </w:rPr>
        <w:footnoteRef/>
      </w:r>
      <w:r>
        <w:t xml:space="preserve"> Blake, pp.29</w:t>
      </w:r>
    </w:p>
  </w:footnote>
  <w:footnote w:id="9">
    <w:p w:rsidR="008017CC" w:rsidRPr="00822B7C" w:rsidRDefault="008017CC" w:rsidP="008017CC">
      <w:pPr>
        <w:pStyle w:val="FootnoteText"/>
      </w:pPr>
      <w:r>
        <w:rPr>
          <w:rStyle w:val="FootnoteReference"/>
        </w:rPr>
        <w:footnoteRef/>
      </w:r>
      <w:r>
        <w:t xml:space="preserve"> B. N. Dykes, </w:t>
      </w:r>
      <w:r w:rsidRPr="00822B7C">
        <w:rPr>
          <w:i/>
        </w:rPr>
        <w:t xml:space="preserve">Persian Nativities III: On Solar Revolutions-Introduction to Abu </w:t>
      </w:r>
      <w:proofErr w:type="spellStart"/>
      <w:r w:rsidRPr="00822B7C">
        <w:rPr>
          <w:i/>
        </w:rPr>
        <w:t>Ma’shar’s</w:t>
      </w:r>
      <w:proofErr w:type="spellEnd"/>
      <w:r w:rsidRPr="00822B7C">
        <w:rPr>
          <w:i/>
        </w:rPr>
        <w:t xml:space="preserve"> On the Revolutions </w:t>
      </w:r>
      <w:r>
        <w:rPr>
          <w:i/>
        </w:rPr>
        <w:t xml:space="preserve">of the Years of the Nativities. </w:t>
      </w:r>
      <w:r>
        <w:t xml:space="preserve">(Minneapolis: The </w:t>
      </w:r>
      <w:proofErr w:type="spellStart"/>
      <w:r>
        <w:t>Cazimi</w:t>
      </w:r>
      <w:proofErr w:type="spellEnd"/>
      <w:r>
        <w:t xml:space="preserve"> Press, 2010) [Hereafter, Dykes]. pp. 2</w:t>
      </w:r>
      <w:r w:rsidRPr="00822B7C">
        <w:t xml:space="preserve"> </w:t>
      </w:r>
    </w:p>
  </w:footnote>
  <w:footnote w:id="10">
    <w:p w:rsidR="008017CC" w:rsidRDefault="008017CC" w:rsidP="008017CC">
      <w:pPr>
        <w:pStyle w:val="FootnoteText"/>
      </w:pPr>
      <w:r>
        <w:rPr>
          <w:rStyle w:val="FootnoteReference"/>
        </w:rPr>
        <w:footnoteRef/>
      </w:r>
      <w:r>
        <w:t xml:space="preserve"> Blake, pp. 30</w:t>
      </w:r>
    </w:p>
  </w:footnote>
  <w:footnote w:id="11">
    <w:p w:rsidR="008017CC" w:rsidRDefault="008017CC" w:rsidP="008017CC">
      <w:pPr>
        <w:pStyle w:val="FootnoteText"/>
      </w:pPr>
      <w:r>
        <w:rPr>
          <w:rStyle w:val="FootnoteReference"/>
        </w:rPr>
        <w:footnoteRef/>
      </w:r>
      <w:r>
        <w:t xml:space="preserve"> Dykes, pp. 2</w:t>
      </w:r>
    </w:p>
  </w:footnote>
  <w:footnote w:id="12">
    <w:p w:rsidR="008017CC" w:rsidRDefault="008017CC" w:rsidP="008017CC">
      <w:pPr>
        <w:pStyle w:val="FootnoteText"/>
      </w:pPr>
      <w:r>
        <w:rPr>
          <w:rStyle w:val="FootnoteReference"/>
        </w:rPr>
        <w:footnoteRef/>
      </w:r>
      <w:r>
        <w:t xml:space="preserve"> Dykes, pp. 2</w:t>
      </w:r>
    </w:p>
  </w:footnote>
  <w:footnote w:id="13">
    <w:p w:rsidR="008017CC" w:rsidRDefault="008017CC" w:rsidP="008017CC">
      <w:pPr>
        <w:pStyle w:val="FootnoteText"/>
      </w:pPr>
      <w:r>
        <w:rPr>
          <w:rStyle w:val="FootnoteReference"/>
        </w:rPr>
        <w:footnoteRef/>
      </w:r>
      <w:r>
        <w:t xml:space="preserve"> A. M. I. A. Al-</w:t>
      </w:r>
      <w:proofErr w:type="spellStart"/>
      <w:r>
        <w:t>Biruni</w:t>
      </w:r>
      <w:proofErr w:type="spellEnd"/>
      <w:r>
        <w:t xml:space="preserve">, </w:t>
      </w:r>
      <w:r w:rsidRPr="00447759">
        <w:rPr>
          <w:i/>
        </w:rPr>
        <w:t>The Book of Instruction in the Elements of the Art of Astrology</w:t>
      </w:r>
      <w:r>
        <w:t>. (</w:t>
      </w:r>
      <w:proofErr w:type="spellStart"/>
      <w:r>
        <w:t>Ghazna</w:t>
      </w:r>
      <w:proofErr w:type="spellEnd"/>
      <w:r>
        <w:t>, 1029), pp. 395</w:t>
      </w:r>
    </w:p>
  </w:footnote>
  <w:footnote w:id="14">
    <w:p w:rsidR="008017CC" w:rsidRDefault="008017CC" w:rsidP="008017CC">
      <w:pPr>
        <w:pStyle w:val="FootnoteText"/>
      </w:pPr>
      <w:r>
        <w:rPr>
          <w:rStyle w:val="FootnoteReference"/>
        </w:rPr>
        <w:footnoteRef/>
      </w:r>
      <w:r>
        <w:t xml:space="preserve"> M. </w:t>
      </w:r>
      <w:proofErr w:type="spellStart"/>
      <w:r>
        <w:t>Baalbaki</w:t>
      </w:r>
      <w:proofErr w:type="spellEnd"/>
      <w:r>
        <w:t xml:space="preserve">, </w:t>
      </w:r>
      <w:r w:rsidRPr="00295CD2">
        <w:rPr>
          <w:i/>
        </w:rPr>
        <w:t>El-</w:t>
      </w:r>
      <w:proofErr w:type="spellStart"/>
      <w:r w:rsidRPr="00295CD2">
        <w:rPr>
          <w:i/>
        </w:rPr>
        <w:t>Mawrid</w:t>
      </w:r>
      <w:proofErr w:type="spellEnd"/>
      <w:r w:rsidRPr="00295CD2">
        <w:rPr>
          <w:i/>
        </w:rPr>
        <w:t>: A modern English-Arabic Dictionary</w:t>
      </w:r>
      <w:r>
        <w:t xml:space="preserve"> (Beirut: Dar El-</w:t>
      </w:r>
      <w:proofErr w:type="spellStart"/>
      <w:r>
        <w:t>Ilm</w:t>
      </w:r>
      <w:proofErr w:type="spellEnd"/>
      <w:r>
        <w:t xml:space="preserve"> Lil-</w:t>
      </w:r>
      <w:proofErr w:type="spellStart"/>
      <w:r>
        <w:t>Malayen</w:t>
      </w:r>
      <w:proofErr w:type="spellEnd"/>
      <w:r>
        <w:t xml:space="preserve">, 1998), [Hereafter </w:t>
      </w:r>
      <w:proofErr w:type="spellStart"/>
      <w:r>
        <w:t>Baalbaki</w:t>
      </w:r>
      <w:proofErr w:type="spellEnd"/>
      <w:r>
        <w:t>], pp. 169.</w:t>
      </w:r>
    </w:p>
  </w:footnote>
  <w:footnote w:id="15">
    <w:p w:rsidR="008017CC" w:rsidRDefault="008017CC" w:rsidP="008017CC">
      <w:pPr>
        <w:pStyle w:val="FootnoteText"/>
      </w:pPr>
      <w:r>
        <w:rPr>
          <w:rStyle w:val="FootnoteReference"/>
        </w:rPr>
        <w:footnoteRef/>
      </w:r>
      <w:r>
        <w:t xml:space="preserve"> </w:t>
      </w:r>
      <w:proofErr w:type="spellStart"/>
      <w:r>
        <w:t>Baalbaki</w:t>
      </w:r>
      <w:proofErr w:type="spellEnd"/>
      <w:r>
        <w:t>, pp. 647.</w:t>
      </w:r>
    </w:p>
  </w:footnote>
  <w:footnote w:id="16">
    <w:p w:rsidR="008017CC" w:rsidRDefault="008017CC" w:rsidP="008017CC">
      <w:pPr>
        <w:pStyle w:val="FootnoteText"/>
      </w:pPr>
      <w:r>
        <w:rPr>
          <w:rStyle w:val="FootnoteReference"/>
        </w:rPr>
        <w:footnoteRef/>
      </w:r>
      <w:r>
        <w:t xml:space="preserve"> Wiktionary. https://en.wiktionary.org/ </w:t>
      </w:r>
    </w:p>
  </w:footnote>
  <w:footnote w:id="17">
    <w:p w:rsidR="008017CC" w:rsidRDefault="008017CC" w:rsidP="008017CC">
      <w:pPr>
        <w:pStyle w:val="FootnoteText"/>
      </w:pPr>
      <w:r>
        <w:rPr>
          <w:rStyle w:val="FootnoteReference"/>
        </w:rPr>
        <w:footnoteRef/>
      </w:r>
      <w:r>
        <w:t xml:space="preserve"> Blake, pp. 29</w:t>
      </w:r>
    </w:p>
  </w:footnote>
  <w:footnote w:id="18">
    <w:p w:rsidR="008017CC" w:rsidRDefault="008017CC" w:rsidP="008017CC">
      <w:pPr>
        <w:pStyle w:val="FootnoteText"/>
      </w:pPr>
      <w:r>
        <w:rPr>
          <w:rStyle w:val="FootnoteReference"/>
        </w:rPr>
        <w:footnoteRef/>
      </w:r>
      <w:r>
        <w:t xml:space="preserve"> Abu </w:t>
      </w:r>
      <w:proofErr w:type="spellStart"/>
      <w:r>
        <w:t>Ma’shar</w:t>
      </w:r>
      <w:proofErr w:type="spellEnd"/>
      <w:r>
        <w:t xml:space="preserve">, On the Revolutions of the Years of the Nativities, trans. by Benjamin Dykes (Minneapolis: The </w:t>
      </w:r>
      <w:proofErr w:type="spellStart"/>
      <w:r>
        <w:t>Cazimi</w:t>
      </w:r>
      <w:proofErr w:type="spellEnd"/>
      <w:r>
        <w:t xml:space="preserve"> Press, 2010), [Hereafter Aby </w:t>
      </w:r>
      <w:proofErr w:type="spellStart"/>
      <w:r>
        <w:t>Ma’shar</w:t>
      </w:r>
      <w:proofErr w:type="spellEnd"/>
      <w:r>
        <w:t>], pp. 170</w:t>
      </w:r>
    </w:p>
  </w:footnote>
  <w:footnote w:id="19">
    <w:p w:rsidR="008017CC" w:rsidRDefault="008017CC" w:rsidP="008017CC">
      <w:pPr>
        <w:pStyle w:val="FootnoteText"/>
      </w:pPr>
      <w:r>
        <w:rPr>
          <w:rStyle w:val="FootnoteReference"/>
        </w:rPr>
        <w:footnoteRef/>
      </w:r>
      <w:r>
        <w:t xml:space="preserve"> Abu </w:t>
      </w:r>
      <w:proofErr w:type="spellStart"/>
      <w:r>
        <w:t>Ma’shar</w:t>
      </w:r>
      <w:proofErr w:type="spellEnd"/>
      <w:r>
        <w:t>, pp.170</w:t>
      </w:r>
    </w:p>
  </w:footnote>
  <w:footnote w:id="20">
    <w:p w:rsidR="008017CC" w:rsidRDefault="008017CC" w:rsidP="008017CC">
      <w:pPr>
        <w:pStyle w:val="FootnoteText"/>
      </w:pPr>
      <w:r>
        <w:rPr>
          <w:rStyle w:val="FootnoteReference"/>
        </w:rPr>
        <w:footnoteRef/>
      </w:r>
      <w:r>
        <w:t xml:space="preserve"> Dykes, pp. 170</w:t>
      </w:r>
    </w:p>
  </w:footnote>
  <w:footnote w:id="21">
    <w:p w:rsidR="008017CC" w:rsidRDefault="008017CC" w:rsidP="008017CC">
      <w:pPr>
        <w:pStyle w:val="FootnoteText"/>
      </w:pPr>
      <w:r>
        <w:rPr>
          <w:rStyle w:val="FootnoteReference"/>
        </w:rPr>
        <w:footnoteRef/>
      </w:r>
      <w:r>
        <w:t xml:space="preserve"> </w:t>
      </w:r>
      <w:proofErr w:type="spellStart"/>
      <w:r>
        <w:t>C.Brennan</w:t>
      </w:r>
      <w:proofErr w:type="spellEnd"/>
      <w:r>
        <w:t>, ‘</w:t>
      </w:r>
      <w:proofErr w:type="spellStart"/>
      <w:r>
        <w:t>Firdaria</w:t>
      </w:r>
      <w:proofErr w:type="spellEnd"/>
      <w:r>
        <w:t xml:space="preserve">: A medieval Time Lord System’, The Horoscopic Astrology Blog </w:t>
      </w:r>
      <w:hyperlink r:id="rId2" w:history="1">
        <w:r w:rsidRPr="00210B49">
          <w:rPr>
            <w:rStyle w:val="Hyperlink"/>
          </w:rPr>
          <w:t>http://horoscopicastrologyblog.com/2007/10/16/firdaria-a-medieval-time-lord-system/</w:t>
        </w:r>
      </w:hyperlink>
      <w:r>
        <w:t xml:space="preserve"> [accessed July 3, 2019].</w:t>
      </w:r>
    </w:p>
  </w:footnote>
  <w:footnote w:id="22">
    <w:p w:rsidR="008017CC" w:rsidRDefault="008017CC" w:rsidP="008017CC">
      <w:pPr>
        <w:pStyle w:val="FootnoteText"/>
      </w:pPr>
      <w:r>
        <w:rPr>
          <w:rStyle w:val="FootnoteReference"/>
        </w:rPr>
        <w:footnoteRef/>
      </w:r>
      <w:r>
        <w:t xml:space="preserve"> S. </w:t>
      </w:r>
      <w:proofErr w:type="spellStart"/>
      <w:r>
        <w:t>Birchfield</w:t>
      </w:r>
      <w:proofErr w:type="spellEnd"/>
      <w:r>
        <w:t xml:space="preserve">, ‘The </w:t>
      </w:r>
      <w:proofErr w:type="spellStart"/>
      <w:r>
        <w:t>Firdar</w:t>
      </w:r>
      <w:proofErr w:type="spellEnd"/>
      <w:r>
        <w:t xml:space="preserve">’, </w:t>
      </w:r>
      <w:proofErr w:type="spellStart"/>
      <w:r>
        <w:t>Astrologia</w:t>
      </w:r>
      <w:proofErr w:type="spellEnd"/>
      <w:r>
        <w:t xml:space="preserve"> Medieval </w:t>
      </w:r>
      <w:hyperlink r:id="rId3" w:history="1">
        <w:r w:rsidRPr="00210B49">
          <w:rPr>
            <w:rStyle w:val="Hyperlink"/>
          </w:rPr>
          <w:t>http://www.astrologiamedieval.com/index.html</w:t>
        </w:r>
      </w:hyperlink>
      <w:r>
        <w:t xml:space="preserve"> [accessed July 3, 2019]</w:t>
      </w:r>
    </w:p>
  </w:footnote>
  <w:footnote w:id="23">
    <w:p w:rsidR="008017CC" w:rsidRDefault="008017CC" w:rsidP="008017CC">
      <w:pPr>
        <w:pStyle w:val="FootnoteText"/>
      </w:pPr>
      <w:r>
        <w:rPr>
          <w:rStyle w:val="FootnoteReference"/>
        </w:rPr>
        <w:footnoteRef/>
      </w:r>
      <w:r>
        <w:t xml:space="preserve"> S. </w:t>
      </w:r>
      <w:proofErr w:type="spellStart"/>
      <w:r>
        <w:t>Birchfield</w:t>
      </w:r>
      <w:proofErr w:type="spellEnd"/>
      <w:r>
        <w:t xml:space="preserve">, ‘The </w:t>
      </w:r>
      <w:proofErr w:type="spellStart"/>
      <w:r>
        <w:t>Firdar</w:t>
      </w:r>
      <w:proofErr w:type="spellEnd"/>
      <w:r>
        <w:t xml:space="preserve">’, </w:t>
      </w:r>
      <w:proofErr w:type="spellStart"/>
      <w:r>
        <w:t>Astrologia</w:t>
      </w:r>
      <w:proofErr w:type="spellEnd"/>
      <w:r>
        <w:t xml:space="preserve"> Medieval </w:t>
      </w:r>
      <w:hyperlink r:id="rId4" w:history="1">
        <w:r w:rsidRPr="00210B49">
          <w:rPr>
            <w:rStyle w:val="Hyperlink"/>
          </w:rPr>
          <w:t>http://www.astrologiamedieval.com/index.html</w:t>
        </w:r>
      </w:hyperlink>
      <w:r>
        <w:t xml:space="preserve"> [accessed July 3, 2019]</w:t>
      </w:r>
    </w:p>
  </w:footnote>
  <w:footnote w:id="24">
    <w:p w:rsidR="008017CC" w:rsidRDefault="008017CC" w:rsidP="008017CC">
      <w:pPr>
        <w:pStyle w:val="FootnoteText"/>
      </w:pPr>
      <w:r>
        <w:rPr>
          <w:rStyle w:val="FootnoteReference"/>
        </w:rPr>
        <w:footnoteRef/>
      </w:r>
      <w:r>
        <w:t xml:space="preserve"> N. Campion, </w:t>
      </w:r>
      <w:r>
        <w:rPr>
          <w:i/>
          <w:iCs/>
        </w:rPr>
        <w:t xml:space="preserve">A History of Western Astrology Volume II - the Medieval and Modern Worlds </w:t>
      </w:r>
      <w:r>
        <w:t>(London, 2009</w:t>
      </w:r>
      <w:proofErr w:type="gramStart"/>
      <w:r>
        <w:t>),  pp.</w:t>
      </w:r>
      <w:proofErr w:type="gramEnd"/>
      <w:r>
        <w:t xml:space="preserve"> 39</w:t>
      </w:r>
    </w:p>
  </w:footnote>
  <w:footnote w:id="25">
    <w:p w:rsidR="008017CC" w:rsidRDefault="008017CC" w:rsidP="008017CC">
      <w:pPr>
        <w:pStyle w:val="FootnoteText"/>
      </w:pPr>
      <w:r>
        <w:rPr>
          <w:rStyle w:val="FootnoteReference"/>
        </w:rPr>
        <w:footnoteRef/>
      </w:r>
      <w:r>
        <w:t xml:space="preserve"> S. </w:t>
      </w:r>
      <w:proofErr w:type="spellStart"/>
      <w:r>
        <w:t>Birchfield</w:t>
      </w:r>
      <w:proofErr w:type="spellEnd"/>
      <w:r>
        <w:t xml:space="preserve">, ‘The </w:t>
      </w:r>
      <w:proofErr w:type="spellStart"/>
      <w:r>
        <w:t>Firdar</w:t>
      </w:r>
      <w:proofErr w:type="spellEnd"/>
      <w:r>
        <w:t xml:space="preserve">’, </w:t>
      </w:r>
      <w:proofErr w:type="spellStart"/>
      <w:r>
        <w:t>Astrologia</w:t>
      </w:r>
      <w:proofErr w:type="spellEnd"/>
      <w:r>
        <w:t xml:space="preserve"> Medieval </w:t>
      </w:r>
      <w:hyperlink r:id="rId5" w:history="1">
        <w:r w:rsidRPr="00210B49">
          <w:rPr>
            <w:rStyle w:val="Hyperlink"/>
          </w:rPr>
          <w:t>http://www.astrologiamedieval.com/index.html</w:t>
        </w:r>
      </w:hyperlink>
      <w:r>
        <w:t xml:space="preserve"> [accessed July 3, 2019]</w:t>
      </w:r>
    </w:p>
  </w:footnote>
  <w:footnote w:id="26">
    <w:p w:rsidR="008017CC" w:rsidRDefault="008017CC" w:rsidP="008017CC">
      <w:pPr>
        <w:pStyle w:val="FootnoteText"/>
      </w:pPr>
      <w:r>
        <w:rPr>
          <w:rStyle w:val="FootnoteReference"/>
        </w:rPr>
        <w:footnoteRef/>
      </w:r>
      <w:r>
        <w:t>Al-</w:t>
      </w:r>
      <w:proofErr w:type="spellStart"/>
      <w:r>
        <w:t>Biruni</w:t>
      </w:r>
      <w:proofErr w:type="spellEnd"/>
      <w:r>
        <w:t xml:space="preserve">, </w:t>
      </w:r>
      <w:r>
        <w:rPr>
          <w:i/>
          <w:iCs/>
        </w:rPr>
        <w:t>The Book of Instruction in the Elements of the Art of Astrology</w:t>
      </w:r>
      <w:r>
        <w:t xml:space="preserve">, R.R. Wright (ed.) (London, 1934)   </w:t>
      </w:r>
    </w:p>
  </w:footnote>
  <w:footnote w:id="27">
    <w:p w:rsidR="008017CC" w:rsidRDefault="008017CC" w:rsidP="008017CC">
      <w:pPr>
        <w:pStyle w:val="FootnoteText"/>
      </w:pPr>
      <w:r>
        <w:rPr>
          <w:rStyle w:val="FootnoteReference"/>
        </w:rPr>
        <w:footnoteRef/>
      </w:r>
      <w:r>
        <w:t xml:space="preserve"> Blake, pp. 33-34.</w:t>
      </w:r>
    </w:p>
  </w:footnote>
  <w:footnote w:id="28">
    <w:p w:rsidR="008017CC" w:rsidRDefault="008017CC" w:rsidP="008017CC">
      <w:pPr>
        <w:pStyle w:val="FootnoteText"/>
      </w:pPr>
      <w:r>
        <w:rPr>
          <w:rStyle w:val="FootnoteReference"/>
        </w:rPr>
        <w:footnoteRef/>
      </w:r>
      <w:r>
        <w:t xml:space="preserve"> Blake, pp. 36.</w:t>
      </w:r>
    </w:p>
  </w:footnote>
  <w:footnote w:id="29">
    <w:p w:rsidR="008017CC" w:rsidRDefault="008017CC" w:rsidP="008017CC">
      <w:pPr>
        <w:pStyle w:val="FootnoteText"/>
      </w:pPr>
      <w:r>
        <w:rPr>
          <w:rStyle w:val="FootnoteReference"/>
        </w:rPr>
        <w:footnoteRef/>
      </w:r>
      <w:r>
        <w:t xml:space="preserve"> Wiktionary. https://en.wiktionary.org/ </w:t>
      </w:r>
    </w:p>
  </w:footnote>
  <w:footnote w:id="30">
    <w:p w:rsidR="008017CC" w:rsidRDefault="008017CC" w:rsidP="008017CC">
      <w:pPr>
        <w:pStyle w:val="FootnoteText"/>
      </w:pPr>
      <w:r>
        <w:rPr>
          <w:rStyle w:val="FootnoteReference"/>
        </w:rPr>
        <w:footnoteRef/>
      </w:r>
      <w:r>
        <w:t xml:space="preserve"> W. Lilly, </w:t>
      </w:r>
      <w:r w:rsidRPr="00153333">
        <w:rPr>
          <w:i/>
        </w:rPr>
        <w:t>Christian Astrology</w:t>
      </w:r>
      <w:r>
        <w:t xml:space="preserve">- </w:t>
      </w:r>
      <w:r w:rsidRPr="005532D3">
        <w:rPr>
          <w:i/>
        </w:rPr>
        <w:t>An annotated Lilly</w:t>
      </w:r>
      <w:r>
        <w:rPr>
          <w:i/>
        </w:rPr>
        <w:t xml:space="preserve"> iii, </w:t>
      </w:r>
      <w:r>
        <w:t>D. Houlding (</w:t>
      </w:r>
      <w:proofErr w:type="spellStart"/>
      <w:r>
        <w:t>ed</w:t>
      </w:r>
      <w:proofErr w:type="spellEnd"/>
      <w:r>
        <w:t>) (2013) pp.57</w:t>
      </w:r>
    </w:p>
  </w:footnote>
  <w:footnote w:id="31">
    <w:p w:rsidR="008017CC" w:rsidRDefault="008017CC" w:rsidP="008017CC">
      <w:pPr>
        <w:pStyle w:val="FootnoteText"/>
      </w:pPr>
      <w:r>
        <w:rPr>
          <w:rStyle w:val="FootnoteReference"/>
        </w:rPr>
        <w:footnoteRef/>
      </w:r>
      <w:r>
        <w:t xml:space="preserve"> Al-</w:t>
      </w:r>
      <w:proofErr w:type="spellStart"/>
      <w:r>
        <w:t>Biruni</w:t>
      </w:r>
      <w:proofErr w:type="spellEnd"/>
      <w:r>
        <w:t xml:space="preserve">, </w:t>
      </w:r>
      <w:r>
        <w:rPr>
          <w:i/>
          <w:iCs/>
        </w:rPr>
        <w:t>The Book of Instruction in the Elements of the Art of Astrology</w:t>
      </w:r>
      <w:r>
        <w:t>, R.R. Wright (ed.) (London, 1934), pp. 396</w:t>
      </w:r>
    </w:p>
  </w:footnote>
  <w:footnote w:id="32">
    <w:p w:rsidR="008017CC" w:rsidRDefault="008017CC" w:rsidP="008017CC">
      <w:pPr>
        <w:pStyle w:val="FootnoteText"/>
      </w:pPr>
      <w:r>
        <w:rPr>
          <w:rStyle w:val="FootnoteReference"/>
        </w:rPr>
        <w:footnoteRef/>
      </w:r>
      <w:r>
        <w:t xml:space="preserve"> Bab.la online dictionary. </w:t>
      </w:r>
      <w:hyperlink r:id="rId6" w:history="1">
        <w:r w:rsidRPr="00210B49">
          <w:rPr>
            <w:rStyle w:val="Hyperlink"/>
          </w:rPr>
          <w:t>https://en.bab.la/dictionary/english-arabic/misfortune</w:t>
        </w:r>
      </w:hyperlink>
      <w:r>
        <w:t xml:space="preserve"> [accessed July 4, 2019]</w:t>
      </w:r>
    </w:p>
  </w:footnote>
  <w:footnote w:id="33">
    <w:p w:rsidR="008017CC" w:rsidRDefault="008017CC" w:rsidP="008017CC">
      <w:pPr>
        <w:pStyle w:val="FootnoteText"/>
      </w:pPr>
      <w:r>
        <w:rPr>
          <w:rStyle w:val="FootnoteReference"/>
        </w:rPr>
        <w:footnoteRef/>
      </w:r>
      <w:r>
        <w:t xml:space="preserve"> W. Lilly, </w:t>
      </w:r>
      <w:r w:rsidRPr="00153333">
        <w:rPr>
          <w:i/>
        </w:rPr>
        <w:t>Christian Astrology</w:t>
      </w:r>
      <w:r>
        <w:t xml:space="preserve">- </w:t>
      </w:r>
      <w:r w:rsidRPr="005532D3">
        <w:rPr>
          <w:i/>
        </w:rPr>
        <w:t>An annotated Lilly</w:t>
      </w:r>
      <w:r>
        <w:rPr>
          <w:i/>
        </w:rPr>
        <w:t xml:space="preserve"> iii, </w:t>
      </w:r>
      <w:r>
        <w:t>D. Houlding (</w:t>
      </w:r>
      <w:proofErr w:type="spellStart"/>
      <w:r>
        <w:t>ed</w:t>
      </w:r>
      <w:proofErr w:type="spellEnd"/>
      <w:r>
        <w:t>) (2013) pp.57</w:t>
      </w:r>
    </w:p>
  </w:footnote>
  <w:footnote w:id="34">
    <w:p w:rsidR="008017CC" w:rsidRDefault="008017CC" w:rsidP="008017CC">
      <w:pPr>
        <w:pStyle w:val="FootnoteText"/>
      </w:pPr>
      <w:r>
        <w:rPr>
          <w:rStyle w:val="FootnoteReference"/>
        </w:rPr>
        <w:footnoteRef/>
      </w:r>
      <w:r>
        <w:t xml:space="preserve"> W. Lilly, </w:t>
      </w:r>
      <w:r w:rsidRPr="00153333">
        <w:rPr>
          <w:i/>
        </w:rPr>
        <w:t>Christian Astrology</w:t>
      </w:r>
      <w:r>
        <w:t xml:space="preserve">- </w:t>
      </w:r>
      <w:r w:rsidRPr="005532D3">
        <w:rPr>
          <w:i/>
        </w:rPr>
        <w:t>An annotated Lilly</w:t>
      </w:r>
      <w:r>
        <w:rPr>
          <w:i/>
        </w:rPr>
        <w:t xml:space="preserve"> iii, </w:t>
      </w:r>
      <w:r>
        <w:t>D. Houlding (</w:t>
      </w:r>
      <w:proofErr w:type="spellStart"/>
      <w:r>
        <w:t>ed</w:t>
      </w:r>
      <w:proofErr w:type="spellEnd"/>
      <w:r>
        <w:t>) (2013) pp.61</w:t>
      </w:r>
    </w:p>
    <w:p w:rsidR="008017CC" w:rsidRDefault="008017CC" w:rsidP="008017CC">
      <w:pPr>
        <w:pStyle w:val="FootnoteText"/>
      </w:pPr>
    </w:p>
  </w:footnote>
  <w:footnote w:id="35">
    <w:p w:rsidR="008017CC" w:rsidRDefault="008017CC" w:rsidP="008017CC">
      <w:pPr>
        <w:pStyle w:val="FootnoteText"/>
      </w:pPr>
      <w:r>
        <w:rPr>
          <w:rStyle w:val="FootnoteReference"/>
        </w:rPr>
        <w:footnoteRef/>
      </w:r>
      <w:r>
        <w:t xml:space="preserve"> R. Evans, </w:t>
      </w:r>
      <w:r w:rsidRPr="00573BDF">
        <w:rPr>
          <w:i/>
        </w:rPr>
        <w:t>In defence of History</w:t>
      </w:r>
      <w:r>
        <w:t xml:space="preserve">, (London: </w:t>
      </w:r>
      <w:proofErr w:type="spellStart"/>
      <w:r>
        <w:t>Granta</w:t>
      </w:r>
      <w:proofErr w:type="spellEnd"/>
      <w:r>
        <w:t xml:space="preserve"> Books, 1997), pp. 3</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7648756"/>
      <w:docPartObj>
        <w:docPartGallery w:val="Page Numbers (Top of Page)"/>
        <w:docPartUnique/>
      </w:docPartObj>
    </w:sdtPr>
    <w:sdtEndPr/>
    <w:sdtContent>
      <w:p w:rsidR="00746DFA" w:rsidRDefault="00746DFA" w:rsidP="00746DFA">
        <w:pPr>
          <w:pStyle w:val="Header"/>
        </w:pPr>
        <w:r>
          <w:t xml:space="preserve">Niema </w:t>
        </w:r>
        <w:proofErr w:type="gramStart"/>
        <w:r>
          <w:t xml:space="preserve">Bohrayba  </w:t>
        </w:r>
        <w:r>
          <w:rPr>
            <w:rFonts w:eastAsia="Times New Roman"/>
          </w:rPr>
          <w:t>1707539</w:t>
        </w:r>
        <w:proofErr w:type="gramEnd"/>
      </w:p>
      <w:p w:rsidR="00746DFA" w:rsidRDefault="00746DFA">
        <w:pPr>
          <w:pStyle w:val="Header"/>
          <w:jc w:val="right"/>
        </w:pPr>
      </w:p>
      <w:p w:rsidR="00746DFA" w:rsidRDefault="00746DFA">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8017CC">
          <w:rPr>
            <w:b/>
            <w:bCs/>
            <w:noProof/>
          </w:rPr>
          <w:t>16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017CC">
          <w:rPr>
            <w:b/>
            <w:bCs/>
            <w:noProof/>
          </w:rPr>
          <w:t>16</w:t>
        </w:r>
        <w:r>
          <w:rPr>
            <w:b/>
            <w:bCs/>
            <w:sz w:val="24"/>
            <w:szCs w:val="24"/>
          </w:rPr>
          <w:fldChar w:fldCharType="end"/>
        </w:r>
      </w:p>
    </w:sdtContent>
  </w:sdt>
  <w:p w:rsidR="0074449D" w:rsidRDefault="0074449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C64AEE"/>
    <w:multiLevelType w:val="hybridMultilevel"/>
    <w:tmpl w:val="B642B1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CD7B33"/>
    <w:multiLevelType w:val="hybridMultilevel"/>
    <w:tmpl w:val="21C02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742AEB"/>
    <w:multiLevelType w:val="hybridMultilevel"/>
    <w:tmpl w:val="73BEE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540F5E"/>
    <w:multiLevelType w:val="hybridMultilevel"/>
    <w:tmpl w:val="D13200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4138"/>
    <w:rsid w:val="0001173D"/>
    <w:rsid w:val="00070D9A"/>
    <w:rsid w:val="00083797"/>
    <w:rsid w:val="000B284A"/>
    <w:rsid w:val="000F638A"/>
    <w:rsid w:val="00160D4F"/>
    <w:rsid w:val="00196DBB"/>
    <w:rsid w:val="001D6191"/>
    <w:rsid w:val="001E485D"/>
    <w:rsid w:val="00266FAF"/>
    <w:rsid w:val="002766F7"/>
    <w:rsid w:val="0028284C"/>
    <w:rsid w:val="002842F0"/>
    <w:rsid w:val="002854DC"/>
    <w:rsid w:val="002D0CD4"/>
    <w:rsid w:val="002E216A"/>
    <w:rsid w:val="00315066"/>
    <w:rsid w:val="00315916"/>
    <w:rsid w:val="003241C9"/>
    <w:rsid w:val="0039016B"/>
    <w:rsid w:val="003A6933"/>
    <w:rsid w:val="003B38AF"/>
    <w:rsid w:val="003B63D6"/>
    <w:rsid w:val="003E3688"/>
    <w:rsid w:val="003E561D"/>
    <w:rsid w:val="00411534"/>
    <w:rsid w:val="00456E5C"/>
    <w:rsid w:val="004670EB"/>
    <w:rsid w:val="004A2527"/>
    <w:rsid w:val="004C23E8"/>
    <w:rsid w:val="0051470F"/>
    <w:rsid w:val="0051740B"/>
    <w:rsid w:val="00523046"/>
    <w:rsid w:val="00566A9F"/>
    <w:rsid w:val="006344C5"/>
    <w:rsid w:val="00650BB0"/>
    <w:rsid w:val="00654EF2"/>
    <w:rsid w:val="0065519B"/>
    <w:rsid w:val="00657CBA"/>
    <w:rsid w:val="00674138"/>
    <w:rsid w:val="006A063B"/>
    <w:rsid w:val="006C5501"/>
    <w:rsid w:val="006D79AA"/>
    <w:rsid w:val="006E26E3"/>
    <w:rsid w:val="006F3005"/>
    <w:rsid w:val="006F5860"/>
    <w:rsid w:val="00726A25"/>
    <w:rsid w:val="0074449D"/>
    <w:rsid w:val="00746DFA"/>
    <w:rsid w:val="00765A83"/>
    <w:rsid w:val="00772EDD"/>
    <w:rsid w:val="007E1CBC"/>
    <w:rsid w:val="007E385F"/>
    <w:rsid w:val="007F0857"/>
    <w:rsid w:val="008017CC"/>
    <w:rsid w:val="008201BA"/>
    <w:rsid w:val="008E1720"/>
    <w:rsid w:val="008E3380"/>
    <w:rsid w:val="008F0808"/>
    <w:rsid w:val="0093047B"/>
    <w:rsid w:val="009308A1"/>
    <w:rsid w:val="00930C09"/>
    <w:rsid w:val="00934262"/>
    <w:rsid w:val="0098448F"/>
    <w:rsid w:val="009C157D"/>
    <w:rsid w:val="00A2275C"/>
    <w:rsid w:val="00A54C1F"/>
    <w:rsid w:val="00A867E1"/>
    <w:rsid w:val="00B1412A"/>
    <w:rsid w:val="00B676C5"/>
    <w:rsid w:val="00C27582"/>
    <w:rsid w:val="00C51316"/>
    <w:rsid w:val="00C533FB"/>
    <w:rsid w:val="00C64F27"/>
    <w:rsid w:val="00C907DF"/>
    <w:rsid w:val="00CD3A63"/>
    <w:rsid w:val="00CD460C"/>
    <w:rsid w:val="00CE1CC3"/>
    <w:rsid w:val="00D24A53"/>
    <w:rsid w:val="00D32AEA"/>
    <w:rsid w:val="00D421DC"/>
    <w:rsid w:val="00D64056"/>
    <w:rsid w:val="00D86017"/>
    <w:rsid w:val="00D95AEA"/>
    <w:rsid w:val="00DC1D44"/>
    <w:rsid w:val="00E05110"/>
    <w:rsid w:val="00E163C1"/>
    <w:rsid w:val="00E31578"/>
    <w:rsid w:val="00E355E9"/>
    <w:rsid w:val="00E64405"/>
    <w:rsid w:val="00EB3C38"/>
    <w:rsid w:val="00F10E2F"/>
    <w:rsid w:val="00F76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D9D86C4"/>
  <w15:docId w15:val="{1E56E9C7-B212-4BC4-B3A5-8F22032B5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07DF"/>
    <w:pPr>
      <w:spacing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76EE3"/>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E48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85D"/>
  </w:style>
  <w:style w:type="paragraph" w:styleId="Footer">
    <w:name w:val="footer"/>
    <w:basedOn w:val="Normal"/>
    <w:link w:val="FooterChar"/>
    <w:uiPriority w:val="99"/>
    <w:unhideWhenUsed/>
    <w:rsid w:val="001E48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85D"/>
  </w:style>
  <w:style w:type="paragraph" w:styleId="BalloonText">
    <w:name w:val="Balloon Text"/>
    <w:basedOn w:val="Normal"/>
    <w:link w:val="BalloonTextChar"/>
    <w:uiPriority w:val="99"/>
    <w:semiHidden/>
    <w:unhideWhenUsed/>
    <w:rsid w:val="00456E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6E5C"/>
    <w:rPr>
      <w:rFonts w:ascii="Tahoma" w:hAnsi="Tahoma" w:cs="Tahoma"/>
      <w:sz w:val="16"/>
      <w:szCs w:val="16"/>
    </w:rPr>
  </w:style>
  <w:style w:type="paragraph" w:styleId="FootnoteText">
    <w:name w:val="footnote text"/>
    <w:basedOn w:val="Normal"/>
    <w:link w:val="FootnoteTextChar"/>
    <w:uiPriority w:val="99"/>
    <w:semiHidden/>
    <w:unhideWhenUsed/>
    <w:rsid w:val="00657CBA"/>
    <w:pPr>
      <w:spacing w:after="0" w:line="240" w:lineRule="auto"/>
    </w:pPr>
    <w:rPr>
      <w:rFonts w:ascii="Calibri" w:eastAsia="Calibri" w:hAnsi="Calibri" w:cs="Times New Roman"/>
      <w:sz w:val="20"/>
      <w:szCs w:val="20"/>
    </w:rPr>
  </w:style>
  <w:style w:type="character" w:customStyle="1" w:styleId="FootnoteTextChar">
    <w:name w:val="Footnote Text Char"/>
    <w:basedOn w:val="DefaultParagraphFont"/>
    <w:link w:val="FootnoteText"/>
    <w:uiPriority w:val="99"/>
    <w:semiHidden/>
    <w:rsid w:val="00657CBA"/>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657CBA"/>
    <w:rPr>
      <w:vertAlign w:val="superscript"/>
    </w:rPr>
  </w:style>
  <w:style w:type="paragraph" w:customStyle="1" w:styleId="Default">
    <w:name w:val="Default"/>
    <w:rsid w:val="00657CBA"/>
    <w:pPr>
      <w:autoSpaceDE w:val="0"/>
      <w:autoSpaceDN w:val="0"/>
      <w:adjustRightInd w:val="0"/>
      <w:spacing w:after="0" w:line="240" w:lineRule="auto"/>
    </w:pPr>
    <w:rPr>
      <w:rFonts w:ascii="Helvetica 55 Roman" w:hAnsi="Helvetica 55 Roman" w:cs="Helvetica 55 Roman"/>
      <w:color w:val="000000"/>
      <w:sz w:val="24"/>
      <w:szCs w:val="24"/>
    </w:rPr>
  </w:style>
  <w:style w:type="character" w:styleId="Hyperlink">
    <w:name w:val="Hyperlink"/>
    <w:basedOn w:val="DefaultParagraphFont"/>
    <w:uiPriority w:val="99"/>
    <w:unhideWhenUsed/>
    <w:rsid w:val="00657CBA"/>
    <w:rPr>
      <w:color w:val="0000FF" w:themeColor="hyperlink"/>
      <w:u w:val="single"/>
    </w:rPr>
  </w:style>
  <w:style w:type="character" w:styleId="HTMLCite">
    <w:name w:val="HTML Cite"/>
    <w:basedOn w:val="DefaultParagraphFont"/>
    <w:uiPriority w:val="99"/>
    <w:semiHidden/>
    <w:unhideWhenUsed/>
    <w:rsid w:val="00657CBA"/>
    <w:rPr>
      <w:i w:val="0"/>
      <w:iCs w:val="0"/>
      <w:color w:val="006D21"/>
    </w:rPr>
  </w:style>
  <w:style w:type="character" w:styleId="Strong">
    <w:name w:val="Strong"/>
    <w:basedOn w:val="DefaultParagraphFont"/>
    <w:uiPriority w:val="22"/>
    <w:qFormat/>
    <w:rsid w:val="00657CBA"/>
    <w:rPr>
      <w:b/>
      <w:bCs/>
    </w:rPr>
  </w:style>
  <w:style w:type="character" w:styleId="FollowedHyperlink">
    <w:name w:val="FollowedHyperlink"/>
    <w:basedOn w:val="DefaultParagraphFont"/>
    <w:uiPriority w:val="99"/>
    <w:semiHidden/>
    <w:unhideWhenUsed/>
    <w:rsid w:val="00657CBA"/>
    <w:rPr>
      <w:color w:val="800080" w:themeColor="followedHyperlink"/>
      <w:u w:val="single"/>
    </w:rPr>
  </w:style>
  <w:style w:type="paragraph" w:styleId="Caption">
    <w:name w:val="caption"/>
    <w:basedOn w:val="Normal"/>
    <w:next w:val="Normal"/>
    <w:uiPriority w:val="35"/>
    <w:unhideWhenUsed/>
    <w:qFormat/>
    <w:rsid w:val="00F10E2F"/>
    <w:pPr>
      <w:spacing w:line="240" w:lineRule="auto"/>
    </w:pPr>
    <w:rPr>
      <w:i/>
      <w:iCs/>
      <w:color w:val="1F497D" w:themeColor="text2"/>
      <w:sz w:val="18"/>
      <w:szCs w:val="18"/>
    </w:rPr>
  </w:style>
  <w:style w:type="paragraph" w:styleId="PlainText">
    <w:name w:val="Plain Text"/>
    <w:basedOn w:val="Normal"/>
    <w:link w:val="PlainTextChar"/>
    <w:uiPriority w:val="99"/>
    <w:semiHidden/>
    <w:unhideWhenUsed/>
    <w:rsid w:val="008017CC"/>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8017CC"/>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9257937">
      <w:bodyDiv w:val="1"/>
      <w:marLeft w:val="0"/>
      <w:marRight w:val="0"/>
      <w:marTop w:val="0"/>
      <w:marBottom w:val="0"/>
      <w:divBdr>
        <w:top w:val="none" w:sz="0" w:space="0" w:color="auto"/>
        <w:left w:val="none" w:sz="0" w:space="0" w:color="auto"/>
        <w:bottom w:val="none" w:sz="0" w:space="0" w:color="auto"/>
        <w:right w:val="none" w:sz="0" w:space="0" w:color="auto"/>
      </w:divBdr>
      <w:divsChild>
        <w:div w:id="1773621403">
          <w:marLeft w:val="0"/>
          <w:marRight w:val="0"/>
          <w:marTop w:val="0"/>
          <w:marBottom w:val="0"/>
          <w:divBdr>
            <w:top w:val="none" w:sz="0" w:space="0" w:color="auto"/>
            <w:left w:val="none" w:sz="0" w:space="0" w:color="auto"/>
            <w:bottom w:val="none" w:sz="0" w:space="0" w:color="auto"/>
            <w:right w:val="none" w:sz="0" w:space="0" w:color="auto"/>
          </w:divBdr>
          <w:divsChild>
            <w:div w:id="371728689">
              <w:marLeft w:val="0"/>
              <w:marRight w:val="0"/>
              <w:marTop w:val="750"/>
              <w:marBottom w:val="0"/>
              <w:divBdr>
                <w:top w:val="none" w:sz="0" w:space="0" w:color="auto"/>
                <w:left w:val="none" w:sz="0" w:space="0" w:color="auto"/>
                <w:bottom w:val="none" w:sz="0" w:space="0" w:color="auto"/>
                <w:right w:val="none" w:sz="0" w:space="0" w:color="auto"/>
              </w:divBdr>
              <w:divsChild>
                <w:div w:id="1720090603">
                  <w:marLeft w:val="0"/>
                  <w:marRight w:val="0"/>
                  <w:marTop w:val="1500"/>
                  <w:marBottom w:val="0"/>
                  <w:divBdr>
                    <w:top w:val="single" w:sz="6" w:space="0" w:color="FFFFFF"/>
                    <w:left w:val="single" w:sz="6" w:space="0" w:color="FFFFFF"/>
                    <w:bottom w:val="single" w:sz="6" w:space="0" w:color="FFFFFF"/>
                    <w:right w:val="single" w:sz="6" w:space="0" w:color="FFFFFF"/>
                  </w:divBdr>
                  <w:divsChild>
                    <w:div w:id="1913930713">
                      <w:marLeft w:val="-225"/>
                      <w:marRight w:val="-225"/>
                      <w:marTop w:val="0"/>
                      <w:marBottom w:val="0"/>
                      <w:divBdr>
                        <w:top w:val="none" w:sz="0" w:space="0" w:color="auto"/>
                        <w:left w:val="none" w:sz="0" w:space="0" w:color="auto"/>
                        <w:bottom w:val="none" w:sz="0" w:space="0" w:color="auto"/>
                        <w:right w:val="none" w:sz="0" w:space="0" w:color="auto"/>
                      </w:divBdr>
                      <w:divsChild>
                        <w:div w:id="1647903270">
                          <w:marLeft w:val="0"/>
                          <w:marRight w:val="0"/>
                          <w:marTop w:val="0"/>
                          <w:marBottom w:val="0"/>
                          <w:divBdr>
                            <w:top w:val="none" w:sz="0" w:space="0" w:color="auto"/>
                            <w:left w:val="none" w:sz="0" w:space="0" w:color="auto"/>
                            <w:bottom w:val="none" w:sz="0" w:space="0" w:color="auto"/>
                            <w:right w:val="none" w:sz="0" w:space="0" w:color="auto"/>
                          </w:divBdr>
                          <w:divsChild>
                            <w:div w:id="1240217980">
                              <w:marLeft w:val="0"/>
                              <w:marRight w:val="0"/>
                              <w:marTop w:val="0"/>
                              <w:marBottom w:val="0"/>
                              <w:divBdr>
                                <w:top w:val="none" w:sz="0" w:space="0" w:color="auto"/>
                                <w:left w:val="none" w:sz="0" w:space="0" w:color="auto"/>
                                <w:bottom w:val="none" w:sz="0" w:space="0" w:color="auto"/>
                                <w:right w:val="none" w:sz="0" w:space="0" w:color="auto"/>
                              </w:divBdr>
                              <w:divsChild>
                                <w:div w:id="405952857">
                                  <w:marLeft w:val="0"/>
                                  <w:marRight w:val="0"/>
                                  <w:marTop w:val="0"/>
                                  <w:marBottom w:val="0"/>
                                  <w:divBdr>
                                    <w:top w:val="none" w:sz="0" w:space="0" w:color="auto"/>
                                    <w:left w:val="none" w:sz="0" w:space="0" w:color="auto"/>
                                    <w:bottom w:val="none" w:sz="0" w:space="0" w:color="auto"/>
                                    <w:right w:val="none" w:sz="0" w:space="0" w:color="auto"/>
                                  </w:divBdr>
                                  <w:divsChild>
                                    <w:div w:id="865027371">
                                      <w:marLeft w:val="0"/>
                                      <w:marRight w:val="0"/>
                                      <w:marTop w:val="0"/>
                                      <w:marBottom w:val="0"/>
                                      <w:divBdr>
                                        <w:top w:val="none" w:sz="0" w:space="0" w:color="auto"/>
                                        <w:left w:val="none" w:sz="0" w:space="0" w:color="auto"/>
                                        <w:bottom w:val="none" w:sz="0" w:space="0" w:color="auto"/>
                                        <w:right w:val="none" w:sz="0" w:space="0" w:color="auto"/>
                                      </w:divBdr>
                                      <w:divsChild>
                                        <w:div w:id="1690134633">
                                          <w:marLeft w:val="0"/>
                                          <w:marRight w:val="0"/>
                                          <w:marTop w:val="0"/>
                                          <w:marBottom w:val="0"/>
                                          <w:divBdr>
                                            <w:top w:val="none" w:sz="0" w:space="0" w:color="auto"/>
                                            <w:left w:val="none" w:sz="0" w:space="0" w:color="auto"/>
                                            <w:bottom w:val="none" w:sz="0" w:space="0" w:color="auto"/>
                                            <w:right w:val="none" w:sz="0" w:space="0" w:color="auto"/>
                                          </w:divBdr>
                                          <w:divsChild>
                                            <w:div w:id="2067410576">
                                              <w:marLeft w:val="0"/>
                                              <w:marRight w:val="0"/>
                                              <w:marTop w:val="0"/>
                                              <w:marBottom w:val="0"/>
                                              <w:divBdr>
                                                <w:top w:val="none" w:sz="0" w:space="0" w:color="auto"/>
                                                <w:left w:val="none" w:sz="0" w:space="0" w:color="auto"/>
                                                <w:bottom w:val="none" w:sz="0" w:space="0" w:color="auto"/>
                                                <w:right w:val="none" w:sz="0" w:space="0" w:color="auto"/>
                                              </w:divBdr>
                                              <w:divsChild>
                                                <w:div w:id="323516457">
                                                  <w:marLeft w:val="0"/>
                                                  <w:marRight w:val="0"/>
                                                  <w:marTop w:val="0"/>
                                                  <w:marBottom w:val="0"/>
                                                  <w:divBdr>
                                                    <w:top w:val="none" w:sz="0" w:space="0" w:color="auto"/>
                                                    <w:left w:val="none" w:sz="0" w:space="0" w:color="auto"/>
                                                    <w:bottom w:val="none" w:sz="0" w:space="0" w:color="auto"/>
                                                    <w:right w:val="none" w:sz="0" w:space="0" w:color="auto"/>
                                                  </w:divBdr>
                                                  <w:divsChild>
                                                    <w:div w:id="1362363062">
                                                      <w:marLeft w:val="0"/>
                                                      <w:marRight w:val="0"/>
                                                      <w:marTop w:val="0"/>
                                                      <w:marBottom w:val="240"/>
                                                      <w:divBdr>
                                                        <w:top w:val="single" w:sz="6" w:space="0" w:color="FFFFFF"/>
                                                        <w:left w:val="single" w:sz="6" w:space="0" w:color="FFFFFF"/>
                                                        <w:bottom w:val="single" w:sz="6" w:space="0" w:color="FFFFFF"/>
                                                        <w:right w:val="single" w:sz="6" w:space="0" w:color="FFFFFF"/>
                                                      </w:divBdr>
                                                      <w:divsChild>
                                                        <w:div w:id="1045062138">
                                                          <w:marLeft w:val="-225"/>
                                                          <w:marRight w:val="-225"/>
                                                          <w:marTop w:val="0"/>
                                                          <w:marBottom w:val="0"/>
                                                          <w:divBdr>
                                                            <w:top w:val="none" w:sz="0" w:space="0" w:color="auto"/>
                                                            <w:left w:val="none" w:sz="0" w:space="0" w:color="auto"/>
                                                            <w:bottom w:val="none" w:sz="0" w:space="0" w:color="auto"/>
                                                            <w:right w:val="none" w:sz="0" w:space="0" w:color="auto"/>
                                                          </w:divBdr>
                                                          <w:divsChild>
                                                            <w:div w:id="1072116444">
                                                              <w:marLeft w:val="0"/>
                                                              <w:marRight w:val="0"/>
                                                              <w:marTop w:val="0"/>
                                                              <w:marBottom w:val="0"/>
                                                              <w:divBdr>
                                                                <w:top w:val="none" w:sz="0" w:space="0" w:color="auto"/>
                                                                <w:left w:val="none" w:sz="0" w:space="0" w:color="auto"/>
                                                                <w:bottom w:val="none" w:sz="0" w:space="0" w:color="auto"/>
                                                                <w:right w:val="none" w:sz="0" w:space="0" w:color="auto"/>
                                                              </w:divBdr>
                                                              <w:divsChild>
                                                                <w:div w:id="1651976560">
                                                                  <w:marLeft w:val="0"/>
                                                                  <w:marRight w:val="0"/>
                                                                  <w:marTop w:val="0"/>
                                                                  <w:marBottom w:val="0"/>
                                                                  <w:divBdr>
                                                                    <w:top w:val="none" w:sz="0" w:space="0" w:color="auto"/>
                                                                    <w:left w:val="none" w:sz="0" w:space="0" w:color="auto"/>
                                                                    <w:bottom w:val="none" w:sz="0" w:space="0" w:color="auto"/>
                                                                    <w:right w:val="none" w:sz="0" w:space="0" w:color="auto"/>
                                                                  </w:divBdr>
                                                                  <w:divsChild>
                                                                    <w:div w:id="186956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quran.kiwi/quran" TargetMode="External"/><Relationship Id="rId5" Type="http://schemas.openxmlformats.org/officeDocument/2006/relationships/webSettings" Target="webSettings.xml"/><Relationship Id="rId10" Type="http://schemas.openxmlformats.org/officeDocument/2006/relationships/hyperlink" Target="http://horoscopicastrologyblog.com/2007/10/16/firdaria-a-medieval-time-lord-system/" TargetMode="External"/><Relationship Id="rId4" Type="http://schemas.openxmlformats.org/officeDocument/2006/relationships/settings" Target="settings.xml"/><Relationship Id="rId9" Type="http://schemas.openxmlformats.org/officeDocument/2006/relationships/hyperlink" Target="http://www.astrologiamedieval.com/index.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astrologiamedieval.com/index.html" TargetMode="External"/><Relationship Id="rId2" Type="http://schemas.openxmlformats.org/officeDocument/2006/relationships/hyperlink" Target="http://horoscopicastrologyblog.com/2007/10/16/firdaria-a-medieval-time-lord-system/" TargetMode="External"/><Relationship Id="rId1" Type="http://schemas.openxmlformats.org/officeDocument/2006/relationships/hyperlink" Target="http://quran.kiwi/quran" TargetMode="External"/><Relationship Id="rId6" Type="http://schemas.openxmlformats.org/officeDocument/2006/relationships/hyperlink" Target="https://en.bab.la/dictionary/english-arabic/misfortune" TargetMode="External"/><Relationship Id="rId5" Type="http://schemas.openxmlformats.org/officeDocument/2006/relationships/hyperlink" Target="http://www.astrologiamedieval.com/index.html" TargetMode="External"/><Relationship Id="rId4" Type="http://schemas.openxmlformats.org/officeDocument/2006/relationships/hyperlink" Target="http://www.astrologiamedieval.com/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647A06-9D60-4964-AAE9-48EF0775C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2916</Words>
  <Characters>16626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NHS South West Commissioning Support</Company>
  <LinksUpToDate>false</LinksUpToDate>
  <CharactersWithSpaces>19503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Burns Niema (Bristol CCG)</dc:creator>
  <cp:lastModifiedBy>Burns Niema (BNSSG CCG)</cp:lastModifiedBy>
  <cp:revision>2</cp:revision>
  <dcterms:created xsi:type="dcterms:W3CDTF">2019-07-08T22:45:00Z</dcterms:created>
  <dcterms:modified xsi:type="dcterms:W3CDTF">2019-07-08T22:45:00Z</dcterms:modified>
</cp:coreProperties>
</file>