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916E498" w14:textId="7EDC4787" w:rsidR="000165AA" w:rsidRPr="008B1E3C" w:rsidRDefault="00C73A36" w:rsidP="00C73A36">
      <w:pPr>
        <w:spacing w:before="120" w:after="120" w:line="360" w:lineRule="auto"/>
        <w:jc w:val="center"/>
        <w:rPr>
          <w:rFonts w:ascii="Arial" w:eastAsia="Arial" w:hAnsi="Arial" w:cs="Arial"/>
        </w:rPr>
      </w:pPr>
      <w:r>
        <w:fldChar w:fldCharType="begin"/>
      </w:r>
      <w:r>
        <w:instrText xml:space="preserve"> INCLUDEPICTURE "https://tukuz.com/wp-content/uploads/2021/06/university-of-wales-trinity-saint-david-logo-vector.png" \* MERGEFORMATINET </w:instrText>
      </w:r>
      <w:r>
        <w:fldChar w:fldCharType="separate"/>
      </w:r>
      <w:r>
        <w:rPr>
          <w:noProof/>
        </w:rPr>
        <w:drawing>
          <wp:inline distT="0" distB="0" distL="0" distR="0" wp14:anchorId="74581FAF" wp14:editId="1302F22B">
            <wp:extent cx="3335154" cy="1852863"/>
            <wp:effectExtent l="0" t="0" r="5080" b="1905"/>
            <wp:docPr id="171356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65221" cy="1869567"/>
                    </a:xfrm>
                    <a:prstGeom prst="rect">
                      <a:avLst/>
                    </a:prstGeom>
                    <a:noFill/>
                    <a:ln>
                      <a:noFill/>
                    </a:ln>
                  </pic:spPr>
                </pic:pic>
              </a:graphicData>
            </a:graphic>
          </wp:inline>
        </w:drawing>
      </w:r>
      <w:r>
        <w:fldChar w:fldCharType="end"/>
      </w:r>
    </w:p>
    <w:p w14:paraId="5E4C7342" w14:textId="77777777" w:rsidR="000165AA" w:rsidRPr="00C73A36" w:rsidRDefault="000165AA" w:rsidP="000165AA">
      <w:pPr>
        <w:spacing w:before="120" w:after="120" w:line="360" w:lineRule="auto"/>
        <w:jc w:val="center"/>
        <w:rPr>
          <w:rFonts w:ascii="Arial" w:eastAsia="Arial" w:hAnsi="Arial" w:cs="Arial"/>
          <w:b/>
          <w:bCs/>
          <w:sz w:val="32"/>
          <w:szCs w:val="32"/>
        </w:rPr>
      </w:pPr>
      <w:r w:rsidRPr="00C73A36">
        <w:rPr>
          <w:rFonts w:ascii="Arial" w:eastAsia="Arial" w:hAnsi="Arial" w:cs="Arial"/>
          <w:b/>
          <w:bCs/>
          <w:sz w:val="32"/>
          <w:szCs w:val="32"/>
        </w:rPr>
        <w:t>Master of Business Administration</w:t>
      </w:r>
    </w:p>
    <w:p w14:paraId="35EE953A" w14:textId="77777777" w:rsidR="000165AA" w:rsidRPr="00C73A36" w:rsidRDefault="000165AA" w:rsidP="000165AA">
      <w:pPr>
        <w:spacing w:before="120" w:after="120" w:line="360" w:lineRule="auto"/>
        <w:jc w:val="center"/>
        <w:rPr>
          <w:rFonts w:ascii="Arial" w:eastAsia="Arial" w:hAnsi="Arial" w:cs="Arial"/>
          <w:b/>
          <w:bCs/>
          <w:sz w:val="32"/>
          <w:szCs w:val="32"/>
        </w:rPr>
      </w:pPr>
      <w:r w:rsidRPr="00C73A36">
        <w:rPr>
          <w:rFonts w:ascii="Arial" w:eastAsia="Arial" w:hAnsi="Arial" w:cs="Arial"/>
          <w:b/>
          <w:bCs/>
          <w:sz w:val="32"/>
          <w:szCs w:val="32"/>
        </w:rPr>
        <w:t>LCMB7002 Financial Management</w:t>
      </w:r>
    </w:p>
    <w:p w14:paraId="4954B807" w14:textId="77777777" w:rsidR="000165AA" w:rsidRPr="00C73A36" w:rsidRDefault="000165AA" w:rsidP="00C73A36">
      <w:pPr>
        <w:spacing w:before="120" w:after="120" w:line="360" w:lineRule="auto"/>
        <w:rPr>
          <w:rFonts w:ascii="Arial" w:eastAsia="Arial" w:hAnsi="Arial" w:cs="Arial"/>
          <w:b/>
          <w:bCs/>
          <w:sz w:val="32"/>
          <w:szCs w:val="32"/>
        </w:rPr>
      </w:pPr>
    </w:p>
    <w:p w14:paraId="5224B816" w14:textId="77777777" w:rsidR="000165AA" w:rsidRPr="00C73A36" w:rsidRDefault="000165AA" w:rsidP="000165AA">
      <w:pPr>
        <w:spacing w:before="120" w:after="120" w:line="360" w:lineRule="auto"/>
        <w:jc w:val="center"/>
        <w:rPr>
          <w:rFonts w:ascii="Arial" w:eastAsia="Arial" w:hAnsi="Arial" w:cs="Arial"/>
          <w:b/>
          <w:bCs/>
          <w:sz w:val="28"/>
          <w:szCs w:val="28"/>
        </w:rPr>
      </w:pPr>
      <w:r w:rsidRPr="00C73A36">
        <w:rPr>
          <w:rFonts w:ascii="Arial" w:eastAsia="Arial" w:hAnsi="Arial" w:cs="Arial"/>
          <w:b/>
          <w:bCs/>
          <w:sz w:val="28"/>
          <w:szCs w:val="28"/>
        </w:rPr>
        <w:t>Assessment Component: Financial Performance and Management</w:t>
      </w:r>
    </w:p>
    <w:p w14:paraId="65B71223" w14:textId="77777777" w:rsidR="000165AA" w:rsidRPr="00C73A36" w:rsidRDefault="000165AA" w:rsidP="000165AA">
      <w:pPr>
        <w:spacing w:before="120" w:after="120" w:line="360" w:lineRule="auto"/>
        <w:jc w:val="center"/>
        <w:rPr>
          <w:rFonts w:ascii="Arial" w:eastAsia="Arial" w:hAnsi="Arial" w:cs="Arial"/>
          <w:b/>
          <w:bCs/>
          <w:sz w:val="28"/>
          <w:szCs w:val="28"/>
        </w:rPr>
      </w:pPr>
      <w:r w:rsidRPr="00C73A36">
        <w:rPr>
          <w:rFonts w:ascii="Arial" w:eastAsia="Arial" w:hAnsi="Arial" w:cs="Arial"/>
          <w:b/>
          <w:bCs/>
          <w:sz w:val="28"/>
          <w:szCs w:val="28"/>
        </w:rPr>
        <w:t>Company: Marriott International</w:t>
      </w:r>
    </w:p>
    <w:p w14:paraId="3B3FA301" w14:textId="77777777" w:rsidR="000165AA" w:rsidRPr="00C73A36" w:rsidRDefault="000165AA" w:rsidP="000165AA">
      <w:pPr>
        <w:spacing w:before="120" w:after="120" w:line="360" w:lineRule="auto"/>
        <w:jc w:val="center"/>
        <w:rPr>
          <w:rFonts w:ascii="Arial" w:eastAsia="Arial" w:hAnsi="Arial" w:cs="Arial"/>
          <w:b/>
          <w:bCs/>
          <w:sz w:val="32"/>
          <w:szCs w:val="32"/>
        </w:rPr>
      </w:pPr>
    </w:p>
    <w:p w14:paraId="135D327C" w14:textId="77777777" w:rsidR="000165AA" w:rsidRPr="00C73A36" w:rsidRDefault="000165AA" w:rsidP="000165AA">
      <w:pPr>
        <w:spacing w:before="120" w:after="120" w:line="360" w:lineRule="auto"/>
        <w:jc w:val="center"/>
        <w:rPr>
          <w:rFonts w:ascii="Arial" w:eastAsia="Arial" w:hAnsi="Arial" w:cs="Arial"/>
          <w:b/>
          <w:bCs/>
        </w:rPr>
      </w:pPr>
    </w:p>
    <w:p w14:paraId="79667FB5" w14:textId="25BCD918" w:rsidR="000165AA" w:rsidRPr="00C73A36" w:rsidRDefault="00C73A36" w:rsidP="000165AA">
      <w:pPr>
        <w:spacing w:before="120" w:after="120" w:line="360" w:lineRule="auto"/>
        <w:jc w:val="center"/>
        <w:rPr>
          <w:rFonts w:ascii="Arial" w:eastAsia="Arial" w:hAnsi="Arial" w:cs="Arial"/>
          <w:b/>
          <w:bCs/>
        </w:rPr>
      </w:pPr>
      <w:r w:rsidRPr="00C73A36">
        <w:rPr>
          <w:rFonts w:ascii="Arial" w:eastAsia="Arial" w:hAnsi="Arial" w:cs="Arial"/>
          <w:b/>
          <w:bCs/>
        </w:rPr>
        <w:t xml:space="preserve">Student </w:t>
      </w:r>
      <w:r w:rsidR="000165AA" w:rsidRPr="00C73A36">
        <w:rPr>
          <w:rFonts w:ascii="Arial" w:eastAsia="Arial" w:hAnsi="Arial" w:cs="Arial"/>
          <w:b/>
          <w:bCs/>
        </w:rPr>
        <w:t xml:space="preserve">Name: </w:t>
      </w:r>
      <w:proofErr w:type="spellStart"/>
      <w:r w:rsidRPr="00C73A36">
        <w:rPr>
          <w:rFonts w:ascii="Arial" w:eastAsia="Arial" w:hAnsi="Arial" w:cs="Arial"/>
          <w:b/>
          <w:bCs/>
        </w:rPr>
        <w:t>Sorathiya</w:t>
      </w:r>
      <w:proofErr w:type="spellEnd"/>
      <w:r w:rsidRPr="00C73A36">
        <w:rPr>
          <w:rFonts w:ascii="Arial" w:eastAsia="Arial" w:hAnsi="Arial" w:cs="Arial"/>
          <w:b/>
          <w:bCs/>
        </w:rPr>
        <w:t xml:space="preserve"> Adarsh </w:t>
      </w:r>
      <w:proofErr w:type="spellStart"/>
      <w:r w:rsidRPr="00C73A36">
        <w:rPr>
          <w:rFonts w:ascii="Arial" w:eastAsia="Arial" w:hAnsi="Arial" w:cs="Arial"/>
          <w:b/>
          <w:bCs/>
        </w:rPr>
        <w:t>SanjayBhai</w:t>
      </w:r>
      <w:proofErr w:type="spellEnd"/>
    </w:p>
    <w:p w14:paraId="6C3E3996" w14:textId="6E58C960" w:rsidR="000165AA" w:rsidRPr="00C73A36" w:rsidRDefault="00C73A36" w:rsidP="000165AA">
      <w:pPr>
        <w:spacing w:before="120" w:after="120" w:line="360" w:lineRule="auto"/>
        <w:jc w:val="center"/>
        <w:rPr>
          <w:rFonts w:ascii="Arial" w:eastAsia="Arial" w:hAnsi="Arial" w:cs="Arial"/>
          <w:b/>
          <w:bCs/>
        </w:rPr>
      </w:pPr>
      <w:r w:rsidRPr="00C73A36">
        <w:rPr>
          <w:rFonts w:ascii="Arial" w:eastAsia="Arial" w:hAnsi="Arial" w:cs="Arial"/>
          <w:b/>
          <w:bCs/>
        </w:rPr>
        <w:t xml:space="preserve">Student </w:t>
      </w:r>
      <w:r w:rsidR="000165AA" w:rsidRPr="00C73A36">
        <w:rPr>
          <w:rFonts w:ascii="Arial" w:eastAsia="Arial" w:hAnsi="Arial" w:cs="Arial"/>
          <w:b/>
          <w:bCs/>
        </w:rPr>
        <w:t xml:space="preserve">ID: </w:t>
      </w:r>
      <w:r w:rsidRPr="00C73A36">
        <w:rPr>
          <w:rFonts w:ascii="Arial" w:eastAsia="Arial" w:hAnsi="Arial" w:cs="Arial"/>
          <w:b/>
          <w:bCs/>
        </w:rPr>
        <w:t>2542080</w:t>
      </w:r>
    </w:p>
    <w:p w14:paraId="2A3432FE" w14:textId="77777777" w:rsidR="000165AA" w:rsidRPr="00C73A36" w:rsidRDefault="000165AA" w:rsidP="000165AA">
      <w:pPr>
        <w:spacing w:before="120" w:after="120" w:line="360" w:lineRule="auto"/>
        <w:jc w:val="center"/>
        <w:rPr>
          <w:rFonts w:ascii="Arial" w:eastAsia="Arial" w:hAnsi="Arial" w:cs="Arial"/>
          <w:b/>
          <w:bCs/>
        </w:rPr>
      </w:pPr>
    </w:p>
    <w:p w14:paraId="2F950BB9" w14:textId="77777777" w:rsidR="000165AA" w:rsidRPr="00C73A36" w:rsidRDefault="000165AA" w:rsidP="000165AA">
      <w:pPr>
        <w:spacing w:before="120" w:after="120" w:line="360" w:lineRule="auto"/>
        <w:jc w:val="center"/>
        <w:rPr>
          <w:rFonts w:ascii="Arial" w:eastAsia="Arial" w:hAnsi="Arial" w:cs="Arial"/>
          <w:b/>
          <w:bCs/>
        </w:rPr>
      </w:pPr>
    </w:p>
    <w:p w14:paraId="03EF7CB2" w14:textId="2D095953" w:rsidR="000165AA" w:rsidRPr="00C73A36" w:rsidRDefault="000165AA" w:rsidP="000165AA">
      <w:pPr>
        <w:spacing w:before="120" w:after="120" w:line="360" w:lineRule="auto"/>
        <w:jc w:val="center"/>
        <w:rPr>
          <w:rFonts w:ascii="Arial" w:eastAsia="Arial" w:hAnsi="Arial" w:cs="Arial"/>
          <w:b/>
          <w:bCs/>
        </w:rPr>
      </w:pPr>
      <w:r w:rsidRPr="00C73A36">
        <w:rPr>
          <w:rFonts w:ascii="Arial" w:eastAsia="Arial" w:hAnsi="Arial" w:cs="Arial"/>
          <w:b/>
          <w:bCs/>
        </w:rPr>
        <w:t xml:space="preserve">Lecturer: </w:t>
      </w:r>
      <w:proofErr w:type="spellStart"/>
      <w:r w:rsidR="00C73A36" w:rsidRPr="00C73A36">
        <w:rPr>
          <w:rFonts w:ascii="Arial" w:eastAsia="Arial" w:hAnsi="Arial" w:cs="Arial"/>
          <w:b/>
          <w:bCs/>
        </w:rPr>
        <w:t>M.d</w:t>
      </w:r>
      <w:proofErr w:type="spellEnd"/>
      <w:r w:rsidR="00C73A36" w:rsidRPr="00C73A36">
        <w:rPr>
          <w:rFonts w:ascii="Arial" w:eastAsia="Arial" w:hAnsi="Arial" w:cs="Arial"/>
          <w:b/>
          <w:bCs/>
        </w:rPr>
        <w:t xml:space="preserve"> Kalam</w:t>
      </w:r>
    </w:p>
    <w:p w14:paraId="158F6CE4" w14:textId="77777777" w:rsidR="000165AA" w:rsidRPr="008B1E3C" w:rsidRDefault="000165AA" w:rsidP="000165AA">
      <w:pPr>
        <w:spacing w:before="120" w:after="120" w:line="360" w:lineRule="auto"/>
        <w:jc w:val="center"/>
        <w:rPr>
          <w:rFonts w:ascii="Arial" w:eastAsia="Arial" w:hAnsi="Arial" w:cs="Arial"/>
        </w:rPr>
      </w:pPr>
    </w:p>
    <w:p w14:paraId="3A513175" w14:textId="77777777" w:rsidR="000165AA" w:rsidRPr="008B1E3C" w:rsidRDefault="000165AA" w:rsidP="000165AA">
      <w:pPr>
        <w:spacing w:before="120" w:after="120" w:line="360" w:lineRule="auto"/>
        <w:jc w:val="center"/>
        <w:rPr>
          <w:rFonts w:ascii="Arial" w:eastAsia="Arial" w:hAnsi="Arial" w:cs="Arial"/>
        </w:rPr>
      </w:pPr>
    </w:p>
    <w:p w14:paraId="57E32C0C" w14:textId="77777777" w:rsidR="000165AA" w:rsidRPr="008B1E3C" w:rsidRDefault="000165AA" w:rsidP="000165AA">
      <w:pPr>
        <w:spacing w:before="120" w:after="120" w:line="360" w:lineRule="auto"/>
        <w:jc w:val="center"/>
        <w:rPr>
          <w:rFonts w:ascii="Arial" w:eastAsia="Arial" w:hAnsi="Arial" w:cs="Arial"/>
        </w:rPr>
      </w:pPr>
    </w:p>
    <w:p w14:paraId="411D9A55" w14:textId="3A2D9F49" w:rsidR="000165AA" w:rsidRPr="00C73A36" w:rsidRDefault="000165AA" w:rsidP="000165AA">
      <w:pPr>
        <w:spacing w:before="120" w:after="120" w:line="360" w:lineRule="auto"/>
        <w:jc w:val="center"/>
        <w:rPr>
          <w:rFonts w:ascii="Arial" w:eastAsia="Arial" w:hAnsi="Arial" w:cs="Arial"/>
          <w:b/>
          <w:bCs/>
        </w:rPr>
      </w:pPr>
      <w:r w:rsidRPr="00C73A36">
        <w:rPr>
          <w:rFonts w:ascii="Arial" w:eastAsia="Arial" w:hAnsi="Arial" w:cs="Arial"/>
          <w:b/>
          <w:bCs/>
        </w:rPr>
        <w:t xml:space="preserve">Words: </w:t>
      </w:r>
      <w:r w:rsidR="008B1E3C" w:rsidRPr="00C73A36">
        <w:rPr>
          <w:rFonts w:ascii="Arial" w:eastAsia="Arial" w:hAnsi="Arial" w:cs="Arial"/>
          <w:b/>
          <w:bCs/>
        </w:rPr>
        <w:t>52</w:t>
      </w:r>
      <w:r w:rsidR="00573A5F" w:rsidRPr="00C73A36">
        <w:rPr>
          <w:rFonts w:ascii="Arial" w:eastAsia="Arial" w:hAnsi="Arial" w:cs="Arial"/>
          <w:b/>
          <w:bCs/>
        </w:rPr>
        <w:t>56</w:t>
      </w:r>
      <w:r w:rsidRPr="00C73A36">
        <w:rPr>
          <w:b/>
          <w:bCs/>
        </w:rPr>
        <w:br w:type="page"/>
      </w:r>
    </w:p>
    <w:p w14:paraId="27B67DC8" w14:textId="77777777" w:rsidR="000165AA" w:rsidRPr="008B1E3C" w:rsidRDefault="000165AA" w:rsidP="000165AA">
      <w:pPr>
        <w:spacing w:before="120" w:after="120" w:line="360" w:lineRule="auto"/>
        <w:jc w:val="center"/>
        <w:rPr>
          <w:rFonts w:ascii="Arial" w:eastAsia="Arial" w:hAnsi="Arial" w:cs="Arial"/>
          <w:b/>
          <w:bCs/>
        </w:rPr>
      </w:pPr>
      <w:r w:rsidRPr="008B1E3C">
        <w:rPr>
          <w:rFonts w:ascii="Arial" w:eastAsia="Arial" w:hAnsi="Arial" w:cs="Arial"/>
          <w:b/>
          <w:bCs/>
        </w:rPr>
        <w:lastRenderedPageBreak/>
        <w:t>Table of Contents</w:t>
      </w:r>
    </w:p>
    <w:sdt>
      <w:sdtPr>
        <w:rPr>
          <w:rFonts w:ascii="Arial" w:hAnsi="Arial" w:cs="Arial"/>
        </w:rPr>
        <w:id w:val="-94981033"/>
        <w:docPartObj>
          <w:docPartGallery w:val="Table of Contents"/>
          <w:docPartUnique/>
        </w:docPartObj>
      </w:sdtPr>
      <w:sdtContent>
        <w:p w14:paraId="0FAD9255" w14:textId="6EFE793B" w:rsidR="000165AA" w:rsidRPr="008B1E3C" w:rsidRDefault="000165AA">
          <w:pPr>
            <w:pStyle w:val="TOC1"/>
            <w:tabs>
              <w:tab w:val="right" w:leader="dot" w:pos="9350"/>
            </w:tabs>
            <w:rPr>
              <w:rFonts w:ascii="Arial" w:hAnsi="Arial" w:cs="Arial"/>
              <w:noProof/>
            </w:rPr>
          </w:pPr>
          <w:r w:rsidRPr="008B1E3C">
            <w:rPr>
              <w:rFonts w:ascii="Arial" w:hAnsi="Arial" w:cs="Arial"/>
            </w:rPr>
            <w:fldChar w:fldCharType="begin"/>
          </w:r>
          <w:r w:rsidRPr="008B1E3C">
            <w:rPr>
              <w:rFonts w:ascii="Arial" w:hAnsi="Arial" w:cs="Arial"/>
            </w:rPr>
            <w:instrText xml:space="preserve"> TOC \h \u \z \t "Heading 1,1,Heading 2,2,Heading 3,3,Heading 4,4,Heading 5,5,Heading 6,6,"</w:instrText>
          </w:r>
          <w:r w:rsidRPr="008B1E3C">
            <w:rPr>
              <w:rFonts w:ascii="Arial" w:hAnsi="Arial" w:cs="Arial"/>
            </w:rPr>
            <w:fldChar w:fldCharType="separate"/>
          </w:r>
          <w:hyperlink w:anchor="_Toc237381275" w:history="1">
            <w:r w:rsidRPr="008B1E3C">
              <w:rPr>
                <w:rStyle w:val="Hyperlink"/>
                <w:rFonts w:ascii="Arial" w:hAnsi="Arial" w:cs="Arial"/>
                <w:noProof/>
              </w:rPr>
              <w:t>Introduction</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_Toc237381275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5</w:t>
            </w:r>
            <w:r w:rsidRPr="008B1E3C">
              <w:rPr>
                <w:rFonts w:ascii="Arial" w:hAnsi="Arial" w:cs="Arial"/>
                <w:noProof/>
                <w:webHidden/>
              </w:rPr>
              <w:fldChar w:fldCharType="end"/>
            </w:r>
          </w:hyperlink>
        </w:p>
        <w:p w14:paraId="10D37E8E" w14:textId="78EABA20" w:rsidR="000165AA" w:rsidRPr="008B1E3C" w:rsidRDefault="000165AA">
          <w:pPr>
            <w:pStyle w:val="TOC1"/>
            <w:tabs>
              <w:tab w:val="right" w:leader="dot" w:pos="9350"/>
            </w:tabs>
            <w:rPr>
              <w:rFonts w:ascii="Arial" w:hAnsi="Arial" w:cs="Arial"/>
              <w:noProof/>
            </w:rPr>
          </w:pPr>
          <w:hyperlink w:anchor="_Toc237381276" w:history="1">
            <w:r w:rsidRPr="008B1E3C">
              <w:rPr>
                <w:rStyle w:val="Hyperlink"/>
                <w:rFonts w:ascii="Arial" w:hAnsi="Arial" w:cs="Arial"/>
                <w:noProof/>
              </w:rPr>
              <w:t>1. Financial Health Check</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_Toc237381276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5</w:t>
            </w:r>
            <w:r w:rsidRPr="008B1E3C">
              <w:rPr>
                <w:rFonts w:ascii="Arial" w:hAnsi="Arial" w:cs="Arial"/>
                <w:noProof/>
                <w:webHidden/>
              </w:rPr>
              <w:fldChar w:fldCharType="end"/>
            </w:r>
          </w:hyperlink>
        </w:p>
        <w:p w14:paraId="1CAABF7E" w14:textId="28342A43" w:rsidR="000165AA" w:rsidRPr="008B1E3C" w:rsidRDefault="000165AA">
          <w:pPr>
            <w:pStyle w:val="TOC2"/>
            <w:tabs>
              <w:tab w:val="right" w:leader="dot" w:pos="9350"/>
            </w:tabs>
            <w:rPr>
              <w:rFonts w:ascii="Arial" w:hAnsi="Arial" w:cs="Arial"/>
              <w:noProof/>
            </w:rPr>
          </w:pPr>
          <w:hyperlink w:anchor="_Toc237381277" w:history="1">
            <w:r w:rsidRPr="008B1E3C">
              <w:rPr>
                <w:rStyle w:val="Hyperlink"/>
                <w:rFonts w:ascii="Arial" w:hAnsi="Arial" w:cs="Arial"/>
                <w:noProof/>
              </w:rPr>
              <w:t>1.1 Analysis of Financial Health of Marriott International by Performing Ration Analyses</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_Toc237381277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5</w:t>
            </w:r>
            <w:r w:rsidRPr="008B1E3C">
              <w:rPr>
                <w:rFonts w:ascii="Arial" w:hAnsi="Arial" w:cs="Arial"/>
                <w:noProof/>
                <w:webHidden/>
              </w:rPr>
              <w:fldChar w:fldCharType="end"/>
            </w:r>
          </w:hyperlink>
        </w:p>
        <w:p w14:paraId="5D80F733" w14:textId="62EDF24C" w:rsidR="000165AA" w:rsidRPr="008B1E3C" w:rsidRDefault="000165AA">
          <w:pPr>
            <w:pStyle w:val="TOC3"/>
            <w:tabs>
              <w:tab w:val="right" w:leader="dot" w:pos="9350"/>
            </w:tabs>
            <w:rPr>
              <w:rFonts w:ascii="Arial" w:hAnsi="Arial" w:cs="Arial"/>
              <w:noProof/>
            </w:rPr>
          </w:pPr>
          <w:hyperlink w:anchor="_Toc237381278" w:history="1">
            <w:r w:rsidRPr="008B1E3C">
              <w:rPr>
                <w:rStyle w:val="Hyperlink"/>
                <w:rFonts w:ascii="Arial" w:hAnsi="Arial" w:cs="Arial"/>
                <w:noProof/>
              </w:rPr>
              <w:t>1.1.1 Profitability Ratio Analysis</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_Toc237381278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5</w:t>
            </w:r>
            <w:r w:rsidRPr="008B1E3C">
              <w:rPr>
                <w:rFonts w:ascii="Arial" w:hAnsi="Arial" w:cs="Arial"/>
                <w:noProof/>
                <w:webHidden/>
              </w:rPr>
              <w:fldChar w:fldCharType="end"/>
            </w:r>
          </w:hyperlink>
        </w:p>
        <w:p w14:paraId="379842BC" w14:textId="596FD356" w:rsidR="000165AA" w:rsidRPr="008B1E3C" w:rsidRDefault="000165AA">
          <w:pPr>
            <w:pStyle w:val="TOC3"/>
            <w:tabs>
              <w:tab w:val="right" w:leader="dot" w:pos="9350"/>
            </w:tabs>
            <w:rPr>
              <w:rFonts w:ascii="Arial" w:hAnsi="Arial" w:cs="Arial"/>
              <w:noProof/>
            </w:rPr>
          </w:pPr>
          <w:hyperlink w:anchor="_Toc237381279" w:history="1">
            <w:r w:rsidRPr="008B1E3C">
              <w:rPr>
                <w:rStyle w:val="Hyperlink"/>
                <w:rFonts w:ascii="Arial" w:hAnsi="Arial" w:cs="Arial"/>
                <w:noProof/>
              </w:rPr>
              <w:t>1.1.2 Liquidity Ratio Analysis</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_Toc237381279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6</w:t>
            </w:r>
            <w:r w:rsidRPr="008B1E3C">
              <w:rPr>
                <w:rFonts w:ascii="Arial" w:hAnsi="Arial" w:cs="Arial"/>
                <w:noProof/>
                <w:webHidden/>
              </w:rPr>
              <w:fldChar w:fldCharType="end"/>
            </w:r>
          </w:hyperlink>
        </w:p>
        <w:p w14:paraId="6744ECA7" w14:textId="09A83EC8" w:rsidR="000165AA" w:rsidRPr="008B1E3C" w:rsidRDefault="000165AA">
          <w:pPr>
            <w:pStyle w:val="TOC3"/>
            <w:tabs>
              <w:tab w:val="right" w:leader="dot" w:pos="9350"/>
            </w:tabs>
            <w:rPr>
              <w:rFonts w:ascii="Arial" w:hAnsi="Arial" w:cs="Arial"/>
              <w:noProof/>
            </w:rPr>
          </w:pPr>
          <w:hyperlink w:anchor="_Toc237381280" w:history="1">
            <w:r w:rsidRPr="008B1E3C">
              <w:rPr>
                <w:rStyle w:val="Hyperlink"/>
                <w:rFonts w:ascii="Arial" w:hAnsi="Arial" w:cs="Arial"/>
                <w:noProof/>
              </w:rPr>
              <w:t>1.1.3 Efficiency Ratio Analysis</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_Toc237381280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7</w:t>
            </w:r>
            <w:r w:rsidRPr="008B1E3C">
              <w:rPr>
                <w:rFonts w:ascii="Arial" w:hAnsi="Arial" w:cs="Arial"/>
                <w:noProof/>
                <w:webHidden/>
              </w:rPr>
              <w:fldChar w:fldCharType="end"/>
            </w:r>
          </w:hyperlink>
        </w:p>
        <w:p w14:paraId="5A37B203" w14:textId="5DB77948" w:rsidR="000165AA" w:rsidRPr="008B1E3C" w:rsidRDefault="000165AA">
          <w:pPr>
            <w:pStyle w:val="TOC3"/>
            <w:tabs>
              <w:tab w:val="right" w:leader="dot" w:pos="9350"/>
            </w:tabs>
            <w:rPr>
              <w:rFonts w:ascii="Arial" w:hAnsi="Arial" w:cs="Arial"/>
              <w:noProof/>
            </w:rPr>
          </w:pPr>
          <w:hyperlink w:anchor="_Toc237381281" w:history="1">
            <w:r w:rsidRPr="008B1E3C">
              <w:rPr>
                <w:rStyle w:val="Hyperlink"/>
                <w:rFonts w:ascii="Arial" w:hAnsi="Arial" w:cs="Arial"/>
                <w:noProof/>
              </w:rPr>
              <w:t>1.1.4 Gearing Ratio Analysis</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_Toc237381281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8</w:t>
            </w:r>
            <w:r w:rsidRPr="008B1E3C">
              <w:rPr>
                <w:rFonts w:ascii="Arial" w:hAnsi="Arial" w:cs="Arial"/>
                <w:noProof/>
                <w:webHidden/>
              </w:rPr>
              <w:fldChar w:fldCharType="end"/>
            </w:r>
          </w:hyperlink>
        </w:p>
        <w:p w14:paraId="25B4F3C9" w14:textId="6AD3D802" w:rsidR="000165AA" w:rsidRPr="008B1E3C" w:rsidRDefault="000165AA">
          <w:pPr>
            <w:pStyle w:val="TOC3"/>
            <w:tabs>
              <w:tab w:val="right" w:leader="dot" w:pos="9350"/>
            </w:tabs>
            <w:rPr>
              <w:rFonts w:ascii="Arial" w:hAnsi="Arial" w:cs="Arial"/>
              <w:noProof/>
            </w:rPr>
          </w:pPr>
          <w:hyperlink w:anchor="_Toc237381282" w:history="1">
            <w:r w:rsidRPr="008B1E3C">
              <w:rPr>
                <w:rStyle w:val="Hyperlink"/>
                <w:rFonts w:ascii="Arial" w:hAnsi="Arial" w:cs="Arial"/>
                <w:noProof/>
              </w:rPr>
              <w:t>1.1.5 Investment Ratio Analysis</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_Toc237381282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9</w:t>
            </w:r>
            <w:r w:rsidRPr="008B1E3C">
              <w:rPr>
                <w:rFonts w:ascii="Arial" w:hAnsi="Arial" w:cs="Arial"/>
                <w:noProof/>
                <w:webHidden/>
              </w:rPr>
              <w:fldChar w:fldCharType="end"/>
            </w:r>
          </w:hyperlink>
        </w:p>
        <w:p w14:paraId="29F91F91" w14:textId="7C72C481" w:rsidR="000165AA" w:rsidRPr="008B1E3C" w:rsidRDefault="000165AA">
          <w:pPr>
            <w:pStyle w:val="TOC3"/>
            <w:tabs>
              <w:tab w:val="right" w:leader="dot" w:pos="9350"/>
            </w:tabs>
            <w:rPr>
              <w:rFonts w:ascii="Arial" w:hAnsi="Arial" w:cs="Arial"/>
              <w:noProof/>
            </w:rPr>
          </w:pPr>
          <w:hyperlink w:anchor="_Toc237381283" w:history="1">
            <w:r w:rsidRPr="008B1E3C">
              <w:rPr>
                <w:rStyle w:val="Hyperlink"/>
                <w:rFonts w:ascii="Arial" w:hAnsi="Arial" w:cs="Arial"/>
                <w:noProof/>
              </w:rPr>
              <w:t>1.1.6 Cash Flow Ratio Analysis</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_Toc237381283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9</w:t>
            </w:r>
            <w:r w:rsidRPr="008B1E3C">
              <w:rPr>
                <w:rFonts w:ascii="Arial" w:hAnsi="Arial" w:cs="Arial"/>
                <w:noProof/>
                <w:webHidden/>
              </w:rPr>
              <w:fldChar w:fldCharType="end"/>
            </w:r>
          </w:hyperlink>
        </w:p>
        <w:p w14:paraId="553CC455" w14:textId="050B2402" w:rsidR="000165AA" w:rsidRPr="008B1E3C" w:rsidRDefault="000165AA">
          <w:pPr>
            <w:pStyle w:val="TOC2"/>
            <w:tabs>
              <w:tab w:val="right" w:leader="dot" w:pos="9350"/>
            </w:tabs>
            <w:rPr>
              <w:rFonts w:ascii="Arial" w:hAnsi="Arial" w:cs="Arial"/>
              <w:noProof/>
            </w:rPr>
          </w:pPr>
          <w:hyperlink w:anchor="_Toc237381284" w:history="1">
            <w:r w:rsidRPr="008B1E3C">
              <w:rPr>
                <w:rStyle w:val="Hyperlink"/>
                <w:rFonts w:ascii="Arial" w:hAnsi="Arial" w:cs="Arial"/>
                <w:noProof/>
              </w:rPr>
              <w:t>1.2 Identification of Trends, Strengths and Potential Threats</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_Toc237381284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10</w:t>
            </w:r>
            <w:r w:rsidRPr="008B1E3C">
              <w:rPr>
                <w:rFonts w:ascii="Arial" w:hAnsi="Arial" w:cs="Arial"/>
                <w:noProof/>
                <w:webHidden/>
              </w:rPr>
              <w:fldChar w:fldCharType="end"/>
            </w:r>
          </w:hyperlink>
        </w:p>
        <w:p w14:paraId="1744D5BC" w14:textId="4DBAC244" w:rsidR="000165AA" w:rsidRPr="008B1E3C" w:rsidRDefault="000165AA">
          <w:pPr>
            <w:pStyle w:val="TOC2"/>
            <w:tabs>
              <w:tab w:val="right" w:leader="dot" w:pos="9350"/>
            </w:tabs>
            <w:rPr>
              <w:rFonts w:ascii="Arial" w:hAnsi="Arial" w:cs="Arial"/>
              <w:noProof/>
            </w:rPr>
          </w:pPr>
          <w:hyperlink w:anchor="_Toc237381285" w:history="1">
            <w:r w:rsidRPr="008B1E3C">
              <w:rPr>
                <w:rStyle w:val="Hyperlink"/>
                <w:rFonts w:ascii="Arial" w:hAnsi="Arial" w:cs="Arial"/>
                <w:noProof/>
              </w:rPr>
              <w:t>1.3 Comparison of Liquidity Ratios with Industry Benchmarks</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_Toc237381285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11</w:t>
            </w:r>
            <w:r w:rsidRPr="008B1E3C">
              <w:rPr>
                <w:rFonts w:ascii="Arial" w:hAnsi="Arial" w:cs="Arial"/>
                <w:noProof/>
                <w:webHidden/>
              </w:rPr>
              <w:fldChar w:fldCharType="end"/>
            </w:r>
          </w:hyperlink>
        </w:p>
        <w:p w14:paraId="46C85381" w14:textId="6EBA5CFC" w:rsidR="000165AA" w:rsidRPr="008B1E3C" w:rsidRDefault="000165AA">
          <w:pPr>
            <w:pStyle w:val="TOC1"/>
            <w:tabs>
              <w:tab w:val="right" w:leader="dot" w:pos="9350"/>
            </w:tabs>
            <w:rPr>
              <w:rFonts w:ascii="Arial" w:hAnsi="Arial" w:cs="Arial"/>
              <w:noProof/>
            </w:rPr>
          </w:pPr>
          <w:hyperlink w:anchor="_Toc237381286" w:history="1">
            <w:r w:rsidRPr="008B1E3C">
              <w:rPr>
                <w:rStyle w:val="Hyperlink"/>
                <w:rFonts w:ascii="Arial" w:hAnsi="Arial" w:cs="Arial"/>
                <w:noProof/>
              </w:rPr>
              <w:t>2. Working Capital Management Analysis</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_Toc237381286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11</w:t>
            </w:r>
            <w:r w:rsidRPr="008B1E3C">
              <w:rPr>
                <w:rFonts w:ascii="Arial" w:hAnsi="Arial" w:cs="Arial"/>
                <w:noProof/>
                <w:webHidden/>
              </w:rPr>
              <w:fldChar w:fldCharType="end"/>
            </w:r>
          </w:hyperlink>
        </w:p>
        <w:p w14:paraId="0E385D46" w14:textId="2DF22E0F" w:rsidR="000165AA" w:rsidRPr="008B1E3C" w:rsidRDefault="000165AA">
          <w:pPr>
            <w:pStyle w:val="TOC2"/>
            <w:tabs>
              <w:tab w:val="right" w:leader="dot" w:pos="9350"/>
            </w:tabs>
            <w:rPr>
              <w:rFonts w:ascii="Arial" w:hAnsi="Arial" w:cs="Arial"/>
              <w:noProof/>
            </w:rPr>
          </w:pPr>
          <w:hyperlink w:anchor="_Toc237381287" w:history="1">
            <w:r w:rsidRPr="008B1E3C">
              <w:rPr>
                <w:rStyle w:val="Hyperlink"/>
                <w:rFonts w:ascii="Arial" w:hAnsi="Arial" w:cs="Arial"/>
                <w:noProof/>
              </w:rPr>
              <w:t>2.1 Cash Operating Cycle</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_Toc237381287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11</w:t>
            </w:r>
            <w:r w:rsidRPr="008B1E3C">
              <w:rPr>
                <w:rFonts w:ascii="Arial" w:hAnsi="Arial" w:cs="Arial"/>
                <w:noProof/>
                <w:webHidden/>
              </w:rPr>
              <w:fldChar w:fldCharType="end"/>
            </w:r>
          </w:hyperlink>
        </w:p>
        <w:p w14:paraId="235EFF01" w14:textId="158DF2A4" w:rsidR="000165AA" w:rsidRPr="008B1E3C" w:rsidRDefault="000165AA">
          <w:pPr>
            <w:pStyle w:val="TOC2"/>
            <w:tabs>
              <w:tab w:val="right" w:leader="dot" w:pos="9350"/>
            </w:tabs>
            <w:rPr>
              <w:rFonts w:ascii="Arial" w:hAnsi="Arial" w:cs="Arial"/>
              <w:noProof/>
            </w:rPr>
          </w:pPr>
          <w:hyperlink w:anchor="_Toc237381288" w:history="1">
            <w:r w:rsidRPr="008B1E3C">
              <w:rPr>
                <w:rStyle w:val="Hyperlink"/>
                <w:rFonts w:ascii="Arial" w:hAnsi="Arial" w:cs="Arial"/>
                <w:noProof/>
              </w:rPr>
              <w:t>2.2 Working Capital Reforms to Improve Liquidity</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_Toc237381288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13</w:t>
            </w:r>
            <w:r w:rsidRPr="008B1E3C">
              <w:rPr>
                <w:rFonts w:ascii="Arial" w:hAnsi="Arial" w:cs="Arial"/>
                <w:noProof/>
                <w:webHidden/>
              </w:rPr>
              <w:fldChar w:fldCharType="end"/>
            </w:r>
          </w:hyperlink>
        </w:p>
        <w:p w14:paraId="0E69822A" w14:textId="5F77161E" w:rsidR="000165AA" w:rsidRPr="008B1E3C" w:rsidRDefault="000165AA">
          <w:pPr>
            <w:pStyle w:val="TOC2"/>
            <w:tabs>
              <w:tab w:val="right" w:leader="dot" w:pos="9350"/>
            </w:tabs>
            <w:rPr>
              <w:rFonts w:ascii="Arial" w:hAnsi="Arial" w:cs="Arial"/>
              <w:noProof/>
            </w:rPr>
          </w:pPr>
          <w:hyperlink w:anchor="_Toc237381289" w:history="1">
            <w:r w:rsidRPr="008B1E3C">
              <w:rPr>
                <w:rStyle w:val="Hyperlink"/>
                <w:rFonts w:ascii="Arial" w:hAnsi="Arial" w:cs="Arial"/>
                <w:noProof/>
              </w:rPr>
              <w:t>2.3 Short-term vs Long-term Financing Options</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_Toc237381289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14</w:t>
            </w:r>
            <w:r w:rsidRPr="008B1E3C">
              <w:rPr>
                <w:rFonts w:ascii="Arial" w:hAnsi="Arial" w:cs="Arial"/>
                <w:noProof/>
                <w:webHidden/>
              </w:rPr>
              <w:fldChar w:fldCharType="end"/>
            </w:r>
          </w:hyperlink>
        </w:p>
        <w:p w14:paraId="00B32C99" w14:textId="04A1CA38" w:rsidR="000165AA" w:rsidRPr="008B1E3C" w:rsidRDefault="000165AA">
          <w:pPr>
            <w:pStyle w:val="TOC1"/>
            <w:tabs>
              <w:tab w:val="right" w:leader="dot" w:pos="9350"/>
            </w:tabs>
            <w:rPr>
              <w:rFonts w:ascii="Arial" w:hAnsi="Arial" w:cs="Arial"/>
              <w:noProof/>
            </w:rPr>
          </w:pPr>
          <w:hyperlink w:anchor="_Toc237381290" w:history="1">
            <w:r w:rsidRPr="008B1E3C">
              <w:rPr>
                <w:rStyle w:val="Hyperlink"/>
                <w:rFonts w:ascii="Arial" w:hAnsi="Arial" w:cs="Arial"/>
                <w:noProof/>
              </w:rPr>
              <w:t>3. Strategic Financial Restructuring Plan</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_Toc237381290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15</w:t>
            </w:r>
            <w:r w:rsidRPr="008B1E3C">
              <w:rPr>
                <w:rFonts w:ascii="Arial" w:hAnsi="Arial" w:cs="Arial"/>
                <w:noProof/>
                <w:webHidden/>
              </w:rPr>
              <w:fldChar w:fldCharType="end"/>
            </w:r>
          </w:hyperlink>
        </w:p>
        <w:p w14:paraId="74C2AAEB" w14:textId="5E675555" w:rsidR="000165AA" w:rsidRPr="008B1E3C" w:rsidRDefault="000165AA">
          <w:pPr>
            <w:pStyle w:val="TOC2"/>
            <w:tabs>
              <w:tab w:val="right" w:leader="dot" w:pos="9350"/>
            </w:tabs>
            <w:rPr>
              <w:rFonts w:ascii="Arial" w:hAnsi="Arial" w:cs="Arial"/>
              <w:noProof/>
            </w:rPr>
          </w:pPr>
          <w:hyperlink w:anchor="_Toc237381291" w:history="1">
            <w:r w:rsidRPr="008B1E3C">
              <w:rPr>
                <w:rStyle w:val="Hyperlink"/>
                <w:rFonts w:ascii="Arial" w:hAnsi="Arial" w:cs="Arial"/>
                <w:noProof/>
              </w:rPr>
              <w:t>3.1 Financial Restructuring Options</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_Toc237381291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15</w:t>
            </w:r>
            <w:r w:rsidRPr="008B1E3C">
              <w:rPr>
                <w:rFonts w:ascii="Arial" w:hAnsi="Arial" w:cs="Arial"/>
                <w:noProof/>
                <w:webHidden/>
              </w:rPr>
              <w:fldChar w:fldCharType="end"/>
            </w:r>
          </w:hyperlink>
        </w:p>
        <w:p w14:paraId="6B23E232" w14:textId="00B5F102" w:rsidR="000165AA" w:rsidRPr="008B1E3C" w:rsidRDefault="000165AA">
          <w:pPr>
            <w:pStyle w:val="TOC2"/>
            <w:tabs>
              <w:tab w:val="right" w:leader="dot" w:pos="9350"/>
            </w:tabs>
            <w:rPr>
              <w:rFonts w:ascii="Arial" w:hAnsi="Arial" w:cs="Arial"/>
              <w:noProof/>
            </w:rPr>
          </w:pPr>
          <w:hyperlink w:anchor="_Toc237381292" w:history="1">
            <w:r w:rsidRPr="008B1E3C">
              <w:rPr>
                <w:rStyle w:val="Hyperlink"/>
                <w:rFonts w:ascii="Arial" w:hAnsi="Arial" w:cs="Arial"/>
                <w:noProof/>
              </w:rPr>
              <w:t>3.2 Impact on Shareholder Value, Debt Structure and Operational Flexibility</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_Toc237381292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16</w:t>
            </w:r>
            <w:r w:rsidRPr="008B1E3C">
              <w:rPr>
                <w:rFonts w:ascii="Arial" w:hAnsi="Arial" w:cs="Arial"/>
                <w:noProof/>
                <w:webHidden/>
              </w:rPr>
              <w:fldChar w:fldCharType="end"/>
            </w:r>
          </w:hyperlink>
        </w:p>
        <w:p w14:paraId="5AA98209" w14:textId="1298DEA1" w:rsidR="000165AA" w:rsidRPr="008B1E3C" w:rsidRDefault="000165AA">
          <w:pPr>
            <w:pStyle w:val="TOC2"/>
            <w:tabs>
              <w:tab w:val="right" w:leader="dot" w:pos="9350"/>
            </w:tabs>
            <w:rPr>
              <w:rFonts w:ascii="Arial" w:hAnsi="Arial" w:cs="Arial"/>
              <w:noProof/>
            </w:rPr>
          </w:pPr>
          <w:hyperlink w:anchor="_Toc237381293" w:history="1">
            <w:r w:rsidRPr="008B1E3C">
              <w:rPr>
                <w:rStyle w:val="Hyperlink"/>
                <w:rFonts w:ascii="Arial" w:hAnsi="Arial" w:cs="Arial"/>
                <w:noProof/>
              </w:rPr>
              <w:t>3.3 International and Ethical Considerations</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_Toc237381293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16</w:t>
            </w:r>
            <w:r w:rsidRPr="008B1E3C">
              <w:rPr>
                <w:rFonts w:ascii="Arial" w:hAnsi="Arial" w:cs="Arial"/>
                <w:noProof/>
                <w:webHidden/>
              </w:rPr>
              <w:fldChar w:fldCharType="end"/>
            </w:r>
          </w:hyperlink>
        </w:p>
        <w:p w14:paraId="33EE866F" w14:textId="03BCA94A" w:rsidR="000165AA" w:rsidRPr="008B1E3C" w:rsidRDefault="000165AA">
          <w:pPr>
            <w:pStyle w:val="TOC1"/>
            <w:tabs>
              <w:tab w:val="right" w:leader="dot" w:pos="9350"/>
            </w:tabs>
            <w:rPr>
              <w:rFonts w:ascii="Arial" w:hAnsi="Arial" w:cs="Arial"/>
              <w:noProof/>
            </w:rPr>
          </w:pPr>
          <w:hyperlink w:anchor="_Toc237381294" w:history="1">
            <w:r w:rsidRPr="008B1E3C">
              <w:rPr>
                <w:rStyle w:val="Hyperlink"/>
                <w:rFonts w:ascii="Arial" w:hAnsi="Arial" w:cs="Arial"/>
                <w:noProof/>
              </w:rPr>
              <w:t>4. Investment Appraisal and Capital Budgeting</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_Toc237381294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17</w:t>
            </w:r>
            <w:r w:rsidRPr="008B1E3C">
              <w:rPr>
                <w:rFonts w:ascii="Arial" w:hAnsi="Arial" w:cs="Arial"/>
                <w:noProof/>
                <w:webHidden/>
              </w:rPr>
              <w:fldChar w:fldCharType="end"/>
            </w:r>
          </w:hyperlink>
        </w:p>
        <w:p w14:paraId="60A83121" w14:textId="09DFB7B7" w:rsidR="000165AA" w:rsidRPr="008B1E3C" w:rsidRDefault="000165AA">
          <w:pPr>
            <w:pStyle w:val="TOC2"/>
            <w:tabs>
              <w:tab w:val="right" w:leader="dot" w:pos="9350"/>
            </w:tabs>
            <w:rPr>
              <w:rFonts w:ascii="Arial" w:hAnsi="Arial" w:cs="Arial"/>
              <w:noProof/>
            </w:rPr>
          </w:pPr>
          <w:hyperlink w:anchor="_Toc237381295" w:history="1">
            <w:r w:rsidRPr="008B1E3C">
              <w:rPr>
                <w:rStyle w:val="Hyperlink"/>
                <w:rFonts w:ascii="Arial" w:hAnsi="Arial" w:cs="Arial"/>
                <w:noProof/>
              </w:rPr>
              <w:t>4.1 Investment Appraisal of Projects</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_Toc237381295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17</w:t>
            </w:r>
            <w:r w:rsidRPr="008B1E3C">
              <w:rPr>
                <w:rFonts w:ascii="Arial" w:hAnsi="Arial" w:cs="Arial"/>
                <w:noProof/>
                <w:webHidden/>
              </w:rPr>
              <w:fldChar w:fldCharType="end"/>
            </w:r>
          </w:hyperlink>
        </w:p>
        <w:p w14:paraId="2F71B2E7" w14:textId="20E3D69F" w:rsidR="000165AA" w:rsidRPr="008B1E3C" w:rsidRDefault="000165AA">
          <w:pPr>
            <w:pStyle w:val="TOC3"/>
            <w:tabs>
              <w:tab w:val="right" w:leader="dot" w:pos="9350"/>
            </w:tabs>
            <w:rPr>
              <w:rFonts w:ascii="Arial" w:hAnsi="Arial" w:cs="Arial"/>
              <w:noProof/>
            </w:rPr>
          </w:pPr>
          <w:hyperlink w:anchor="_Toc237381296" w:history="1">
            <w:r w:rsidRPr="008B1E3C">
              <w:rPr>
                <w:rStyle w:val="Hyperlink"/>
                <w:rFonts w:ascii="Arial" w:hAnsi="Arial" w:cs="Arial"/>
                <w:noProof/>
              </w:rPr>
              <w:t>4.1.1 Project A</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_Toc237381296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17</w:t>
            </w:r>
            <w:r w:rsidRPr="008B1E3C">
              <w:rPr>
                <w:rFonts w:ascii="Arial" w:hAnsi="Arial" w:cs="Arial"/>
                <w:noProof/>
                <w:webHidden/>
              </w:rPr>
              <w:fldChar w:fldCharType="end"/>
            </w:r>
          </w:hyperlink>
        </w:p>
        <w:p w14:paraId="37E921AF" w14:textId="6AD7B2E5" w:rsidR="000165AA" w:rsidRPr="008B1E3C" w:rsidRDefault="000165AA">
          <w:pPr>
            <w:pStyle w:val="TOC3"/>
            <w:tabs>
              <w:tab w:val="right" w:leader="dot" w:pos="9350"/>
            </w:tabs>
            <w:rPr>
              <w:rFonts w:ascii="Arial" w:hAnsi="Arial" w:cs="Arial"/>
              <w:noProof/>
            </w:rPr>
          </w:pPr>
          <w:hyperlink w:anchor="_Toc237381297" w:history="1">
            <w:r w:rsidRPr="008B1E3C">
              <w:rPr>
                <w:rStyle w:val="Hyperlink"/>
                <w:rFonts w:ascii="Arial" w:hAnsi="Arial" w:cs="Arial"/>
                <w:noProof/>
              </w:rPr>
              <w:t>4.1.2 Project B</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_Toc237381297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19</w:t>
            </w:r>
            <w:r w:rsidRPr="008B1E3C">
              <w:rPr>
                <w:rFonts w:ascii="Arial" w:hAnsi="Arial" w:cs="Arial"/>
                <w:noProof/>
                <w:webHidden/>
              </w:rPr>
              <w:fldChar w:fldCharType="end"/>
            </w:r>
          </w:hyperlink>
        </w:p>
        <w:p w14:paraId="05BE0148" w14:textId="4D887A4B" w:rsidR="000165AA" w:rsidRPr="008B1E3C" w:rsidRDefault="000165AA">
          <w:pPr>
            <w:pStyle w:val="TOC3"/>
            <w:tabs>
              <w:tab w:val="right" w:leader="dot" w:pos="9350"/>
            </w:tabs>
            <w:rPr>
              <w:rFonts w:ascii="Arial" w:hAnsi="Arial" w:cs="Arial"/>
              <w:noProof/>
            </w:rPr>
          </w:pPr>
          <w:hyperlink w:anchor="_Toc237381298" w:history="1">
            <w:r w:rsidRPr="008B1E3C">
              <w:rPr>
                <w:rStyle w:val="Hyperlink"/>
                <w:rFonts w:ascii="Arial" w:hAnsi="Arial" w:cs="Arial"/>
                <w:noProof/>
              </w:rPr>
              <w:t>4.1.3 Project C</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_Toc237381298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21</w:t>
            </w:r>
            <w:r w:rsidRPr="008B1E3C">
              <w:rPr>
                <w:rFonts w:ascii="Arial" w:hAnsi="Arial" w:cs="Arial"/>
                <w:noProof/>
                <w:webHidden/>
              </w:rPr>
              <w:fldChar w:fldCharType="end"/>
            </w:r>
          </w:hyperlink>
        </w:p>
        <w:p w14:paraId="6543DE4D" w14:textId="19225560" w:rsidR="000165AA" w:rsidRPr="008B1E3C" w:rsidRDefault="000165AA">
          <w:pPr>
            <w:pStyle w:val="TOC2"/>
            <w:tabs>
              <w:tab w:val="right" w:leader="dot" w:pos="9350"/>
            </w:tabs>
            <w:rPr>
              <w:rFonts w:ascii="Arial" w:hAnsi="Arial" w:cs="Arial"/>
              <w:noProof/>
            </w:rPr>
          </w:pPr>
          <w:hyperlink w:anchor="_Toc237381299" w:history="1">
            <w:r w:rsidRPr="008B1E3C">
              <w:rPr>
                <w:rStyle w:val="Hyperlink"/>
                <w:rFonts w:ascii="Arial" w:hAnsi="Arial" w:cs="Arial"/>
                <w:noProof/>
              </w:rPr>
              <w:t>4.2 Project Recommendation</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_Toc237381299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23</w:t>
            </w:r>
            <w:r w:rsidRPr="008B1E3C">
              <w:rPr>
                <w:rFonts w:ascii="Arial" w:hAnsi="Arial" w:cs="Arial"/>
                <w:noProof/>
                <w:webHidden/>
              </w:rPr>
              <w:fldChar w:fldCharType="end"/>
            </w:r>
          </w:hyperlink>
        </w:p>
        <w:p w14:paraId="77B4242F" w14:textId="6D070B4F" w:rsidR="000165AA" w:rsidRPr="008B1E3C" w:rsidRDefault="000165AA">
          <w:pPr>
            <w:pStyle w:val="TOC2"/>
            <w:tabs>
              <w:tab w:val="right" w:leader="dot" w:pos="9350"/>
            </w:tabs>
            <w:rPr>
              <w:rFonts w:ascii="Arial" w:hAnsi="Arial" w:cs="Arial"/>
              <w:noProof/>
            </w:rPr>
          </w:pPr>
          <w:hyperlink w:anchor="_Toc237381300" w:history="1">
            <w:r w:rsidRPr="008B1E3C">
              <w:rPr>
                <w:rStyle w:val="Hyperlink"/>
                <w:rFonts w:ascii="Arial" w:hAnsi="Arial" w:cs="Arial"/>
                <w:noProof/>
              </w:rPr>
              <w:t>4.3 Capital Rationing</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_Toc237381300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24</w:t>
            </w:r>
            <w:r w:rsidRPr="008B1E3C">
              <w:rPr>
                <w:rFonts w:ascii="Arial" w:hAnsi="Arial" w:cs="Arial"/>
                <w:noProof/>
                <w:webHidden/>
              </w:rPr>
              <w:fldChar w:fldCharType="end"/>
            </w:r>
          </w:hyperlink>
        </w:p>
        <w:p w14:paraId="54DD14B6" w14:textId="3611204E" w:rsidR="000165AA" w:rsidRPr="008B1E3C" w:rsidRDefault="000165AA">
          <w:pPr>
            <w:pStyle w:val="TOC1"/>
            <w:tabs>
              <w:tab w:val="right" w:leader="dot" w:pos="9350"/>
            </w:tabs>
            <w:rPr>
              <w:rFonts w:ascii="Arial" w:hAnsi="Arial" w:cs="Arial"/>
              <w:noProof/>
            </w:rPr>
          </w:pPr>
          <w:hyperlink w:anchor="_Toc237381301" w:history="1">
            <w:r w:rsidRPr="008B1E3C">
              <w:rPr>
                <w:rStyle w:val="Hyperlink"/>
                <w:rFonts w:ascii="Arial" w:hAnsi="Arial" w:cs="Arial"/>
                <w:noProof/>
              </w:rPr>
              <w:t>5. Critical Reflection on AI Usage</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_Toc237381301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24</w:t>
            </w:r>
            <w:r w:rsidRPr="008B1E3C">
              <w:rPr>
                <w:rFonts w:ascii="Arial" w:hAnsi="Arial" w:cs="Arial"/>
                <w:noProof/>
                <w:webHidden/>
              </w:rPr>
              <w:fldChar w:fldCharType="end"/>
            </w:r>
          </w:hyperlink>
        </w:p>
        <w:p w14:paraId="40706ADA" w14:textId="7C971F08" w:rsidR="000165AA" w:rsidRPr="008B1E3C" w:rsidRDefault="000165AA">
          <w:pPr>
            <w:pStyle w:val="TOC2"/>
            <w:tabs>
              <w:tab w:val="right" w:leader="dot" w:pos="9350"/>
            </w:tabs>
            <w:rPr>
              <w:rFonts w:ascii="Arial" w:hAnsi="Arial" w:cs="Arial"/>
              <w:noProof/>
            </w:rPr>
          </w:pPr>
          <w:hyperlink w:anchor="_Toc237381302" w:history="1">
            <w:r w:rsidRPr="008B1E3C">
              <w:rPr>
                <w:rStyle w:val="Hyperlink"/>
                <w:rFonts w:ascii="Arial" w:hAnsi="Arial" w:cs="Arial"/>
                <w:noProof/>
              </w:rPr>
              <w:t>5.1 Tool Disclosure</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_Toc237381302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24</w:t>
            </w:r>
            <w:r w:rsidRPr="008B1E3C">
              <w:rPr>
                <w:rFonts w:ascii="Arial" w:hAnsi="Arial" w:cs="Arial"/>
                <w:noProof/>
                <w:webHidden/>
              </w:rPr>
              <w:fldChar w:fldCharType="end"/>
            </w:r>
          </w:hyperlink>
        </w:p>
        <w:p w14:paraId="33BFF3C7" w14:textId="24D5BAC1" w:rsidR="000165AA" w:rsidRPr="008B1E3C" w:rsidRDefault="000165AA">
          <w:pPr>
            <w:pStyle w:val="TOC2"/>
            <w:tabs>
              <w:tab w:val="right" w:leader="dot" w:pos="9350"/>
            </w:tabs>
            <w:rPr>
              <w:rFonts w:ascii="Arial" w:hAnsi="Arial" w:cs="Arial"/>
              <w:noProof/>
            </w:rPr>
          </w:pPr>
          <w:hyperlink w:anchor="_Toc237381303" w:history="1">
            <w:r w:rsidRPr="008B1E3C">
              <w:rPr>
                <w:rStyle w:val="Hyperlink"/>
                <w:rFonts w:ascii="Arial" w:hAnsi="Arial" w:cs="Arial"/>
                <w:noProof/>
              </w:rPr>
              <w:t>5.2 Critical Evaluation of AI Output.</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_Toc237381303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25</w:t>
            </w:r>
            <w:r w:rsidRPr="008B1E3C">
              <w:rPr>
                <w:rFonts w:ascii="Arial" w:hAnsi="Arial" w:cs="Arial"/>
                <w:noProof/>
                <w:webHidden/>
              </w:rPr>
              <w:fldChar w:fldCharType="end"/>
            </w:r>
          </w:hyperlink>
        </w:p>
        <w:p w14:paraId="65F7F72D" w14:textId="7CD033B8" w:rsidR="000165AA" w:rsidRPr="008B1E3C" w:rsidRDefault="000165AA">
          <w:pPr>
            <w:pStyle w:val="TOC2"/>
            <w:tabs>
              <w:tab w:val="right" w:leader="dot" w:pos="9350"/>
            </w:tabs>
            <w:rPr>
              <w:rFonts w:ascii="Arial" w:hAnsi="Arial" w:cs="Arial"/>
              <w:noProof/>
            </w:rPr>
          </w:pPr>
          <w:hyperlink w:anchor="_Toc237381304" w:history="1">
            <w:r w:rsidRPr="008B1E3C">
              <w:rPr>
                <w:rStyle w:val="Hyperlink"/>
                <w:rFonts w:ascii="Arial" w:hAnsi="Arial" w:cs="Arial"/>
                <w:noProof/>
              </w:rPr>
              <w:t>5.3 Contribution Analysis</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_Toc237381304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25</w:t>
            </w:r>
            <w:r w:rsidRPr="008B1E3C">
              <w:rPr>
                <w:rFonts w:ascii="Arial" w:hAnsi="Arial" w:cs="Arial"/>
                <w:noProof/>
                <w:webHidden/>
              </w:rPr>
              <w:fldChar w:fldCharType="end"/>
            </w:r>
          </w:hyperlink>
        </w:p>
        <w:p w14:paraId="74D26A09" w14:textId="2C750EA2" w:rsidR="000165AA" w:rsidRPr="008B1E3C" w:rsidRDefault="000165AA">
          <w:pPr>
            <w:pStyle w:val="TOC2"/>
            <w:tabs>
              <w:tab w:val="right" w:leader="dot" w:pos="9350"/>
            </w:tabs>
            <w:rPr>
              <w:rFonts w:ascii="Arial" w:hAnsi="Arial" w:cs="Arial"/>
              <w:noProof/>
            </w:rPr>
          </w:pPr>
          <w:hyperlink w:anchor="_Toc237381305" w:history="1">
            <w:r w:rsidRPr="008B1E3C">
              <w:rPr>
                <w:rStyle w:val="Hyperlink"/>
                <w:rFonts w:ascii="Arial" w:hAnsi="Arial" w:cs="Arial"/>
                <w:noProof/>
              </w:rPr>
              <w:t>5.4 Ethical and Professional Reflection</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_Toc237381305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26</w:t>
            </w:r>
            <w:r w:rsidRPr="008B1E3C">
              <w:rPr>
                <w:rFonts w:ascii="Arial" w:hAnsi="Arial" w:cs="Arial"/>
                <w:noProof/>
                <w:webHidden/>
              </w:rPr>
              <w:fldChar w:fldCharType="end"/>
            </w:r>
          </w:hyperlink>
        </w:p>
        <w:p w14:paraId="473AE2AA" w14:textId="73914C1D" w:rsidR="000165AA" w:rsidRPr="008B1E3C" w:rsidRDefault="000165AA">
          <w:pPr>
            <w:pStyle w:val="TOC1"/>
            <w:tabs>
              <w:tab w:val="right" w:leader="dot" w:pos="9350"/>
            </w:tabs>
            <w:rPr>
              <w:rFonts w:ascii="Arial" w:hAnsi="Arial" w:cs="Arial"/>
              <w:noProof/>
            </w:rPr>
          </w:pPr>
          <w:hyperlink w:anchor="_Toc237381306" w:history="1">
            <w:r w:rsidRPr="008B1E3C">
              <w:rPr>
                <w:rStyle w:val="Hyperlink"/>
                <w:rFonts w:ascii="Arial" w:hAnsi="Arial" w:cs="Arial"/>
                <w:noProof/>
              </w:rPr>
              <w:t>Overall Conclusion</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_Toc237381306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26</w:t>
            </w:r>
            <w:r w:rsidRPr="008B1E3C">
              <w:rPr>
                <w:rFonts w:ascii="Arial" w:hAnsi="Arial" w:cs="Arial"/>
                <w:noProof/>
                <w:webHidden/>
              </w:rPr>
              <w:fldChar w:fldCharType="end"/>
            </w:r>
          </w:hyperlink>
        </w:p>
        <w:p w14:paraId="3916764A" w14:textId="3467593F" w:rsidR="000165AA" w:rsidRPr="008B1E3C" w:rsidRDefault="000165AA">
          <w:pPr>
            <w:pStyle w:val="TOC1"/>
            <w:tabs>
              <w:tab w:val="right" w:leader="dot" w:pos="9350"/>
            </w:tabs>
            <w:rPr>
              <w:rFonts w:ascii="Arial" w:hAnsi="Arial" w:cs="Arial"/>
              <w:noProof/>
            </w:rPr>
          </w:pPr>
          <w:hyperlink w:anchor="_Toc237381307" w:history="1">
            <w:r w:rsidRPr="008B1E3C">
              <w:rPr>
                <w:rStyle w:val="Hyperlink"/>
                <w:rFonts w:ascii="Arial" w:hAnsi="Arial" w:cs="Arial"/>
                <w:noProof/>
              </w:rPr>
              <w:t>References</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_Toc237381307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27</w:t>
            </w:r>
            <w:r w:rsidRPr="008B1E3C">
              <w:rPr>
                <w:rFonts w:ascii="Arial" w:hAnsi="Arial" w:cs="Arial"/>
                <w:noProof/>
                <w:webHidden/>
              </w:rPr>
              <w:fldChar w:fldCharType="end"/>
            </w:r>
          </w:hyperlink>
        </w:p>
        <w:p w14:paraId="2DC4C941" w14:textId="7456F0E9" w:rsidR="000165AA" w:rsidRPr="008B1E3C" w:rsidRDefault="000165AA">
          <w:pPr>
            <w:pStyle w:val="TOC1"/>
            <w:tabs>
              <w:tab w:val="right" w:leader="dot" w:pos="9350"/>
            </w:tabs>
            <w:rPr>
              <w:rFonts w:ascii="Arial" w:hAnsi="Arial" w:cs="Arial"/>
              <w:noProof/>
            </w:rPr>
          </w:pPr>
          <w:hyperlink w:anchor="_Toc237381308" w:history="1">
            <w:r w:rsidRPr="008B1E3C">
              <w:rPr>
                <w:rStyle w:val="Hyperlink"/>
                <w:rFonts w:ascii="Arial" w:hAnsi="Arial" w:cs="Arial"/>
                <w:noProof/>
              </w:rPr>
              <w:t>Appendices</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_Toc237381308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31</w:t>
            </w:r>
            <w:r w:rsidRPr="008B1E3C">
              <w:rPr>
                <w:rFonts w:ascii="Arial" w:hAnsi="Arial" w:cs="Arial"/>
                <w:noProof/>
                <w:webHidden/>
              </w:rPr>
              <w:fldChar w:fldCharType="end"/>
            </w:r>
          </w:hyperlink>
        </w:p>
        <w:p w14:paraId="71698A51" w14:textId="1F4F56D8" w:rsidR="000165AA" w:rsidRPr="008B1E3C" w:rsidRDefault="000165AA">
          <w:pPr>
            <w:pStyle w:val="TOC2"/>
            <w:tabs>
              <w:tab w:val="right" w:leader="dot" w:pos="9350"/>
            </w:tabs>
            <w:rPr>
              <w:rFonts w:ascii="Arial" w:hAnsi="Arial" w:cs="Arial"/>
              <w:noProof/>
            </w:rPr>
          </w:pPr>
          <w:hyperlink w:anchor="_Toc237381309" w:history="1">
            <w:r w:rsidRPr="008B1E3C">
              <w:rPr>
                <w:rStyle w:val="Hyperlink"/>
                <w:rFonts w:ascii="Arial" w:hAnsi="Arial" w:cs="Arial"/>
                <w:noProof/>
              </w:rPr>
              <w:t>Appendix A: Ratio Tables and Graphs</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_Toc237381309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31</w:t>
            </w:r>
            <w:r w:rsidRPr="008B1E3C">
              <w:rPr>
                <w:rFonts w:ascii="Arial" w:hAnsi="Arial" w:cs="Arial"/>
                <w:noProof/>
                <w:webHidden/>
              </w:rPr>
              <w:fldChar w:fldCharType="end"/>
            </w:r>
          </w:hyperlink>
        </w:p>
        <w:p w14:paraId="78EC3F1B" w14:textId="7CD6DD60" w:rsidR="000165AA" w:rsidRPr="008B1E3C" w:rsidRDefault="000165AA">
          <w:pPr>
            <w:pStyle w:val="TOC2"/>
            <w:tabs>
              <w:tab w:val="right" w:leader="dot" w:pos="9350"/>
            </w:tabs>
            <w:rPr>
              <w:rFonts w:ascii="Arial" w:hAnsi="Arial" w:cs="Arial"/>
              <w:noProof/>
            </w:rPr>
          </w:pPr>
          <w:hyperlink w:anchor="_Toc237381310" w:history="1">
            <w:r w:rsidRPr="008B1E3C">
              <w:rPr>
                <w:rStyle w:val="Hyperlink"/>
                <w:rFonts w:ascii="Arial" w:hAnsi="Arial" w:cs="Arial"/>
                <w:noProof/>
              </w:rPr>
              <w:t>Appendix B: Investment Appraisal Excel Calculations</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_Toc237381310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41</w:t>
            </w:r>
            <w:r w:rsidRPr="008B1E3C">
              <w:rPr>
                <w:rFonts w:ascii="Arial" w:hAnsi="Arial" w:cs="Arial"/>
                <w:noProof/>
                <w:webHidden/>
              </w:rPr>
              <w:fldChar w:fldCharType="end"/>
            </w:r>
          </w:hyperlink>
        </w:p>
        <w:p w14:paraId="1A3DEE6A" w14:textId="74E421AF" w:rsidR="000165AA" w:rsidRPr="008B1E3C" w:rsidRDefault="000165AA">
          <w:pPr>
            <w:pStyle w:val="TOC3"/>
            <w:tabs>
              <w:tab w:val="right" w:leader="dot" w:pos="9350"/>
            </w:tabs>
            <w:rPr>
              <w:rFonts w:ascii="Arial" w:hAnsi="Arial" w:cs="Arial"/>
              <w:noProof/>
            </w:rPr>
          </w:pPr>
          <w:hyperlink w:anchor="_Toc237381311" w:history="1">
            <w:r w:rsidRPr="008B1E3C">
              <w:rPr>
                <w:rStyle w:val="Hyperlink"/>
                <w:rFonts w:ascii="Arial" w:hAnsi="Arial" w:cs="Arial"/>
                <w:noProof/>
              </w:rPr>
              <w:t>Project A Appraisal</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_Toc237381311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41</w:t>
            </w:r>
            <w:r w:rsidRPr="008B1E3C">
              <w:rPr>
                <w:rFonts w:ascii="Arial" w:hAnsi="Arial" w:cs="Arial"/>
                <w:noProof/>
                <w:webHidden/>
              </w:rPr>
              <w:fldChar w:fldCharType="end"/>
            </w:r>
          </w:hyperlink>
        </w:p>
        <w:p w14:paraId="54F018DF" w14:textId="7F3AE235" w:rsidR="000165AA" w:rsidRPr="008B1E3C" w:rsidRDefault="000165AA">
          <w:pPr>
            <w:pStyle w:val="TOC3"/>
            <w:tabs>
              <w:tab w:val="right" w:leader="dot" w:pos="9350"/>
            </w:tabs>
            <w:rPr>
              <w:rFonts w:ascii="Arial" w:hAnsi="Arial" w:cs="Arial"/>
              <w:noProof/>
            </w:rPr>
          </w:pPr>
          <w:hyperlink w:anchor="_Toc237381312" w:history="1">
            <w:r w:rsidRPr="008B1E3C">
              <w:rPr>
                <w:rStyle w:val="Hyperlink"/>
                <w:rFonts w:ascii="Arial" w:hAnsi="Arial" w:cs="Arial"/>
                <w:noProof/>
              </w:rPr>
              <w:t>Project A IRR</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_Toc237381312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41</w:t>
            </w:r>
            <w:r w:rsidRPr="008B1E3C">
              <w:rPr>
                <w:rFonts w:ascii="Arial" w:hAnsi="Arial" w:cs="Arial"/>
                <w:noProof/>
                <w:webHidden/>
              </w:rPr>
              <w:fldChar w:fldCharType="end"/>
            </w:r>
          </w:hyperlink>
        </w:p>
        <w:p w14:paraId="19F6FDFA" w14:textId="2D711A6F" w:rsidR="000165AA" w:rsidRPr="008B1E3C" w:rsidRDefault="000165AA">
          <w:pPr>
            <w:pStyle w:val="TOC3"/>
            <w:tabs>
              <w:tab w:val="right" w:leader="dot" w:pos="9350"/>
            </w:tabs>
            <w:rPr>
              <w:rFonts w:ascii="Arial" w:hAnsi="Arial" w:cs="Arial"/>
              <w:noProof/>
            </w:rPr>
          </w:pPr>
          <w:hyperlink w:anchor="_Toc237381313" w:history="1">
            <w:r w:rsidRPr="008B1E3C">
              <w:rPr>
                <w:rStyle w:val="Hyperlink"/>
                <w:rFonts w:ascii="Arial" w:hAnsi="Arial" w:cs="Arial"/>
                <w:noProof/>
              </w:rPr>
              <w:t>Project B Appraisal</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_Toc237381313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42</w:t>
            </w:r>
            <w:r w:rsidRPr="008B1E3C">
              <w:rPr>
                <w:rFonts w:ascii="Arial" w:hAnsi="Arial" w:cs="Arial"/>
                <w:noProof/>
                <w:webHidden/>
              </w:rPr>
              <w:fldChar w:fldCharType="end"/>
            </w:r>
          </w:hyperlink>
        </w:p>
        <w:p w14:paraId="337A26EE" w14:textId="27DE8C90" w:rsidR="000165AA" w:rsidRPr="008B1E3C" w:rsidRDefault="000165AA">
          <w:pPr>
            <w:pStyle w:val="TOC3"/>
            <w:tabs>
              <w:tab w:val="right" w:leader="dot" w:pos="9350"/>
            </w:tabs>
            <w:rPr>
              <w:rFonts w:ascii="Arial" w:hAnsi="Arial" w:cs="Arial"/>
              <w:noProof/>
            </w:rPr>
          </w:pPr>
          <w:hyperlink w:anchor="_Toc237381314" w:history="1">
            <w:r w:rsidRPr="008B1E3C">
              <w:rPr>
                <w:rStyle w:val="Hyperlink"/>
                <w:rFonts w:ascii="Arial" w:hAnsi="Arial" w:cs="Arial"/>
                <w:noProof/>
              </w:rPr>
              <w:t>Project B IRR</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_Toc237381314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42</w:t>
            </w:r>
            <w:r w:rsidRPr="008B1E3C">
              <w:rPr>
                <w:rFonts w:ascii="Arial" w:hAnsi="Arial" w:cs="Arial"/>
                <w:noProof/>
                <w:webHidden/>
              </w:rPr>
              <w:fldChar w:fldCharType="end"/>
            </w:r>
          </w:hyperlink>
        </w:p>
        <w:p w14:paraId="70343A65" w14:textId="7D4EF97A" w:rsidR="000165AA" w:rsidRPr="008B1E3C" w:rsidRDefault="000165AA">
          <w:pPr>
            <w:pStyle w:val="TOC3"/>
            <w:tabs>
              <w:tab w:val="right" w:leader="dot" w:pos="9350"/>
            </w:tabs>
            <w:rPr>
              <w:rFonts w:ascii="Arial" w:hAnsi="Arial" w:cs="Arial"/>
              <w:noProof/>
            </w:rPr>
          </w:pPr>
          <w:hyperlink w:anchor="_Toc237381315" w:history="1">
            <w:r w:rsidRPr="008B1E3C">
              <w:rPr>
                <w:rStyle w:val="Hyperlink"/>
                <w:rFonts w:ascii="Arial" w:hAnsi="Arial" w:cs="Arial"/>
                <w:noProof/>
              </w:rPr>
              <w:t>Project C Appraisal</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_Toc237381315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43</w:t>
            </w:r>
            <w:r w:rsidRPr="008B1E3C">
              <w:rPr>
                <w:rFonts w:ascii="Arial" w:hAnsi="Arial" w:cs="Arial"/>
                <w:noProof/>
                <w:webHidden/>
              </w:rPr>
              <w:fldChar w:fldCharType="end"/>
            </w:r>
          </w:hyperlink>
        </w:p>
        <w:p w14:paraId="1EB12EE7" w14:textId="6B8F849A" w:rsidR="000165AA" w:rsidRPr="008B1E3C" w:rsidRDefault="000165AA">
          <w:pPr>
            <w:pStyle w:val="TOC3"/>
            <w:tabs>
              <w:tab w:val="right" w:leader="dot" w:pos="9350"/>
            </w:tabs>
            <w:rPr>
              <w:rFonts w:ascii="Arial" w:hAnsi="Arial" w:cs="Arial"/>
              <w:noProof/>
            </w:rPr>
          </w:pPr>
          <w:hyperlink w:anchor="_Toc237381316" w:history="1">
            <w:r w:rsidRPr="008B1E3C">
              <w:rPr>
                <w:rStyle w:val="Hyperlink"/>
                <w:rFonts w:ascii="Arial" w:hAnsi="Arial" w:cs="Arial"/>
                <w:noProof/>
              </w:rPr>
              <w:t>Project C IRR</w:t>
            </w:r>
            <w:r w:rsidRPr="008B1E3C">
              <w:rPr>
                <w:rFonts w:ascii="Arial" w:hAnsi="Arial" w:cs="Arial"/>
                <w:noProof/>
                <w:webHidden/>
              </w:rPr>
              <w:tab/>
            </w:r>
            <w:r w:rsidRPr="008B1E3C">
              <w:rPr>
                <w:rFonts w:ascii="Arial" w:hAnsi="Arial" w:cs="Arial"/>
                <w:noProof/>
                <w:webHidden/>
              </w:rPr>
              <w:fldChar w:fldCharType="begin"/>
            </w:r>
            <w:r w:rsidRPr="008B1E3C">
              <w:rPr>
                <w:rFonts w:ascii="Arial" w:hAnsi="Arial" w:cs="Arial"/>
                <w:noProof/>
                <w:webHidden/>
              </w:rPr>
              <w:instrText xml:space="preserve"> PAGEREF _Toc237381316 \h </w:instrText>
            </w:r>
            <w:r w:rsidRPr="008B1E3C">
              <w:rPr>
                <w:rFonts w:ascii="Arial" w:hAnsi="Arial" w:cs="Arial"/>
                <w:noProof/>
                <w:webHidden/>
              </w:rPr>
            </w:r>
            <w:r w:rsidRPr="008B1E3C">
              <w:rPr>
                <w:rFonts w:ascii="Arial" w:hAnsi="Arial" w:cs="Arial"/>
                <w:noProof/>
                <w:webHidden/>
              </w:rPr>
              <w:fldChar w:fldCharType="separate"/>
            </w:r>
            <w:r w:rsidRPr="008B1E3C">
              <w:rPr>
                <w:rFonts w:ascii="Arial" w:hAnsi="Arial" w:cs="Arial"/>
                <w:noProof/>
                <w:webHidden/>
              </w:rPr>
              <w:t>43</w:t>
            </w:r>
            <w:r w:rsidRPr="008B1E3C">
              <w:rPr>
                <w:rFonts w:ascii="Arial" w:hAnsi="Arial" w:cs="Arial"/>
                <w:noProof/>
                <w:webHidden/>
              </w:rPr>
              <w:fldChar w:fldCharType="end"/>
            </w:r>
          </w:hyperlink>
        </w:p>
        <w:p w14:paraId="4A4D58D0" w14:textId="0E61114A" w:rsidR="000165AA" w:rsidRPr="008B1E3C" w:rsidRDefault="000165AA" w:rsidP="000165AA">
          <w:pPr>
            <w:widowControl w:val="0"/>
            <w:tabs>
              <w:tab w:val="right" w:leader="dot" w:pos="12000"/>
            </w:tabs>
            <w:spacing w:before="120" w:after="120" w:line="360" w:lineRule="auto"/>
            <w:ind w:left="720"/>
            <w:rPr>
              <w:rFonts w:ascii="Arial" w:eastAsia="Arial" w:hAnsi="Arial" w:cs="Arial"/>
              <w:color w:val="000000"/>
            </w:rPr>
          </w:pPr>
          <w:r w:rsidRPr="008B1E3C">
            <w:rPr>
              <w:rFonts w:ascii="Arial" w:hAnsi="Arial" w:cs="Arial"/>
            </w:rPr>
            <w:fldChar w:fldCharType="end"/>
          </w:r>
        </w:p>
      </w:sdtContent>
    </w:sdt>
    <w:p w14:paraId="1454FEAE" w14:textId="77777777" w:rsidR="000165AA" w:rsidRPr="008B1E3C" w:rsidRDefault="000165AA" w:rsidP="000165AA">
      <w:pPr>
        <w:spacing w:before="120" w:after="120" w:line="360" w:lineRule="auto"/>
        <w:jc w:val="center"/>
        <w:rPr>
          <w:rFonts w:ascii="Arial" w:eastAsia="Arial" w:hAnsi="Arial" w:cs="Arial"/>
        </w:rPr>
      </w:pPr>
      <w:r w:rsidRPr="008B1E3C">
        <w:br w:type="page"/>
      </w:r>
    </w:p>
    <w:p w14:paraId="1BBB07E5" w14:textId="77777777" w:rsidR="000165AA" w:rsidRPr="008B1E3C" w:rsidRDefault="000165AA" w:rsidP="000165AA">
      <w:pPr>
        <w:pStyle w:val="Heading1"/>
      </w:pPr>
      <w:bookmarkStart w:id="0" w:name="_Toc237381275"/>
      <w:r w:rsidRPr="008B1E3C">
        <w:lastRenderedPageBreak/>
        <w:t>Introduction</w:t>
      </w:r>
      <w:bookmarkEnd w:id="0"/>
    </w:p>
    <w:p w14:paraId="712A95E2"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Marriott International is popular as a leading global hospitality company. It is known for offering the largest and most compelling collection of brands in hospitality (Marriott International, 2023). The company’s revenue for the quarter ending June 30, 2026, was $7.071B, which is a 4.85% increase year-over-year (Macrotrends, 2024). This report will focus on examining the financial performance of the company over the five-year period from 2021 to 2025. This will include the identification of the company’s core strengths, alongside emerging risks. It will also be evaluating working-capital efficiency, financing options, strategic restructuring alternatives and future investment projects. The purpose of this report is to provide the Board with various evidence-based recommendations, which will help in improving liquidity, moderate leverage, along with supporting sustainable growth, in addition to maximising long-term shareholder value, while at the same time also remaining ethically and operationally sound.</w:t>
      </w:r>
    </w:p>
    <w:p w14:paraId="09C4FA10" w14:textId="77777777" w:rsidR="000165AA" w:rsidRPr="008B1E3C" w:rsidRDefault="000165AA" w:rsidP="000165AA">
      <w:pPr>
        <w:pStyle w:val="Heading1"/>
      </w:pPr>
      <w:bookmarkStart w:id="1" w:name="_Toc237381276"/>
      <w:r w:rsidRPr="008B1E3C">
        <w:t>1. Financial Health Check</w:t>
      </w:r>
      <w:bookmarkEnd w:id="1"/>
    </w:p>
    <w:p w14:paraId="64B9EE22" w14:textId="77777777" w:rsidR="000165AA" w:rsidRPr="008B1E3C" w:rsidRDefault="000165AA" w:rsidP="000165AA">
      <w:pPr>
        <w:pStyle w:val="Heading2"/>
        <w:spacing w:before="120" w:after="120"/>
      </w:pPr>
      <w:bookmarkStart w:id="2" w:name="_Toc237381277"/>
      <w:r w:rsidRPr="008B1E3C">
        <w:t>1.1 Analysis of Financial Health of Marriott International by Performing Ration Analyses</w:t>
      </w:r>
      <w:bookmarkEnd w:id="2"/>
    </w:p>
    <w:p w14:paraId="4BF182A4" w14:textId="77777777" w:rsidR="000165AA" w:rsidRPr="008B1E3C" w:rsidRDefault="000165AA" w:rsidP="000165AA">
      <w:pPr>
        <w:pStyle w:val="Heading3"/>
        <w:spacing w:before="120" w:after="120"/>
      </w:pPr>
      <w:bookmarkStart w:id="3" w:name="_Toc237381278"/>
      <w:r w:rsidRPr="008B1E3C">
        <w:t>1.1.1 Profitability Ratio Analysis</w:t>
      </w:r>
      <w:bookmarkEnd w:id="3"/>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5160"/>
        <w:gridCol w:w="840"/>
        <w:gridCol w:w="840"/>
        <w:gridCol w:w="840"/>
        <w:gridCol w:w="840"/>
        <w:gridCol w:w="840"/>
      </w:tblGrid>
      <w:tr w:rsidR="000165AA" w:rsidRPr="008B1E3C" w14:paraId="094E9A7D" w14:textId="77777777" w:rsidTr="00C45EEF">
        <w:trPr>
          <w:trHeight w:val="300"/>
        </w:trPr>
        <w:tc>
          <w:tcPr>
            <w:tcW w:w="515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B2DA3D3" w14:textId="77777777" w:rsidR="000165AA" w:rsidRPr="008B1E3C" w:rsidRDefault="000165AA" w:rsidP="00C45EEF">
            <w:pPr>
              <w:spacing w:before="120" w:after="120" w:line="360" w:lineRule="auto"/>
              <w:jc w:val="both"/>
              <w:rPr>
                <w:rFonts w:ascii="Arial" w:eastAsia="Arial" w:hAnsi="Arial" w:cs="Arial"/>
                <w:b/>
                <w:bCs/>
              </w:rPr>
            </w:pPr>
            <w:r w:rsidRPr="008B1E3C">
              <w:rPr>
                <w:rFonts w:ascii="Arial" w:eastAsia="Arial" w:hAnsi="Arial" w:cs="Arial"/>
                <w:b/>
                <w:bCs/>
              </w:rPr>
              <w:t>Particulars</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70F28BBF"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2025</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23E82423"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2024</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1BBF0F09"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2023</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0BB08837"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2022</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0E666573"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2021</w:t>
            </w:r>
          </w:p>
        </w:tc>
      </w:tr>
      <w:tr w:rsidR="000165AA" w:rsidRPr="008B1E3C" w14:paraId="56A05EA8" w14:textId="77777777" w:rsidTr="00C45EEF">
        <w:trPr>
          <w:trHeight w:val="300"/>
        </w:trPr>
        <w:tc>
          <w:tcPr>
            <w:tcW w:w="5157" w:type="dxa"/>
            <w:tcBorders>
              <w:left w:val="single" w:sz="8" w:space="0" w:color="000000"/>
              <w:bottom w:val="single" w:sz="8" w:space="0" w:color="000000"/>
              <w:right w:val="single" w:sz="8" w:space="0" w:color="000000"/>
            </w:tcBorders>
            <w:tcMar>
              <w:top w:w="0" w:type="dxa"/>
              <w:left w:w="100" w:type="dxa"/>
              <w:bottom w:w="0" w:type="dxa"/>
              <w:right w:w="100" w:type="dxa"/>
            </w:tcMar>
          </w:tcPr>
          <w:p w14:paraId="2789593F"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Revenue ($m)</w:t>
            </w:r>
          </w:p>
        </w:tc>
        <w:tc>
          <w:tcPr>
            <w:tcW w:w="840" w:type="dxa"/>
            <w:tcBorders>
              <w:bottom w:val="single" w:sz="8" w:space="0" w:color="000000"/>
              <w:right w:val="single" w:sz="8" w:space="0" w:color="000000"/>
            </w:tcBorders>
            <w:tcMar>
              <w:top w:w="0" w:type="dxa"/>
              <w:left w:w="100" w:type="dxa"/>
              <w:bottom w:w="0" w:type="dxa"/>
              <w:right w:w="100" w:type="dxa"/>
            </w:tcMar>
          </w:tcPr>
          <w:p w14:paraId="5B31835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26,186</w:t>
            </w:r>
          </w:p>
        </w:tc>
        <w:tc>
          <w:tcPr>
            <w:tcW w:w="840" w:type="dxa"/>
            <w:tcBorders>
              <w:bottom w:val="single" w:sz="8" w:space="0" w:color="000000"/>
              <w:right w:val="single" w:sz="8" w:space="0" w:color="000000"/>
            </w:tcBorders>
            <w:tcMar>
              <w:top w:w="0" w:type="dxa"/>
              <w:left w:w="100" w:type="dxa"/>
              <w:bottom w:w="0" w:type="dxa"/>
              <w:right w:w="100" w:type="dxa"/>
            </w:tcMar>
          </w:tcPr>
          <w:p w14:paraId="1588054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25,100</w:t>
            </w:r>
          </w:p>
        </w:tc>
        <w:tc>
          <w:tcPr>
            <w:tcW w:w="840" w:type="dxa"/>
            <w:tcBorders>
              <w:bottom w:val="single" w:sz="8" w:space="0" w:color="000000"/>
              <w:right w:val="single" w:sz="8" w:space="0" w:color="000000"/>
            </w:tcBorders>
            <w:tcMar>
              <w:top w:w="0" w:type="dxa"/>
              <w:left w:w="100" w:type="dxa"/>
              <w:bottom w:w="0" w:type="dxa"/>
              <w:right w:w="100" w:type="dxa"/>
            </w:tcMar>
          </w:tcPr>
          <w:p w14:paraId="1E3E835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23,713</w:t>
            </w:r>
          </w:p>
        </w:tc>
        <w:tc>
          <w:tcPr>
            <w:tcW w:w="840" w:type="dxa"/>
            <w:tcBorders>
              <w:bottom w:val="single" w:sz="8" w:space="0" w:color="000000"/>
              <w:right w:val="single" w:sz="8" w:space="0" w:color="000000"/>
            </w:tcBorders>
            <w:tcMar>
              <w:top w:w="0" w:type="dxa"/>
              <w:left w:w="100" w:type="dxa"/>
              <w:bottom w:w="0" w:type="dxa"/>
              <w:right w:w="100" w:type="dxa"/>
            </w:tcMar>
          </w:tcPr>
          <w:p w14:paraId="5F41ED6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20,773</w:t>
            </w:r>
          </w:p>
        </w:tc>
        <w:tc>
          <w:tcPr>
            <w:tcW w:w="840" w:type="dxa"/>
            <w:tcBorders>
              <w:bottom w:val="single" w:sz="8" w:space="0" w:color="000000"/>
              <w:right w:val="single" w:sz="8" w:space="0" w:color="000000"/>
            </w:tcBorders>
            <w:tcMar>
              <w:top w:w="0" w:type="dxa"/>
              <w:left w:w="100" w:type="dxa"/>
              <w:bottom w:w="0" w:type="dxa"/>
              <w:right w:w="100" w:type="dxa"/>
            </w:tcMar>
          </w:tcPr>
          <w:p w14:paraId="7F3CB2B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13,857</w:t>
            </w:r>
          </w:p>
        </w:tc>
      </w:tr>
      <w:tr w:rsidR="000165AA" w:rsidRPr="008B1E3C" w14:paraId="6658CFC6" w14:textId="77777777" w:rsidTr="00C45EEF">
        <w:trPr>
          <w:trHeight w:val="300"/>
        </w:trPr>
        <w:tc>
          <w:tcPr>
            <w:tcW w:w="5157" w:type="dxa"/>
            <w:tcBorders>
              <w:left w:val="single" w:sz="8" w:space="0" w:color="000000"/>
              <w:bottom w:val="single" w:sz="8" w:space="0" w:color="000000"/>
              <w:right w:val="single" w:sz="8" w:space="0" w:color="000000"/>
            </w:tcBorders>
            <w:tcMar>
              <w:top w:w="0" w:type="dxa"/>
              <w:left w:w="100" w:type="dxa"/>
              <w:bottom w:w="0" w:type="dxa"/>
              <w:right w:w="100" w:type="dxa"/>
            </w:tcMar>
          </w:tcPr>
          <w:p w14:paraId="615C46F2"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Operating income ($m)</w:t>
            </w:r>
          </w:p>
        </w:tc>
        <w:tc>
          <w:tcPr>
            <w:tcW w:w="840" w:type="dxa"/>
            <w:tcBorders>
              <w:bottom w:val="single" w:sz="8" w:space="0" w:color="000000"/>
              <w:right w:val="single" w:sz="8" w:space="0" w:color="000000"/>
            </w:tcBorders>
            <w:tcMar>
              <w:top w:w="0" w:type="dxa"/>
              <w:left w:w="100" w:type="dxa"/>
              <w:bottom w:w="0" w:type="dxa"/>
              <w:right w:w="100" w:type="dxa"/>
            </w:tcMar>
          </w:tcPr>
          <w:p w14:paraId="2C1A8BA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4,141</w:t>
            </w:r>
          </w:p>
        </w:tc>
        <w:tc>
          <w:tcPr>
            <w:tcW w:w="840" w:type="dxa"/>
            <w:tcBorders>
              <w:bottom w:val="single" w:sz="8" w:space="0" w:color="000000"/>
              <w:right w:val="single" w:sz="8" w:space="0" w:color="000000"/>
            </w:tcBorders>
            <w:tcMar>
              <w:top w:w="0" w:type="dxa"/>
              <w:left w:w="100" w:type="dxa"/>
              <w:bottom w:w="0" w:type="dxa"/>
              <w:right w:w="100" w:type="dxa"/>
            </w:tcMar>
          </w:tcPr>
          <w:p w14:paraId="116D5CE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3,767</w:t>
            </w:r>
          </w:p>
        </w:tc>
        <w:tc>
          <w:tcPr>
            <w:tcW w:w="840" w:type="dxa"/>
            <w:tcBorders>
              <w:bottom w:val="single" w:sz="8" w:space="0" w:color="000000"/>
              <w:right w:val="single" w:sz="8" w:space="0" w:color="000000"/>
            </w:tcBorders>
            <w:tcMar>
              <w:top w:w="0" w:type="dxa"/>
              <w:left w:w="100" w:type="dxa"/>
              <w:bottom w:w="0" w:type="dxa"/>
              <w:right w:w="100" w:type="dxa"/>
            </w:tcMar>
          </w:tcPr>
          <w:p w14:paraId="2B925A8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3,864</w:t>
            </w:r>
          </w:p>
        </w:tc>
        <w:tc>
          <w:tcPr>
            <w:tcW w:w="840" w:type="dxa"/>
            <w:tcBorders>
              <w:bottom w:val="single" w:sz="8" w:space="0" w:color="000000"/>
              <w:right w:val="single" w:sz="8" w:space="0" w:color="000000"/>
            </w:tcBorders>
            <w:tcMar>
              <w:top w:w="0" w:type="dxa"/>
              <w:left w:w="100" w:type="dxa"/>
              <w:bottom w:w="0" w:type="dxa"/>
              <w:right w:w="100" w:type="dxa"/>
            </w:tcMar>
          </w:tcPr>
          <w:p w14:paraId="28A76E2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3,462</w:t>
            </w:r>
          </w:p>
        </w:tc>
        <w:tc>
          <w:tcPr>
            <w:tcW w:w="840" w:type="dxa"/>
            <w:tcBorders>
              <w:bottom w:val="single" w:sz="8" w:space="0" w:color="000000"/>
              <w:right w:val="single" w:sz="8" w:space="0" w:color="000000"/>
            </w:tcBorders>
            <w:tcMar>
              <w:top w:w="0" w:type="dxa"/>
              <w:left w:w="100" w:type="dxa"/>
              <w:bottom w:w="0" w:type="dxa"/>
              <w:right w:w="100" w:type="dxa"/>
            </w:tcMar>
          </w:tcPr>
          <w:p w14:paraId="3A3A36E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1,750</w:t>
            </w:r>
          </w:p>
        </w:tc>
      </w:tr>
      <w:tr w:rsidR="000165AA" w:rsidRPr="008B1E3C" w14:paraId="37F2994B" w14:textId="77777777" w:rsidTr="00C45EEF">
        <w:trPr>
          <w:trHeight w:val="300"/>
        </w:trPr>
        <w:tc>
          <w:tcPr>
            <w:tcW w:w="5157" w:type="dxa"/>
            <w:tcBorders>
              <w:left w:val="single" w:sz="8" w:space="0" w:color="000000"/>
              <w:bottom w:val="single" w:sz="8" w:space="0" w:color="000000"/>
              <w:right w:val="single" w:sz="8" w:space="0" w:color="000000"/>
            </w:tcBorders>
            <w:tcMar>
              <w:top w:w="0" w:type="dxa"/>
              <w:left w:w="100" w:type="dxa"/>
              <w:bottom w:w="0" w:type="dxa"/>
              <w:right w:w="100" w:type="dxa"/>
            </w:tcMar>
          </w:tcPr>
          <w:p w14:paraId="7827BDF0"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Operating Profit Margin (Operating income / Revenue × 100)</w:t>
            </w:r>
          </w:p>
        </w:tc>
        <w:tc>
          <w:tcPr>
            <w:tcW w:w="840" w:type="dxa"/>
            <w:tcBorders>
              <w:bottom w:val="single" w:sz="8" w:space="0" w:color="000000"/>
              <w:right w:val="single" w:sz="8" w:space="0" w:color="000000"/>
            </w:tcBorders>
            <w:tcMar>
              <w:top w:w="0" w:type="dxa"/>
              <w:left w:w="100" w:type="dxa"/>
              <w:bottom w:w="0" w:type="dxa"/>
              <w:right w:w="100" w:type="dxa"/>
            </w:tcMar>
          </w:tcPr>
          <w:p w14:paraId="27AE865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15.81%</w:t>
            </w:r>
          </w:p>
        </w:tc>
        <w:tc>
          <w:tcPr>
            <w:tcW w:w="840" w:type="dxa"/>
            <w:tcBorders>
              <w:bottom w:val="single" w:sz="8" w:space="0" w:color="000000"/>
              <w:right w:val="single" w:sz="8" w:space="0" w:color="000000"/>
            </w:tcBorders>
            <w:tcMar>
              <w:top w:w="0" w:type="dxa"/>
              <w:left w:w="100" w:type="dxa"/>
              <w:bottom w:w="0" w:type="dxa"/>
              <w:right w:w="100" w:type="dxa"/>
            </w:tcMar>
          </w:tcPr>
          <w:p w14:paraId="6D639B1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15.01%</w:t>
            </w:r>
          </w:p>
        </w:tc>
        <w:tc>
          <w:tcPr>
            <w:tcW w:w="840" w:type="dxa"/>
            <w:tcBorders>
              <w:bottom w:val="single" w:sz="8" w:space="0" w:color="000000"/>
              <w:right w:val="single" w:sz="8" w:space="0" w:color="000000"/>
            </w:tcBorders>
            <w:tcMar>
              <w:top w:w="0" w:type="dxa"/>
              <w:left w:w="100" w:type="dxa"/>
              <w:bottom w:w="0" w:type="dxa"/>
              <w:right w:w="100" w:type="dxa"/>
            </w:tcMar>
          </w:tcPr>
          <w:p w14:paraId="21413D5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16.29%</w:t>
            </w:r>
          </w:p>
        </w:tc>
        <w:tc>
          <w:tcPr>
            <w:tcW w:w="840" w:type="dxa"/>
            <w:tcBorders>
              <w:bottom w:val="single" w:sz="8" w:space="0" w:color="000000"/>
              <w:right w:val="single" w:sz="8" w:space="0" w:color="000000"/>
            </w:tcBorders>
            <w:tcMar>
              <w:top w:w="0" w:type="dxa"/>
              <w:left w:w="100" w:type="dxa"/>
              <w:bottom w:w="0" w:type="dxa"/>
              <w:right w:w="100" w:type="dxa"/>
            </w:tcMar>
          </w:tcPr>
          <w:p w14:paraId="5ED9E10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16.67%</w:t>
            </w:r>
          </w:p>
        </w:tc>
        <w:tc>
          <w:tcPr>
            <w:tcW w:w="840" w:type="dxa"/>
            <w:tcBorders>
              <w:bottom w:val="single" w:sz="8" w:space="0" w:color="000000"/>
              <w:right w:val="single" w:sz="8" w:space="0" w:color="000000"/>
            </w:tcBorders>
            <w:tcMar>
              <w:top w:w="0" w:type="dxa"/>
              <w:left w:w="100" w:type="dxa"/>
              <w:bottom w:w="0" w:type="dxa"/>
              <w:right w:w="100" w:type="dxa"/>
            </w:tcMar>
          </w:tcPr>
          <w:p w14:paraId="679AC7D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12.63%</w:t>
            </w:r>
          </w:p>
        </w:tc>
      </w:tr>
    </w:tbl>
    <w:p w14:paraId="70EF9F92" w14:textId="77777777" w:rsidR="000165AA" w:rsidRPr="008B1E3C" w:rsidRDefault="000165AA" w:rsidP="000165AA">
      <w:pPr>
        <w:spacing w:before="120" w:after="120" w:line="360" w:lineRule="auto"/>
        <w:jc w:val="center"/>
        <w:rPr>
          <w:rFonts w:ascii="Arial" w:eastAsia="Arial" w:hAnsi="Arial" w:cs="Arial"/>
          <w:b/>
          <w:bCs/>
        </w:rPr>
      </w:pPr>
      <w:r w:rsidRPr="008B1E3C">
        <w:rPr>
          <w:rFonts w:ascii="Arial" w:eastAsia="Arial" w:hAnsi="Arial" w:cs="Arial"/>
          <w:b/>
          <w:bCs/>
        </w:rPr>
        <w:t>Table 1: Operating Profit Margin</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5160"/>
        <w:gridCol w:w="840"/>
        <w:gridCol w:w="840"/>
        <w:gridCol w:w="840"/>
        <w:gridCol w:w="840"/>
        <w:gridCol w:w="840"/>
      </w:tblGrid>
      <w:tr w:rsidR="000165AA" w:rsidRPr="008B1E3C" w14:paraId="779B360A" w14:textId="77777777" w:rsidTr="00C45EEF">
        <w:trPr>
          <w:trHeight w:val="300"/>
        </w:trPr>
        <w:tc>
          <w:tcPr>
            <w:tcW w:w="515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3C98F43" w14:textId="77777777" w:rsidR="000165AA" w:rsidRPr="008B1E3C" w:rsidRDefault="000165AA" w:rsidP="00C45EEF">
            <w:pPr>
              <w:spacing w:before="120" w:after="120" w:line="360" w:lineRule="auto"/>
              <w:jc w:val="both"/>
              <w:rPr>
                <w:rFonts w:ascii="Arial" w:eastAsia="Arial" w:hAnsi="Arial" w:cs="Arial"/>
                <w:b/>
                <w:bCs/>
              </w:rPr>
            </w:pPr>
            <w:r w:rsidRPr="008B1E3C">
              <w:rPr>
                <w:rFonts w:ascii="Arial" w:eastAsia="Arial" w:hAnsi="Arial" w:cs="Arial"/>
                <w:b/>
                <w:bCs/>
              </w:rPr>
              <w:t>Particulars</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5689D47B"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2025</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00A9560B"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2024</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7B5691ED"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2023</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43291833"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2022</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1A923F83"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2021</w:t>
            </w:r>
          </w:p>
        </w:tc>
      </w:tr>
      <w:tr w:rsidR="000165AA" w:rsidRPr="008B1E3C" w14:paraId="2F380BC9" w14:textId="77777777" w:rsidTr="00C45EEF">
        <w:trPr>
          <w:trHeight w:val="300"/>
        </w:trPr>
        <w:tc>
          <w:tcPr>
            <w:tcW w:w="5157" w:type="dxa"/>
            <w:tcBorders>
              <w:left w:val="single" w:sz="8" w:space="0" w:color="000000"/>
              <w:bottom w:val="single" w:sz="8" w:space="0" w:color="000000"/>
              <w:right w:val="single" w:sz="8" w:space="0" w:color="000000"/>
            </w:tcBorders>
            <w:tcMar>
              <w:top w:w="0" w:type="dxa"/>
              <w:left w:w="100" w:type="dxa"/>
              <w:bottom w:w="0" w:type="dxa"/>
              <w:right w:w="100" w:type="dxa"/>
            </w:tcMar>
          </w:tcPr>
          <w:p w14:paraId="18751958"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lastRenderedPageBreak/>
              <w:t>Revenue ($m)</w:t>
            </w:r>
          </w:p>
        </w:tc>
        <w:tc>
          <w:tcPr>
            <w:tcW w:w="840" w:type="dxa"/>
            <w:tcBorders>
              <w:bottom w:val="single" w:sz="8" w:space="0" w:color="000000"/>
              <w:right w:val="single" w:sz="8" w:space="0" w:color="000000"/>
            </w:tcBorders>
            <w:tcMar>
              <w:top w:w="0" w:type="dxa"/>
              <w:left w:w="100" w:type="dxa"/>
              <w:bottom w:w="0" w:type="dxa"/>
              <w:right w:w="100" w:type="dxa"/>
            </w:tcMar>
          </w:tcPr>
          <w:p w14:paraId="5F59F43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26,186</w:t>
            </w:r>
          </w:p>
        </w:tc>
        <w:tc>
          <w:tcPr>
            <w:tcW w:w="840" w:type="dxa"/>
            <w:tcBorders>
              <w:bottom w:val="single" w:sz="8" w:space="0" w:color="000000"/>
              <w:right w:val="single" w:sz="8" w:space="0" w:color="000000"/>
            </w:tcBorders>
            <w:tcMar>
              <w:top w:w="0" w:type="dxa"/>
              <w:left w:w="100" w:type="dxa"/>
              <w:bottom w:w="0" w:type="dxa"/>
              <w:right w:w="100" w:type="dxa"/>
            </w:tcMar>
          </w:tcPr>
          <w:p w14:paraId="18FC065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25,100</w:t>
            </w:r>
          </w:p>
        </w:tc>
        <w:tc>
          <w:tcPr>
            <w:tcW w:w="840" w:type="dxa"/>
            <w:tcBorders>
              <w:bottom w:val="single" w:sz="8" w:space="0" w:color="000000"/>
              <w:right w:val="single" w:sz="8" w:space="0" w:color="000000"/>
            </w:tcBorders>
            <w:tcMar>
              <w:top w:w="0" w:type="dxa"/>
              <w:left w:w="100" w:type="dxa"/>
              <w:bottom w:w="0" w:type="dxa"/>
              <w:right w:w="100" w:type="dxa"/>
            </w:tcMar>
          </w:tcPr>
          <w:p w14:paraId="178B9E8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23,713</w:t>
            </w:r>
          </w:p>
        </w:tc>
        <w:tc>
          <w:tcPr>
            <w:tcW w:w="840" w:type="dxa"/>
            <w:tcBorders>
              <w:bottom w:val="single" w:sz="8" w:space="0" w:color="000000"/>
              <w:right w:val="single" w:sz="8" w:space="0" w:color="000000"/>
            </w:tcBorders>
            <w:tcMar>
              <w:top w:w="0" w:type="dxa"/>
              <w:left w:w="100" w:type="dxa"/>
              <w:bottom w:w="0" w:type="dxa"/>
              <w:right w:w="100" w:type="dxa"/>
            </w:tcMar>
          </w:tcPr>
          <w:p w14:paraId="624C9A7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20,773</w:t>
            </w:r>
          </w:p>
        </w:tc>
        <w:tc>
          <w:tcPr>
            <w:tcW w:w="840" w:type="dxa"/>
            <w:tcBorders>
              <w:bottom w:val="single" w:sz="8" w:space="0" w:color="000000"/>
              <w:right w:val="single" w:sz="8" w:space="0" w:color="000000"/>
            </w:tcBorders>
            <w:tcMar>
              <w:top w:w="0" w:type="dxa"/>
              <w:left w:w="100" w:type="dxa"/>
              <w:bottom w:w="0" w:type="dxa"/>
              <w:right w:w="100" w:type="dxa"/>
            </w:tcMar>
          </w:tcPr>
          <w:p w14:paraId="2FCEE51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13,857</w:t>
            </w:r>
          </w:p>
        </w:tc>
      </w:tr>
      <w:tr w:rsidR="000165AA" w:rsidRPr="008B1E3C" w14:paraId="70F2A160" w14:textId="77777777" w:rsidTr="00C45EEF">
        <w:trPr>
          <w:trHeight w:val="300"/>
        </w:trPr>
        <w:tc>
          <w:tcPr>
            <w:tcW w:w="5157" w:type="dxa"/>
            <w:tcBorders>
              <w:left w:val="single" w:sz="8" w:space="0" w:color="000000"/>
              <w:bottom w:val="single" w:sz="8" w:space="0" w:color="000000"/>
              <w:right w:val="single" w:sz="8" w:space="0" w:color="000000"/>
            </w:tcBorders>
            <w:tcMar>
              <w:top w:w="0" w:type="dxa"/>
              <w:left w:w="100" w:type="dxa"/>
              <w:bottom w:w="0" w:type="dxa"/>
              <w:right w:w="100" w:type="dxa"/>
            </w:tcMar>
          </w:tcPr>
          <w:p w14:paraId="1428E2BB"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Net income ($m)</w:t>
            </w:r>
          </w:p>
        </w:tc>
        <w:tc>
          <w:tcPr>
            <w:tcW w:w="840" w:type="dxa"/>
            <w:tcBorders>
              <w:bottom w:val="single" w:sz="8" w:space="0" w:color="000000"/>
              <w:right w:val="single" w:sz="8" w:space="0" w:color="000000"/>
            </w:tcBorders>
            <w:tcMar>
              <w:top w:w="0" w:type="dxa"/>
              <w:left w:w="100" w:type="dxa"/>
              <w:bottom w:w="0" w:type="dxa"/>
              <w:right w:w="100" w:type="dxa"/>
            </w:tcMar>
          </w:tcPr>
          <w:p w14:paraId="7F8EE90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2,601</w:t>
            </w:r>
          </w:p>
        </w:tc>
        <w:tc>
          <w:tcPr>
            <w:tcW w:w="840" w:type="dxa"/>
            <w:tcBorders>
              <w:bottom w:val="single" w:sz="8" w:space="0" w:color="000000"/>
              <w:right w:val="single" w:sz="8" w:space="0" w:color="000000"/>
            </w:tcBorders>
            <w:tcMar>
              <w:top w:w="0" w:type="dxa"/>
              <w:left w:w="100" w:type="dxa"/>
              <w:bottom w:w="0" w:type="dxa"/>
              <w:right w:w="100" w:type="dxa"/>
            </w:tcMar>
          </w:tcPr>
          <w:p w14:paraId="288FEF7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2,375</w:t>
            </w:r>
          </w:p>
        </w:tc>
        <w:tc>
          <w:tcPr>
            <w:tcW w:w="840" w:type="dxa"/>
            <w:tcBorders>
              <w:bottom w:val="single" w:sz="8" w:space="0" w:color="000000"/>
              <w:right w:val="single" w:sz="8" w:space="0" w:color="000000"/>
            </w:tcBorders>
            <w:tcMar>
              <w:top w:w="0" w:type="dxa"/>
              <w:left w:w="100" w:type="dxa"/>
              <w:bottom w:w="0" w:type="dxa"/>
              <w:right w:w="100" w:type="dxa"/>
            </w:tcMar>
          </w:tcPr>
          <w:p w14:paraId="34E199C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3,083</w:t>
            </w:r>
          </w:p>
        </w:tc>
        <w:tc>
          <w:tcPr>
            <w:tcW w:w="840" w:type="dxa"/>
            <w:tcBorders>
              <w:bottom w:val="single" w:sz="8" w:space="0" w:color="000000"/>
              <w:right w:val="single" w:sz="8" w:space="0" w:color="000000"/>
            </w:tcBorders>
            <w:tcMar>
              <w:top w:w="0" w:type="dxa"/>
              <w:left w:w="100" w:type="dxa"/>
              <w:bottom w:w="0" w:type="dxa"/>
              <w:right w:w="100" w:type="dxa"/>
            </w:tcMar>
          </w:tcPr>
          <w:p w14:paraId="4DD5CF1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2,358</w:t>
            </w:r>
          </w:p>
        </w:tc>
        <w:tc>
          <w:tcPr>
            <w:tcW w:w="840" w:type="dxa"/>
            <w:tcBorders>
              <w:bottom w:val="single" w:sz="8" w:space="0" w:color="000000"/>
              <w:right w:val="single" w:sz="8" w:space="0" w:color="000000"/>
            </w:tcBorders>
            <w:tcMar>
              <w:top w:w="0" w:type="dxa"/>
              <w:left w:w="100" w:type="dxa"/>
              <w:bottom w:w="0" w:type="dxa"/>
              <w:right w:w="100" w:type="dxa"/>
            </w:tcMar>
          </w:tcPr>
          <w:p w14:paraId="1E77B1F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1,099</w:t>
            </w:r>
          </w:p>
        </w:tc>
      </w:tr>
      <w:tr w:rsidR="000165AA" w:rsidRPr="008B1E3C" w14:paraId="44EC8E3C" w14:textId="77777777" w:rsidTr="00C45EEF">
        <w:trPr>
          <w:trHeight w:val="300"/>
        </w:trPr>
        <w:tc>
          <w:tcPr>
            <w:tcW w:w="5157" w:type="dxa"/>
            <w:tcBorders>
              <w:left w:val="single" w:sz="8" w:space="0" w:color="000000"/>
              <w:bottom w:val="single" w:sz="8" w:space="0" w:color="000000"/>
              <w:right w:val="single" w:sz="8" w:space="0" w:color="000000"/>
            </w:tcBorders>
            <w:tcMar>
              <w:top w:w="0" w:type="dxa"/>
              <w:left w:w="100" w:type="dxa"/>
              <w:bottom w:w="0" w:type="dxa"/>
              <w:right w:w="100" w:type="dxa"/>
            </w:tcMar>
          </w:tcPr>
          <w:p w14:paraId="2725C182"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Net Profit Margin (Net income / Revenue × 100)</w:t>
            </w:r>
          </w:p>
        </w:tc>
        <w:tc>
          <w:tcPr>
            <w:tcW w:w="840" w:type="dxa"/>
            <w:tcBorders>
              <w:bottom w:val="single" w:sz="8" w:space="0" w:color="000000"/>
              <w:right w:val="single" w:sz="8" w:space="0" w:color="000000"/>
            </w:tcBorders>
            <w:tcMar>
              <w:top w:w="0" w:type="dxa"/>
              <w:left w:w="100" w:type="dxa"/>
              <w:bottom w:w="0" w:type="dxa"/>
              <w:right w:w="100" w:type="dxa"/>
            </w:tcMar>
          </w:tcPr>
          <w:p w14:paraId="6E7D65C6"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9.93%</w:t>
            </w:r>
          </w:p>
        </w:tc>
        <w:tc>
          <w:tcPr>
            <w:tcW w:w="840" w:type="dxa"/>
            <w:tcBorders>
              <w:bottom w:val="single" w:sz="8" w:space="0" w:color="000000"/>
              <w:right w:val="single" w:sz="8" w:space="0" w:color="000000"/>
            </w:tcBorders>
            <w:tcMar>
              <w:top w:w="0" w:type="dxa"/>
              <w:left w:w="100" w:type="dxa"/>
              <w:bottom w:w="0" w:type="dxa"/>
              <w:right w:w="100" w:type="dxa"/>
            </w:tcMar>
          </w:tcPr>
          <w:p w14:paraId="5BB65D0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9.46%</w:t>
            </w:r>
          </w:p>
        </w:tc>
        <w:tc>
          <w:tcPr>
            <w:tcW w:w="840" w:type="dxa"/>
            <w:tcBorders>
              <w:bottom w:val="single" w:sz="8" w:space="0" w:color="000000"/>
              <w:right w:val="single" w:sz="8" w:space="0" w:color="000000"/>
            </w:tcBorders>
            <w:tcMar>
              <w:top w:w="0" w:type="dxa"/>
              <w:left w:w="100" w:type="dxa"/>
              <w:bottom w:w="0" w:type="dxa"/>
              <w:right w:w="100" w:type="dxa"/>
            </w:tcMar>
          </w:tcPr>
          <w:p w14:paraId="7E1CD34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13.00%</w:t>
            </w:r>
          </w:p>
        </w:tc>
        <w:tc>
          <w:tcPr>
            <w:tcW w:w="840" w:type="dxa"/>
            <w:tcBorders>
              <w:bottom w:val="single" w:sz="8" w:space="0" w:color="000000"/>
              <w:right w:val="single" w:sz="8" w:space="0" w:color="000000"/>
            </w:tcBorders>
            <w:tcMar>
              <w:top w:w="0" w:type="dxa"/>
              <w:left w:w="100" w:type="dxa"/>
              <w:bottom w:w="0" w:type="dxa"/>
              <w:right w:w="100" w:type="dxa"/>
            </w:tcMar>
          </w:tcPr>
          <w:p w14:paraId="32E31C6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11.35%</w:t>
            </w:r>
          </w:p>
        </w:tc>
        <w:tc>
          <w:tcPr>
            <w:tcW w:w="840" w:type="dxa"/>
            <w:tcBorders>
              <w:bottom w:val="single" w:sz="8" w:space="0" w:color="000000"/>
              <w:right w:val="single" w:sz="8" w:space="0" w:color="000000"/>
            </w:tcBorders>
            <w:tcMar>
              <w:top w:w="0" w:type="dxa"/>
              <w:left w:w="100" w:type="dxa"/>
              <w:bottom w:w="0" w:type="dxa"/>
              <w:right w:w="100" w:type="dxa"/>
            </w:tcMar>
          </w:tcPr>
          <w:p w14:paraId="4DC620F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7.93%</w:t>
            </w:r>
          </w:p>
        </w:tc>
      </w:tr>
    </w:tbl>
    <w:p w14:paraId="42196518" w14:textId="77777777" w:rsidR="000165AA" w:rsidRPr="008B1E3C" w:rsidRDefault="000165AA" w:rsidP="000165AA">
      <w:pPr>
        <w:spacing w:before="120" w:after="120" w:line="360" w:lineRule="auto"/>
        <w:jc w:val="center"/>
        <w:rPr>
          <w:rFonts w:ascii="Arial" w:eastAsia="Arial" w:hAnsi="Arial" w:cs="Arial"/>
          <w:b/>
          <w:bCs/>
        </w:rPr>
      </w:pPr>
      <w:r w:rsidRPr="008B1E3C">
        <w:rPr>
          <w:rFonts w:ascii="Arial" w:eastAsia="Arial" w:hAnsi="Arial" w:cs="Arial"/>
          <w:b/>
          <w:bCs/>
        </w:rPr>
        <w:t>Table 2: Net Profit Margin</w:t>
      </w:r>
    </w:p>
    <w:p w14:paraId="634826A1"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Marriott’s operating profit margin increased to 15.81% in 2025 from 15.01% in 2024, indicating an improvement in the company’s ability to generate profit from its core operations. However, the ratio remained below the five-year high of 16.67% recorded in 2022. This as a result shows that Marriott retained approximately $15.81 as operating profit from every $100 of revenue in 2025 after covering its operating expenses.</w:t>
      </w:r>
    </w:p>
    <w:p w14:paraId="61FED151"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In a similar pattern, the net profit margin increased to 9.93% in 2025 from 9.46% in 2024, although it remained substantially below the five-year high of 13.00% in 2023. Net profit margin demonstrates a firm’s ability to retain profit from the overall sales revenue they have generated (</w:t>
      </w:r>
      <w:proofErr w:type="spellStart"/>
      <w:r w:rsidRPr="008B1E3C">
        <w:rPr>
          <w:rFonts w:ascii="Arial" w:eastAsia="Arial" w:hAnsi="Arial" w:cs="Arial"/>
        </w:rPr>
        <w:t>Fridson</w:t>
      </w:r>
      <w:proofErr w:type="spellEnd"/>
      <w:r w:rsidRPr="008B1E3C">
        <w:rPr>
          <w:rFonts w:ascii="Arial" w:eastAsia="Arial" w:hAnsi="Arial" w:cs="Arial"/>
        </w:rPr>
        <w:t xml:space="preserve"> and Alvarez, 2022). Therefore, Marriott retained approximately $9.93 as net profit for every $100 of revenue after accounting for operating costs, interest, taxes and other expenses.</w:t>
      </w:r>
    </w:p>
    <w:p w14:paraId="07B100AC" w14:textId="77777777" w:rsidR="000165AA" w:rsidRPr="008B1E3C" w:rsidRDefault="000165AA" w:rsidP="000165AA">
      <w:pPr>
        <w:pStyle w:val="Heading3"/>
        <w:spacing w:before="120" w:after="120"/>
      </w:pPr>
      <w:bookmarkStart w:id="4" w:name="_Toc237381279"/>
      <w:r w:rsidRPr="008B1E3C">
        <w:t>1.1.2 Liquidity Ratio Analysis</w:t>
      </w:r>
      <w:bookmarkEnd w:id="4"/>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5160"/>
        <w:gridCol w:w="840"/>
        <w:gridCol w:w="840"/>
        <w:gridCol w:w="840"/>
        <w:gridCol w:w="840"/>
        <w:gridCol w:w="840"/>
      </w:tblGrid>
      <w:tr w:rsidR="000165AA" w:rsidRPr="008B1E3C" w14:paraId="450D58FE" w14:textId="77777777" w:rsidTr="00C45EEF">
        <w:trPr>
          <w:trHeight w:val="300"/>
        </w:trPr>
        <w:tc>
          <w:tcPr>
            <w:tcW w:w="515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C737DB5" w14:textId="77777777" w:rsidR="000165AA" w:rsidRPr="008B1E3C" w:rsidRDefault="000165AA" w:rsidP="00C45EEF">
            <w:pPr>
              <w:spacing w:before="120" w:after="120" w:line="360" w:lineRule="auto"/>
              <w:jc w:val="both"/>
              <w:rPr>
                <w:rFonts w:ascii="Arial" w:eastAsia="Arial" w:hAnsi="Arial" w:cs="Arial"/>
                <w:b/>
                <w:bCs/>
              </w:rPr>
            </w:pPr>
            <w:r w:rsidRPr="008B1E3C">
              <w:rPr>
                <w:rFonts w:ascii="Arial" w:eastAsia="Arial" w:hAnsi="Arial" w:cs="Arial"/>
                <w:b/>
                <w:bCs/>
              </w:rPr>
              <w:t>Particulars</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65AA5D92"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2025</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53D49B8E"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2024</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1E60778C"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2023</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75D6EAFB"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2022</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51019711"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2021</w:t>
            </w:r>
          </w:p>
        </w:tc>
      </w:tr>
      <w:tr w:rsidR="000165AA" w:rsidRPr="008B1E3C" w14:paraId="02F55006" w14:textId="77777777" w:rsidTr="00C45EEF">
        <w:trPr>
          <w:trHeight w:val="300"/>
        </w:trPr>
        <w:tc>
          <w:tcPr>
            <w:tcW w:w="5157" w:type="dxa"/>
            <w:tcBorders>
              <w:left w:val="single" w:sz="8" w:space="0" w:color="000000"/>
              <w:bottom w:val="single" w:sz="8" w:space="0" w:color="000000"/>
              <w:right w:val="single" w:sz="8" w:space="0" w:color="000000"/>
            </w:tcBorders>
            <w:tcMar>
              <w:top w:w="0" w:type="dxa"/>
              <w:left w:w="100" w:type="dxa"/>
              <w:bottom w:w="0" w:type="dxa"/>
              <w:right w:w="100" w:type="dxa"/>
            </w:tcMar>
          </w:tcPr>
          <w:p w14:paraId="2C1BDEBE"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Current assets ($m)</w:t>
            </w:r>
          </w:p>
        </w:tc>
        <w:tc>
          <w:tcPr>
            <w:tcW w:w="840" w:type="dxa"/>
            <w:tcBorders>
              <w:bottom w:val="single" w:sz="8" w:space="0" w:color="000000"/>
              <w:right w:val="single" w:sz="8" w:space="0" w:color="000000"/>
            </w:tcBorders>
            <w:tcMar>
              <w:top w:w="0" w:type="dxa"/>
              <w:left w:w="100" w:type="dxa"/>
              <w:bottom w:w="0" w:type="dxa"/>
              <w:right w:w="100" w:type="dxa"/>
            </w:tcMar>
          </w:tcPr>
          <w:p w14:paraId="443CEA07"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3,584</w:t>
            </w:r>
          </w:p>
        </w:tc>
        <w:tc>
          <w:tcPr>
            <w:tcW w:w="840" w:type="dxa"/>
            <w:tcBorders>
              <w:bottom w:val="single" w:sz="8" w:space="0" w:color="000000"/>
              <w:right w:val="single" w:sz="8" w:space="0" w:color="000000"/>
            </w:tcBorders>
            <w:tcMar>
              <w:top w:w="0" w:type="dxa"/>
              <w:left w:w="100" w:type="dxa"/>
              <w:bottom w:w="0" w:type="dxa"/>
              <w:right w:w="100" w:type="dxa"/>
            </w:tcMar>
          </w:tcPr>
          <w:p w14:paraId="6FEAE19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3,485</w:t>
            </w:r>
          </w:p>
        </w:tc>
        <w:tc>
          <w:tcPr>
            <w:tcW w:w="840" w:type="dxa"/>
            <w:tcBorders>
              <w:bottom w:val="single" w:sz="8" w:space="0" w:color="000000"/>
              <w:right w:val="single" w:sz="8" w:space="0" w:color="000000"/>
            </w:tcBorders>
            <w:tcMar>
              <w:top w:w="0" w:type="dxa"/>
              <w:left w:w="100" w:type="dxa"/>
              <w:bottom w:w="0" w:type="dxa"/>
              <w:right w:w="100" w:type="dxa"/>
            </w:tcMar>
          </w:tcPr>
          <w:p w14:paraId="20DC350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3,311</w:t>
            </w:r>
          </w:p>
        </w:tc>
        <w:tc>
          <w:tcPr>
            <w:tcW w:w="840" w:type="dxa"/>
            <w:tcBorders>
              <w:bottom w:val="single" w:sz="8" w:space="0" w:color="000000"/>
              <w:right w:val="single" w:sz="8" w:space="0" w:color="000000"/>
            </w:tcBorders>
            <w:tcMar>
              <w:top w:w="0" w:type="dxa"/>
              <w:left w:w="100" w:type="dxa"/>
              <w:bottom w:w="0" w:type="dxa"/>
              <w:right w:w="100" w:type="dxa"/>
            </w:tcMar>
          </w:tcPr>
          <w:p w14:paraId="3AEBB7D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3,313</w:t>
            </w:r>
          </w:p>
        </w:tc>
        <w:tc>
          <w:tcPr>
            <w:tcW w:w="840" w:type="dxa"/>
            <w:tcBorders>
              <w:bottom w:val="single" w:sz="8" w:space="0" w:color="000000"/>
              <w:right w:val="single" w:sz="8" w:space="0" w:color="000000"/>
            </w:tcBorders>
            <w:tcMar>
              <w:top w:w="0" w:type="dxa"/>
              <w:left w:w="100" w:type="dxa"/>
              <w:bottom w:w="0" w:type="dxa"/>
              <w:right w:w="100" w:type="dxa"/>
            </w:tcMar>
          </w:tcPr>
          <w:p w14:paraId="7FF8B2E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3,626</w:t>
            </w:r>
          </w:p>
        </w:tc>
      </w:tr>
      <w:tr w:rsidR="000165AA" w:rsidRPr="008B1E3C" w14:paraId="0AA22473" w14:textId="77777777" w:rsidTr="00C45EEF">
        <w:trPr>
          <w:trHeight w:val="300"/>
        </w:trPr>
        <w:tc>
          <w:tcPr>
            <w:tcW w:w="5157" w:type="dxa"/>
            <w:tcBorders>
              <w:left w:val="single" w:sz="8" w:space="0" w:color="000000"/>
              <w:bottom w:val="single" w:sz="8" w:space="0" w:color="000000"/>
              <w:right w:val="single" w:sz="8" w:space="0" w:color="000000"/>
            </w:tcBorders>
            <w:tcMar>
              <w:top w:w="0" w:type="dxa"/>
              <w:left w:w="100" w:type="dxa"/>
              <w:bottom w:w="0" w:type="dxa"/>
              <w:right w:w="100" w:type="dxa"/>
            </w:tcMar>
          </w:tcPr>
          <w:p w14:paraId="180B9787"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Current liabilities ($m)</w:t>
            </w:r>
          </w:p>
        </w:tc>
        <w:tc>
          <w:tcPr>
            <w:tcW w:w="840" w:type="dxa"/>
            <w:tcBorders>
              <w:bottom w:val="single" w:sz="8" w:space="0" w:color="000000"/>
              <w:right w:val="single" w:sz="8" w:space="0" w:color="000000"/>
            </w:tcBorders>
            <w:tcMar>
              <w:top w:w="0" w:type="dxa"/>
              <w:left w:w="100" w:type="dxa"/>
              <w:bottom w:w="0" w:type="dxa"/>
              <w:right w:w="100" w:type="dxa"/>
            </w:tcMar>
          </w:tcPr>
          <w:p w14:paraId="0FC0C30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8,398</w:t>
            </w:r>
          </w:p>
        </w:tc>
        <w:tc>
          <w:tcPr>
            <w:tcW w:w="840" w:type="dxa"/>
            <w:tcBorders>
              <w:bottom w:val="single" w:sz="8" w:space="0" w:color="000000"/>
              <w:right w:val="single" w:sz="8" w:space="0" w:color="000000"/>
            </w:tcBorders>
            <w:tcMar>
              <w:top w:w="0" w:type="dxa"/>
              <w:left w:w="100" w:type="dxa"/>
              <w:bottom w:w="0" w:type="dxa"/>
              <w:right w:w="100" w:type="dxa"/>
            </w:tcMar>
          </w:tcPr>
          <w:p w14:paraId="7105C73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8,649</w:t>
            </w:r>
          </w:p>
        </w:tc>
        <w:tc>
          <w:tcPr>
            <w:tcW w:w="840" w:type="dxa"/>
            <w:tcBorders>
              <w:bottom w:val="single" w:sz="8" w:space="0" w:color="000000"/>
              <w:right w:val="single" w:sz="8" w:space="0" w:color="000000"/>
            </w:tcBorders>
            <w:tcMar>
              <w:top w:w="0" w:type="dxa"/>
              <w:left w:w="100" w:type="dxa"/>
              <w:bottom w:w="0" w:type="dxa"/>
              <w:right w:w="100" w:type="dxa"/>
            </w:tcMar>
          </w:tcPr>
          <w:p w14:paraId="05B9731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7,762</w:t>
            </w:r>
          </w:p>
        </w:tc>
        <w:tc>
          <w:tcPr>
            <w:tcW w:w="840" w:type="dxa"/>
            <w:tcBorders>
              <w:bottom w:val="single" w:sz="8" w:space="0" w:color="000000"/>
              <w:right w:val="single" w:sz="8" w:space="0" w:color="000000"/>
            </w:tcBorders>
            <w:tcMar>
              <w:top w:w="0" w:type="dxa"/>
              <w:left w:w="100" w:type="dxa"/>
              <w:bottom w:w="0" w:type="dxa"/>
              <w:right w:w="100" w:type="dxa"/>
            </w:tcMar>
          </w:tcPr>
          <w:p w14:paraId="3681CE1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7,339</w:t>
            </w:r>
          </w:p>
        </w:tc>
        <w:tc>
          <w:tcPr>
            <w:tcW w:w="840" w:type="dxa"/>
            <w:tcBorders>
              <w:bottom w:val="single" w:sz="8" w:space="0" w:color="000000"/>
              <w:right w:val="single" w:sz="8" w:space="0" w:color="000000"/>
            </w:tcBorders>
            <w:tcMar>
              <w:top w:w="0" w:type="dxa"/>
              <w:left w:w="100" w:type="dxa"/>
              <w:bottom w:w="0" w:type="dxa"/>
              <w:right w:w="100" w:type="dxa"/>
            </w:tcMar>
          </w:tcPr>
          <w:p w14:paraId="2CCB344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6,407</w:t>
            </w:r>
          </w:p>
        </w:tc>
      </w:tr>
      <w:tr w:rsidR="000165AA" w:rsidRPr="008B1E3C" w14:paraId="20826DC4" w14:textId="77777777" w:rsidTr="00C45EEF">
        <w:trPr>
          <w:trHeight w:val="300"/>
        </w:trPr>
        <w:tc>
          <w:tcPr>
            <w:tcW w:w="5157" w:type="dxa"/>
            <w:tcBorders>
              <w:left w:val="single" w:sz="8" w:space="0" w:color="000000"/>
              <w:bottom w:val="single" w:sz="8" w:space="0" w:color="000000"/>
              <w:right w:val="single" w:sz="8" w:space="0" w:color="000000"/>
            </w:tcBorders>
            <w:tcMar>
              <w:top w:w="0" w:type="dxa"/>
              <w:left w:w="100" w:type="dxa"/>
              <w:bottom w:w="0" w:type="dxa"/>
              <w:right w:w="100" w:type="dxa"/>
            </w:tcMar>
          </w:tcPr>
          <w:p w14:paraId="095D0548"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Current Ratio (Current assets / Current liabilities)</w:t>
            </w:r>
          </w:p>
        </w:tc>
        <w:tc>
          <w:tcPr>
            <w:tcW w:w="840" w:type="dxa"/>
            <w:tcBorders>
              <w:bottom w:val="single" w:sz="8" w:space="0" w:color="000000"/>
              <w:right w:val="single" w:sz="8" w:space="0" w:color="000000"/>
            </w:tcBorders>
            <w:tcMar>
              <w:top w:w="0" w:type="dxa"/>
              <w:left w:w="100" w:type="dxa"/>
              <w:bottom w:w="0" w:type="dxa"/>
              <w:right w:w="100" w:type="dxa"/>
            </w:tcMar>
          </w:tcPr>
          <w:p w14:paraId="50A042C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0.43</w:t>
            </w:r>
          </w:p>
        </w:tc>
        <w:tc>
          <w:tcPr>
            <w:tcW w:w="840" w:type="dxa"/>
            <w:tcBorders>
              <w:bottom w:val="single" w:sz="8" w:space="0" w:color="000000"/>
              <w:right w:val="single" w:sz="8" w:space="0" w:color="000000"/>
            </w:tcBorders>
            <w:tcMar>
              <w:top w:w="0" w:type="dxa"/>
              <w:left w:w="100" w:type="dxa"/>
              <w:bottom w:w="0" w:type="dxa"/>
              <w:right w:w="100" w:type="dxa"/>
            </w:tcMar>
          </w:tcPr>
          <w:p w14:paraId="2F2F42F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0.40</w:t>
            </w:r>
          </w:p>
        </w:tc>
        <w:tc>
          <w:tcPr>
            <w:tcW w:w="840" w:type="dxa"/>
            <w:tcBorders>
              <w:bottom w:val="single" w:sz="8" w:space="0" w:color="000000"/>
              <w:right w:val="single" w:sz="8" w:space="0" w:color="000000"/>
            </w:tcBorders>
            <w:tcMar>
              <w:top w:w="0" w:type="dxa"/>
              <w:left w:w="100" w:type="dxa"/>
              <w:bottom w:w="0" w:type="dxa"/>
              <w:right w:w="100" w:type="dxa"/>
            </w:tcMar>
          </w:tcPr>
          <w:p w14:paraId="4328895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0.43</w:t>
            </w:r>
          </w:p>
        </w:tc>
        <w:tc>
          <w:tcPr>
            <w:tcW w:w="840" w:type="dxa"/>
            <w:tcBorders>
              <w:bottom w:val="single" w:sz="8" w:space="0" w:color="000000"/>
              <w:right w:val="single" w:sz="8" w:space="0" w:color="000000"/>
            </w:tcBorders>
            <w:tcMar>
              <w:top w:w="0" w:type="dxa"/>
              <w:left w:w="100" w:type="dxa"/>
              <w:bottom w:w="0" w:type="dxa"/>
              <w:right w:w="100" w:type="dxa"/>
            </w:tcMar>
          </w:tcPr>
          <w:p w14:paraId="0529D4B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0.45</w:t>
            </w:r>
          </w:p>
        </w:tc>
        <w:tc>
          <w:tcPr>
            <w:tcW w:w="840" w:type="dxa"/>
            <w:tcBorders>
              <w:bottom w:val="single" w:sz="8" w:space="0" w:color="000000"/>
              <w:right w:val="single" w:sz="8" w:space="0" w:color="000000"/>
            </w:tcBorders>
            <w:tcMar>
              <w:top w:w="0" w:type="dxa"/>
              <w:left w:w="100" w:type="dxa"/>
              <w:bottom w:w="0" w:type="dxa"/>
              <w:right w:w="100" w:type="dxa"/>
            </w:tcMar>
          </w:tcPr>
          <w:p w14:paraId="30D2C2A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0.57</w:t>
            </w:r>
          </w:p>
        </w:tc>
      </w:tr>
    </w:tbl>
    <w:p w14:paraId="46B9BDA9" w14:textId="77777777" w:rsidR="000165AA" w:rsidRPr="008B1E3C" w:rsidRDefault="000165AA" w:rsidP="000165AA">
      <w:pPr>
        <w:spacing w:before="120" w:after="120" w:line="360" w:lineRule="auto"/>
        <w:jc w:val="center"/>
        <w:rPr>
          <w:rFonts w:ascii="Arial" w:eastAsia="Arial" w:hAnsi="Arial" w:cs="Arial"/>
          <w:b/>
          <w:bCs/>
        </w:rPr>
      </w:pPr>
      <w:r w:rsidRPr="008B1E3C">
        <w:rPr>
          <w:rFonts w:ascii="Arial" w:eastAsia="Arial" w:hAnsi="Arial" w:cs="Arial"/>
          <w:b/>
          <w:bCs/>
        </w:rPr>
        <w:t>Table 3: Current Ratio</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5160"/>
        <w:gridCol w:w="840"/>
        <w:gridCol w:w="840"/>
        <w:gridCol w:w="840"/>
        <w:gridCol w:w="840"/>
        <w:gridCol w:w="840"/>
      </w:tblGrid>
      <w:tr w:rsidR="000165AA" w:rsidRPr="008B1E3C" w14:paraId="06D8124E" w14:textId="77777777" w:rsidTr="00C45EEF">
        <w:trPr>
          <w:trHeight w:val="300"/>
        </w:trPr>
        <w:tc>
          <w:tcPr>
            <w:tcW w:w="515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EADE4D8" w14:textId="77777777" w:rsidR="000165AA" w:rsidRPr="008B1E3C" w:rsidRDefault="000165AA" w:rsidP="00C45EEF">
            <w:pPr>
              <w:spacing w:before="120" w:after="120" w:line="360" w:lineRule="auto"/>
              <w:jc w:val="both"/>
              <w:rPr>
                <w:rFonts w:ascii="Arial" w:eastAsia="Arial" w:hAnsi="Arial" w:cs="Arial"/>
                <w:b/>
                <w:bCs/>
              </w:rPr>
            </w:pPr>
            <w:r w:rsidRPr="008B1E3C">
              <w:rPr>
                <w:rFonts w:ascii="Arial" w:eastAsia="Arial" w:hAnsi="Arial" w:cs="Arial"/>
                <w:b/>
                <w:bCs/>
              </w:rPr>
              <w:lastRenderedPageBreak/>
              <w:t>Particulars</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50311440"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2025</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05E2B6AB"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2024</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6586624F"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2023</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6F7666A2"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2022</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2C4C514F"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2021</w:t>
            </w:r>
          </w:p>
        </w:tc>
      </w:tr>
      <w:tr w:rsidR="000165AA" w:rsidRPr="008B1E3C" w14:paraId="7E98DD42" w14:textId="77777777" w:rsidTr="00C45EEF">
        <w:trPr>
          <w:trHeight w:val="300"/>
        </w:trPr>
        <w:tc>
          <w:tcPr>
            <w:tcW w:w="5157" w:type="dxa"/>
            <w:tcBorders>
              <w:left w:val="single" w:sz="8" w:space="0" w:color="000000"/>
              <w:bottom w:val="single" w:sz="8" w:space="0" w:color="000000"/>
              <w:right w:val="single" w:sz="8" w:space="0" w:color="000000"/>
            </w:tcBorders>
            <w:tcMar>
              <w:top w:w="0" w:type="dxa"/>
              <w:left w:w="100" w:type="dxa"/>
              <w:bottom w:w="0" w:type="dxa"/>
              <w:right w:w="100" w:type="dxa"/>
            </w:tcMar>
          </w:tcPr>
          <w:p w14:paraId="2A42DC35"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Cash and equivalents ($m)</w:t>
            </w:r>
          </w:p>
        </w:tc>
        <w:tc>
          <w:tcPr>
            <w:tcW w:w="840" w:type="dxa"/>
            <w:tcBorders>
              <w:bottom w:val="single" w:sz="8" w:space="0" w:color="000000"/>
              <w:right w:val="single" w:sz="8" w:space="0" w:color="000000"/>
            </w:tcBorders>
            <w:tcMar>
              <w:top w:w="0" w:type="dxa"/>
              <w:left w:w="100" w:type="dxa"/>
              <w:bottom w:w="0" w:type="dxa"/>
              <w:right w:w="100" w:type="dxa"/>
            </w:tcMar>
          </w:tcPr>
          <w:p w14:paraId="620694A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358</w:t>
            </w:r>
          </w:p>
        </w:tc>
        <w:tc>
          <w:tcPr>
            <w:tcW w:w="840" w:type="dxa"/>
            <w:tcBorders>
              <w:bottom w:val="single" w:sz="8" w:space="0" w:color="000000"/>
              <w:right w:val="single" w:sz="8" w:space="0" w:color="000000"/>
            </w:tcBorders>
            <w:tcMar>
              <w:top w:w="0" w:type="dxa"/>
              <w:left w:w="100" w:type="dxa"/>
              <w:bottom w:w="0" w:type="dxa"/>
              <w:right w:w="100" w:type="dxa"/>
            </w:tcMar>
          </w:tcPr>
          <w:p w14:paraId="3180A0E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396</w:t>
            </w:r>
          </w:p>
        </w:tc>
        <w:tc>
          <w:tcPr>
            <w:tcW w:w="840" w:type="dxa"/>
            <w:tcBorders>
              <w:bottom w:val="single" w:sz="8" w:space="0" w:color="000000"/>
              <w:right w:val="single" w:sz="8" w:space="0" w:color="000000"/>
            </w:tcBorders>
            <w:tcMar>
              <w:top w:w="0" w:type="dxa"/>
              <w:left w:w="100" w:type="dxa"/>
              <w:bottom w:w="0" w:type="dxa"/>
              <w:right w:w="100" w:type="dxa"/>
            </w:tcMar>
          </w:tcPr>
          <w:p w14:paraId="2EA8C10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338</w:t>
            </w:r>
          </w:p>
        </w:tc>
        <w:tc>
          <w:tcPr>
            <w:tcW w:w="840" w:type="dxa"/>
            <w:tcBorders>
              <w:bottom w:val="single" w:sz="8" w:space="0" w:color="000000"/>
              <w:right w:val="single" w:sz="8" w:space="0" w:color="000000"/>
            </w:tcBorders>
            <w:tcMar>
              <w:top w:w="0" w:type="dxa"/>
              <w:left w:w="100" w:type="dxa"/>
              <w:bottom w:w="0" w:type="dxa"/>
              <w:right w:w="100" w:type="dxa"/>
            </w:tcMar>
          </w:tcPr>
          <w:p w14:paraId="1B0171C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507</w:t>
            </w:r>
          </w:p>
        </w:tc>
        <w:tc>
          <w:tcPr>
            <w:tcW w:w="840" w:type="dxa"/>
            <w:tcBorders>
              <w:bottom w:val="single" w:sz="8" w:space="0" w:color="000000"/>
              <w:right w:val="single" w:sz="8" w:space="0" w:color="000000"/>
            </w:tcBorders>
            <w:tcMar>
              <w:top w:w="0" w:type="dxa"/>
              <w:left w:w="100" w:type="dxa"/>
              <w:bottom w:w="0" w:type="dxa"/>
              <w:right w:w="100" w:type="dxa"/>
            </w:tcMar>
          </w:tcPr>
          <w:p w14:paraId="2177738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1,393</w:t>
            </w:r>
          </w:p>
        </w:tc>
      </w:tr>
      <w:tr w:rsidR="000165AA" w:rsidRPr="008B1E3C" w14:paraId="2FFB7EB6" w14:textId="77777777" w:rsidTr="00C45EEF">
        <w:trPr>
          <w:trHeight w:val="300"/>
        </w:trPr>
        <w:tc>
          <w:tcPr>
            <w:tcW w:w="5157" w:type="dxa"/>
            <w:tcBorders>
              <w:left w:val="single" w:sz="8" w:space="0" w:color="000000"/>
              <w:bottom w:val="single" w:sz="8" w:space="0" w:color="000000"/>
              <w:right w:val="single" w:sz="8" w:space="0" w:color="000000"/>
            </w:tcBorders>
            <w:tcMar>
              <w:top w:w="0" w:type="dxa"/>
              <w:left w:w="100" w:type="dxa"/>
              <w:bottom w:w="0" w:type="dxa"/>
              <w:right w:w="100" w:type="dxa"/>
            </w:tcMar>
          </w:tcPr>
          <w:p w14:paraId="496D228A"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Accounts and notes receivable ($m)</w:t>
            </w:r>
          </w:p>
        </w:tc>
        <w:tc>
          <w:tcPr>
            <w:tcW w:w="840" w:type="dxa"/>
            <w:tcBorders>
              <w:bottom w:val="single" w:sz="8" w:space="0" w:color="000000"/>
              <w:right w:val="single" w:sz="8" w:space="0" w:color="000000"/>
            </w:tcBorders>
            <w:tcMar>
              <w:top w:w="0" w:type="dxa"/>
              <w:left w:w="100" w:type="dxa"/>
              <w:bottom w:w="0" w:type="dxa"/>
              <w:right w:w="100" w:type="dxa"/>
            </w:tcMar>
          </w:tcPr>
          <w:p w14:paraId="7AD2E1D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2,909</w:t>
            </w:r>
          </w:p>
        </w:tc>
        <w:tc>
          <w:tcPr>
            <w:tcW w:w="840" w:type="dxa"/>
            <w:tcBorders>
              <w:bottom w:val="single" w:sz="8" w:space="0" w:color="000000"/>
              <w:right w:val="single" w:sz="8" w:space="0" w:color="000000"/>
            </w:tcBorders>
            <w:tcMar>
              <w:top w:w="0" w:type="dxa"/>
              <w:left w:w="100" w:type="dxa"/>
              <w:bottom w:w="0" w:type="dxa"/>
              <w:right w:w="100" w:type="dxa"/>
            </w:tcMar>
          </w:tcPr>
          <w:p w14:paraId="072E1F6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2,795</w:t>
            </w:r>
          </w:p>
        </w:tc>
        <w:tc>
          <w:tcPr>
            <w:tcW w:w="840" w:type="dxa"/>
            <w:tcBorders>
              <w:bottom w:val="single" w:sz="8" w:space="0" w:color="000000"/>
              <w:right w:val="single" w:sz="8" w:space="0" w:color="000000"/>
            </w:tcBorders>
            <w:tcMar>
              <w:top w:w="0" w:type="dxa"/>
              <w:left w:w="100" w:type="dxa"/>
              <w:bottom w:w="0" w:type="dxa"/>
              <w:right w:w="100" w:type="dxa"/>
            </w:tcMar>
          </w:tcPr>
          <w:p w14:paraId="0F76FA9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2,712</w:t>
            </w:r>
          </w:p>
        </w:tc>
        <w:tc>
          <w:tcPr>
            <w:tcW w:w="840" w:type="dxa"/>
            <w:tcBorders>
              <w:bottom w:val="single" w:sz="8" w:space="0" w:color="000000"/>
              <w:right w:val="single" w:sz="8" w:space="0" w:color="000000"/>
            </w:tcBorders>
            <w:tcMar>
              <w:top w:w="0" w:type="dxa"/>
              <w:left w:w="100" w:type="dxa"/>
              <w:bottom w:w="0" w:type="dxa"/>
              <w:right w:w="100" w:type="dxa"/>
            </w:tcMar>
          </w:tcPr>
          <w:p w14:paraId="62788D0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2,571</w:t>
            </w:r>
          </w:p>
        </w:tc>
        <w:tc>
          <w:tcPr>
            <w:tcW w:w="840" w:type="dxa"/>
            <w:tcBorders>
              <w:bottom w:val="single" w:sz="8" w:space="0" w:color="000000"/>
              <w:right w:val="single" w:sz="8" w:space="0" w:color="000000"/>
            </w:tcBorders>
            <w:tcMar>
              <w:top w:w="0" w:type="dxa"/>
              <w:left w:w="100" w:type="dxa"/>
              <w:bottom w:w="0" w:type="dxa"/>
              <w:right w:w="100" w:type="dxa"/>
            </w:tcMar>
          </w:tcPr>
          <w:p w14:paraId="45C84B3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1,982</w:t>
            </w:r>
          </w:p>
        </w:tc>
      </w:tr>
      <w:tr w:rsidR="000165AA" w:rsidRPr="008B1E3C" w14:paraId="761293F7" w14:textId="77777777" w:rsidTr="00C45EEF">
        <w:trPr>
          <w:trHeight w:val="300"/>
        </w:trPr>
        <w:tc>
          <w:tcPr>
            <w:tcW w:w="5157" w:type="dxa"/>
            <w:tcBorders>
              <w:left w:val="single" w:sz="8" w:space="0" w:color="000000"/>
              <w:bottom w:val="single" w:sz="8" w:space="0" w:color="000000"/>
              <w:right w:val="single" w:sz="8" w:space="0" w:color="000000"/>
            </w:tcBorders>
            <w:tcMar>
              <w:top w:w="0" w:type="dxa"/>
              <w:left w:w="100" w:type="dxa"/>
              <w:bottom w:w="0" w:type="dxa"/>
              <w:right w:w="100" w:type="dxa"/>
            </w:tcMar>
          </w:tcPr>
          <w:p w14:paraId="5E38E940"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Current liabilities ($m)</w:t>
            </w:r>
          </w:p>
        </w:tc>
        <w:tc>
          <w:tcPr>
            <w:tcW w:w="840" w:type="dxa"/>
            <w:tcBorders>
              <w:bottom w:val="single" w:sz="8" w:space="0" w:color="000000"/>
              <w:right w:val="single" w:sz="8" w:space="0" w:color="000000"/>
            </w:tcBorders>
            <w:tcMar>
              <w:top w:w="0" w:type="dxa"/>
              <w:left w:w="100" w:type="dxa"/>
              <w:bottom w:w="0" w:type="dxa"/>
              <w:right w:w="100" w:type="dxa"/>
            </w:tcMar>
          </w:tcPr>
          <w:p w14:paraId="485933F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8,398</w:t>
            </w:r>
          </w:p>
        </w:tc>
        <w:tc>
          <w:tcPr>
            <w:tcW w:w="840" w:type="dxa"/>
            <w:tcBorders>
              <w:bottom w:val="single" w:sz="8" w:space="0" w:color="000000"/>
              <w:right w:val="single" w:sz="8" w:space="0" w:color="000000"/>
            </w:tcBorders>
            <w:tcMar>
              <w:top w:w="0" w:type="dxa"/>
              <w:left w:w="100" w:type="dxa"/>
              <w:bottom w:w="0" w:type="dxa"/>
              <w:right w:w="100" w:type="dxa"/>
            </w:tcMar>
          </w:tcPr>
          <w:p w14:paraId="212C2E6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8,649</w:t>
            </w:r>
          </w:p>
        </w:tc>
        <w:tc>
          <w:tcPr>
            <w:tcW w:w="840" w:type="dxa"/>
            <w:tcBorders>
              <w:bottom w:val="single" w:sz="8" w:space="0" w:color="000000"/>
              <w:right w:val="single" w:sz="8" w:space="0" w:color="000000"/>
            </w:tcBorders>
            <w:tcMar>
              <w:top w:w="0" w:type="dxa"/>
              <w:left w:w="100" w:type="dxa"/>
              <w:bottom w:w="0" w:type="dxa"/>
              <w:right w:w="100" w:type="dxa"/>
            </w:tcMar>
          </w:tcPr>
          <w:p w14:paraId="36FDEA4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7,762</w:t>
            </w:r>
          </w:p>
        </w:tc>
        <w:tc>
          <w:tcPr>
            <w:tcW w:w="840" w:type="dxa"/>
            <w:tcBorders>
              <w:bottom w:val="single" w:sz="8" w:space="0" w:color="000000"/>
              <w:right w:val="single" w:sz="8" w:space="0" w:color="000000"/>
            </w:tcBorders>
            <w:tcMar>
              <w:top w:w="0" w:type="dxa"/>
              <w:left w:w="100" w:type="dxa"/>
              <w:bottom w:w="0" w:type="dxa"/>
              <w:right w:w="100" w:type="dxa"/>
            </w:tcMar>
          </w:tcPr>
          <w:p w14:paraId="4612A2F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7,339</w:t>
            </w:r>
          </w:p>
        </w:tc>
        <w:tc>
          <w:tcPr>
            <w:tcW w:w="840" w:type="dxa"/>
            <w:tcBorders>
              <w:bottom w:val="single" w:sz="8" w:space="0" w:color="000000"/>
              <w:right w:val="single" w:sz="8" w:space="0" w:color="000000"/>
            </w:tcBorders>
            <w:tcMar>
              <w:top w:w="0" w:type="dxa"/>
              <w:left w:w="100" w:type="dxa"/>
              <w:bottom w:w="0" w:type="dxa"/>
              <w:right w:w="100" w:type="dxa"/>
            </w:tcMar>
          </w:tcPr>
          <w:p w14:paraId="540244B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6,407</w:t>
            </w:r>
          </w:p>
        </w:tc>
      </w:tr>
      <w:tr w:rsidR="000165AA" w:rsidRPr="008B1E3C" w14:paraId="30B7AF52" w14:textId="77777777" w:rsidTr="00C45EEF">
        <w:trPr>
          <w:trHeight w:val="300"/>
        </w:trPr>
        <w:tc>
          <w:tcPr>
            <w:tcW w:w="5157" w:type="dxa"/>
            <w:tcBorders>
              <w:left w:val="single" w:sz="8" w:space="0" w:color="000000"/>
              <w:bottom w:val="single" w:sz="8" w:space="0" w:color="000000"/>
              <w:right w:val="single" w:sz="8" w:space="0" w:color="000000"/>
            </w:tcBorders>
            <w:tcMar>
              <w:top w:w="0" w:type="dxa"/>
              <w:left w:w="100" w:type="dxa"/>
              <w:bottom w:w="0" w:type="dxa"/>
              <w:right w:w="100" w:type="dxa"/>
            </w:tcMar>
          </w:tcPr>
          <w:p w14:paraId="41C35E1F"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Quick Ratio [(Cash + Accounts receivable) / Current liabilities]</w:t>
            </w:r>
          </w:p>
        </w:tc>
        <w:tc>
          <w:tcPr>
            <w:tcW w:w="840" w:type="dxa"/>
            <w:tcBorders>
              <w:bottom w:val="single" w:sz="8" w:space="0" w:color="000000"/>
              <w:right w:val="single" w:sz="8" w:space="0" w:color="000000"/>
            </w:tcBorders>
            <w:tcMar>
              <w:top w:w="0" w:type="dxa"/>
              <w:left w:w="100" w:type="dxa"/>
              <w:bottom w:w="0" w:type="dxa"/>
              <w:right w:w="100" w:type="dxa"/>
            </w:tcMar>
          </w:tcPr>
          <w:p w14:paraId="7EFE9A9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0.39</w:t>
            </w:r>
          </w:p>
        </w:tc>
        <w:tc>
          <w:tcPr>
            <w:tcW w:w="840" w:type="dxa"/>
            <w:tcBorders>
              <w:bottom w:val="single" w:sz="8" w:space="0" w:color="000000"/>
              <w:right w:val="single" w:sz="8" w:space="0" w:color="000000"/>
            </w:tcBorders>
            <w:tcMar>
              <w:top w:w="0" w:type="dxa"/>
              <w:left w:w="100" w:type="dxa"/>
              <w:bottom w:w="0" w:type="dxa"/>
              <w:right w:w="100" w:type="dxa"/>
            </w:tcMar>
          </w:tcPr>
          <w:p w14:paraId="087E3A3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0.37</w:t>
            </w:r>
          </w:p>
        </w:tc>
        <w:tc>
          <w:tcPr>
            <w:tcW w:w="840" w:type="dxa"/>
            <w:tcBorders>
              <w:bottom w:val="single" w:sz="8" w:space="0" w:color="000000"/>
              <w:right w:val="single" w:sz="8" w:space="0" w:color="000000"/>
            </w:tcBorders>
            <w:tcMar>
              <w:top w:w="0" w:type="dxa"/>
              <w:left w:w="100" w:type="dxa"/>
              <w:bottom w:w="0" w:type="dxa"/>
              <w:right w:w="100" w:type="dxa"/>
            </w:tcMar>
          </w:tcPr>
          <w:p w14:paraId="6D8C77B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0.39</w:t>
            </w:r>
          </w:p>
        </w:tc>
        <w:tc>
          <w:tcPr>
            <w:tcW w:w="840" w:type="dxa"/>
            <w:tcBorders>
              <w:bottom w:val="single" w:sz="8" w:space="0" w:color="000000"/>
              <w:right w:val="single" w:sz="8" w:space="0" w:color="000000"/>
            </w:tcBorders>
            <w:tcMar>
              <w:top w:w="0" w:type="dxa"/>
              <w:left w:w="100" w:type="dxa"/>
              <w:bottom w:w="0" w:type="dxa"/>
              <w:right w:w="100" w:type="dxa"/>
            </w:tcMar>
          </w:tcPr>
          <w:p w14:paraId="40DAA876"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0.42</w:t>
            </w:r>
          </w:p>
        </w:tc>
        <w:tc>
          <w:tcPr>
            <w:tcW w:w="840" w:type="dxa"/>
            <w:tcBorders>
              <w:bottom w:val="single" w:sz="8" w:space="0" w:color="000000"/>
              <w:right w:val="single" w:sz="8" w:space="0" w:color="000000"/>
            </w:tcBorders>
            <w:tcMar>
              <w:top w:w="0" w:type="dxa"/>
              <w:left w:w="100" w:type="dxa"/>
              <w:bottom w:w="0" w:type="dxa"/>
              <w:right w:w="100" w:type="dxa"/>
            </w:tcMar>
          </w:tcPr>
          <w:p w14:paraId="1F7D9B33"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0.53</w:t>
            </w:r>
          </w:p>
        </w:tc>
      </w:tr>
    </w:tbl>
    <w:p w14:paraId="11CDB4AF" w14:textId="77777777" w:rsidR="000165AA" w:rsidRPr="008B1E3C" w:rsidRDefault="000165AA" w:rsidP="000165AA">
      <w:pPr>
        <w:spacing w:before="120" w:after="120" w:line="360" w:lineRule="auto"/>
        <w:jc w:val="center"/>
        <w:rPr>
          <w:rFonts w:ascii="Arial" w:eastAsia="Arial" w:hAnsi="Arial" w:cs="Arial"/>
          <w:b/>
          <w:bCs/>
        </w:rPr>
      </w:pPr>
      <w:r w:rsidRPr="008B1E3C">
        <w:rPr>
          <w:rFonts w:ascii="Arial" w:eastAsia="Arial" w:hAnsi="Arial" w:cs="Arial"/>
          <w:b/>
          <w:bCs/>
        </w:rPr>
        <w:t>Table 4: Quick Ratio</w:t>
      </w:r>
    </w:p>
    <w:p w14:paraId="1B995386"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Liquidity ratios such as the current and quick ratios helps to understand the availability of cash or cash equivalents available to a business in comparison to its immediate liabilities or loans (Parrino </w:t>
      </w:r>
      <w:r w:rsidRPr="008B1E3C">
        <w:rPr>
          <w:rFonts w:ascii="Arial" w:eastAsia="Arial" w:hAnsi="Arial" w:cs="Arial"/>
          <w:i/>
          <w:iCs/>
        </w:rPr>
        <w:t>et al.</w:t>
      </w:r>
      <w:r w:rsidRPr="008B1E3C">
        <w:rPr>
          <w:rFonts w:ascii="Arial" w:eastAsia="Arial" w:hAnsi="Arial" w:cs="Arial"/>
        </w:rPr>
        <w:t xml:space="preserve"> 2025). Marriott’s current ratio increased to 0.43 in 2025 from 0.40 in 2024, indicating a modest improvement in its short-term liquidity position. This means that Marriott had approximately $0.43 of current assets available to cover every $1 of current liabilities in 2025. However, it remained below the five-year high of 0.57 in 2021, demonstrating that short-term liquidity has weakened considerably over the period.</w:t>
      </w:r>
    </w:p>
    <w:p w14:paraId="64260D20"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Additionally, it can also be observed that the quick ratio increased from 0.37 in 2024 to 0.39 in 2025, meaning that Marriott had approximately $0.39 of highly liquid assets for every $1 of current liabilities, after focusing on cash and receivables. The quick ratio also remained below its 0.53 five-year high in 2021.</w:t>
      </w:r>
    </w:p>
    <w:p w14:paraId="22D26F7A" w14:textId="77777777" w:rsidR="000165AA" w:rsidRPr="008B1E3C" w:rsidRDefault="000165AA" w:rsidP="000165AA">
      <w:pPr>
        <w:pStyle w:val="Heading3"/>
        <w:spacing w:before="120" w:after="120"/>
      </w:pPr>
      <w:bookmarkStart w:id="5" w:name="_Toc237381280"/>
      <w:r w:rsidRPr="008B1E3C">
        <w:t>1.1.3 Efficiency Ratio Analysis</w:t>
      </w:r>
      <w:bookmarkEnd w:id="5"/>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5160"/>
        <w:gridCol w:w="840"/>
        <w:gridCol w:w="840"/>
        <w:gridCol w:w="840"/>
        <w:gridCol w:w="840"/>
        <w:gridCol w:w="840"/>
      </w:tblGrid>
      <w:tr w:rsidR="000165AA" w:rsidRPr="008B1E3C" w14:paraId="79BEFBB5" w14:textId="77777777" w:rsidTr="00C45EEF">
        <w:trPr>
          <w:trHeight w:val="300"/>
        </w:trPr>
        <w:tc>
          <w:tcPr>
            <w:tcW w:w="515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E0B4F8B" w14:textId="77777777" w:rsidR="000165AA" w:rsidRPr="008B1E3C" w:rsidRDefault="000165AA" w:rsidP="00C45EEF">
            <w:pPr>
              <w:spacing w:before="120" w:after="120" w:line="360" w:lineRule="auto"/>
              <w:jc w:val="both"/>
              <w:rPr>
                <w:rFonts w:ascii="Arial" w:eastAsia="Arial" w:hAnsi="Arial" w:cs="Arial"/>
                <w:b/>
                <w:bCs/>
              </w:rPr>
            </w:pPr>
            <w:r w:rsidRPr="008B1E3C">
              <w:rPr>
                <w:rFonts w:ascii="Arial" w:eastAsia="Arial" w:hAnsi="Arial" w:cs="Arial"/>
                <w:b/>
                <w:bCs/>
              </w:rPr>
              <w:t>Particulars</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12F7787E"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2025</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3AD629F4"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2024</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4514479D"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2023</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360C20F0"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2022</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0A5854EF"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2021</w:t>
            </w:r>
          </w:p>
        </w:tc>
      </w:tr>
      <w:tr w:rsidR="000165AA" w:rsidRPr="008B1E3C" w14:paraId="142EA975" w14:textId="77777777" w:rsidTr="00C45EEF">
        <w:trPr>
          <w:trHeight w:val="300"/>
        </w:trPr>
        <w:tc>
          <w:tcPr>
            <w:tcW w:w="5157" w:type="dxa"/>
            <w:tcBorders>
              <w:left w:val="single" w:sz="8" w:space="0" w:color="000000"/>
              <w:bottom w:val="single" w:sz="8" w:space="0" w:color="000000"/>
              <w:right w:val="single" w:sz="8" w:space="0" w:color="000000"/>
            </w:tcBorders>
            <w:tcMar>
              <w:top w:w="0" w:type="dxa"/>
              <w:left w:w="100" w:type="dxa"/>
              <w:bottom w:w="0" w:type="dxa"/>
              <w:right w:w="100" w:type="dxa"/>
            </w:tcMar>
          </w:tcPr>
          <w:p w14:paraId="2ECB595F"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Revenue ($m)</w:t>
            </w:r>
          </w:p>
        </w:tc>
        <w:tc>
          <w:tcPr>
            <w:tcW w:w="840" w:type="dxa"/>
            <w:tcBorders>
              <w:bottom w:val="single" w:sz="8" w:space="0" w:color="000000"/>
              <w:right w:val="single" w:sz="8" w:space="0" w:color="000000"/>
            </w:tcBorders>
            <w:tcMar>
              <w:top w:w="0" w:type="dxa"/>
              <w:left w:w="100" w:type="dxa"/>
              <w:bottom w:w="0" w:type="dxa"/>
              <w:right w:w="100" w:type="dxa"/>
            </w:tcMar>
          </w:tcPr>
          <w:p w14:paraId="4A306CD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26,186</w:t>
            </w:r>
          </w:p>
        </w:tc>
        <w:tc>
          <w:tcPr>
            <w:tcW w:w="840" w:type="dxa"/>
            <w:tcBorders>
              <w:bottom w:val="single" w:sz="8" w:space="0" w:color="000000"/>
              <w:right w:val="single" w:sz="8" w:space="0" w:color="000000"/>
            </w:tcBorders>
            <w:tcMar>
              <w:top w:w="0" w:type="dxa"/>
              <w:left w:w="100" w:type="dxa"/>
              <w:bottom w:w="0" w:type="dxa"/>
              <w:right w:w="100" w:type="dxa"/>
            </w:tcMar>
          </w:tcPr>
          <w:p w14:paraId="3ECCAAC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25,100</w:t>
            </w:r>
          </w:p>
        </w:tc>
        <w:tc>
          <w:tcPr>
            <w:tcW w:w="840" w:type="dxa"/>
            <w:tcBorders>
              <w:bottom w:val="single" w:sz="8" w:space="0" w:color="000000"/>
              <w:right w:val="single" w:sz="8" w:space="0" w:color="000000"/>
            </w:tcBorders>
            <w:tcMar>
              <w:top w:w="0" w:type="dxa"/>
              <w:left w:w="100" w:type="dxa"/>
              <w:bottom w:w="0" w:type="dxa"/>
              <w:right w:w="100" w:type="dxa"/>
            </w:tcMar>
          </w:tcPr>
          <w:p w14:paraId="4CC08E5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23,713</w:t>
            </w:r>
          </w:p>
        </w:tc>
        <w:tc>
          <w:tcPr>
            <w:tcW w:w="840" w:type="dxa"/>
            <w:tcBorders>
              <w:bottom w:val="single" w:sz="8" w:space="0" w:color="000000"/>
              <w:right w:val="single" w:sz="8" w:space="0" w:color="000000"/>
            </w:tcBorders>
            <w:tcMar>
              <w:top w:w="0" w:type="dxa"/>
              <w:left w:w="100" w:type="dxa"/>
              <w:bottom w:w="0" w:type="dxa"/>
              <w:right w:w="100" w:type="dxa"/>
            </w:tcMar>
          </w:tcPr>
          <w:p w14:paraId="1221E86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20,773</w:t>
            </w:r>
          </w:p>
        </w:tc>
        <w:tc>
          <w:tcPr>
            <w:tcW w:w="840" w:type="dxa"/>
            <w:tcBorders>
              <w:bottom w:val="single" w:sz="8" w:space="0" w:color="000000"/>
              <w:right w:val="single" w:sz="8" w:space="0" w:color="000000"/>
            </w:tcBorders>
            <w:tcMar>
              <w:top w:w="0" w:type="dxa"/>
              <w:left w:w="100" w:type="dxa"/>
              <w:bottom w:w="0" w:type="dxa"/>
              <w:right w:w="100" w:type="dxa"/>
            </w:tcMar>
          </w:tcPr>
          <w:p w14:paraId="39DDFC8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13,857</w:t>
            </w:r>
          </w:p>
        </w:tc>
      </w:tr>
      <w:tr w:rsidR="000165AA" w:rsidRPr="008B1E3C" w14:paraId="0A8A3D6D" w14:textId="77777777" w:rsidTr="00C45EEF">
        <w:trPr>
          <w:trHeight w:val="300"/>
        </w:trPr>
        <w:tc>
          <w:tcPr>
            <w:tcW w:w="5157" w:type="dxa"/>
            <w:tcBorders>
              <w:left w:val="single" w:sz="8" w:space="0" w:color="000000"/>
              <w:bottom w:val="single" w:sz="8" w:space="0" w:color="000000"/>
              <w:right w:val="single" w:sz="8" w:space="0" w:color="000000"/>
            </w:tcBorders>
            <w:tcMar>
              <w:top w:w="0" w:type="dxa"/>
              <w:left w:w="100" w:type="dxa"/>
              <w:bottom w:w="0" w:type="dxa"/>
              <w:right w:w="100" w:type="dxa"/>
            </w:tcMar>
          </w:tcPr>
          <w:p w14:paraId="5D27A71F"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Total assets ($m)</w:t>
            </w:r>
          </w:p>
        </w:tc>
        <w:tc>
          <w:tcPr>
            <w:tcW w:w="840" w:type="dxa"/>
            <w:tcBorders>
              <w:bottom w:val="single" w:sz="8" w:space="0" w:color="000000"/>
              <w:right w:val="single" w:sz="8" w:space="0" w:color="000000"/>
            </w:tcBorders>
            <w:tcMar>
              <w:top w:w="0" w:type="dxa"/>
              <w:left w:w="100" w:type="dxa"/>
              <w:bottom w:w="0" w:type="dxa"/>
              <w:right w:w="100" w:type="dxa"/>
            </w:tcMar>
          </w:tcPr>
          <w:p w14:paraId="5543444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27,540</w:t>
            </w:r>
          </w:p>
        </w:tc>
        <w:tc>
          <w:tcPr>
            <w:tcW w:w="840" w:type="dxa"/>
            <w:tcBorders>
              <w:bottom w:val="single" w:sz="8" w:space="0" w:color="000000"/>
              <w:right w:val="single" w:sz="8" w:space="0" w:color="000000"/>
            </w:tcBorders>
            <w:tcMar>
              <w:top w:w="0" w:type="dxa"/>
              <w:left w:w="100" w:type="dxa"/>
              <w:bottom w:w="0" w:type="dxa"/>
              <w:right w:w="100" w:type="dxa"/>
            </w:tcMar>
          </w:tcPr>
          <w:p w14:paraId="109E2BF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26,182</w:t>
            </w:r>
          </w:p>
        </w:tc>
        <w:tc>
          <w:tcPr>
            <w:tcW w:w="840" w:type="dxa"/>
            <w:tcBorders>
              <w:bottom w:val="single" w:sz="8" w:space="0" w:color="000000"/>
              <w:right w:val="single" w:sz="8" w:space="0" w:color="000000"/>
            </w:tcBorders>
            <w:tcMar>
              <w:top w:w="0" w:type="dxa"/>
              <w:left w:w="100" w:type="dxa"/>
              <w:bottom w:w="0" w:type="dxa"/>
              <w:right w:w="100" w:type="dxa"/>
            </w:tcMar>
          </w:tcPr>
          <w:p w14:paraId="1F0A292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25,674</w:t>
            </w:r>
          </w:p>
        </w:tc>
        <w:tc>
          <w:tcPr>
            <w:tcW w:w="840" w:type="dxa"/>
            <w:tcBorders>
              <w:bottom w:val="single" w:sz="8" w:space="0" w:color="000000"/>
              <w:right w:val="single" w:sz="8" w:space="0" w:color="000000"/>
            </w:tcBorders>
            <w:tcMar>
              <w:top w:w="0" w:type="dxa"/>
              <w:left w:w="100" w:type="dxa"/>
              <w:bottom w:w="0" w:type="dxa"/>
              <w:right w:w="100" w:type="dxa"/>
            </w:tcMar>
          </w:tcPr>
          <w:p w14:paraId="63D8B4D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24,815</w:t>
            </w:r>
          </w:p>
        </w:tc>
        <w:tc>
          <w:tcPr>
            <w:tcW w:w="840" w:type="dxa"/>
            <w:tcBorders>
              <w:bottom w:val="single" w:sz="8" w:space="0" w:color="000000"/>
              <w:right w:val="single" w:sz="8" w:space="0" w:color="000000"/>
            </w:tcBorders>
            <w:tcMar>
              <w:top w:w="0" w:type="dxa"/>
              <w:left w:w="100" w:type="dxa"/>
              <w:bottom w:w="0" w:type="dxa"/>
              <w:right w:w="100" w:type="dxa"/>
            </w:tcMar>
          </w:tcPr>
          <w:p w14:paraId="0B9FBFB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25,553</w:t>
            </w:r>
          </w:p>
        </w:tc>
      </w:tr>
      <w:tr w:rsidR="000165AA" w:rsidRPr="008B1E3C" w14:paraId="1B04853C" w14:textId="77777777" w:rsidTr="00C45EEF">
        <w:trPr>
          <w:trHeight w:val="300"/>
        </w:trPr>
        <w:tc>
          <w:tcPr>
            <w:tcW w:w="5157" w:type="dxa"/>
            <w:tcBorders>
              <w:left w:val="single" w:sz="8" w:space="0" w:color="000000"/>
              <w:bottom w:val="single" w:sz="8" w:space="0" w:color="000000"/>
              <w:right w:val="single" w:sz="8" w:space="0" w:color="000000"/>
            </w:tcBorders>
            <w:tcMar>
              <w:top w:w="0" w:type="dxa"/>
              <w:left w:w="100" w:type="dxa"/>
              <w:bottom w:w="0" w:type="dxa"/>
              <w:right w:w="100" w:type="dxa"/>
            </w:tcMar>
          </w:tcPr>
          <w:p w14:paraId="74633AB0"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lastRenderedPageBreak/>
              <w:t>Asset Turnover (Revenue / Total assets) times</w:t>
            </w:r>
          </w:p>
        </w:tc>
        <w:tc>
          <w:tcPr>
            <w:tcW w:w="840" w:type="dxa"/>
            <w:tcBorders>
              <w:bottom w:val="single" w:sz="8" w:space="0" w:color="000000"/>
              <w:right w:val="single" w:sz="8" w:space="0" w:color="000000"/>
            </w:tcBorders>
            <w:tcMar>
              <w:top w:w="0" w:type="dxa"/>
              <w:left w:w="100" w:type="dxa"/>
              <w:bottom w:w="0" w:type="dxa"/>
              <w:right w:w="100" w:type="dxa"/>
            </w:tcMar>
          </w:tcPr>
          <w:p w14:paraId="1DCF65B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0.95</w:t>
            </w:r>
          </w:p>
        </w:tc>
        <w:tc>
          <w:tcPr>
            <w:tcW w:w="840" w:type="dxa"/>
            <w:tcBorders>
              <w:bottom w:val="single" w:sz="8" w:space="0" w:color="000000"/>
              <w:right w:val="single" w:sz="8" w:space="0" w:color="000000"/>
            </w:tcBorders>
            <w:tcMar>
              <w:top w:w="0" w:type="dxa"/>
              <w:left w:w="100" w:type="dxa"/>
              <w:bottom w:w="0" w:type="dxa"/>
              <w:right w:w="100" w:type="dxa"/>
            </w:tcMar>
          </w:tcPr>
          <w:p w14:paraId="387D764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0.96</w:t>
            </w:r>
          </w:p>
        </w:tc>
        <w:tc>
          <w:tcPr>
            <w:tcW w:w="840" w:type="dxa"/>
            <w:tcBorders>
              <w:bottom w:val="single" w:sz="8" w:space="0" w:color="000000"/>
              <w:right w:val="single" w:sz="8" w:space="0" w:color="000000"/>
            </w:tcBorders>
            <w:tcMar>
              <w:top w:w="0" w:type="dxa"/>
              <w:left w:w="100" w:type="dxa"/>
              <w:bottom w:w="0" w:type="dxa"/>
              <w:right w:w="100" w:type="dxa"/>
            </w:tcMar>
          </w:tcPr>
          <w:p w14:paraId="402FF52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0.92</w:t>
            </w:r>
          </w:p>
        </w:tc>
        <w:tc>
          <w:tcPr>
            <w:tcW w:w="840" w:type="dxa"/>
            <w:tcBorders>
              <w:bottom w:val="single" w:sz="8" w:space="0" w:color="000000"/>
              <w:right w:val="single" w:sz="8" w:space="0" w:color="000000"/>
            </w:tcBorders>
            <w:tcMar>
              <w:top w:w="0" w:type="dxa"/>
              <w:left w:w="100" w:type="dxa"/>
              <w:bottom w:w="0" w:type="dxa"/>
              <w:right w:w="100" w:type="dxa"/>
            </w:tcMar>
          </w:tcPr>
          <w:p w14:paraId="0ADCFE8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0.84</w:t>
            </w:r>
          </w:p>
        </w:tc>
        <w:tc>
          <w:tcPr>
            <w:tcW w:w="840" w:type="dxa"/>
            <w:tcBorders>
              <w:bottom w:val="single" w:sz="8" w:space="0" w:color="000000"/>
              <w:right w:val="single" w:sz="8" w:space="0" w:color="000000"/>
            </w:tcBorders>
            <w:tcMar>
              <w:top w:w="0" w:type="dxa"/>
              <w:left w:w="100" w:type="dxa"/>
              <w:bottom w:w="0" w:type="dxa"/>
              <w:right w:w="100" w:type="dxa"/>
            </w:tcMar>
          </w:tcPr>
          <w:p w14:paraId="5B1DA30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0.54</w:t>
            </w:r>
          </w:p>
        </w:tc>
      </w:tr>
    </w:tbl>
    <w:p w14:paraId="17781708" w14:textId="77777777" w:rsidR="000165AA" w:rsidRPr="008B1E3C" w:rsidRDefault="000165AA" w:rsidP="000165AA">
      <w:pPr>
        <w:spacing w:before="120" w:after="120" w:line="360" w:lineRule="auto"/>
        <w:jc w:val="center"/>
        <w:rPr>
          <w:rFonts w:ascii="Arial" w:eastAsia="Arial" w:hAnsi="Arial" w:cs="Arial"/>
          <w:b/>
          <w:bCs/>
        </w:rPr>
      </w:pPr>
      <w:r w:rsidRPr="008B1E3C">
        <w:rPr>
          <w:rFonts w:ascii="Arial" w:eastAsia="Arial" w:hAnsi="Arial" w:cs="Arial"/>
          <w:b/>
          <w:bCs/>
        </w:rPr>
        <w:t>Table 5: Asset Turnover Ratio</w:t>
      </w:r>
    </w:p>
    <w:p w14:paraId="75184546"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Marriott’s asset turnover ratio increased from 0.54 times in 2021 to 0.95 times in 2025, indicating improved efficiency in using its assets to generate revenue. The ratio reached a five-year high of 0.96 times in 2024, before marginally declining to 0.95 times in 2025. Hence, this can be stated that Marriott generated approximately $0.95 in revenue for every $1 invested in total assets during 2025. The substantial improvement from 2021 indicates stronger utilisation of Marriott’s asset base as the hospitality sector recovered.</w:t>
      </w:r>
    </w:p>
    <w:p w14:paraId="3F26978D" w14:textId="77777777" w:rsidR="000165AA" w:rsidRPr="008B1E3C" w:rsidRDefault="000165AA" w:rsidP="000165AA">
      <w:pPr>
        <w:pStyle w:val="Heading3"/>
        <w:spacing w:before="120" w:after="120"/>
      </w:pPr>
      <w:bookmarkStart w:id="6" w:name="_Toc237381281"/>
      <w:r w:rsidRPr="008B1E3C">
        <w:t>1.1.4 Gearing Ratio Analysis</w:t>
      </w:r>
      <w:bookmarkEnd w:id="6"/>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5304"/>
        <w:gridCol w:w="812"/>
        <w:gridCol w:w="811"/>
        <w:gridCol w:w="811"/>
        <w:gridCol w:w="811"/>
        <w:gridCol w:w="811"/>
      </w:tblGrid>
      <w:tr w:rsidR="000165AA" w:rsidRPr="008B1E3C" w14:paraId="0B90C102" w14:textId="77777777" w:rsidTr="00C45EEF">
        <w:trPr>
          <w:trHeight w:val="300"/>
        </w:trPr>
        <w:tc>
          <w:tcPr>
            <w:tcW w:w="530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690BF49" w14:textId="77777777" w:rsidR="000165AA" w:rsidRPr="008B1E3C" w:rsidRDefault="000165AA" w:rsidP="00C45EEF">
            <w:pPr>
              <w:spacing w:before="120" w:after="120" w:line="360" w:lineRule="auto"/>
              <w:jc w:val="both"/>
              <w:rPr>
                <w:rFonts w:ascii="Arial" w:eastAsia="Arial" w:hAnsi="Arial" w:cs="Arial"/>
                <w:b/>
                <w:bCs/>
              </w:rPr>
            </w:pPr>
            <w:r w:rsidRPr="008B1E3C">
              <w:rPr>
                <w:rFonts w:ascii="Arial" w:eastAsia="Arial" w:hAnsi="Arial" w:cs="Arial"/>
                <w:b/>
                <w:bCs/>
              </w:rPr>
              <w:t>Particulars</w:t>
            </w:r>
          </w:p>
        </w:tc>
        <w:tc>
          <w:tcPr>
            <w:tcW w:w="811" w:type="dxa"/>
            <w:tcBorders>
              <w:top w:val="single" w:sz="8" w:space="0" w:color="000000"/>
              <w:bottom w:val="single" w:sz="8" w:space="0" w:color="000000"/>
              <w:right w:val="single" w:sz="8" w:space="0" w:color="000000"/>
            </w:tcBorders>
            <w:tcMar>
              <w:top w:w="0" w:type="dxa"/>
              <w:left w:w="100" w:type="dxa"/>
              <w:bottom w:w="0" w:type="dxa"/>
              <w:right w:w="100" w:type="dxa"/>
            </w:tcMar>
          </w:tcPr>
          <w:p w14:paraId="3A071CCD"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2025</w:t>
            </w:r>
          </w:p>
        </w:tc>
        <w:tc>
          <w:tcPr>
            <w:tcW w:w="811" w:type="dxa"/>
            <w:tcBorders>
              <w:top w:val="single" w:sz="8" w:space="0" w:color="000000"/>
              <w:bottom w:val="single" w:sz="8" w:space="0" w:color="000000"/>
              <w:right w:val="single" w:sz="8" w:space="0" w:color="000000"/>
            </w:tcBorders>
            <w:tcMar>
              <w:top w:w="0" w:type="dxa"/>
              <w:left w:w="100" w:type="dxa"/>
              <w:bottom w:w="0" w:type="dxa"/>
              <w:right w:w="100" w:type="dxa"/>
            </w:tcMar>
          </w:tcPr>
          <w:p w14:paraId="3DE8B0AD"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2024</w:t>
            </w:r>
          </w:p>
        </w:tc>
        <w:tc>
          <w:tcPr>
            <w:tcW w:w="811" w:type="dxa"/>
            <w:tcBorders>
              <w:top w:val="single" w:sz="8" w:space="0" w:color="000000"/>
              <w:bottom w:val="single" w:sz="8" w:space="0" w:color="000000"/>
              <w:right w:val="single" w:sz="8" w:space="0" w:color="000000"/>
            </w:tcBorders>
            <w:tcMar>
              <w:top w:w="0" w:type="dxa"/>
              <w:left w:w="100" w:type="dxa"/>
              <w:bottom w:w="0" w:type="dxa"/>
              <w:right w:w="100" w:type="dxa"/>
            </w:tcMar>
          </w:tcPr>
          <w:p w14:paraId="22CEAC46"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2023</w:t>
            </w:r>
          </w:p>
        </w:tc>
        <w:tc>
          <w:tcPr>
            <w:tcW w:w="811" w:type="dxa"/>
            <w:tcBorders>
              <w:top w:val="single" w:sz="8" w:space="0" w:color="000000"/>
              <w:bottom w:val="single" w:sz="8" w:space="0" w:color="000000"/>
              <w:right w:val="single" w:sz="8" w:space="0" w:color="000000"/>
            </w:tcBorders>
            <w:tcMar>
              <w:top w:w="0" w:type="dxa"/>
              <w:left w:w="100" w:type="dxa"/>
              <w:bottom w:w="0" w:type="dxa"/>
              <w:right w:w="100" w:type="dxa"/>
            </w:tcMar>
          </w:tcPr>
          <w:p w14:paraId="6DB3C195"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2022</w:t>
            </w:r>
          </w:p>
        </w:tc>
        <w:tc>
          <w:tcPr>
            <w:tcW w:w="811" w:type="dxa"/>
            <w:tcBorders>
              <w:top w:val="single" w:sz="8" w:space="0" w:color="000000"/>
              <w:bottom w:val="single" w:sz="8" w:space="0" w:color="000000"/>
              <w:right w:val="single" w:sz="8" w:space="0" w:color="000000"/>
            </w:tcBorders>
            <w:tcMar>
              <w:top w:w="0" w:type="dxa"/>
              <w:left w:w="100" w:type="dxa"/>
              <w:bottom w:w="0" w:type="dxa"/>
              <w:right w:w="100" w:type="dxa"/>
            </w:tcMar>
          </w:tcPr>
          <w:p w14:paraId="24166E43"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2021</w:t>
            </w:r>
          </w:p>
        </w:tc>
      </w:tr>
      <w:tr w:rsidR="000165AA" w:rsidRPr="008B1E3C" w14:paraId="70934F04" w14:textId="77777777" w:rsidTr="00C45EEF">
        <w:trPr>
          <w:trHeight w:val="300"/>
        </w:trPr>
        <w:tc>
          <w:tcPr>
            <w:tcW w:w="5301" w:type="dxa"/>
            <w:tcBorders>
              <w:left w:val="single" w:sz="8" w:space="0" w:color="000000"/>
              <w:bottom w:val="single" w:sz="8" w:space="0" w:color="000000"/>
              <w:right w:val="single" w:sz="8" w:space="0" w:color="000000"/>
            </w:tcBorders>
            <w:tcMar>
              <w:top w:w="0" w:type="dxa"/>
              <w:left w:w="100" w:type="dxa"/>
              <w:bottom w:w="0" w:type="dxa"/>
              <w:right w:w="100" w:type="dxa"/>
            </w:tcMar>
          </w:tcPr>
          <w:p w14:paraId="4B4913D6"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Short-term debt ($m)</w:t>
            </w:r>
          </w:p>
        </w:tc>
        <w:tc>
          <w:tcPr>
            <w:tcW w:w="811" w:type="dxa"/>
            <w:tcBorders>
              <w:bottom w:val="single" w:sz="8" w:space="0" w:color="000000"/>
              <w:right w:val="single" w:sz="8" w:space="0" w:color="000000"/>
            </w:tcBorders>
            <w:tcMar>
              <w:top w:w="0" w:type="dxa"/>
              <w:left w:w="100" w:type="dxa"/>
              <w:bottom w:w="0" w:type="dxa"/>
              <w:right w:w="100" w:type="dxa"/>
            </w:tcMar>
          </w:tcPr>
          <w:p w14:paraId="4D8AD5B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1,209</w:t>
            </w:r>
          </w:p>
        </w:tc>
        <w:tc>
          <w:tcPr>
            <w:tcW w:w="811" w:type="dxa"/>
            <w:tcBorders>
              <w:bottom w:val="single" w:sz="8" w:space="0" w:color="000000"/>
              <w:right w:val="single" w:sz="8" w:space="0" w:color="000000"/>
            </w:tcBorders>
            <w:tcMar>
              <w:top w:w="0" w:type="dxa"/>
              <w:left w:w="100" w:type="dxa"/>
              <w:bottom w:w="0" w:type="dxa"/>
              <w:right w:w="100" w:type="dxa"/>
            </w:tcMar>
          </w:tcPr>
          <w:p w14:paraId="62362A5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1,309</w:t>
            </w:r>
          </w:p>
        </w:tc>
        <w:tc>
          <w:tcPr>
            <w:tcW w:w="811" w:type="dxa"/>
            <w:tcBorders>
              <w:bottom w:val="single" w:sz="8" w:space="0" w:color="000000"/>
              <w:right w:val="single" w:sz="8" w:space="0" w:color="000000"/>
            </w:tcBorders>
            <w:tcMar>
              <w:top w:w="0" w:type="dxa"/>
              <w:left w:w="100" w:type="dxa"/>
              <w:bottom w:w="0" w:type="dxa"/>
              <w:right w:w="100" w:type="dxa"/>
            </w:tcMar>
          </w:tcPr>
          <w:p w14:paraId="5304444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1,106</w:t>
            </w:r>
          </w:p>
        </w:tc>
        <w:tc>
          <w:tcPr>
            <w:tcW w:w="811" w:type="dxa"/>
            <w:tcBorders>
              <w:bottom w:val="single" w:sz="8" w:space="0" w:color="000000"/>
              <w:right w:val="single" w:sz="8" w:space="0" w:color="000000"/>
            </w:tcBorders>
            <w:tcMar>
              <w:top w:w="0" w:type="dxa"/>
              <w:left w:w="100" w:type="dxa"/>
              <w:bottom w:w="0" w:type="dxa"/>
              <w:right w:w="100" w:type="dxa"/>
            </w:tcMar>
          </w:tcPr>
          <w:p w14:paraId="65BBE906"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684</w:t>
            </w:r>
          </w:p>
        </w:tc>
        <w:tc>
          <w:tcPr>
            <w:tcW w:w="811" w:type="dxa"/>
            <w:tcBorders>
              <w:bottom w:val="single" w:sz="8" w:space="0" w:color="000000"/>
              <w:right w:val="single" w:sz="8" w:space="0" w:color="000000"/>
            </w:tcBorders>
            <w:tcMar>
              <w:top w:w="0" w:type="dxa"/>
              <w:left w:w="100" w:type="dxa"/>
              <w:bottom w:w="0" w:type="dxa"/>
              <w:right w:w="100" w:type="dxa"/>
            </w:tcMar>
          </w:tcPr>
          <w:p w14:paraId="74E782D6"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805</w:t>
            </w:r>
          </w:p>
        </w:tc>
      </w:tr>
      <w:tr w:rsidR="000165AA" w:rsidRPr="008B1E3C" w14:paraId="135E0B17" w14:textId="77777777" w:rsidTr="00C45EEF">
        <w:trPr>
          <w:trHeight w:val="300"/>
        </w:trPr>
        <w:tc>
          <w:tcPr>
            <w:tcW w:w="5301" w:type="dxa"/>
            <w:tcBorders>
              <w:left w:val="single" w:sz="8" w:space="0" w:color="000000"/>
              <w:bottom w:val="single" w:sz="8" w:space="0" w:color="000000"/>
              <w:right w:val="single" w:sz="8" w:space="0" w:color="000000"/>
            </w:tcBorders>
            <w:tcMar>
              <w:top w:w="0" w:type="dxa"/>
              <w:left w:w="100" w:type="dxa"/>
              <w:bottom w:w="0" w:type="dxa"/>
              <w:right w:w="100" w:type="dxa"/>
            </w:tcMar>
          </w:tcPr>
          <w:p w14:paraId="5E4B2F48"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Long-term debt ($m)</w:t>
            </w:r>
          </w:p>
        </w:tc>
        <w:tc>
          <w:tcPr>
            <w:tcW w:w="811" w:type="dxa"/>
            <w:tcBorders>
              <w:bottom w:val="single" w:sz="8" w:space="0" w:color="000000"/>
              <w:right w:val="single" w:sz="8" w:space="0" w:color="000000"/>
            </w:tcBorders>
            <w:tcMar>
              <w:top w:w="0" w:type="dxa"/>
              <w:left w:w="100" w:type="dxa"/>
              <w:bottom w:w="0" w:type="dxa"/>
              <w:right w:w="100" w:type="dxa"/>
            </w:tcMar>
          </w:tcPr>
          <w:p w14:paraId="0561CD7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14,995</w:t>
            </w:r>
          </w:p>
        </w:tc>
        <w:tc>
          <w:tcPr>
            <w:tcW w:w="811" w:type="dxa"/>
            <w:tcBorders>
              <w:bottom w:val="single" w:sz="8" w:space="0" w:color="000000"/>
              <w:right w:val="single" w:sz="8" w:space="0" w:color="000000"/>
            </w:tcBorders>
            <w:tcMar>
              <w:top w:w="0" w:type="dxa"/>
              <w:left w:w="100" w:type="dxa"/>
              <w:bottom w:w="0" w:type="dxa"/>
              <w:right w:w="100" w:type="dxa"/>
            </w:tcMar>
          </w:tcPr>
          <w:p w14:paraId="14147F8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13,138</w:t>
            </w:r>
          </w:p>
        </w:tc>
        <w:tc>
          <w:tcPr>
            <w:tcW w:w="811" w:type="dxa"/>
            <w:tcBorders>
              <w:bottom w:val="single" w:sz="8" w:space="0" w:color="000000"/>
              <w:right w:val="single" w:sz="8" w:space="0" w:color="000000"/>
            </w:tcBorders>
            <w:tcMar>
              <w:top w:w="0" w:type="dxa"/>
              <w:left w:w="100" w:type="dxa"/>
              <w:bottom w:w="0" w:type="dxa"/>
              <w:right w:w="100" w:type="dxa"/>
            </w:tcMar>
          </w:tcPr>
          <w:p w14:paraId="716C954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10,767</w:t>
            </w:r>
          </w:p>
        </w:tc>
        <w:tc>
          <w:tcPr>
            <w:tcW w:w="811" w:type="dxa"/>
            <w:tcBorders>
              <w:bottom w:val="single" w:sz="8" w:space="0" w:color="000000"/>
              <w:right w:val="single" w:sz="8" w:space="0" w:color="000000"/>
            </w:tcBorders>
            <w:tcMar>
              <w:top w:w="0" w:type="dxa"/>
              <w:left w:w="100" w:type="dxa"/>
              <w:bottom w:w="0" w:type="dxa"/>
              <w:right w:w="100" w:type="dxa"/>
            </w:tcMar>
          </w:tcPr>
          <w:p w14:paraId="6DA8036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9,380</w:t>
            </w:r>
          </w:p>
        </w:tc>
        <w:tc>
          <w:tcPr>
            <w:tcW w:w="811" w:type="dxa"/>
            <w:tcBorders>
              <w:bottom w:val="single" w:sz="8" w:space="0" w:color="000000"/>
              <w:right w:val="single" w:sz="8" w:space="0" w:color="000000"/>
            </w:tcBorders>
            <w:tcMar>
              <w:top w:w="0" w:type="dxa"/>
              <w:left w:w="100" w:type="dxa"/>
              <w:bottom w:w="0" w:type="dxa"/>
              <w:right w:w="100" w:type="dxa"/>
            </w:tcMar>
          </w:tcPr>
          <w:p w14:paraId="6197B09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9,333</w:t>
            </w:r>
          </w:p>
        </w:tc>
      </w:tr>
      <w:tr w:rsidR="000165AA" w:rsidRPr="008B1E3C" w14:paraId="4C79F234" w14:textId="77777777" w:rsidTr="00C45EEF">
        <w:trPr>
          <w:trHeight w:val="300"/>
        </w:trPr>
        <w:tc>
          <w:tcPr>
            <w:tcW w:w="5301" w:type="dxa"/>
            <w:tcBorders>
              <w:left w:val="single" w:sz="8" w:space="0" w:color="000000"/>
              <w:bottom w:val="single" w:sz="8" w:space="0" w:color="000000"/>
              <w:right w:val="single" w:sz="8" w:space="0" w:color="000000"/>
            </w:tcBorders>
            <w:tcMar>
              <w:top w:w="0" w:type="dxa"/>
              <w:left w:w="100" w:type="dxa"/>
              <w:bottom w:w="0" w:type="dxa"/>
              <w:right w:w="100" w:type="dxa"/>
            </w:tcMar>
          </w:tcPr>
          <w:p w14:paraId="19DC255C"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Total interest-bearing debt ($m)</w:t>
            </w:r>
          </w:p>
        </w:tc>
        <w:tc>
          <w:tcPr>
            <w:tcW w:w="811" w:type="dxa"/>
            <w:tcBorders>
              <w:bottom w:val="single" w:sz="8" w:space="0" w:color="000000"/>
              <w:right w:val="single" w:sz="8" w:space="0" w:color="000000"/>
            </w:tcBorders>
            <w:tcMar>
              <w:top w:w="0" w:type="dxa"/>
              <w:left w:w="100" w:type="dxa"/>
              <w:bottom w:w="0" w:type="dxa"/>
              <w:right w:w="100" w:type="dxa"/>
            </w:tcMar>
          </w:tcPr>
          <w:p w14:paraId="2D91F026"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16,204</w:t>
            </w:r>
          </w:p>
        </w:tc>
        <w:tc>
          <w:tcPr>
            <w:tcW w:w="811" w:type="dxa"/>
            <w:tcBorders>
              <w:bottom w:val="single" w:sz="8" w:space="0" w:color="000000"/>
              <w:right w:val="single" w:sz="8" w:space="0" w:color="000000"/>
            </w:tcBorders>
            <w:tcMar>
              <w:top w:w="0" w:type="dxa"/>
              <w:left w:w="100" w:type="dxa"/>
              <w:bottom w:w="0" w:type="dxa"/>
              <w:right w:w="100" w:type="dxa"/>
            </w:tcMar>
          </w:tcPr>
          <w:p w14:paraId="52B69E5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14,447</w:t>
            </w:r>
          </w:p>
        </w:tc>
        <w:tc>
          <w:tcPr>
            <w:tcW w:w="811" w:type="dxa"/>
            <w:tcBorders>
              <w:bottom w:val="single" w:sz="8" w:space="0" w:color="000000"/>
              <w:right w:val="single" w:sz="8" w:space="0" w:color="000000"/>
            </w:tcBorders>
            <w:tcMar>
              <w:top w:w="0" w:type="dxa"/>
              <w:left w:w="100" w:type="dxa"/>
              <w:bottom w:w="0" w:type="dxa"/>
              <w:right w:w="100" w:type="dxa"/>
            </w:tcMar>
          </w:tcPr>
          <w:p w14:paraId="42E58D2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11,873</w:t>
            </w:r>
          </w:p>
        </w:tc>
        <w:tc>
          <w:tcPr>
            <w:tcW w:w="811" w:type="dxa"/>
            <w:tcBorders>
              <w:bottom w:val="single" w:sz="8" w:space="0" w:color="000000"/>
              <w:right w:val="single" w:sz="8" w:space="0" w:color="000000"/>
            </w:tcBorders>
            <w:tcMar>
              <w:top w:w="0" w:type="dxa"/>
              <w:left w:w="100" w:type="dxa"/>
              <w:bottom w:w="0" w:type="dxa"/>
              <w:right w:w="100" w:type="dxa"/>
            </w:tcMar>
          </w:tcPr>
          <w:p w14:paraId="7B65F72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10,064</w:t>
            </w:r>
          </w:p>
        </w:tc>
        <w:tc>
          <w:tcPr>
            <w:tcW w:w="811" w:type="dxa"/>
            <w:tcBorders>
              <w:bottom w:val="single" w:sz="8" w:space="0" w:color="000000"/>
              <w:right w:val="single" w:sz="8" w:space="0" w:color="000000"/>
            </w:tcBorders>
            <w:tcMar>
              <w:top w:w="0" w:type="dxa"/>
              <w:left w:w="100" w:type="dxa"/>
              <w:bottom w:w="0" w:type="dxa"/>
              <w:right w:w="100" w:type="dxa"/>
            </w:tcMar>
          </w:tcPr>
          <w:p w14:paraId="11C84E8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10,138</w:t>
            </w:r>
          </w:p>
        </w:tc>
      </w:tr>
      <w:tr w:rsidR="000165AA" w:rsidRPr="008B1E3C" w14:paraId="4A187270" w14:textId="77777777" w:rsidTr="00C45EEF">
        <w:trPr>
          <w:trHeight w:val="300"/>
        </w:trPr>
        <w:tc>
          <w:tcPr>
            <w:tcW w:w="5301" w:type="dxa"/>
            <w:tcBorders>
              <w:left w:val="single" w:sz="8" w:space="0" w:color="000000"/>
              <w:bottom w:val="single" w:sz="8" w:space="0" w:color="000000"/>
              <w:right w:val="single" w:sz="8" w:space="0" w:color="000000"/>
            </w:tcBorders>
            <w:tcMar>
              <w:top w:w="0" w:type="dxa"/>
              <w:left w:w="100" w:type="dxa"/>
              <w:bottom w:w="0" w:type="dxa"/>
              <w:right w:w="100" w:type="dxa"/>
            </w:tcMar>
          </w:tcPr>
          <w:p w14:paraId="7D4D8835"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Total assets ($m)</w:t>
            </w:r>
          </w:p>
        </w:tc>
        <w:tc>
          <w:tcPr>
            <w:tcW w:w="811" w:type="dxa"/>
            <w:tcBorders>
              <w:bottom w:val="single" w:sz="8" w:space="0" w:color="000000"/>
              <w:right w:val="single" w:sz="8" w:space="0" w:color="000000"/>
            </w:tcBorders>
            <w:tcMar>
              <w:top w:w="0" w:type="dxa"/>
              <w:left w:w="100" w:type="dxa"/>
              <w:bottom w:w="0" w:type="dxa"/>
              <w:right w:w="100" w:type="dxa"/>
            </w:tcMar>
          </w:tcPr>
          <w:p w14:paraId="226F58D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27,540</w:t>
            </w:r>
          </w:p>
        </w:tc>
        <w:tc>
          <w:tcPr>
            <w:tcW w:w="811" w:type="dxa"/>
            <w:tcBorders>
              <w:bottom w:val="single" w:sz="8" w:space="0" w:color="000000"/>
              <w:right w:val="single" w:sz="8" w:space="0" w:color="000000"/>
            </w:tcBorders>
            <w:tcMar>
              <w:top w:w="0" w:type="dxa"/>
              <w:left w:w="100" w:type="dxa"/>
              <w:bottom w:w="0" w:type="dxa"/>
              <w:right w:w="100" w:type="dxa"/>
            </w:tcMar>
          </w:tcPr>
          <w:p w14:paraId="24B0B04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26,182</w:t>
            </w:r>
          </w:p>
        </w:tc>
        <w:tc>
          <w:tcPr>
            <w:tcW w:w="811" w:type="dxa"/>
            <w:tcBorders>
              <w:bottom w:val="single" w:sz="8" w:space="0" w:color="000000"/>
              <w:right w:val="single" w:sz="8" w:space="0" w:color="000000"/>
            </w:tcBorders>
            <w:tcMar>
              <w:top w:w="0" w:type="dxa"/>
              <w:left w:w="100" w:type="dxa"/>
              <w:bottom w:w="0" w:type="dxa"/>
              <w:right w:w="100" w:type="dxa"/>
            </w:tcMar>
          </w:tcPr>
          <w:p w14:paraId="2967BB7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25,674</w:t>
            </w:r>
          </w:p>
        </w:tc>
        <w:tc>
          <w:tcPr>
            <w:tcW w:w="811" w:type="dxa"/>
            <w:tcBorders>
              <w:bottom w:val="single" w:sz="8" w:space="0" w:color="000000"/>
              <w:right w:val="single" w:sz="8" w:space="0" w:color="000000"/>
            </w:tcBorders>
            <w:tcMar>
              <w:top w:w="0" w:type="dxa"/>
              <w:left w:w="100" w:type="dxa"/>
              <w:bottom w:w="0" w:type="dxa"/>
              <w:right w:w="100" w:type="dxa"/>
            </w:tcMar>
          </w:tcPr>
          <w:p w14:paraId="0B904B2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24,815</w:t>
            </w:r>
          </w:p>
        </w:tc>
        <w:tc>
          <w:tcPr>
            <w:tcW w:w="811" w:type="dxa"/>
            <w:tcBorders>
              <w:bottom w:val="single" w:sz="8" w:space="0" w:color="000000"/>
              <w:right w:val="single" w:sz="8" w:space="0" w:color="000000"/>
            </w:tcBorders>
            <w:tcMar>
              <w:top w:w="0" w:type="dxa"/>
              <w:left w:w="100" w:type="dxa"/>
              <w:bottom w:w="0" w:type="dxa"/>
              <w:right w:w="100" w:type="dxa"/>
            </w:tcMar>
          </w:tcPr>
          <w:p w14:paraId="399FFF7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25,553</w:t>
            </w:r>
          </w:p>
        </w:tc>
      </w:tr>
      <w:tr w:rsidR="000165AA" w:rsidRPr="008B1E3C" w14:paraId="04B645AB" w14:textId="77777777" w:rsidTr="00C45EEF">
        <w:trPr>
          <w:trHeight w:val="300"/>
        </w:trPr>
        <w:tc>
          <w:tcPr>
            <w:tcW w:w="5301" w:type="dxa"/>
            <w:tcBorders>
              <w:left w:val="single" w:sz="8" w:space="0" w:color="000000"/>
              <w:bottom w:val="single" w:sz="8" w:space="0" w:color="000000"/>
              <w:right w:val="single" w:sz="8" w:space="0" w:color="000000"/>
            </w:tcBorders>
            <w:tcMar>
              <w:top w:w="0" w:type="dxa"/>
              <w:left w:w="100" w:type="dxa"/>
              <w:bottom w:w="0" w:type="dxa"/>
              <w:right w:w="100" w:type="dxa"/>
            </w:tcMar>
          </w:tcPr>
          <w:p w14:paraId="26EB1658"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Debt-to-Assets Ratio (Total interest-bearing debt / Total assets × 100)</w:t>
            </w:r>
          </w:p>
        </w:tc>
        <w:tc>
          <w:tcPr>
            <w:tcW w:w="811" w:type="dxa"/>
            <w:tcBorders>
              <w:bottom w:val="single" w:sz="8" w:space="0" w:color="000000"/>
              <w:right w:val="single" w:sz="8" w:space="0" w:color="000000"/>
            </w:tcBorders>
            <w:tcMar>
              <w:top w:w="0" w:type="dxa"/>
              <w:left w:w="100" w:type="dxa"/>
              <w:bottom w:w="0" w:type="dxa"/>
              <w:right w:w="100" w:type="dxa"/>
            </w:tcMar>
          </w:tcPr>
          <w:p w14:paraId="23C4F7C6"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58.84%</w:t>
            </w:r>
          </w:p>
        </w:tc>
        <w:tc>
          <w:tcPr>
            <w:tcW w:w="811" w:type="dxa"/>
            <w:tcBorders>
              <w:bottom w:val="single" w:sz="8" w:space="0" w:color="000000"/>
              <w:right w:val="single" w:sz="8" w:space="0" w:color="000000"/>
            </w:tcBorders>
            <w:tcMar>
              <w:top w:w="0" w:type="dxa"/>
              <w:left w:w="100" w:type="dxa"/>
              <w:bottom w:w="0" w:type="dxa"/>
              <w:right w:w="100" w:type="dxa"/>
            </w:tcMar>
          </w:tcPr>
          <w:p w14:paraId="56623D8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55.18%</w:t>
            </w:r>
          </w:p>
        </w:tc>
        <w:tc>
          <w:tcPr>
            <w:tcW w:w="811" w:type="dxa"/>
            <w:tcBorders>
              <w:bottom w:val="single" w:sz="8" w:space="0" w:color="000000"/>
              <w:right w:val="single" w:sz="8" w:space="0" w:color="000000"/>
            </w:tcBorders>
            <w:tcMar>
              <w:top w:w="0" w:type="dxa"/>
              <w:left w:w="100" w:type="dxa"/>
              <w:bottom w:w="0" w:type="dxa"/>
              <w:right w:w="100" w:type="dxa"/>
            </w:tcMar>
          </w:tcPr>
          <w:p w14:paraId="11DFFCC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46.25%</w:t>
            </w:r>
          </w:p>
        </w:tc>
        <w:tc>
          <w:tcPr>
            <w:tcW w:w="811" w:type="dxa"/>
            <w:tcBorders>
              <w:bottom w:val="single" w:sz="8" w:space="0" w:color="000000"/>
              <w:right w:val="single" w:sz="8" w:space="0" w:color="000000"/>
            </w:tcBorders>
            <w:tcMar>
              <w:top w:w="0" w:type="dxa"/>
              <w:left w:w="100" w:type="dxa"/>
              <w:bottom w:w="0" w:type="dxa"/>
              <w:right w:w="100" w:type="dxa"/>
            </w:tcMar>
          </w:tcPr>
          <w:p w14:paraId="58F20F4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40.56%</w:t>
            </w:r>
          </w:p>
        </w:tc>
        <w:tc>
          <w:tcPr>
            <w:tcW w:w="811" w:type="dxa"/>
            <w:tcBorders>
              <w:bottom w:val="single" w:sz="8" w:space="0" w:color="000000"/>
              <w:right w:val="single" w:sz="8" w:space="0" w:color="000000"/>
            </w:tcBorders>
            <w:tcMar>
              <w:top w:w="0" w:type="dxa"/>
              <w:left w:w="100" w:type="dxa"/>
              <w:bottom w:w="0" w:type="dxa"/>
              <w:right w:w="100" w:type="dxa"/>
            </w:tcMar>
          </w:tcPr>
          <w:p w14:paraId="593FEEB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39.67%</w:t>
            </w:r>
          </w:p>
        </w:tc>
      </w:tr>
    </w:tbl>
    <w:p w14:paraId="5F9B5A68" w14:textId="77777777" w:rsidR="000165AA" w:rsidRPr="008B1E3C" w:rsidRDefault="000165AA" w:rsidP="000165AA">
      <w:pPr>
        <w:spacing w:before="120" w:after="120" w:line="360" w:lineRule="auto"/>
        <w:jc w:val="center"/>
        <w:rPr>
          <w:rFonts w:ascii="Arial" w:eastAsia="Arial" w:hAnsi="Arial" w:cs="Arial"/>
          <w:b/>
          <w:bCs/>
        </w:rPr>
      </w:pPr>
      <w:r w:rsidRPr="008B1E3C">
        <w:rPr>
          <w:rFonts w:ascii="Arial" w:eastAsia="Arial" w:hAnsi="Arial" w:cs="Arial"/>
          <w:b/>
          <w:bCs/>
        </w:rPr>
        <w:t>Table 6: Debt-to -Assets Ratio</w:t>
      </w:r>
    </w:p>
    <w:p w14:paraId="65E824D7"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Marriott’s debt-to-assets ratio increased consistently from 39.67% in 2021 to 58.84% in 2025, indicating a substantial increase in the proportion of assets financed through interest-bearing debt. The ratio reached 58.84% in 2025, its five-year high, compared with 55.18% in 2024. This means that approximately $58.84 of every $100 of Marriott’s assets was financed through interest-bearing debt in 2025. The increase indicates rising financial </w:t>
      </w:r>
      <w:r w:rsidRPr="008B1E3C">
        <w:rPr>
          <w:rFonts w:ascii="Arial" w:eastAsia="Arial" w:hAnsi="Arial" w:cs="Arial"/>
        </w:rPr>
        <w:lastRenderedPageBreak/>
        <w:t>leverage and potentially greater exposure to interest and refinancing risk. Although the ratio declined slightly in 2021–2022 before rising sharply from 2023 onwards, the overall trend demonstrates increasing reliance on debt financing.</w:t>
      </w:r>
    </w:p>
    <w:p w14:paraId="15DA3CE0" w14:textId="77777777" w:rsidR="000165AA" w:rsidRPr="008B1E3C" w:rsidRDefault="000165AA" w:rsidP="000165AA">
      <w:pPr>
        <w:pStyle w:val="Heading3"/>
        <w:spacing w:before="120" w:after="120"/>
      </w:pPr>
      <w:bookmarkStart w:id="7" w:name="_Toc237381282"/>
      <w:r w:rsidRPr="008B1E3C">
        <w:t>1.1.5 Investment Ratio Analysis</w:t>
      </w:r>
      <w:bookmarkEnd w:id="7"/>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5160"/>
        <w:gridCol w:w="840"/>
        <w:gridCol w:w="840"/>
        <w:gridCol w:w="840"/>
        <w:gridCol w:w="840"/>
        <w:gridCol w:w="840"/>
      </w:tblGrid>
      <w:tr w:rsidR="000165AA" w:rsidRPr="008B1E3C" w14:paraId="70E88218" w14:textId="77777777" w:rsidTr="00C45EEF">
        <w:trPr>
          <w:trHeight w:val="300"/>
        </w:trPr>
        <w:tc>
          <w:tcPr>
            <w:tcW w:w="515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05E1F02" w14:textId="77777777" w:rsidR="000165AA" w:rsidRPr="008B1E3C" w:rsidRDefault="000165AA" w:rsidP="00C45EEF">
            <w:pPr>
              <w:spacing w:before="120" w:after="120" w:line="360" w:lineRule="auto"/>
              <w:jc w:val="both"/>
              <w:rPr>
                <w:rFonts w:ascii="Arial" w:eastAsia="Arial" w:hAnsi="Arial" w:cs="Arial"/>
                <w:b/>
                <w:bCs/>
              </w:rPr>
            </w:pPr>
            <w:r w:rsidRPr="008B1E3C">
              <w:rPr>
                <w:rFonts w:ascii="Arial" w:eastAsia="Arial" w:hAnsi="Arial" w:cs="Arial"/>
                <w:b/>
                <w:bCs/>
              </w:rPr>
              <w:t>Particulars</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65D8946C"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2025</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40C2E773"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2024</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1035F60E"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2023</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012D314F"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2022</w:t>
            </w:r>
          </w:p>
        </w:tc>
        <w:tc>
          <w:tcPr>
            <w:tcW w:w="840" w:type="dxa"/>
            <w:tcBorders>
              <w:top w:val="single" w:sz="8" w:space="0" w:color="000000"/>
              <w:bottom w:val="single" w:sz="8" w:space="0" w:color="000000"/>
              <w:right w:val="single" w:sz="8" w:space="0" w:color="000000"/>
            </w:tcBorders>
            <w:tcMar>
              <w:top w:w="0" w:type="dxa"/>
              <w:left w:w="100" w:type="dxa"/>
              <w:bottom w:w="0" w:type="dxa"/>
              <w:right w:w="100" w:type="dxa"/>
            </w:tcMar>
          </w:tcPr>
          <w:p w14:paraId="3DC95C58"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2021</w:t>
            </w:r>
          </w:p>
        </w:tc>
      </w:tr>
      <w:tr w:rsidR="000165AA" w:rsidRPr="008B1E3C" w14:paraId="43FB0434" w14:textId="77777777" w:rsidTr="00C45EEF">
        <w:trPr>
          <w:trHeight w:val="300"/>
        </w:trPr>
        <w:tc>
          <w:tcPr>
            <w:tcW w:w="5157" w:type="dxa"/>
            <w:tcBorders>
              <w:left w:val="single" w:sz="8" w:space="0" w:color="000000"/>
              <w:bottom w:val="single" w:sz="8" w:space="0" w:color="000000"/>
              <w:right w:val="single" w:sz="8" w:space="0" w:color="000000"/>
            </w:tcBorders>
            <w:tcMar>
              <w:top w:w="0" w:type="dxa"/>
              <w:left w:w="100" w:type="dxa"/>
              <w:bottom w:w="0" w:type="dxa"/>
              <w:right w:w="100" w:type="dxa"/>
            </w:tcMar>
          </w:tcPr>
          <w:p w14:paraId="22D3CE21"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Net income ($m)</w:t>
            </w:r>
          </w:p>
        </w:tc>
        <w:tc>
          <w:tcPr>
            <w:tcW w:w="840" w:type="dxa"/>
            <w:tcBorders>
              <w:bottom w:val="single" w:sz="8" w:space="0" w:color="000000"/>
              <w:right w:val="single" w:sz="8" w:space="0" w:color="000000"/>
            </w:tcBorders>
            <w:tcMar>
              <w:top w:w="0" w:type="dxa"/>
              <w:left w:w="100" w:type="dxa"/>
              <w:bottom w:w="0" w:type="dxa"/>
              <w:right w:w="100" w:type="dxa"/>
            </w:tcMar>
          </w:tcPr>
          <w:p w14:paraId="329781C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2,601</w:t>
            </w:r>
          </w:p>
        </w:tc>
        <w:tc>
          <w:tcPr>
            <w:tcW w:w="840" w:type="dxa"/>
            <w:tcBorders>
              <w:bottom w:val="single" w:sz="8" w:space="0" w:color="000000"/>
              <w:right w:val="single" w:sz="8" w:space="0" w:color="000000"/>
            </w:tcBorders>
            <w:tcMar>
              <w:top w:w="0" w:type="dxa"/>
              <w:left w:w="100" w:type="dxa"/>
              <w:bottom w:w="0" w:type="dxa"/>
              <w:right w:w="100" w:type="dxa"/>
            </w:tcMar>
          </w:tcPr>
          <w:p w14:paraId="7959CB0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2,375</w:t>
            </w:r>
          </w:p>
        </w:tc>
        <w:tc>
          <w:tcPr>
            <w:tcW w:w="840" w:type="dxa"/>
            <w:tcBorders>
              <w:bottom w:val="single" w:sz="8" w:space="0" w:color="000000"/>
              <w:right w:val="single" w:sz="8" w:space="0" w:color="000000"/>
            </w:tcBorders>
            <w:tcMar>
              <w:top w:w="0" w:type="dxa"/>
              <w:left w:w="100" w:type="dxa"/>
              <w:bottom w:w="0" w:type="dxa"/>
              <w:right w:w="100" w:type="dxa"/>
            </w:tcMar>
          </w:tcPr>
          <w:p w14:paraId="04CF172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3,083</w:t>
            </w:r>
          </w:p>
        </w:tc>
        <w:tc>
          <w:tcPr>
            <w:tcW w:w="840" w:type="dxa"/>
            <w:tcBorders>
              <w:bottom w:val="single" w:sz="8" w:space="0" w:color="000000"/>
              <w:right w:val="single" w:sz="8" w:space="0" w:color="000000"/>
            </w:tcBorders>
            <w:tcMar>
              <w:top w:w="0" w:type="dxa"/>
              <w:left w:w="100" w:type="dxa"/>
              <w:bottom w:w="0" w:type="dxa"/>
              <w:right w:w="100" w:type="dxa"/>
            </w:tcMar>
          </w:tcPr>
          <w:p w14:paraId="17B6EE0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2,358</w:t>
            </w:r>
          </w:p>
        </w:tc>
        <w:tc>
          <w:tcPr>
            <w:tcW w:w="840" w:type="dxa"/>
            <w:tcBorders>
              <w:bottom w:val="single" w:sz="8" w:space="0" w:color="000000"/>
              <w:right w:val="single" w:sz="8" w:space="0" w:color="000000"/>
            </w:tcBorders>
            <w:tcMar>
              <w:top w:w="0" w:type="dxa"/>
              <w:left w:w="100" w:type="dxa"/>
              <w:bottom w:w="0" w:type="dxa"/>
              <w:right w:w="100" w:type="dxa"/>
            </w:tcMar>
          </w:tcPr>
          <w:p w14:paraId="5FD686B7"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1,099</w:t>
            </w:r>
          </w:p>
        </w:tc>
      </w:tr>
      <w:tr w:rsidR="000165AA" w:rsidRPr="008B1E3C" w14:paraId="52EC79A5" w14:textId="77777777" w:rsidTr="00C45EEF">
        <w:trPr>
          <w:trHeight w:val="300"/>
        </w:trPr>
        <w:tc>
          <w:tcPr>
            <w:tcW w:w="5157" w:type="dxa"/>
            <w:tcBorders>
              <w:left w:val="single" w:sz="8" w:space="0" w:color="000000"/>
              <w:bottom w:val="single" w:sz="8" w:space="0" w:color="000000"/>
              <w:right w:val="single" w:sz="8" w:space="0" w:color="000000"/>
            </w:tcBorders>
            <w:tcMar>
              <w:top w:w="0" w:type="dxa"/>
              <w:left w:w="100" w:type="dxa"/>
              <w:bottom w:w="0" w:type="dxa"/>
              <w:right w:w="100" w:type="dxa"/>
            </w:tcMar>
          </w:tcPr>
          <w:p w14:paraId="0FDD240C"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Diluted weighted-average shares (million)</w:t>
            </w:r>
          </w:p>
        </w:tc>
        <w:tc>
          <w:tcPr>
            <w:tcW w:w="840" w:type="dxa"/>
            <w:tcBorders>
              <w:bottom w:val="single" w:sz="8" w:space="0" w:color="000000"/>
              <w:right w:val="single" w:sz="8" w:space="0" w:color="000000"/>
            </w:tcBorders>
            <w:tcMar>
              <w:top w:w="0" w:type="dxa"/>
              <w:left w:w="100" w:type="dxa"/>
              <w:bottom w:w="0" w:type="dxa"/>
              <w:right w:w="100" w:type="dxa"/>
            </w:tcMar>
          </w:tcPr>
          <w:p w14:paraId="31BC9C1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273.6</w:t>
            </w:r>
          </w:p>
        </w:tc>
        <w:tc>
          <w:tcPr>
            <w:tcW w:w="840" w:type="dxa"/>
            <w:tcBorders>
              <w:bottom w:val="single" w:sz="8" w:space="0" w:color="000000"/>
              <w:right w:val="single" w:sz="8" w:space="0" w:color="000000"/>
            </w:tcBorders>
            <w:tcMar>
              <w:top w:w="0" w:type="dxa"/>
              <w:left w:w="100" w:type="dxa"/>
              <w:bottom w:w="0" w:type="dxa"/>
              <w:right w:w="100" w:type="dxa"/>
            </w:tcMar>
          </w:tcPr>
          <w:p w14:paraId="2BBC7C3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285.2</w:t>
            </w:r>
          </w:p>
        </w:tc>
        <w:tc>
          <w:tcPr>
            <w:tcW w:w="840" w:type="dxa"/>
            <w:tcBorders>
              <w:bottom w:val="single" w:sz="8" w:space="0" w:color="000000"/>
              <w:right w:val="single" w:sz="8" w:space="0" w:color="000000"/>
            </w:tcBorders>
            <w:tcMar>
              <w:top w:w="0" w:type="dxa"/>
              <w:left w:w="100" w:type="dxa"/>
              <w:bottom w:w="0" w:type="dxa"/>
              <w:right w:w="100" w:type="dxa"/>
            </w:tcMar>
          </w:tcPr>
          <w:p w14:paraId="78F51DD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302.9</w:t>
            </w:r>
          </w:p>
        </w:tc>
        <w:tc>
          <w:tcPr>
            <w:tcW w:w="840" w:type="dxa"/>
            <w:tcBorders>
              <w:bottom w:val="single" w:sz="8" w:space="0" w:color="000000"/>
              <w:right w:val="single" w:sz="8" w:space="0" w:color="000000"/>
            </w:tcBorders>
            <w:tcMar>
              <w:top w:w="0" w:type="dxa"/>
              <w:left w:w="100" w:type="dxa"/>
              <w:bottom w:w="0" w:type="dxa"/>
              <w:right w:w="100" w:type="dxa"/>
            </w:tcMar>
          </w:tcPr>
          <w:p w14:paraId="6E87C51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325.8</w:t>
            </w:r>
          </w:p>
        </w:tc>
        <w:tc>
          <w:tcPr>
            <w:tcW w:w="840" w:type="dxa"/>
            <w:tcBorders>
              <w:bottom w:val="single" w:sz="8" w:space="0" w:color="000000"/>
              <w:right w:val="single" w:sz="8" w:space="0" w:color="000000"/>
            </w:tcBorders>
            <w:tcMar>
              <w:top w:w="0" w:type="dxa"/>
              <w:left w:w="100" w:type="dxa"/>
              <w:bottom w:w="0" w:type="dxa"/>
              <w:right w:w="100" w:type="dxa"/>
            </w:tcMar>
          </w:tcPr>
          <w:p w14:paraId="69A0A52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329.3</w:t>
            </w:r>
          </w:p>
        </w:tc>
      </w:tr>
      <w:tr w:rsidR="000165AA" w:rsidRPr="008B1E3C" w14:paraId="26DA4D05" w14:textId="77777777" w:rsidTr="00C45EEF">
        <w:trPr>
          <w:trHeight w:val="300"/>
        </w:trPr>
        <w:tc>
          <w:tcPr>
            <w:tcW w:w="5157" w:type="dxa"/>
            <w:tcBorders>
              <w:left w:val="single" w:sz="8" w:space="0" w:color="000000"/>
              <w:bottom w:val="single" w:sz="8" w:space="0" w:color="000000"/>
              <w:right w:val="single" w:sz="8" w:space="0" w:color="000000"/>
            </w:tcBorders>
            <w:tcMar>
              <w:top w:w="0" w:type="dxa"/>
              <w:left w:w="100" w:type="dxa"/>
              <w:bottom w:w="0" w:type="dxa"/>
              <w:right w:w="100" w:type="dxa"/>
            </w:tcMar>
          </w:tcPr>
          <w:p w14:paraId="55039CC9"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Diluted EPS ($) (Net income / Diluted weighted-average shares)</w:t>
            </w:r>
          </w:p>
        </w:tc>
        <w:tc>
          <w:tcPr>
            <w:tcW w:w="840" w:type="dxa"/>
            <w:tcBorders>
              <w:bottom w:val="single" w:sz="8" w:space="0" w:color="000000"/>
              <w:right w:val="single" w:sz="8" w:space="0" w:color="000000"/>
            </w:tcBorders>
            <w:tcMar>
              <w:top w:w="0" w:type="dxa"/>
              <w:left w:w="100" w:type="dxa"/>
              <w:bottom w:w="0" w:type="dxa"/>
              <w:right w:w="100" w:type="dxa"/>
            </w:tcMar>
          </w:tcPr>
          <w:p w14:paraId="06A2AFC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9.51</w:t>
            </w:r>
          </w:p>
        </w:tc>
        <w:tc>
          <w:tcPr>
            <w:tcW w:w="840" w:type="dxa"/>
            <w:tcBorders>
              <w:bottom w:val="single" w:sz="8" w:space="0" w:color="000000"/>
              <w:right w:val="single" w:sz="8" w:space="0" w:color="000000"/>
            </w:tcBorders>
            <w:tcMar>
              <w:top w:w="0" w:type="dxa"/>
              <w:left w:w="100" w:type="dxa"/>
              <w:bottom w:w="0" w:type="dxa"/>
              <w:right w:w="100" w:type="dxa"/>
            </w:tcMar>
          </w:tcPr>
          <w:p w14:paraId="2A3F0AB7"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8.33</w:t>
            </w:r>
          </w:p>
        </w:tc>
        <w:tc>
          <w:tcPr>
            <w:tcW w:w="840" w:type="dxa"/>
            <w:tcBorders>
              <w:bottom w:val="single" w:sz="8" w:space="0" w:color="000000"/>
              <w:right w:val="single" w:sz="8" w:space="0" w:color="000000"/>
            </w:tcBorders>
            <w:tcMar>
              <w:top w:w="0" w:type="dxa"/>
              <w:left w:w="100" w:type="dxa"/>
              <w:bottom w:w="0" w:type="dxa"/>
              <w:right w:w="100" w:type="dxa"/>
            </w:tcMar>
          </w:tcPr>
          <w:p w14:paraId="4F8ACDA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10.18</w:t>
            </w:r>
          </w:p>
        </w:tc>
        <w:tc>
          <w:tcPr>
            <w:tcW w:w="840" w:type="dxa"/>
            <w:tcBorders>
              <w:bottom w:val="single" w:sz="8" w:space="0" w:color="000000"/>
              <w:right w:val="single" w:sz="8" w:space="0" w:color="000000"/>
            </w:tcBorders>
            <w:tcMar>
              <w:top w:w="0" w:type="dxa"/>
              <w:left w:w="100" w:type="dxa"/>
              <w:bottom w:w="0" w:type="dxa"/>
              <w:right w:w="100" w:type="dxa"/>
            </w:tcMar>
          </w:tcPr>
          <w:p w14:paraId="1B00118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7.24</w:t>
            </w:r>
          </w:p>
        </w:tc>
        <w:tc>
          <w:tcPr>
            <w:tcW w:w="840" w:type="dxa"/>
            <w:tcBorders>
              <w:bottom w:val="single" w:sz="8" w:space="0" w:color="000000"/>
              <w:right w:val="single" w:sz="8" w:space="0" w:color="000000"/>
            </w:tcBorders>
            <w:tcMar>
              <w:top w:w="0" w:type="dxa"/>
              <w:left w:w="100" w:type="dxa"/>
              <w:bottom w:w="0" w:type="dxa"/>
              <w:right w:w="100" w:type="dxa"/>
            </w:tcMar>
          </w:tcPr>
          <w:p w14:paraId="6CAC3E2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3.34</w:t>
            </w:r>
          </w:p>
        </w:tc>
      </w:tr>
    </w:tbl>
    <w:p w14:paraId="1FC97848" w14:textId="77777777" w:rsidR="000165AA" w:rsidRPr="008B1E3C" w:rsidRDefault="000165AA" w:rsidP="000165AA">
      <w:pPr>
        <w:spacing w:before="120" w:after="120" w:line="360" w:lineRule="auto"/>
        <w:jc w:val="center"/>
        <w:rPr>
          <w:rFonts w:ascii="Arial" w:eastAsia="Arial" w:hAnsi="Arial" w:cs="Arial"/>
          <w:b/>
          <w:bCs/>
        </w:rPr>
      </w:pPr>
      <w:r w:rsidRPr="008B1E3C">
        <w:rPr>
          <w:rFonts w:ascii="Arial" w:eastAsia="Arial" w:hAnsi="Arial" w:cs="Arial"/>
          <w:b/>
          <w:bCs/>
        </w:rPr>
        <w:t>Table 7: Diluted EPS</w:t>
      </w:r>
    </w:p>
    <w:p w14:paraId="0F18363B"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Marriott’s diluted EPS increased from $3.34 in 2021 to $9.51 in 2025, indicating significant improvement in earnings attributable to each diluted share. EPS reached a five-year high of $10.18 in 2023, before declining to $8.33 in 2024 and recovering in 2025. Thus, Marriott generated $9.51 earnings per diluted share in 2025, reflecting improved shareholder returns.</w:t>
      </w:r>
    </w:p>
    <w:p w14:paraId="2EE52145" w14:textId="77777777" w:rsidR="000165AA" w:rsidRPr="008B1E3C" w:rsidRDefault="000165AA" w:rsidP="000165AA">
      <w:pPr>
        <w:pStyle w:val="Heading3"/>
        <w:spacing w:before="120" w:after="120"/>
      </w:pPr>
      <w:bookmarkStart w:id="8" w:name="_Toc237381283"/>
      <w:r w:rsidRPr="008B1E3C">
        <w:t>1.1.6 Cash Flow Ratio Analysis</w:t>
      </w:r>
      <w:bookmarkEnd w:id="8"/>
    </w:p>
    <w:tbl>
      <w:tblPr>
        <w:tblW w:w="9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5475"/>
        <w:gridCol w:w="782"/>
        <w:gridCol w:w="782"/>
        <w:gridCol w:w="782"/>
        <w:gridCol w:w="782"/>
        <w:gridCol w:w="756"/>
      </w:tblGrid>
      <w:tr w:rsidR="000165AA" w:rsidRPr="008B1E3C" w14:paraId="4E3629C4" w14:textId="77777777" w:rsidTr="00C45EEF">
        <w:trPr>
          <w:trHeight w:val="285"/>
        </w:trPr>
        <w:tc>
          <w:tcPr>
            <w:tcW w:w="5474"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73A1182" w14:textId="77777777" w:rsidR="000165AA" w:rsidRPr="008B1E3C" w:rsidRDefault="000165AA" w:rsidP="00C45EEF">
            <w:pPr>
              <w:spacing w:before="120" w:after="120" w:line="360" w:lineRule="auto"/>
              <w:jc w:val="both"/>
              <w:rPr>
                <w:rFonts w:ascii="Arial" w:eastAsia="Arial" w:hAnsi="Arial" w:cs="Arial"/>
                <w:b/>
                <w:bCs/>
              </w:rPr>
            </w:pPr>
            <w:r w:rsidRPr="008B1E3C">
              <w:rPr>
                <w:rFonts w:ascii="Arial" w:eastAsia="Arial" w:hAnsi="Arial" w:cs="Arial"/>
                <w:b/>
                <w:bCs/>
              </w:rPr>
              <w:t>Particulars</w:t>
            </w:r>
          </w:p>
        </w:tc>
        <w:tc>
          <w:tcPr>
            <w:tcW w:w="782" w:type="dxa"/>
            <w:tcBorders>
              <w:top w:val="single" w:sz="8" w:space="0" w:color="000000"/>
              <w:bottom w:val="single" w:sz="8" w:space="0" w:color="000000"/>
              <w:right w:val="single" w:sz="8" w:space="0" w:color="000000"/>
            </w:tcBorders>
            <w:tcMar>
              <w:top w:w="0" w:type="dxa"/>
              <w:left w:w="100" w:type="dxa"/>
              <w:bottom w:w="0" w:type="dxa"/>
              <w:right w:w="100" w:type="dxa"/>
            </w:tcMar>
          </w:tcPr>
          <w:p w14:paraId="79BE7FF7"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2025</w:t>
            </w:r>
          </w:p>
        </w:tc>
        <w:tc>
          <w:tcPr>
            <w:tcW w:w="782" w:type="dxa"/>
            <w:tcBorders>
              <w:top w:val="single" w:sz="8" w:space="0" w:color="000000"/>
              <w:bottom w:val="single" w:sz="8" w:space="0" w:color="000000"/>
              <w:right w:val="single" w:sz="8" w:space="0" w:color="000000"/>
            </w:tcBorders>
            <w:tcMar>
              <w:top w:w="0" w:type="dxa"/>
              <w:left w:w="100" w:type="dxa"/>
              <w:bottom w:w="0" w:type="dxa"/>
              <w:right w:w="100" w:type="dxa"/>
            </w:tcMar>
          </w:tcPr>
          <w:p w14:paraId="1C401B79"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2024</w:t>
            </w:r>
          </w:p>
        </w:tc>
        <w:tc>
          <w:tcPr>
            <w:tcW w:w="782" w:type="dxa"/>
            <w:tcBorders>
              <w:top w:val="single" w:sz="8" w:space="0" w:color="000000"/>
              <w:bottom w:val="single" w:sz="8" w:space="0" w:color="000000"/>
              <w:right w:val="single" w:sz="8" w:space="0" w:color="000000"/>
            </w:tcBorders>
            <w:tcMar>
              <w:top w:w="0" w:type="dxa"/>
              <w:left w:w="100" w:type="dxa"/>
              <w:bottom w:w="0" w:type="dxa"/>
              <w:right w:w="100" w:type="dxa"/>
            </w:tcMar>
          </w:tcPr>
          <w:p w14:paraId="626AA46E"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2023</w:t>
            </w:r>
          </w:p>
        </w:tc>
        <w:tc>
          <w:tcPr>
            <w:tcW w:w="782" w:type="dxa"/>
            <w:tcBorders>
              <w:top w:val="single" w:sz="8" w:space="0" w:color="000000"/>
              <w:bottom w:val="single" w:sz="8" w:space="0" w:color="000000"/>
              <w:right w:val="single" w:sz="8" w:space="0" w:color="000000"/>
            </w:tcBorders>
            <w:tcMar>
              <w:top w:w="0" w:type="dxa"/>
              <w:left w:w="100" w:type="dxa"/>
              <w:bottom w:w="0" w:type="dxa"/>
              <w:right w:w="100" w:type="dxa"/>
            </w:tcMar>
          </w:tcPr>
          <w:p w14:paraId="303307FF"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2022</w:t>
            </w:r>
          </w:p>
        </w:tc>
        <w:tc>
          <w:tcPr>
            <w:tcW w:w="756" w:type="dxa"/>
            <w:tcBorders>
              <w:top w:val="single" w:sz="8" w:space="0" w:color="000000"/>
              <w:bottom w:val="single" w:sz="8" w:space="0" w:color="000000"/>
              <w:right w:val="single" w:sz="8" w:space="0" w:color="000000"/>
            </w:tcBorders>
            <w:tcMar>
              <w:top w:w="0" w:type="dxa"/>
              <w:left w:w="100" w:type="dxa"/>
              <w:bottom w:w="0" w:type="dxa"/>
              <w:right w:w="100" w:type="dxa"/>
            </w:tcMar>
          </w:tcPr>
          <w:p w14:paraId="30C69B07"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2021</w:t>
            </w:r>
          </w:p>
        </w:tc>
      </w:tr>
      <w:tr w:rsidR="000165AA" w:rsidRPr="008B1E3C" w14:paraId="6F5E195C" w14:textId="77777777" w:rsidTr="00C45EEF">
        <w:trPr>
          <w:trHeight w:val="285"/>
        </w:trPr>
        <w:tc>
          <w:tcPr>
            <w:tcW w:w="5474" w:type="dxa"/>
            <w:tcBorders>
              <w:left w:val="single" w:sz="8" w:space="0" w:color="000000"/>
              <w:bottom w:val="single" w:sz="8" w:space="0" w:color="000000"/>
              <w:right w:val="single" w:sz="8" w:space="0" w:color="000000"/>
            </w:tcBorders>
            <w:tcMar>
              <w:top w:w="0" w:type="dxa"/>
              <w:left w:w="100" w:type="dxa"/>
              <w:bottom w:w="0" w:type="dxa"/>
              <w:right w:w="100" w:type="dxa"/>
            </w:tcMar>
          </w:tcPr>
          <w:p w14:paraId="0EED3652"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Net cash provided by operating activities ($m)</w:t>
            </w:r>
          </w:p>
        </w:tc>
        <w:tc>
          <w:tcPr>
            <w:tcW w:w="782" w:type="dxa"/>
            <w:tcBorders>
              <w:bottom w:val="single" w:sz="8" w:space="0" w:color="000000"/>
              <w:right w:val="single" w:sz="8" w:space="0" w:color="000000"/>
            </w:tcBorders>
            <w:tcMar>
              <w:top w:w="0" w:type="dxa"/>
              <w:left w:w="100" w:type="dxa"/>
              <w:bottom w:w="0" w:type="dxa"/>
              <w:right w:w="100" w:type="dxa"/>
            </w:tcMar>
          </w:tcPr>
          <w:p w14:paraId="3D49B3C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3,212</w:t>
            </w:r>
          </w:p>
        </w:tc>
        <w:tc>
          <w:tcPr>
            <w:tcW w:w="782" w:type="dxa"/>
            <w:tcBorders>
              <w:bottom w:val="single" w:sz="8" w:space="0" w:color="000000"/>
              <w:right w:val="single" w:sz="8" w:space="0" w:color="000000"/>
            </w:tcBorders>
            <w:tcMar>
              <w:top w:w="0" w:type="dxa"/>
              <w:left w:w="100" w:type="dxa"/>
              <w:bottom w:w="0" w:type="dxa"/>
              <w:right w:w="100" w:type="dxa"/>
            </w:tcMar>
          </w:tcPr>
          <w:p w14:paraId="4F824716"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2,749</w:t>
            </w:r>
          </w:p>
        </w:tc>
        <w:tc>
          <w:tcPr>
            <w:tcW w:w="782" w:type="dxa"/>
            <w:tcBorders>
              <w:bottom w:val="single" w:sz="8" w:space="0" w:color="000000"/>
              <w:right w:val="single" w:sz="8" w:space="0" w:color="000000"/>
            </w:tcBorders>
            <w:tcMar>
              <w:top w:w="0" w:type="dxa"/>
              <w:left w:w="100" w:type="dxa"/>
              <w:bottom w:w="0" w:type="dxa"/>
              <w:right w:w="100" w:type="dxa"/>
            </w:tcMar>
          </w:tcPr>
          <w:p w14:paraId="53EDEB83"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3,170</w:t>
            </w:r>
          </w:p>
        </w:tc>
        <w:tc>
          <w:tcPr>
            <w:tcW w:w="782" w:type="dxa"/>
            <w:tcBorders>
              <w:bottom w:val="single" w:sz="8" w:space="0" w:color="000000"/>
              <w:right w:val="single" w:sz="8" w:space="0" w:color="000000"/>
            </w:tcBorders>
            <w:tcMar>
              <w:top w:w="0" w:type="dxa"/>
              <w:left w:w="100" w:type="dxa"/>
              <w:bottom w:w="0" w:type="dxa"/>
              <w:right w:w="100" w:type="dxa"/>
            </w:tcMar>
          </w:tcPr>
          <w:p w14:paraId="6970D63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2,363</w:t>
            </w:r>
          </w:p>
        </w:tc>
        <w:tc>
          <w:tcPr>
            <w:tcW w:w="756" w:type="dxa"/>
            <w:tcBorders>
              <w:bottom w:val="single" w:sz="8" w:space="0" w:color="000000"/>
              <w:right w:val="single" w:sz="8" w:space="0" w:color="000000"/>
            </w:tcBorders>
            <w:tcMar>
              <w:top w:w="0" w:type="dxa"/>
              <w:left w:w="100" w:type="dxa"/>
              <w:bottom w:w="0" w:type="dxa"/>
              <w:right w:w="100" w:type="dxa"/>
            </w:tcMar>
          </w:tcPr>
          <w:p w14:paraId="28D786E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1,177</w:t>
            </w:r>
          </w:p>
        </w:tc>
      </w:tr>
      <w:tr w:rsidR="000165AA" w:rsidRPr="008B1E3C" w14:paraId="0DA8322C" w14:textId="77777777" w:rsidTr="00C45EEF">
        <w:trPr>
          <w:trHeight w:val="285"/>
        </w:trPr>
        <w:tc>
          <w:tcPr>
            <w:tcW w:w="5474" w:type="dxa"/>
            <w:tcBorders>
              <w:left w:val="single" w:sz="8" w:space="0" w:color="000000"/>
              <w:bottom w:val="single" w:sz="8" w:space="0" w:color="000000"/>
              <w:right w:val="single" w:sz="8" w:space="0" w:color="000000"/>
            </w:tcBorders>
            <w:tcMar>
              <w:top w:w="0" w:type="dxa"/>
              <w:left w:w="100" w:type="dxa"/>
              <w:bottom w:w="0" w:type="dxa"/>
              <w:right w:w="100" w:type="dxa"/>
            </w:tcMar>
          </w:tcPr>
          <w:p w14:paraId="07FFE466"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Revenue ($m)</w:t>
            </w:r>
          </w:p>
        </w:tc>
        <w:tc>
          <w:tcPr>
            <w:tcW w:w="782" w:type="dxa"/>
            <w:tcBorders>
              <w:bottom w:val="single" w:sz="8" w:space="0" w:color="000000"/>
              <w:right w:val="single" w:sz="8" w:space="0" w:color="000000"/>
            </w:tcBorders>
            <w:tcMar>
              <w:top w:w="0" w:type="dxa"/>
              <w:left w:w="100" w:type="dxa"/>
              <w:bottom w:w="0" w:type="dxa"/>
              <w:right w:w="100" w:type="dxa"/>
            </w:tcMar>
          </w:tcPr>
          <w:p w14:paraId="7EE9C7D6"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26,186</w:t>
            </w:r>
          </w:p>
        </w:tc>
        <w:tc>
          <w:tcPr>
            <w:tcW w:w="782" w:type="dxa"/>
            <w:tcBorders>
              <w:bottom w:val="single" w:sz="8" w:space="0" w:color="000000"/>
              <w:right w:val="single" w:sz="8" w:space="0" w:color="000000"/>
            </w:tcBorders>
            <w:tcMar>
              <w:top w:w="0" w:type="dxa"/>
              <w:left w:w="100" w:type="dxa"/>
              <w:bottom w:w="0" w:type="dxa"/>
              <w:right w:w="100" w:type="dxa"/>
            </w:tcMar>
          </w:tcPr>
          <w:p w14:paraId="69A4521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25,100</w:t>
            </w:r>
          </w:p>
        </w:tc>
        <w:tc>
          <w:tcPr>
            <w:tcW w:w="782" w:type="dxa"/>
            <w:tcBorders>
              <w:bottom w:val="single" w:sz="8" w:space="0" w:color="000000"/>
              <w:right w:val="single" w:sz="8" w:space="0" w:color="000000"/>
            </w:tcBorders>
            <w:tcMar>
              <w:top w:w="0" w:type="dxa"/>
              <w:left w:w="100" w:type="dxa"/>
              <w:bottom w:w="0" w:type="dxa"/>
              <w:right w:w="100" w:type="dxa"/>
            </w:tcMar>
          </w:tcPr>
          <w:p w14:paraId="5FEDB47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23,713</w:t>
            </w:r>
          </w:p>
        </w:tc>
        <w:tc>
          <w:tcPr>
            <w:tcW w:w="782" w:type="dxa"/>
            <w:tcBorders>
              <w:bottom w:val="single" w:sz="8" w:space="0" w:color="000000"/>
              <w:right w:val="single" w:sz="8" w:space="0" w:color="000000"/>
            </w:tcBorders>
            <w:tcMar>
              <w:top w:w="0" w:type="dxa"/>
              <w:left w:w="100" w:type="dxa"/>
              <w:bottom w:w="0" w:type="dxa"/>
              <w:right w:w="100" w:type="dxa"/>
            </w:tcMar>
          </w:tcPr>
          <w:p w14:paraId="3D31F67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20,773</w:t>
            </w:r>
          </w:p>
        </w:tc>
        <w:tc>
          <w:tcPr>
            <w:tcW w:w="756" w:type="dxa"/>
            <w:tcBorders>
              <w:bottom w:val="single" w:sz="8" w:space="0" w:color="000000"/>
              <w:right w:val="single" w:sz="8" w:space="0" w:color="000000"/>
            </w:tcBorders>
            <w:tcMar>
              <w:top w:w="0" w:type="dxa"/>
              <w:left w:w="100" w:type="dxa"/>
              <w:bottom w:w="0" w:type="dxa"/>
              <w:right w:w="100" w:type="dxa"/>
            </w:tcMar>
          </w:tcPr>
          <w:p w14:paraId="40C982B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13,857</w:t>
            </w:r>
          </w:p>
        </w:tc>
      </w:tr>
      <w:tr w:rsidR="000165AA" w:rsidRPr="008B1E3C" w14:paraId="72815B34" w14:textId="77777777" w:rsidTr="00C45EEF">
        <w:trPr>
          <w:trHeight w:val="555"/>
        </w:trPr>
        <w:tc>
          <w:tcPr>
            <w:tcW w:w="5474" w:type="dxa"/>
            <w:tcBorders>
              <w:left w:val="single" w:sz="8" w:space="0" w:color="000000"/>
              <w:bottom w:val="single" w:sz="8" w:space="0" w:color="000000"/>
              <w:right w:val="single" w:sz="8" w:space="0" w:color="000000"/>
            </w:tcBorders>
            <w:tcMar>
              <w:top w:w="0" w:type="dxa"/>
              <w:left w:w="100" w:type="dxa"/>
              <w:bottom w:w="0" w:type="dxa"/>
              <w:right w:w="100" w:type="dxa"/>
            </w:tcMar>
          </w:tcPr>
          <w:p w14:paraId="0899825A"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Operating Cash Flow Margin (Net cash provided by operating activities / Revenue × 100)</w:t>
            </w:r>
          </w:p>
        </w:tc>
        <w:tc>
          <w:tcPr>
            <w:tcW w:w="782" w:type="dxa"/>
            <w:tcBorders>
              <w:bottom w:val="single" w:sz="8" w:space="0" w:color="000000"/>
              <w:right w:val="single" w:sz="8" w:space="0" w:color="000000"/>
            </w:tcBorders>
            <w:tcMar>
              <w:top w:w="0" w:type="dxa"/>
              <w:left w:w="100" w:type="dxa"/>
              <w:bottom w:w="0" w:type="dxa"/>
              <w:right w:w="100" w:type="dxa"/>
            </w:tcMar>
          </w:tcPr>
          <w:p w14:paraId="042A6B4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12.26%</w:t>
            </w:r>
          </w:p>
        </w:tc>
        <w:tc>
          <w:tcPr>
            <w:tcW w:w="782" w:type="dxa"/>
            <w:tcBorders>
              <w:bottom w:val="single" w:sz="8" w:space="0" w:color="000000"/>
              <w:right w:val="single" w:sz="8" w:space="0" w:color="000000"/>
            </w:tcBorders>
            <w:tcMar>
              <w:top w:w="0" w:type="dxa"/>
              <w:left w:w="100" w:type="dxa"/>
              <w:bottom w:w="0" w:type="dxa"/>
              <w:right w:w="100" w:type="dxa"/>
            </w:tcMar>
          </w:tcPr>
          <w:p w14:paraId="6A6309B7"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10.95%</w:t>
            </w:r>
          </w:p>
        </w:tc>
        <w:tc>
          <w:tcPr>
            <w:tcW w:w="782" w:type="dxa"/>
            <w:tcBorders>
              <w:bottom w:val="single" w:sz="8" w:space="0" w:color="000000"/>
              <w:right w:val="single" w:sz="8" w:space="0" w:color="000000"/>
            </w:tcBorders>
            <w:tcMar>
              <w:top w:w="0" w:type="dxa"/>
              <w:left w:w="100" w:type="dxa"/>
              <w:bottom w:w="0" w:type="dxa"/>
              <w:right w:w="100" w:type="dxa"/>
            </w:tcMar>
          </w:tcPr>
          <w:p w14:paraId="747899C7"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13.37%</w:t>
            </w:r>
          </w:p>
        </w:tc>
        <w:tc>
          <w:tcPr>
            <w:tcW w:w="782" w:type="dxa"/>
            <w:tcBorders>
              <w:bottom w:val="single" w:sz="8" w:space="0" w:color="000000"/>
              <w:right w:val="single" w:sz="8" w:space="0" w:color="000000"/>
            </w:tcBorders>
            <w:tcMar>
              <w:top w:w="0" w:type="dxa"/>
              <w:left w:w="100" w:type="dxa"/>
              <w:bottom w:w="0" w:type="dxa"/>
              <w:right w:w="100" w:type="dxa"/>
            </w:tcMar>
          </w:tcPr>
          <w:p w14:paraId="51B0618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11.38%</w:t>
            </w:r>
          </w:p>
        </w:tc>
        <w:tc>
          <w:tcPr>
            <w:tcW w:w="756" w:type="dxa"/>
            <w:tcBorders>
              <w:bottom w:val="single" w:sz="8" w:space="0" w:color="000000"/>
              <w:right w:val="single" w:sz="8" w:space="0" w:color="000000"/>
            </w:tcBorders>
            <w:tcMar>
              <w:top w:w="0" w:type="dxa"/>
              <w:left w:w="100" w:type="dxa"/>
              <w:bottom w:w="0" w:type="dxa"/>
              <w:right w:w="100" w:type="dxa"/>
            </w:tcMar>
          </w:tcPr>
          <w:p w14:paraId="76994F3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8.50%</w:t>
            </w:r>
          </w:p>
        </w:tc>
      </w:tr>
    </w:tbl>
    <w:p w14:paraId="6794D2E6" w14:textId="77777777" w:rsidR="000165AA" w:rsidRPr="008B1E3C" w:rsidRDefault="000165AA" w:rsidP="000165AA">
      <w:pPr>
        <w:spacing w:before="120" w:after="120" w:line="360" w:lineRule="auto"/>
        <w:jc w:val="center"/>
        <w:rPr>
          <w:rFonts w:ascii="Arial" w:eastAsia="Arial" w:hAnsi="Arial" w:cs="Arial"/>
          <w:b/>
          <w:bCs/>
        </w:rPr>
      </w:pPr>
      <w:r w:rsidRPr="008B1E3C">
        <w:rPr>
          <w:rFonts w:ascii="Arial" w:eastAsia="Arial" w:hAnsi="Arial" w:cs="Arial"/>
          <w:b/>
          <w:bCs/>
        </w:rPr>
        <w:t>Table 8: Operating Cash Flow Margin</w:t>
      </w:r>
    </w:p>
    <w:p w14:paraId="536BA8E1"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lastRenderedPageBreak/>
        <w:t>Marriott’s operating cash flow margin increased to 12.26% in 2025 from 10.95% in 2024, indicating improved cash generation from revenue. However, it remained below the five-year high of 13.37% in 2023. This means Marriott generated approximately $12.26 in operating cash flow for every $100 of revenue in 2025, demonstrating strong cash-generating capacity.</w:t>
      </w:r>
    </w:p>
    <w:p w14:paraId="643AAC15" w14:textId="77777777" w:rsidR="000165AA" w:rsidRPr="008B1E3C" w:rsidRDefault="000165AA" w:rsidP="000165AA">
      <w:pPr>
        <w:pStyle w:val="Heading2"/>
        <w:spacing w:before="120" w:after="120"/>
      </w:pPr>
      <w:bookmarkStart w:id="9" w:name="_Toc237381284"/>
      <w:r w:rsidRPr="008B1E3C">
        <w:t>1.2 Identification of Trends, Strengths and Potential Threats</w:t>
      </w:r>
      <w:bookmarkEnd w:id="9"/>
    </w:p>
    <w:p w14:paraId="39E8947F"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The ratio analysis indicates that the operational and financial performance of Marriott has improved over the five-year period. Operating profit margin rose from 15.01% in 2024 to 15.81%; the net profit margin also improved to 9.93%, along with asset turnover recovering from 0.54 times in 2021 to 0.95 times in 2025. This could be an indicator of efficient utilisation of the asset base, as the hospitality sector rebounded. On the other hand, operating cash-flow margin also improved to 12.26%, which confirms robust cash-generation capacity. Lastly, diluted EPS increased from $3.34 in 2021 to $9.51 in 2025, which is a strong indicator of strong shareholder returns, mainly driven by higher earnings, in addition to share repurchases.</w:t>
      </w:r>
    </w:p>
    <w:p w14:paraId="2A959113"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Such significant gains result in demonstrating successful post-pandemic recovery, along with effective utilisation of the asset-light platform. However, it is also essential to mention the two material threats that also intensified. Firstly, liquidity remained structurally weak, as the current ratio only stood at 0.43, while the quick ratio was at 0.39 in 2025. It can be stated that both were below 1.0, along with being below the five-year high of 0.57. At the same time, the debt-to-assets ratio also increased steadily from 39.67 % in 2021, which ended up at a five-year peak of 58.84 % in 2025. Such a combination of narrow short-term cover, along with rising leverage, results in increasing interest (Bouis </w:t>
      </w:r>
      <w:r w:rsidRPr="008B1E3C">
        <w:rPr>
          <w:rFonts w:ascii="Arial" w:eastAsia="Arial" w:hAnsi="Arial" w:cs="Arial"/>
          <w:i/>
          <w:iCs/>
        </w:rPr>
        <w:t xml:space="preserve">et al., </w:t>
      </w:r>
      <w:r w:rsidRPr="008B1E3C">
        <w:rPr>
          <w:rFonts w:ascii="Arial" w:eastAsia="Arial" w:hAnsi="Arial" w:cs="Arial"/>
        </w:rPr>
        <w:t>2025). It also leads to giving rise to financial-flexibility and refinancing risk, in addition to constraining the ability of the company to absorb external shocks without careful capital allocation.</w:t>
      </w:r>
    </w:p>
    <w:p w14:paraId="46EB3D93" w14:textId="77777777" w:rsidR="000165AA" w:rsidRPr="008B1E3C" w:rsidRDefault="000165AA" w:rsidP="000165AA">
      <w:pPr>
        <w:pStyle w:val="Heading2"/>
        <w:spacing w:before="120" w:after="120"/>
      </w:pPr>
      <w:bookmarkStart w:id="10" w:name="_Toc237381285"/>
      <w:r w:rsidRPr="008B1E3C">
        <w:t>1.3 Comparison of Liquidity Ratios with Industry Benchmarks</w:t>
      </w:r>
      <w:bookmarkEnd w:id="10"/>
    </w:p>
    <w:p w14:paraId="49A608AB"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The 2025 current ratio of Marriott was 0.43x, which is considered significantly below the Hotels and Motels industry average of approximately 7.59x (Macrotrends, 2026). On the other hand, it had a quick ratio of 0.39 in 2025, which also falls behind the sector </w:t>
      </w:r>
      <w:r w:rsidRPr="008B1E3C">
        <w:rPr>
          <w:rFonts w:ascii="Arial" w:eastAsia="Arial" w:hAnsi="Arial" w:cs="Arial"/>
        </w:rPr>
        <w:lastRenderedPageBreak/>
        <w:t>benchmark of around 1.039 (</w:t>
      </w:r>
      <w:proofErr w:type="spellStart"/>
      <w:r w:rsidRPr="008B1E3C">
        <w:rPr>
          <w:rFonts w:ascii="Arial" w:eastAsia="Arial" w:hAnsi="Arial" w:cs="Arial"/>
        </w:rPr>
        <w:t>Eqvista</w:t>
      </w:r>
      <w:proofErr w:type="spellEnd"/>
      <w:r w:rsidRPr="008B1E3C">
        <w:rPr>
          <w:rFonts w:ascii="Arial" w:eastAsia="Arial" w:hAnsi="Arial" w:cs="Arial"/>
        </w:rPr>
        <w:t xml:space="preserve">, 2025). Thus, it can be stated that the liquidity of Marriott falls well below industry norms. Such a shortfall is also considered partly structural, as the company’s asset-light and franchise-oriented model is able to minimise owned inventory, in addition to working capital. Regardless, persistent ratios below 1.0 result in indicating significantly limited current assets relative to current liabilities. It also results in increasing reliance on continuous operating-cash generation, in addition to various external </w:t>
      </w:r>
      <w:proofErr w:type="gramStart"/>
      <w:r w:rsidRPr="008B1E3C">
        <w:rPr>
          <w:rFonts w:ascii="Arial" w:eastAsia="Arial" w:hAnsi="Arial" w:cs="Arial"/>
        </w:rPr>
        <w:t>facilities  (</w:t>
      </w:r>
      <w:proofErr w:type="gramEnd"/>
      <w:r w:rsidRPr="008B1E3C">
        <w:rPr>
          <w:rFonts w:ascii="Arial" w:eastAsia="Arial" w:hAnsi="Arial" w:cs="Arial"/>
        </w:rPr>
        <w:t>Fernando, 2025). Thus, it can be stated that in an industry which is strongly characterised by seasonal demand, along with economic sensitivity, effective cash and working-capital management remains essential for mitigating short-term funding risk.</w:t>
      </w:r>
    </w:p>
    <w:p w14:paraId="01A760EA" w14:textId="77777777" w:rsidR="000165AA" w:rsidRPr="008B1E3C" w:rsidRDefault="000165AA" w:rsidP="000165AA">
      <w:pPr>
        <w:pStyle w:val="Heading1"/>
      </w:pPr>
      <w:bookmarkStart w:id="11" w:name="_Toc237381286"/>
      <w:r w:rsidRPr="008B1E3C">
        <w:t>2. Working Capital Management Analysis</w:t>
      </w:r>
      <w:bookmarkEnd w:id="11"/>
    </w:p>
    <w:p w14:paraId="0D3DADDA" w14:textId="77777777" w:rsidR="000165AA" w:rsidRPr="008B1E3C" w:rsidRDefault="000165AA" w:rsidP="000165AA">
      <w:pPr>
        <w:pStyle w:val="Heading2"/>
        <w:spacing w:before="120" w:after="120"/>
      </w:pPr>
      <w:bookmarkStart w:id="12" w:name="_Toc237381287"/>
      <w:r w:rsidRPr="008B1E3C">
        <w:t>2.1 Cash Operating Cycle</w:t>
      </w:r>
      <w:bookmarkEnd w:id="12"/>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5214"/>
        <w:gridCol w:w="830"/>
        <w:gridCol w:w="829"/>
        <w:gridCol w:w="829"/>
        <w:gridCol w:w="829"/>
        <w:gridCol w:w="829"/>
      </w:tblGrid>
      <w:tr w:rsidR="000165AA" w:rsidRPr="008B1E3C" w14:paraId="615FA534" w14:textId="77777777" w:rsidTr="00C45EEF">
        <w:trPr>
          <w:trHeight w:val="300"/>
        </w:trPr>
        <w:tc>
          <w:tcPr>
            <w:tcW w:w="521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2434A8F" w14:textId="77777777" w:rsidR="000165AA" w:rsidRPr="008B1E3C" w:rsidRDefault="000165AA" w:rsidP="00C45EEF">
            <w:pPr>
              <w:spacing w:before="120" w:after="120" w:line="360" w:lineRule="auto"/>
              <w:jc w:val="both"/>
              <w:rPr>
                <w:rFonts w:ascii="Arial" w:eastAsia="Arial" w:hAnsi="Arial" w:cs="Arial"/>
                <w:b/>
                <w:bCs/>
              </w:rPr>
            </w:pPr>
            <w:r w:rsidRPr="008B1E3C">
              <w:rPr>
                <w:rFonts w:ascii="Arial" w:eastAsia="Arial" w:hAnsi="Arial" w:cs="Arial"/>
                <w:b/>
                <w:bCs/>
              </w:rPr>
              <w:t>Particulars</w:t>
            </w:r>
          </w:p>
        </w:tc>
        <w:tc>
          <w:tcPr>
            <w:tcW w:w="829" w:type="dxa"/>
            <w:tcBorders>
              <w:top w:val="single" w:sz="8" w:space="0" w:color="000000"/>
              <w:bottom w:val="single" w:sz="8" w:space="0" w:color="000000"/>
              <w:right w:val="single" w:sz="8" w:space="0" w:color="000000"/>
            </w:tcBorders>
            <w:tcMar>
              <w:top w:w="0" w:type="dxa"/>
              <w:left w:w="100" w:type="dxa"/>
              <w:bottom w:w="0" w:type="dxa"/>
              <w:right w:w="100" w:type="dxa"/>
            </w:tcMar>
          </w:tcPr>
          <w:p w14:paraId="3A8FFE11"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2025</w:t>
            </w:r>
          </w:p>
        </w:tc>
        <w:tc>
          <w:tcPr>
            <w:tcW w:w="829" w:type="dxa"/>
            <w:tcBorders>
              <w:top w:val="single" w:sz="8" w:space="0" w:color="000000"/>
              <w:bottom w:val="single" w:sz="8" w:space="0" w:color="000000"/>
              <w:right w:val="single" w:sz="8" w:space="0" w:color="000000"/>
            </w:tcBorders>
            <w:tcMar>
              <w:top w:w="0" w:type="dxa"/>
              <w:left w:w="100" w:type="dxa"/>
              <w:bottom w:w="0" w:type="dxa"/>
              <w:right w:w="100" w:type="dxa"/>
            </w:tcMar>
          </w:tcPr>
          <w:p w14:paraId="4112B784"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2024</w:t>
            </w:r>
          </w:p>
        </w:tc>
        <w:tc>
          <w:tcPr>
            <w:tcW w:w="829" w:type="dxa"/>
            <w:tcBorders>
              <w:top w:val="single" w:sz="8" w:space="0" w:color="000000"/>
              <w:bottom w:val="single" w:sz="8" w:space="0" w:color="000000"/>
              <w:right w:val="single" w:sz="8" w:space="0" w:color="000000"/>
            </w:tcBorders>
            <w:tcMar>
              <w:top w:w="0" w:type="dxa"/>
              <w:left w:w="100" w:type="dxa"/>
              <w:bottom w:w="0" w:type="dxa"/>
              <w:right w:w="100" w:type="dxa"/>
            </w:tcMar>
          </w:tcPr>
          <w:p w14:paraId="06172351"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2023</w:t>
            </w:r>
          </w:p>
        </w:tc>
        <w:tc>
          <w:tcPr>
            <w:tcW w:w="829" w:type="dxa"/>
            <w:tcBorders>
              <w:top w:val="single" w:sz="8" w:space="0" w:color="000000"/>
              <w:bottom w:val="single" w:sz="8" w:space="0" w:color="000000"/>
              <w:right w:val="single" w:sz="8" w:space="0" w:color="000000"/>
            </w:tcBorders>
            <w:tcMar>
              <w:top w:w="0" w:type="dxa"/>
              <w:left w:w="100" w:type="dxa"/>
              <w:bottom w:w="0" w:type="dxa"/>
              <w:right w:w="100" w:type="dxa"/>
            </w:tcMar>
          </w:tcPr>
          <w:p w14:paraId="40B27E2B"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2022</w:t>
            </w:r>
          </w:p>
        </w:tc>
        <w:tc>
          <w:tcPr>
            <w:tcW w:w="829" w:type="dxa"/>
            <w:tcBorders>
              <w:top w:val="single" w:sz="8" w:space="0" w:color="000000"/>
              <w:bottom w:val="single" w:sz="8" w:space="0" w:color="000000"/>
              <w:right w:val="single" w:sz="8" w:space="0" w:color="000000"/>
            </w:tcBorders>
            <w:tcMar>
              <w:top w:w="0" w:type="dxa"/>
              <w:left w:w="100" w:type="dxa"/>
              <w:bottom w:w="0" w:type="dxa"/>
              <w:right w:w="100" w:type="dxa"/>
            </w:tcMar>
          </w:tcPr>
          <w:p w14:paraId="1A9F03C0"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2021</w:t>
            </w:r>
          </w:p>
        </w:tc>
      </w:tr>
      <w:tr w:rsidR="000165AA" w:rsidRPr="008B1E3C" w14:paraId="546E0AA2" w14:textId="77777777" w:rsidTr="00C45EEF">
        <w:trPr>
          <w:trHeight w:val="300"/>
        </w:trPr>
        <w:tc>
          <w:tcPr>
            <w:tcW w:w="5211" w:type="dxa"/>
            <w:tcBorders>
              <w:left w:val="single" w:sz="8" w:space="0" w:color="000000"/>
              <w:bottom w:val="single" w:sz="8" w:space="0" w:color="000000"/>
              <w:right w:val="single" w:sz="8" w:space="0" w:color="000000"/>
            </w:tcBorders>
            <w:tcMar>
              <w:top w:w="0" w:type="dxa"/>
              <w:left w:w="100" w:type="dxa"/>
              <w:bottom w:w="0" w:type="dxa"/>
              <w:right w:w="100" w:type="dxa"/>
            </w:tcMar>
          </w:tcPr>
          <w:p w14:paraId="2D51AE88"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Accounts receivable of current year ($m)</w:t>
            </w:r>
          </w:p>
        </w:tc>
        <w:tc>
          <w:tcPr>
            <w:tcW w:w="829" w:type="dxa"/>
            <w:tcBorders>
              <w:bottom w:val="single" w:sz="8" w:space="0" w:color="000000"/>
              <w:right w:val="single" w:sz="8" w:space="0" w:color="000000"/>
            </w:tcBorders>
            <w:tcMar>
              <w:top w:w="0" w:type="dxa"/>
              <w:left w:w="100" w:type="dxa"/>
              <w:bottom w:w="0" w:type="dxa"/>
              <w:right w:w="100" w:type="dxa"/>
            </w:tcMar>
          </w:tcPr>
          <w:p w14:paraId="31A16DC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2,909</w:t>
            </w:r>
          </w:p>
        </w:tc>
        <w:tc>
          <w:tcPr>
            <w:tcW w:w="829" w:type="dxa"/>
            <w:tcBorders>
              <w:bottom w:val="single" w:sz="8" w:space="0" w:color="000000"/>
              <w:right w:val="single" w:sz="8" w:space="0" w:color="000000"/>
            </w:tcBorders>
            <w:tcMar>
              <w:top w:w="0" w:type="dxa"/>
              <w:left w:w="100" w:type="dxa"/>
              <w:bottom w:w="0" w:type="dxa"/>
              <w:right w:w="100" w:type="dxa"/>
            </w:tcMar>
          </w:tcPr>
          <w:p w14:paraId="18FE1583"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2,795</w:t>
            </w:r>
          </w:p>
        </w:tc>
        <w:tc>
          <w:tcPr>
            <w:tcW w:w="829" w:type="dxa"/>
            <w:tcBorders>
              <w:bottom w:val="single" w:sz="8" w:space="0" w:color="000000"/>
              <w:right w:val="single" w:sz="8" w:space="0" w:color="000000"/>
            </w:tcBorders>
            <w:tcMar>
              <w:top w:w="0" w:type="dxa"/>
              <w:left w:w="100" w:type="dxa"/>
              <w:bottom w:w="0" w:type="dxa"/>
              <w:right w:w="100" w:type="dxa"/>
            </w:tcMar>
          </w:tcPr>
          <w:p w14:paraId="668BF35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2,712</w:t>
            </w:r>
          </w:p>
        </w:tc>
        <w:tc>
          <w:tcPr>
            <w:tcW w:w="829" w:type="dxa"/>
            <w:tcBorders>
              <w:bottom w:val="single" w:sz="8" w:space="0" w:color="000000"/>
              <w:right w:val="single" w:sz="8" w:space="0" w:color="000000"/>
            </w:tcBorders>
            <w:tcMar>
              <w:top w:w="0" w:type="dxa"/>
              <w:left w:w="100" w:type="dxa"/>
              <w:bottom w:w="0" w:type="dxa"/>
              <w:right w:w="100" w:type="dxa"/>
            </w:tcMar>
          </w:tcPr>
          <w:p w14:paraId="2204408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2,571</w:t>
            </w:r>
          </w:p>
        </w:tc>
        <w:tc>
          <w:tcPr>
            <w:tcW w:w="829" w:type="dxa"/>
            <w:tcBorders>
              <w:bottom w:val="single" w:sz="8" w:space="0" w:color="000000"/>
              <w:right w:val="single" w:sz="8" w:space="0" w:color="000000"/>
            </w:tcBorders>
            <w:tcMar>
              <w:top w:w="0" w:type="dxa"/>
              <w:left w:w="100" w:type="dxa"/>
              <w:bottom w:w="0" w:type="dxa"/>
              <w:right w:w="100" w:type="dxa"/>
            </w:tcMar>
          </w:tcPr>
          <w:p w14:paraId="182B692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1,982</w:t>
            </w:r>
          </w:p>
        </w:tc>
      </w:tr>
      <w:tr w:rsidR="000165AA" w:rsidRPr="008B1E3C" w14:paraId="760F90AE" w14:textId="77777777" w:rsidTr="00C45EEF">
        <w:trPr>
          <w:trHeight w:val="300"/>
        </w:trPr>
        <w:tc>
          <w:tcPr>
            <w:tcW w:w="5211" w:type="dxa"/>
            <w:tcBorders>
              <w:left w:val="single" w:sz="8" w:space="0" w:color="000000"/>
              <w:bottom w:val="single" w:sz="8" w:space="0" w:color="000000"/>
              <w:right w:val="single" w:sz="8" w:space="0" w:color="000000"/>
            </w:tcBorders>
            <w:tcMar>
              <w:top w:w="0" w:type="dxa"/>
              <w:left w:w="100" w:type="dxa"/>
              <w:bottom w:w="0" w:type="dxa"/>
              <w:right w:w="100" w:type="dxa"/>
            </w:tcMar>
          </w:tcPr>
          <w:p w14:paraId="1C9AC04C"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Accounts receivable of previous year ($m)</w:t>
            </w:r>
          </w:p>
        </w:tc>
        <w:tc>
          <w:tcPr>
            <w:tcW w:w="829" w:type="dxa"/>
            <w:tcBorders>
              <w:bottom w:val="single" w:sz="8" w:space="0" w:color="000000"/>
              <w:right w:val="single" w:sz="8" w:space="0" w:color="000000"/>
            </w:tcBorders>
            <w:tcMar>
              <w:top w:w="0" w:type="dxa"/>
              <w:left w:w="100" w:type="dxa"/>
              <w:bottom w:w="0" w:type="dxa"/>
              <w:right w:w="100" w:type="dxa"/>
            </w:tcMar>
          </w:tcPr>
          <w:p w14:paraId="77CFD61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2,795</w:t>
            </w:r>
          </w:p>
        </w:tc>
        <w:tc>
          <w:tcPr>
            <w:tcW w:w="829" w:type="dxa"/>
            <w:tcBorders>
              <w:bottom w:val="single" w:sz="8" w:space="0" w:color="000000"/>
              <w:right w:val="single" w:sz="8" w:space="0" w:color="000000"/>
            </w:tcBorders>
            <w:tcMar>
              <w:top w:w="0" w:type="dxa"/>
              <w:left w:w="100" w:type="dxa"/>
              <w:bottom w:w="0" w:type="dxa"/>
              <w:right w:w="100" w:type="dxa"/>
            </w:tcMar>
          </w:tcPr>
          <w:p w14:paraId="7B55DA5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2,712</w:t>
            </w:r>
          </w:p>
        </w:tc>
        <w:tc>
          <w:tcPr>
            <w:tcW w:w="829" w:type="dxa"/>
            <w:tcBorders>
              <w:bottom w:val="single" w:sz="8" w:space="0" w:color="000000"/>
              <w:right w:val="single" w:sz="8" w:space="0" w:color="000000"/>
            </w:tcBorders>
            <w:tcMar>
              <w:top w:w="0" w:type="dxa"/>
              <w:left w:w="100" w:type="dxa"/>
              <w:bottom w:w="0" w:type="dxa"/>
              <w:right w:w="100" w:type="dxa"/>
            </w:tcMar>
          </w:tcPr>
          <w:p w14:paraId="27A64AA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2,571</w:t>
            </w:r>
          </w:p>
        </w:tc>
        <w:tc>
          <w:tcPr>
            <w:tcW w:w="829" w:type="dxa"/>
            <w:tcBorders>
              <w:bottom w:val="single" w:sz="8" w:space="0" w:color="000000"/>
              <w:right w:val="single" w:sz="8" w:space="0" w:color="000000"/>
            </w:tcBorders>
            <w:tcMar>
              <w:top w:w="0" w:type="dxa"/>
              <w:left w:w="100" w:type="dxa"/>
              <w:bottom w:w="0" w:type="dxa"/>
              <w:right w:w="100" w:type="dxa"/>
            </w:tcMar>
          </w:tcPr>
          <w:p w14:paraId="318A6C57"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1,982</w:t>
            </w:r>
          </w:p>
        </w:tc>
        <w:tc>
          <w:tcPr>
            <w:tcW w:w="829" w:type="dxa"/>
            <w:tcBorders>
              <w:bottom w:val="single" w:sz="8" w:space="0" w:color="000000"/>
              <w:right w:val="single" w:sz="8" w:space="0" w:color="000000"/>
            </w:tcBorders>
            <w:tcMar>
              <w:top w:w="0" w:type="dxa"/>
              <w:left w:w="100" w:type="dxa"/>
              <w:bottom w:w="0" w:type="dxa"/>
              <w:right w:w="100" w:type="dxa"/>
            </w:tcMar>
          </w:tcPr>
          <w:p w14:paraId="266B1BA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1,768</w:t>
            </w:r>
          </w:p>
        </w:tc>
      </w:tr>
      <w:tr w:rsidR="000165AA" w:rsidRPr="008B1E3C" w14:paraId="6CDE793E" w14:textId="77777777" w:rsidTr="00C45EEF">
        <w:trPr>
          <w:trHeight w:val="300"/>
        </w:trPr>
        <w:tc>
          <w:tcPr>
            <w:tcW w:w="5211" w:type="dxa"/>
            <w:tcBorders>
              <w:left w:val="single" w:sz="8" w:space="0" w:color="000000"/>
              <w:bottom w:val="single" w:sz="8" w:space="0" w:color="000000"/>
              <w:right w:val="single" w:sz="8" w:space="0" w:color="000000"/>
            </w:tcBorders>
            <w:tcMar>
              <w:top w:w="0" w:type="dxa"/>
              <w:left w:w="100" w:type="dxa"/>
              <w:bottom w:w="0" w:type="dxa"/>
              <w:right w:w="100" w:type="dxa"/>
            </w:tcMar>
          </w:tcPr>
          <w:p w14:paraId="4E2E4EF5"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Average accounts receivable ($m)</w:t>
            </w:r>
          </w:p>
        </w:tc>
        <w:tc>
          <w:tcPr>
            <w:tcW w:w="829" w:type="dxa"/>
            <w:tcBorders>
              <w:bottom w:val="single" w:sz="8" w:space="0" w:color="000000"/>
              <w:right w:val="single" w:sz="8" w:space="0" w:color="000000"/>
            </w:tcBorders>
            <w:tcMar>
              <w:top w:w="0" w:type="dxa"/>
              <w:left w:w="100" w:type="dxa"/>
              <w:bottom w:w="0" w:type="dxa"/>
              <w:right w:w="100" w:type="dxa"/>
            </w:tcMar>
          </w:tcPr>
          <w:p w14:paraId="6197EEA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2,852</w:t>
            </w:r>
          </w:p>
        </w:tc>
        <w:tc>
          <w:tcPr>
            <w:tcW w:w="829" w:type="dxa"/>
            <w:tcBorders>
              <w:bottom w:val="single" w:sz="8" w:space="0" w:color="000000"/>
              <w:right w:val="single" w:sz="8" w:space="0" w:color="000000"/>
            </w:tcBorders>
            <w:tcMar>
              <w:top w:w="0" w:type="dxa"/>
              <w:left w:w="100" w:type="dxa"/>
              <w:bottom w:w="0" w:type="dxa"/>
              <w:right w:w="100" w:type="dxa"/>
            </w:tcMar>
          </w:tcPr>
          <w:p w14:paraId="1CAAB0B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2,754</w:t>
            </w:r>
          </w:p>
        </w:tc>
        <w:tc>
          <w:tcPr>
            <w:tcW w:w="829" w:type="dxa"/>
            <w:tcBorders>
              <w:bottom w:val="single" w:sz="8" w:space="0" w:color="000000"/>
              <w:right w:val="single" w:sz="8" w:space="0" w:color="000000"/>
            </w:tcBorders>
            <w:tcMar>
              <w:top w:w="0" w:type="dxa"/>
              <w:left w:w="100" w:type="dxa"/>
              <w:bottom w:w="0" w:type="dxa"/>
              <w:right w:w="100" w:type="dxa"/>
            </w:tcMar>
          </w:tcPr>
          <w:p w14:paraId="5B49491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2,642</w:t>
            </w:r>
          </w:p>
        </w:tc>
        <w:tc>
          <w:tcPr>
            <w:tcW w:w="829" w:type="dxa"/>
            <w:tcBorders>
              <w:bottom w:val="single" w:sz="8" w:space="0" w:color="000000"/>
              <w:right w:val="single" w:sz="8" w:space="0" w:color="000000"/>
            </w:tcBorders>
            <w:tcMar>
              <w:top w:w="0" w:type="dxa"/>
              <w:left w:w="100" w:type="dxa"/>
              <w:bottom w:w="0" w:type="dxa"/>
              <w:right w:w="100" w:type="dxa"/>
            </w:tcMar>
          </w:tcPr>
          <w:p w14:paraId="258612E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2,277</w:t>
            </w:r>
          </w:p>
        </w:tc>
        <w:tc>
          <w:tcPr>
            <w:tcW w:w="829" w:type="dxa"/>
            <w:tcBorders>
              <w:bottom w:val="single" w:sz="8" w:space="0" w:color="000000"/>
              <w:right w:val="single" w:sz="8" w:space="0" w:color="000000"/>
            </w:tcBorders>
            <w:tcMar>
              <w:top w:w="0" w:type="dxa"/>
              <w:left w:w="100" w:type="dxa"/>
              <w:bottom w:w="0" w:type="dxa"/>
              <w:right w:w="100" w:type="dxa"/>
            </w:tcMar>
          </w:tcPr>
          <w:p w14:paraId="23902B6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1,875</w:t>
            </w:r>
          </w:p>
        </w:tc>
      </w:tr>
      <w:tr w:rsidR="000165AA" w:rsidRPr="008B1E3C" w14:paraId="19B2EA02" w14:textId="77777777" w:rsidTr="00C45EEF">
        <w:trPr>
          <w:trHeight w:val="300"/>
        </w:trPr>
        <w:tc>
          <w:tcPr>
            <w:tcW w:w="5211" w:type="dxa"/>
            <w:tcBorders>
              <w:left w:val="single" w:sz="8" w:space="0" w:color="000000"/>
              <w:bottom w:val="single" w:sz="8" w:space="0" w:color="000000"/>
              <w:right w:val="single" w:sz="8" w:space="0" w:color="000000"/>
            </w:tcBorders>
            <w:tcMar>
              <w:top w:w="0" w:type="dxa"/>
              <w:left w:w="100" w:type="dxa"/>
              <w:bottom w:w="0" w:type="dxa"/>
              <w:right w:w="100" w:type="dxa"/>
            </w:tcMar>
          </w:tcPr>
          <w:p w14:paraId="2DDE2367"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Revenue ($m)</w:t>
            </w:r>
          </w:p>
        </w:tc>
        <w:tc>
          <w:tcPr>
            <w:tcW w:w="829" w:type="dxa"/>
            <w:tcBorders>
              <w:bottom w:val="single" w:sz="8" w:space="0" w:color="000000"/>
              <w:right w:val="single" w:sz="8" w:space="0" w:color="000000"/>
            </w:tcBorders>
            <w:tcMar>
              <w:top w:w="0" w:type="dxa"/>
              <w:left w:w="100" w:type="dxa"/>
              <w:bottom w:w="0" w:type="dxa"/>
              <w:right w:w="100" w:type="dxa"/>
            </w:tcMar>
          </w:tcPr>
          <w:p w14:paraId="3E01053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26,186</w:t>
            </w:r>
          </w:p>
        </w:tc>
        <w:tc>
          <w:tcPr>
            <w:tcW w:w="829" w:type="dxa"/>
            <w:tcBorders>
              <w:bottom w:val="single" w:sz="8" w:space="0" w:color="000000"/>
              <w:right w:val="single" w:sz="8" w:space="0" w:color="000000"/>
            </w:tcBorders>
            <w:tcMar>
              <w:top w:w="0" w:type="dxa"/>
              <w:left w:w="100" w:type="dxa"/>
              <w:bottom w:w="0" w:type="dxa"/>
              <w:right w:w="100" w:type="dxa"/>
            </w:tcMar>
          </w:tcPr>
          <w:p w14:paraId="48316D1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25,100</w:t>
            </w:r>
          </w:p>
        </w:tc>
        <w:tc>
          <w:tcPr>
            <w:tcW w:w="829" w:type="dxa"/>
            <w:tcBorders>
              <w:bottom w:val="single" w:sz="8" w:space="0" w:color="000000"/>
              <w:right w:val="single" w:sz="8" w:space="0" w:color="000000"/>
            </w:tcBorders>
            <w:tcMar>
              <w:top w:w="0" w:type="dxa"/>
              <w:left w:w="100" w:type="dxa"/>
              <w:bottom w:w="0" w:type="dxa"/>
              <w:right w:w="100" w:type="dxa"/>
            </w:tcMar>
          </w:tcPr>
          <w:p w14:paraId="2B33C77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23,713</w:t>
            </w:r>
          </w:p>
        </w:tc>
        <w:tc>
          <w:tcPr>
            <w:tcW w:w="829" w:type="dxa"/>
            <w:tcBorders>
              <w:bottom w:val="single" w:sz="8" w:space="0" w:color="000000"/>
              <w:right w:val="single" w:sz="8" w:space="0" w:color="000000"/>
            </w:tcBorders>
            <w:tcMar>
              <w:top w:w="0" w:type="dxa"/>
              <w:left w:w="100" w:type="dxa"/>
              <w:bottom w:w="0" w:type="dxa"/>
              <w:right w:w="100" w:type="dxa"/>
            </w:tcMar>
          </w:tcPr>
          <w:p w14:paraId="7C787A4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20,773</w:t>
            </w:r>
          </w:p>
        </w:tc>
        <w:tc>
          <w:tcPr>
            <w:tcW w:w="829" w:type="dxa"/>
            <w:tcBorders>
              <w:bottom w:val="single" w:sz="8" w:space="0" w:color="000000"/>
              <w:right w:val="single" w:sz="8" w:space="0" w:color="000000"/>
            </w:tcBorders>
            <w:tcMar>
              <w:top w:w="0" w:type="dxa"/>
              <w:left w:w="100" w:type="dxa"/>
              <w:bottom w:w="0" w:type="dxa"/>
              <w:right w:w="100" w:type="dxa"/>
            </w:tcMar>
          </w:tcPr>
          <w:p w14:paraId="34F798E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13,857</w:t>
            </w:r>
          </w:p>
        </w:tc>
      </w:tr>
      <w:tr w:rsidR="000165AA" w:rsidRPr="008B1E3C" w14:paraId="7B30452E" w14:textId="77777777" w:rsidTr="00C45EEF">
        <w:trPr>
          <w:trHeight w:val="300"/>
        </w:trPr>
        <w:tc>
          <w:tcPr>
            <w:tcW w:w="5211" w:type="dxa"/>
            <w:tcBorders>
              <w:left w:val="single" w:sz="8" w:space="0" w:color="000000"/>
              <w:bottom w:val="single" w:sz="8" w:space="0" w:color="000000"/>
              <w:right w:val="single" w:sz="8" w:space="0" w:color="000000"/>
            </w:tcBorders>
            <w:tcMar>
              <w:top w:w="0" w:type="dxa"/>
              <w:left w:w="100" w:type="dxa"/>
              <w:bottom w:w="0" w:type="dxa"/>
              <w:right w:w="100" w:type="dxa"/>
            </w:tcMar>
          </w:tcPr>
          <w:p w14:paraId="7FC818C1"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Receivable Days (Average accounts receivable / Revenue × 365) days</w:t>
            </w:r>
          </w:p>
        </w:tc>
        <w:tc>
          <w:tcPr>
            <w:tcW w:w="829" w:type="dxa"/>
            <w:tcBorders>
              <w:bottom w:val="single" w:sz="8" w:space="0" w:color="000000"/>
              <w:right w:val="single" w:sz="8" w:space="0" w:color="000000"/>
            </w:tcBorders>
            <w:tcMar>
              <w:top w:w="0" w:type="dxa"/>
              <w:left w:w="100" w:type="dxa"/>
              <w:bottom w:w="0" w:type="dxa"/>
              <w:right w:w="100" w:type="dxa"/>
            </w:tcMar>
          </w:tcPr>
          <w:p w14:paraId="3A6A8FA3"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39.75</w:t>
            </w:r>
          </w:p>
        </w:tc>
        <w:tc>
          <w:tcPr>
            <w:tcW w:w="829" w:type="dxa"/>
            <w:tcBorders>
              <w:bottom w:val="single" w:sz="8" w:space="0" w:color="000000"/>
              <w:right w:val="single" w:sz="8" w:space="0" w:color="000000"/>
            </w:tcBorders>
            <w:tcMar>
              <w:top w:w="0" w:type="dxa"/>
              <w:left w:w="100" w:type="dxa"/>
              <w:bottom w:w="0" w:type="dxa"/>
              <w:right w:w="100" w:type="dxa"/>
            </w:tcMar>
          </w:tcPr>
          <w:p w14:paraId="25152CD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40.04</w:t>
            </w:r>
          </w:p>
        </w:tc>
        <w:tc>
          <w:tcPr>
            <w:tcW w:w="829" w:type="dxa"/>
            <w:tcBorders>
              <w:bottom w:val="single" w:sz="8" w:space="0" w:color="000000"/>
              <w:right w:val="single" w:sz="8" w:space="0" w:color="000000"/>
            </w:tcBorders>
            <w:tcMar>
              <w:top w:w="0" w:type="dxa"/>
              <w:left w:w="100" w:type="dxa"/>
              <w:bottom w:w="0" w:type="dxa"/>
              <w:right w:w="100" w:type="dxa"/>
            </w:tcMar>
          </w:tcPr>
          <w:p w14:paraId="3867138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40.66</w:t>
            </w:r>
          </w:p>
        </w:tc>
        <w:tc>
          <w:tcPr>
            <w:tcW w:w="829" w:type="dxa"/>
            <w:tcBorders>
              <w:bottom w:val="single" w:sz="8" w:space="0" w:color="000000"/>
              <w:right w:val="single" w:sz="8" w:space="0" w:color="000000"/>
            </w:tcBorders>
            <w:tcMar>
              <w:top w:w="0" w:type="dxa"/>
              <w:left w:w="100" w:type="dxa"/>
              <w:bottom w:w="0" w:type="dxa"/>
              <w:right w:w="100" w:type="dxa"/>
            </w:tcMar>
          </w:tcPr>
          <w:p w14:paraId="6564AB1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40.00</w:t>
            </w:r>
          </w:p>
        </w:tc>
        <w:tc>
          <w:tcPr>
            <w:tcW w:w="829" w:type="dxa"/>
            <w:tcBorders>
              <w:bottom w:val="single" w:sz="8" w:space="0" w:color="000000"/>
              <w:right w:val="single" w:sz="8" w:space="0" w:color="000000"/>
            </w:tcBorders>
            <w:tcMar>
              <w:top w:w="0" w:type="dxa"/>
              <w:left w:w="100" w:type="dxa"/>
              <w:bottom w:w="0" w:type="dxa"/>
              <w:right w:w="100" w:type="dxa"/>
            </w:tcMar>
          </w:tcPr>
          <w:p w14:paraId="62052A2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49.39</w:t>
            </w:r>
          </w:p>
        </w:tc>
      </w:tr>
    </w:tbl>
    <w:p w14:paraId="05DAFC70" w14:textId="77777777" w:rsidR="000165AA" w:rsidRPr="008B1E3C" w:rsidRDefault="000165AA" w:rsidP="000165AA">
      <w:pPr>
        <w:spacing w:before="120" w:after="120" w:line="360" w:lineRule="auto"/>
        <w:jc w:val="center"/>
        <w:rPr>
          <w:rFonts w:ascii="Arial" w:eastAsia="Arial" w:hAnsi="Arial" w:cs="Arial"/>
          <w:b/>
          <w:bCs/>
        </w:rPr>
      </w:pPr>
      <w:r w:rsidRPr="008B1E3C">
        <w:rPr>
          <w:rFonts w:ascii="Arial" w:eastAsia="Arial" w:hAnsi="Arial" w:cs="Arial"/>
          <w:b/>
          <w:bCs/>
        </w:rPr>
        <w:t>Table 9: Receivable Days</w:t>
      </w:r>
    </w:p>
    <w:p w14:paraId="3D12F894"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Marriott does not separately report inventory in its consolidated financial statements; therefore, inventory days are treated as zero when calculating the cash operating cycle rather than assuming an inventory balance.</w:t>
      </w:r>
    </w:p>
    <w:p w14:paraId="1BD71FD5"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lastRenderedPageBreak/>
        <w:t>Marriott’s receivable days decreased to 39.75 days in 2025 from 40.04 days in 2024, indicating a marginal improvement in the efficiency of collecting outstanding receivables. That means in 2025 and 2024 Marriott took approximately 40 days to convert its receivables from its debtors into cash. The five-year high of 49.39 days in 2021 reflects weaker collection efficiency during the post-pandemic period. Overall, the declining receivable-days trend suggests gradual improvement in working-capital efficiency and cash conversion.</w:t>
      </w:r>
    </w:p>
    <w:tbl>
      <w:tblPr>
        <w:tblW w:w="9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5439"/>
        <w:gridCol w:w="784"/>
        <w:gridCol w:w="784"/>
        <w:gridCol w:w="784"/>
        <w:gridCol w:w="784"/>
        <w:gridCol w:w="784"/>
      </w:tblGrid>
      <w:tr w:rsidR="000165AA" w:rsidRPr="008B1E3C" w14:paraId="0705A0E5" w14:textId="77777777" w:rsidTr="00C45EEF">
        <w:trPr>
          <w:trHeight w:val="300"/>
        </w:trPr>
        <w:tc>
          <w:tcPr>
            <w:tcW w:w="5436"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6ECEE98" w14:textId="77777777" w:rsidR="000165AA" w:rsidRPr="008B1E3C" w:rsidRDefault="000165AA" w:rsidP="00C45EEF">
            <w:pPr>
              <w:spacing w:before="120" w:after="120" w:line="360" w:lineRule="auto"/>
              <w:jc w:val="both"/>
              <w:rPr>
                <w:rFonts w:ascii="Arial" w:eastAsia="Arial" w:hAnsi="Arial" w:cs="Arial"/>
                <w:b/>
                <w:bCs/>
              </w:rPr>
            </w:pPr>
            <w:r w:rsidRPr="008B1E3C">
              <w:rPr>
                <w:rFonts w:ascii="Arial" w:eastAsia="Arial" w:hAnsi="Arial" w:cs="Arial"/>
                <w:b/>
                <w:bCs/>
              </w:rPr>
              <w:t>Particulars</w:t>
            </w:r>
          </w:p>
        </w:tc>
        <w:tc>
          <w:tcPr>
            <w:tcW w:w="784" w:type="dxa"/>
            <w:tcBorders>
              <w:top w:val="single" w:sz="8" w:space="0" w:color="000000"/>
              <w:bottom w:val="single" w:sz="8" w:space="0" w:color="000000"/>
              <w:right w:val="single" w:sz="8" w:space="0" w:color="000000"/>
            </w:tcBorders>
            <w:tcMar>
              <w:top w:w="0" w:type="dxa"/>
              <w:left w:w="100" w:type="dxa"/>
              <w:bottom w:w="0" w:type="dxa"/>
              <w:right w:w="100" w:type="dxa"/>
            </w:tcMar>
          </w:tcPr>
          <w:p w14:paraId="6A8A0A3E"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2025</w:t>
            </w:r>
          </w:p>
        </w:tc>
        <w:tc>
          <w:tcPr>
            <w:tcW w:w="784" w:type="dxa"/>
            <w:tcBorders>
              <w:top w:val="single" w:sz="8" w:space="0" w:color="000000"/>
              <w:bottom w:val="single" w:sz="8" w:space="0" w:color="000000"/>
              <w:right w:val="single" w:sz="8" w:space="0" w:color="000000"/>
            </w:tcBorders>
            <w:tcMar>
              <w:top w:w="0" w:type="dxa"/>
              <w:left w:w="100" w:type="dxa"/>
              <w:bottom w:w="0" w:type="dxa"/>
              <w:right w:w="100" w:type="dxa"/>
            </w:tcMar>
          </w:tcPr>
          <w:p w14:paraId="4CB7E23C"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2024</w:t>
            </w:r>
          </w:p>
        </w:tc>
        <w:tc>
          <w:tcPr>
            <w:tcW w:w="784" w:type="dxa"/>
            <w:tcBorders>
              <w:top w:val="single" w:sz="8" w:space="0" w:color="000000"/>
              <w:bottom w:val="single" w:sz="8" w:space="0" w:color="000000"/>
              <w:right w:val="single" w:sz="8" w:space="0" w:color="000000"/>
            </w:tcBorders>
            <w:tcMar>
              <w:top w:w="0" w:type="dxa"/>
              <w:left w:w="100" w:type="dxa"/>
              <w:bottom w:w="0" w:type="dxa"/>
              <w:right w:w="100" w:type="dxa"/>
            </w:tcMar>
          </w:tcPr>
          <w:p w14:paraId="456EFF59"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2023</w:t>
            </w:r>
          </w:p>
        </w:tc>
        <w:tc>
          <w:tcPr>
            <w:tcW w:w="784" w:type="dxa"/>
            <w:tcBorders>
              <w:top w:val="single" w:sz="8" w:space="0" w:color="000000"/>
              <w:bottom w:val="single" w:sz="8" w:space="0" w:color="000000"/>
              <w:right w:val="single" w:sz="8" w:space="0" w:color="000000"/>
            </w:tcBorders>
            <w:tcMar>
              <w:top w:w="0" w:type="dxa"/>
              <w:left w:w="100" w:type="dxa"/>
              <w:bottom w:w="0" w:type="dxa"/>
              <w:right w:w="100" w:type="dxa"/>
            </w:tcMar>
          </w:tcPr>
          <w:p w14:paraId="4E46D438"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2022</w:t>
            </w:r>
          </w:p>
        </w:tc>
        <w:tc>
          <w:tcPr>
            <w:tcW w:w="784" w:type="dxa"/>
            <w:tcBorders>
              <w:top w:val="single" w:sz="8" w:space="0" w:color="000000"/>
              <w:bottom w:val="single" w:sz="8" w:space="0" w:color="000000"/>
              <w:right w:val="single" w:sz="8" w:space="0" w:color="000000"/>
            </w:tcBorders>
            <w:tcMar>
              <w:top w:w="0" w:type="dxa"/>
              <w:left w:w="100" w:type="dxa"/>
              <w:bottom w:w="0" w:type="dxa"/>
              <w:right w:w="100" w:type="dxa"/>
            </w:tcMar>
          </w:tcPr>
          <w:p w14:paraId="0E484ED9"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2021</w:t>
            </w:r>
          </w:p>
        </w:tc>
      </w:tr>
      <w:tr w:rsidR="000165AA" w:rsidRPr="008B1E3C" w14:paraId="35A3B39A" w14:textId="77777777" w:rsidTr="00C45EEF">
        <w:trPr>
          <w:trHeight w:val="300"/>
        </w:trPr>
        <w:tc>
          <w:tcPr>
            <w:tcW w:w="5436" w:type="dxa"/>
            <w:tcBorders>
              <w:left w:val="single" w:sz="8" w:space="0" w:color="000000"/>
              <w:bottom w:val="single" w:sz="8" w:space="0" w:color="000000"/>
              <w:right w:val="single" w:sz="8" w:space="0" w:color="000000"/>
            </w:tcBorders>
            <w:tcMar>
              <w:top w:w="0" w:type="dxa"/>
              <w:left w:w="100" w:type="dxa"/>
              <w:bottom w:w="0" w:type="dxa"/>
              <w:right w:w="100" w:type="dxa"/>
            </w:tcMar>
          </w:tcPr>
          <w:p w14:paraId="7DFA1E4B"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Accounts payable of current year ($m)</w:t>
            </w:r>
          </w:p>
        </w:tc>
        <w:tc>
          <w:tcPr>
            <w:tcW w:w="784" w:type="dxa"/>
            <w:tcBorders>
              <w:bottom w:val="single" w:sz="8" w:space="0" w:color="000000"/>
              <w:right w:val="single" w:sz="8" w:space="0" w:color="000000"/>
            </w:tcBorders>
            <w:tcMar>
              <w:top w:w="0" w:type="dxa"/>
              <w:left w:w="100" w:type="dxa"/>
              <w:bottom w:w="0" w:type="dxa"/>
              <w:right w:w="100" w:type="dxa"/>
            </w:tcMar>
          </w:tcPr>
          <w:p w14:paraId="7F6930C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814</w:t>
            </w:r>
          </w:p>
        </w:tc>
        <w:tc>
          <w:tcPr>
            <w:tcW w:w="784" w:type="dxa"/>
            <w:tcBorders>
              <w:bottom w:val="single" w:sz="8" w:space="0" w:color="000000"/>
              <w:right w:val="single" w:sz="8" w:space="0" w:color="000000"/>
            </w:tcBorders>
            <w:tcMar>
              <w:top w:w="0" w:type="dxa"/>
              <w:left w:w="100" w:type="dxa"/>
              <w:bottom w:w="0" w:type="dxa"/>
              <w:right w:w="100" w:type="dxa"/>
            </w:tcMar>
          </w:tcPr>
          <w:p w14:paraId="01816D8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763</w:t>
            </w:r>
          </w:p>
        </w:tc>
        <w:tc>
          <w:tcPr>
            <w:tcW w:w="784" w:type="dxa"/>
            <w:tcBorders>
              <w:bottom w:val="single" w:sz="8" w:space="0" w:color="000000"/>
              <w:right w:val="single" w:sz="8" w:space="0" w:color="000000"/>
            </w:tcBorders>
            <w:tcMar>
              <w:top w:w="0" w:type="dxa"/>
              <w:left w:w="100" w:type="dxa"/>
              <w:bottom w:w="0" w:type="dxa"/>
              <w:right w:w="100" w:type="dxa"/>
            </w:tcMar>
          </w:tcPr>
          <w:p w14:paraId="5D52C9A6"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738</w:t>
            </w:r>
          </w:p>
        </w:tc>
        <w:tc>
          <w:tcPr>
            <w:tcW w:w="784" w:type="dxa"/>
            <w:tcBorders>
              <w:bottom w:val="single" w:sz="8" w:space="0" w:color="000000"/>
              <w:right w:val="single" w:sz="8" w:space="0" w:color="000000"/>
            </w:tcBorders>
            <w:tcMar>
              <w:top w:w="0" w:type="dxa"/>
              <w:left w:w="100" w:type="dxa"/>
              <w:bottom w:w="0" w:type="dxa"/>
              <w:right w:w="100" w:type="dxa"/>
            </w:tcMar>
          </w:tcPr>
          <w:p w14:paraId="4C0ED2B3"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746</w:t>
            </w:r>
          </w:p>
        </w:tc>
        <w:tc>
          <w:tcPr>
            <w:tcW w:w="784" w:type="dxa"/>
            <w:tcBorders>
              <w:bottom w:val="single" w:sz="8" w:space="0" w:color="000000"/>
              <w:right w:val="single" w:sz="8" w:space="0" w:color="000000"/>
            </w:tcBorders>
            <w:tcMar>
              <w:top w:w="0" w:type="dxa"/>
              <w:left w:w="100" w:type="dxa"/>
              <w:bottom w:w="0" w:type="dxa"/>
              <w:right w:w="100" w:type="dxa"/>
            </w:tcMar>
          </w:tcPr>
          <w:p w14:paraId="6FB609D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726</w:t>
            </w:r>
          </w:p>
        </w:tc>
      </w:tr>
      <w:tr w:rsidR="000165AA" w:rsidRPr="008B1E3C" w14:paraId="7BD8310B" w14:textId="77777777" w:rsidTr="00C45EEF">
        <w:trPr>
          <w:trHeight w:val="300"/>
        </w:trPr>
        <w:tc>
          <w:tcPr>
            <w:tcW w:w="5436" w:type="dxa"/>
            <w:tcBorders>
              <w:left w:val="single" w:sz="8" w:space="0" w:color="000000"/>
              <w:bottom w:val="single" w:sz="8" w:space="0" w:color="000000"/>
              <w:right w:val="single" w:sz="8" w:space="0" w:color="000000"/>
            </w:tcBorders>
            <w:tcMar>
              <w:top w:w="0" w:type="dxa"/>
              <w:left w:w="100" w:type="dxa"/>
              <w:bottom w:w="0" w:type="dxa"/>
              <w:right w:w="100" w:type="dxa"/>
            </w:tcMar>
          </w:tcPr>
          <w:p w14:paraId="642DED97"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Accounts payable of previous year ($m)</w:t>
            </w:r>
          </w:p>
        </w:tc>
        <w:tc>
          <w:tcPr>
            <w:tcW w:w="784" w:type="dxa"/>
            <w:tcBorders>
              <w:bottom w:val="single" w:sz="8" w:space="0" w:color="000000"/>
              <w:right w:val="single" w:sz="8" w:space="0" w:color="000000"/>
            </w:tcBorders>
            <w:tcMar>
              <w:top w:w="0" w:type="dxa"/>
              <w:left w:w="100" w:type="dxa"/>
              <w:bottom w:w="0" w:type="dxa"/>
              <w:right w:w="100" w:type="dxa"/>
            </w:tcMar>
          </w:tcPr>
          <w:p w14:paraId="5100A11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763</w:t>
            </w:r>
          </w:p>
        </w:tc>
        <w:tc>
          <w:tcPr>
            <w:tcW w:w="784" w:type="dxa"/>
            <w:tcBorders>
              <w:bottom w:val="single" w:sz="8" w:space="0" w:color="000000"/>
              <w:right w:val="single" w:sz="8" w:space="0" w:color="000000"/>
            </w:tcBorders>
            <w:tcMar>
              <w:top w:w="0" w:type="dxa"/>
              <w:left w:w="100" w:type="dxa"/>
              <w:bottom w:w="0" w:type="dxa"/>
              <w:right w:w="100" w:type="dxa"/>
            </w:tcMar>
          </w:tcPr>
          <w:p w14:paraId="20316E3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738</w:t>
            </w:r>
          </w:p>
        </w:tc>
        <w:tc>
          <w:tcPr>
            <w:tcW w:w="784" w:type="dxa"/>
            <w:tcBorders>
              <w:bottom w:val="single" w:sz="8" w:space="0" w:color="000000"/>
              <w:right w:val="single" w:sz="8" w:space="0" w:color="000000"/>
            </w:tcBorders>
            <w:tcMar>
              <w:top w:w="0" w:type="dxa"/>
              <w:left w:w="100" w:type="dxa"/>
              <w:bottom w:w="0" w:type="dxa"/>
              <w:right w:w="100" w:type="dxa"/>
            </w:tcMar>
          </w:tcPr>
          <w:p w14:paraId="235CF81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746</w:t>
            </w:r>
          </w:p>
        </w:tc>
        <w:tc>
          <w:tcPr>
            <w:tcW w:w="784" w:type="dxa"/>
            <w:tcBorders>
              <w:bottom w:val="single" w:sz="8" w:space="0" w:color="000000"/>
              <w:right w:val="single" w:sz="8" w:space="0" w:color="000000"/>
            </w:tcBorders>
            <w:tcMar>
              <w:top w:w="0" w:type="dxa"/>
              <w:left w:w="100" w:type="dxa"/>
              <w:bottom w:w="0" w:type="dxa"/>
              <w:right w:w="100" w:type="dxa"/>
            </w:tcMar>
          </w:tcPr>
          <w:p w14:paraId="40A5425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726</w:t>
            </w:r>
          </w:p>
        </w:tc>
        <w:tc>
          <w:tcPr>
            <w:tcW w:w="784" w:type="dxa"/>
            <w:tcBorders>
              <w:bottom w:val="single" w:sz="8" w:space="0" w:color="000000"/>
              <w:right w:val="single" w:sz="8" w:space="0" w:color="000000"/>
            </w:tcBorders>
            <w:tcMar>
              <w:top w:w="0" w:type="dxa"/>
              <w:left w:w="100" w:type="dxa"/>
              <w:bottom w:w="0" w:type="dxa"/>
              <w:right w:w="100" w:type="dxa"/>
            </w:tcMar>
          </w:tcPr>
          <w:p w14:paraId="1EF0181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527</w:t>
            </w:r>
          </w:p>
        </w:tc>
      </w:tr>
      <w:tr w:rsidR="000165AA" w:rsidRPr="008B1E3C" w14:paraId="537B7247" w14:textId="77777777" w:rsidTr="00C45EEF">
        <w:trPr>
          <w:trHeight w:val="300"/>
        </w:trPr>
        <w:tc>
          <w:tcPr>
            <w:tcW w:w="5436" w:type="dxa"/>
            <w:tcBorders>
              <w:left w:val="single" w:sz="8" w:space="0" w:color="000000"/>
              <w:bottom w:val="single" w:sz="8" w:space="0" w:color="000000"/>
              <w:right w:val="single" w:sz="8" w:space="0" w:color="000000"/>
            </w:tcBorders>
            <w:tcMar>
              <w:top w:w="0" w:type="dxa"/>
              <w:left w:w="100" w:type="dxa"/>
              <w:bottom w:w="0" w:type="dxa"/>
              <w:right w:w="100" w:type="dxa"/>
            </w:tcMar>
          </w:tcPr>
          <w:p w14:paraId="2FDE7047"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Average accounts payable ($m)</w:t>
            </w:r>
          </w:p>
        </w:tc>
        <w:tc>
          <w:tcPr>
            <w:tcW w:w="784" w:type="dxa"/>
            <w:tcBorders>
              <w:bottom w:val="single" w:sz="8" w:space="0" w:color="000000"/>
              <w:right w:val="single" w:sz="8" w:space="0" w:color="000000"/>
            </w:tcBorders>
            <w:tcMar>
              <w:top w:w="0" w:type="dxa"/>
              <w:left w:w="100" w:type="dxa"/>
              <w:bottom w:w="0" w:type="dxa"/>
              <w:right w:w="100" w:type="dxa"/>
            </w:tcMar>
          </w:tcPr>
          <w:p w14:paraId="0386223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788.5</w:t>
            </w:r>
          </w:p>
        </w:tc>
        <w:tc>
          <w:tcPr>
            <w:tcW w:w="784" w:type="dxa"/>
            <w:tcBorders>
              <w:bottom w:val="single" w:sz="8" w:space="0" w:color="000000"/>
              <w:right w:val="single" w:sz="8" w:space="0" w:color="000000"/>
            </w:tcBorders>
            <w:tcMar>
              <w:top w:w="0" w:type="dxa"/>
              <w:left w:w="100" w:type="dxa"/>
              <w:bottom w:w="0" w:type="dxa"/>
              <w:right w:w="100" w:type="dxa"/>
            </w:tcMar>
          </w:tcPr>
          <w:p w14:paraId="4BDC852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750.5</w:t>
            </w:r>
          </w:p>
        </w:tc>
        <w:tc>
          <w:tcPr>
            <w:tcW w:w="784" w:type="dxa"/>
            <w:tcBorders>
              <w:bottom w:val="single" w:sz="8" w:space="0" w:color="000000"/>
              <w:right w:val="single" w:sz="8" w:space="0" w:color="000000"/>
            </w:tcBorders>
            <w:tcMar>
              <w:top w:w="0" w:type="dxa"/>
              <w:left w:w="100" w:type="dxa"/>
              <w:bottom w:w="0" w:type="dxa"/>
              <w:right w:w="100" w:type="dxa"/>
            </w:tcMar>
          </w:tcPr>
          <w:p w14:paraId="65EE1BB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742</w:t>
            </w:r>
          </w:p>
        </w:tc>
        <w:tc>
          <w:tcPr>
            <w:tcW w:w="784" w:type="dxa"/>
            <w:tcBorders>
              <w:bottom w:val="single" w:sz="8" w:space="0" w:color="000000"/>
              <w:right w:val="single" w:sz="8" w:space="0" w:color="000000"/>
            </w:tcBorders>
            <w:tcMar>
              <w:top w:w="0" w:type="dxa"/>
              <w:left w:w="100" w:type="dxa"/>
              <w:bottom w:w="0" w:type="dxa"/>
              <w:right w:w="100" w:type="dxa"/>
            </w:tcMar>
          </w:tcPr>
          <w:p w14:paraId="7AA910F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736</w:t>
            </w:r>
          </w:p>
        </w:tc>
        <w:tc>
          <w:tcPr>
            <w:tcW w:w="784" w:type="dxa"/>
            <w:tcBorders>
              <w:bottom w:val="single" w:sz="8" w:space="0" w:color="000000"/>
              <w:right w:val="single" w:sz="8" w:space="0" w:color="000000"/>
            </w:tcBorders>
            <w:tcMar>
              <w:top w:w="0" w:type="dxa"/>
              <w:left w:w="100" w:type="dxa"/>
              <w:bottom w:w="0" w:type="dxa"/>
              <w:right w:w="100" w:type="dxa"/>
            </w:tcMar>
          </w:tcPr>
          <w:p w14:paraId="42FBDDD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626.5</w:t>
            </w:r>
          </w:p>
        </w:tc>
      </w:tr>
      <w:tr w:rsidR="000165AA" w:rsidRPr="008B1E3C" w14:paraId="44508296" w14:textId="77777777" w:rsidTr="00C45EEF">
        <w:trPr>
          <w:trHeight w:val="300"/>
        </w:trPr>
        <w:tc>
          <w:tcPr>
            <w:tcW w:w="5436" w:type="dxa"/>
            <w:tcBorders>
              <w:left w:val="single" w:sz="8" w:space="0" w:color="000000"/>
              <w:bottom w:val="single" w:sz="8" w:space="0" w:color="000000"/>
              <w:right w:val="single" w:sz="8" w:space="0" w:color="000000"/>
            </w:tcBorders>
            <w:tcMar>
              <w:top w:w="0" w:type="dxa"/>
              <w:left w:w="100" w:type="dxa"/>
              <w:bottom w:w="0" w:type="dxa"/>
              <w:right w:w="100" w:type="dxa"/>
            </w:tcMar>
          </w:tcPr>
          <w:p w14:paraId="41DBE576"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Reimbursed expenses ($m)</w:t>
            </w:r>
          </w:p>
        </w:tc>
        <w:tc>
          <w:tcPr>
            <w:tcW w:w="784" w:type="dxa"/>
            <w:tcBorders>
              <w:bottom w:val="single" w:sz="8" w:space="0" w:color="000000"/>
              <w:right w:val="single" w:sz="8" w:space="0" w:color="000000"/>
            </w:tcBorders>
            <w:tcMar>
              <w:top w:w="0" w:type="dxa"/>
              <w:left w:w="100" w:type="dxa"/>
              <w:bottom w:w="0" w:type="dxa"/>
              <w:right w:w="100" w:type="dxa"/>
            </w:tcMar>
          </w:tcPr>
          <w:p w14:paraId="2BFEA747"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19,503</w:t>
            </w:r>
          </w:p>
        </w:tc>
        <w:tc>
          <w:tcPr>
            <w:tcW w:w="784" w:type="dxa"/>
            <w:tcBorders>
              <w:bottom w:val="single" w:sz="8" w:space="0" w:color="000000"/>
              <w:right w:val="single" w:sz="8" w:space="0" w:color="000000"/>
            </w:tcBorders>
            <w:tcMar>
              <w:top w:w="0" w:type="dxa"/>
              <w:left w:w="100" w:type="dxa"/>
              <w:bottom w:w="0" w:type="dxa"/>
              <w:right w:w="100" w:type="dxa"/>
            </w:tcMar>
          </w:tcPr>
          <w:p w14:paraId="6364063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18,799</w:t>
            </w:r>
          </w:p>
        </w:tc>
        <w:tc>
          <w:tcPr>
            <w:tcW w:w="784" w:type="dxa"/>
            <w:tcBorders>
              <w:bottom w:val="single" w:sz="8" w:space="0" w:color="000000"/>
              <w:right w:val="single" w:sz="8" w:space="0" w:color="000000"/>
            </w:tcBorders>
            <w:tcMar>
              <w:top w:w="0" w:type="dxa"/>
              <w:left w:w="100" w:type="dxa"/>
              <w:bottom w:w="0" w:type="dxa"/>
              <w:right w:w="100" w:type="dxa"/>
            </w:tcMar>
          </w:tcPr>
          <w:p w14:paraId="0F503BE3"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17,424</w:t>
            </w:r>
          </w:p>
        </w:tc>
        <w:tc>
          <w:tcPr>
            <w:tcW w:w="784" w:type="dxa"/>
            <w:tcBorders>
              <w:bottom w:val="single" w:sz="8" w:space="0" w:color="000000"/>
              <w:right w:val="single" w:sz="8" w:space="0" w:color="000000"/>
            </w:tcBorders>
            <w:tcMar>
              <w:top w:w="0" w:type="dxa"/>
              <w:left w:w="100" w:type="dxa"/>
              <w:bottom w:w="0" w:type="dxa"/>
              <w:right w:w="100" w:type="dxa"/>
            </w:tcMar>
          </w:tcPr>
          <w:p w14:paraId="1416324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15,141</w:t>
            </w:r>
          </w:p>
        </w:tc>
        <w:tc>
          <w:tcPr>
            <w:tcW w:w="784" w:type="dxa"/>
            <w:tcBorders>
              <w:bottom w:val="single" w:sz="8" w:space="0" w:color="000000"/>
              <w:right w:val="single" w:sz="8" w:space="0" w:color="000000"/>
            </w:tcBorders>
            <w:tcMar>
              <w:top w:w="0" w:type="dxa"/>
              <w:left w:w="100" w:type="dxa"/>
              <w:bottom w:w="0" w:type="dxa"/>
              <w:right w:w="100" w:type="dxa"/>
            </w:tcMar>
          </w:tcPr>
          <w:p w14:paraId="3292C9B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10,322</w:t>
            </w:r>
          </w:p>
        </w:tc>
      </w:tr>
      <w:tr w:rsidR="000165AA" w:rsidRPr="008B1E3C" w14:paraId="54CF2324" w14:textId="77777777" w:rsidTr="00C45EEF">
        <w:trPr>
          <w:trHeight w:val="300"/>
        </w:trPr>
        <w:tc>
          <w:tcPr>
            <w:tcW w:w="5436" w:type="dxa"/>
            <w:tcBorders>
              <w:left w:val="single" w:sz="8" w:space="0" w:color="000000"/>
              <w:bottom w:val="single" w:sz="8" w:space="0" w:color="000000"/>
              <w:right w:val="single" w:sz="8" w:space="0" w:color="000000"/>
            </w:tcBorders>
            <w:tcMar>
              <w:top w:w="0" w:type="dxa"/>
              <w:left w:w="100" w:type="dxa"/>
              <w:bottom w:w="0" w:type="dxa"/>
              <w:right w:w="100" w:type="dxa"/>
            </w:tcMar>
          </w:tcPr>
          <w:p w14:paraId="5FAE94EC"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Payable Days (Average accounts payable / Reimbursed expenses × 365) days</w:t>
            </w:r>
          </w:p>
        </w:tc>
        <w:tc>
          <w:tcPr>
            <w:tcW w:w="784" w:type="dxa"/>
            <w:tcBorders>
              <w:bottom w:val="single" w:sz="8" w:space="0" w:color="000000"/>
              <w:right w:val="single" w:sz="8" w:space="0" w:color="000000"/>
            </w:tcBorders>
            <w:tcMar>
              <w:top w:w="0" w:type="dxa"/>
              <w:left w:w="100" w:type="dxa"/>
              <w:bottom w:w="0" w:type="dxa"/>
              <w:right w:w="100" w:type="dxa"/>
            </w:tcMar>
          </w:tcPr>
          <w:p w14:paraId="4794192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14.76</w:t>
            </w:r>
          </w:p>
        </w:tc>
        <w:tc>
          <w:tcPr>
            <w:tcW w:w="784" w:type="dxa"/>
            <w:tcBorders>
              <w:bottom w:val="single" w:sz="8" w:space="0" w:color="000000"/>
              <w:right w:val="single" w:sz="8" w:space="0" w:color="000000"/>
            </w:tcBorders>
            <w:tcMar>
              <w:top w:w="0" w:type="dxa"/>
              <w:left w:w="100" w:type="dxa"/>
              <w:bottom w:w="0" w:type="dxa"/>
              <w:right w:w="100" w:type="dxa"/>
            </w:tcMar>
          </w:tcPr>
          <w:p w14:paraId="179674F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14.57</w:t>
            </w:r>
          </w:p>
        </w:tc>
        <w:tc>
          <w:tcPr>
            <w:tcW w:w="784" w:type="dxa"/>
            <w:tcBorders>
              <w:bottom w:val="single" w:sz="8" w:space="0" w:color="000000"/>
              <w:right w:val="single" w:sz="8" w:space="0" w:color="000000"/>
            </w:tcBorders>
            <w:tcMar>
              <w:top w:w="0" w:type="dxa"/>
              <w:left w:w="100" w:type="dxa"/>
              <w:bottom w:w="0" w:type="dxa"/>
              <w:right w:w="100" w:type="dxa"/>
            </w:tcMar>
          </w:tcPr>
          <w:p w14:paraId="0212FD1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15.54</w:t>
            </w:r>
          </w:p>
        </w:tc>
        <w:tc>
          <w:tcPr>
            <w:tcW w:w="784" w:type="dxa"/>
            <w:tcBorders>
              <w:bottom w:val="single" w:sz="8" w:space="0" w:color="000000"/>
              <w:right w:val="single" w:sz="8" w:space="0" w:color="000000"/>
            </w:tcBorders>
            <w:tcMar>
              <w:top w:w="0" w:type="dxa"/>
              <w:left w:w="100" w:type="dxa"/>
              <w:bottom w:w="0" w:type="dxa"/>
              <w:right w:w="100" w:type="dxa"/>
            </w:tcMar>
          </w:tcPr>
          <w:p w14:paraId="2D84BD9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17.74</w:t>
            </w:r>
          </w:p>
        </w:tc>
        <w:tc>
          <w:tcPr>
            <w:tcW w:w="784" w:type="dxa"/>
            <w:tcBorders>
              <w:bottom w:val="single" w:sz="8" w:space="0" w:color="000000"/>
              <w:right w:val="single" w:sz="8" w:space="0" w:color="000000"/>
            </w:tcBorders>
            <w:tcMar>
              <w:top w:w="0" w:type="dxa"/>
              <w:left w:w="100" w:type="dxa"/>
              <w:bottom w:w="0" w:type="dxa"/>
              <w:right w:w="100" w:type="dxa"/>
            </w:tcMar>
          </w:tcPr>
          <w:p w14:paraId="58692577"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22.15</w:t>
            </w:r>
          </w:p>
        </w:tc>
      </w:tr>
    </w:tbl>
    <w:p w14:paraId="2983FEE9" w14:textId="77777777" w:rsidR="000165AA" w:rsidRPr="008B1E3C" w:rsidRDefault="000165AA" w:rsidP="000165AA">
      <w:pPr>
        <w:spacing w:before="120" w:after="120" w:line="360" w:lineRule="auto"/>
        <w:jc w:val="center"/>
        <w:rPr>
          <w:rFonts w:ascii="Arial" w:eastAsia="Arial" w:hAnsi="Arial" w:cs="Arial"/>
          <w:b/>
          <w:bCs/>
        </w:rPr>
      </w:pPr>
      <w:r w:rsidRPr="008B1E3C">
        <w:rPr>
          <w:rFonts w:ascii="Arial" w:eastAsia="Arial" w:hAnsi="Arial" w:cs="Arial"/>
          <w:b/>
          <w:bCs/>
        </w:rPr>
        <w:t>Table 10: Payable Days</w:t>
      </w:r>
    </w:p>
    <w:p w14:paraId="47D6FA86"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Marriott’s payable days decreased consistently from 22.15 days in 2021 to 14.76 days in 2025, and this indicates that the hotel chain is paying its suppliers more quickly, which also indicates that Marriott’s improved cash flow and liquidity as its ability to pay debt has improved. The 2025 figure means Marriott took approximately 15 days to settle its supplier obligations. However, </w:t>
      </w:r>
      <w:proofErr w:type="spellStart"/>
      <w:r w:rsidRPr="008B1E3C">
        <w:rPr>
          <w:rFonts w:ascii="Arial" w:eastAsia="Arial" w:hAnsi="Arial" w:cs="Arial"/>
        </w:rPr>
        <w:t>its</w:t>
      </w:r>
      <w:proofErr w:type="spellEnd"/>
      <w:r w:rsidRPr="008B1E3C">
        <w:rPr>
          <w:rFonts w:ascii="Arial" w:eastAsia="Arial" w:hAnsi="Arial" w:cs="Arial"/>
        </w:rPr>
        <w:t xml:space="preserve"> worth noting that while faster payment may support supplier relationships, it can also reduce the period for which Marriott retains cash, potentially placing additional pressure on liquidity.</w:t>
      </w:r>
    </w:p>
    <w:tbl>
      <w:tblPr>
        <w:tblW w:w="969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5298"/>
        <w:gridCol w:w="879"/>
        <w:gridCol w:w="879"/>
        <w:gridCol w:w="879"/>
        <w:gridCol w:w="879"/>
        <w:gridCol w:w="879"/>
      </w:tblGrid>
      <w:tr w:rsidR="000165AA" w:rsidRPr="008B1E3C" w14:paraId="325B06EC" w14:textId="77777777" w:rsidTr="005F45B9">
        <w:trPr>
          <w:trHeight w:val="299"/>
        </w:trPr>
        <w:tc>
          <w:tcPr>
            <w:tcW w:w="529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D55C444" w14:textId="77777777" w:rsidR="000165AA" w:rsidRPr="008B1E3C" w:rsidRDefault="000165AA" w:rsidP="00C45EEF">
            <w:pPr>
              <w:spacing w:before="120" w:after="120" w:line="360" w:lineRule="auto"/>
              <w:jc w:val="both"/>
              <w:rPr>
                <w:rFonts w:ascii="Arial" w:eastAsia="Arial" w:hAnsi="Arial" w:cs="Arial"/>
                <w:b/>
                <w:bCs/>
              </w:rPr>
            </w:pPr>
            <w:r w:rsidRPr="008B1E3C">
              <w:rPr>
                <w:rFonts w:ascii="Arial" w:eastAsia="Arial" w:hAnsi="Arial" w:cs="Arial"/>
                <w:b/>
                <w:bCs/>
              </w:rPr>
              <w:t>Particulars</w:t>
            </w:r>
          </w:p>
        </w:tc>
        <w:tc>
          <w:tcPr>
            <w:tcW w:w="879" w:type="dxa"/>
            <w:tcBorders>
              <w:top w:val="single" w:sz="8" w:space="0" w:color="000000"/>
              <w:bottom w:val="single" w:sz="8" w:space="0" w:color="000000"/>
              <w:right w:val="single" w:sz="8" w:space="0" w:color="000000"/>
            </w:tcBorders>
            <w:tcMar>
              <w:top w:w="0" w:type="dxa"/>
              <w:left w:w="100" w:type="dxa"/>
              <w:bottom w:w="0" w:type="dxa"/>
              <w:right w:w="100" w:type="dxa"/>
            </w:tcMar>
          </w:tcPr>
          <w:p w14:paraId="7E573985"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2025</w:t>
            </w:r>
          </w:p>
        </w:tc>
        <w:tc>
          <w:tcPr>
            <w:tcW w:w="879" w:type="dxa"/>
            <w:tcBorders>
              <w:top w:val="single" w:sz="8" w:space="0" w:color="000000"/>
              <w:bottom w:val="single" w:sz="8" w:space="0" w:color="000000"/>
              <w:right w:val="single" w:sz="8" w:space="0" w:color="000000"/>
            </w:tcBorders>
            <w:tcMar>
              <w:top w:w="0" w:type="dxa"/>
              <w:left w:w="100" w:type="dxa"/>
              <w:bottom w:w="0" w:type="dxa"/>
              <w:right w:w="100" w:type="dxa"/>
            </w:tcMar>
          </w:tcPr>
          <w:p w14:paraId="734694D4"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2024</w:t>
            </w:r>
          </w:p>
        </w:tc>
        <w:tc>
          <w:tcPr>
            <w:tcW w:w="879" w:type="dxa"/>
            <w:tcBorders>
              <w:top w:val="single" w:sz="8" w:space="0" w:color="000000"/>
              <w:bottom w:val="single" w:sz="8" w:space="0" w:color="000000"/>
              <w:right w:val="single" w:sz="8" w:space="0" w:color="000000"/>
            </w:tcBorders>
            <w:tcMar>
              <w:top w:w="0" w:type="dxa"/>
              <w:left w:w="100" w:type="dxa"/>
              <w:bottom w:w="0" w:type="dxa"/>
              <w:right w:w="100" w:type="dxa"/>
            </w:tcMar>
          </w:tcPr>
          <w:p w14:paraId="75C89068"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2023</w:t>
            </w:r>
          </w:p>
        </w:tc>
        <w:tc>
          <w:tcPr>
            <w:tcW w:w="879" w:type="dxa"/>
            <w:tcBorders>
              <w:top w:val="single" w:sz="8" w:space="0" w:color="000000"/>
              <w:bottom w:val="single" w:sz="8" w:space="0" w:color="000000"/>
              <w:right w:val="single" w:sz="8" w:space="0" w:color="000000"/>
            </w:tcBorders>
            <w:tcMar>
              <w:top w:w="0" w:type="dxa"/>
              <w:left w:w="100" w:type="dxa"/>
              <w:bottom w:w="0" w:type="dxa"/>
              <w:right w:w="100" w:type="dxa"/>
            </w:tcMar>
          </w:tcPr>
          <w:p w14:paraId="2A58EEAD"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2022</w:t>
            </w:r>
          </w:p>
        </w:tc>
        <w:tc>
          <w:tcPr>
            <w:tcW w:w="879" w:type="dxa"/>
            <w:tcBorders>
              <w:top w:val="single" w:sz="8" w:space="0" w:color="000000"/>
              <w:bottom w:val="single" w:sz="8" w:space="0" w:color="000000"/>
              <w:right w:val="single" w:sz="8" w:space="0" w:color="000000"/>
            </w:tcBorders>
            <w:tcMar>
              <w:top w:w="0" w:type="dxa"/>
              <w:left w:w="100" w:type="dxa"/>
              <w:bottom w:w="0" w:type="dxa"/>
              <w:right w:w="100" w:type="dxa"/>
            </w:tcMar>
          </w:tcPr>
          <w:p w14:paraId="30C9374B"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2021</w:t>
            </w:r>
          </w:p>
        </w:tc>
      </w:tr>
      <w:tr w:rsidR="000165AA" w:rsidRPr="008B1E3C" w14:paraId="536AA173" w14:textId="77777777" w:rsidTr="005F45B9">
        <w:trPr>
          <w:trHeight w:val="299"/>
        </w:trPr>
        <w:tc>
          <w:tcPr>
            <w:tcW w:w="5298" w:type="dxa"/>
            <w:tcBorders>
              <w:left w:val="single" w:sz="8" w:space="0" w:color="000000"/>
              <w:bottom w:val="single" w:sz="8" w:space="0" w:color="000000"/>
              <w:right w:val="single" w:sz="8" w:space="0" w:color="000000"/>
            </w:tcBorders>
            <w:tcMar>
              <w:top w:w="0" w:type="dxa"/>
              <w:left w:w="100" w:type="dxa"/>
              <w:bottom w:w="0" w:type="dxa"/>
              <w:right w:w="100" w:type="dxa"/>
            </w:tcMar>
          </w:tcPr>
          <w:p w14:paraId="69255AEE"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lastRenderedPageBreak/>
              <w:t>Inventory Days</w:t>
            </w:r>
          </w:p>
        </w:tc>
        <w:tc>
          <w:tcPr>
            <w:tcW w:w="879" w:type="dxa"/>
            <w:tcBorders>
              <w:bottom w:val="single" w:sz="8" w:space="0" w:color="000000"/>
              <w:right w:val="single" w:sz="8" w:space="0" w:color="000000"/>
            </w:tcBorders>
            <w:tcMar>
              <w:top w:w="0" w:type="dxa"/>
              <w:left w:w="100" w:type="dxa"/>
              <w:bottom w:w="0" w:type="dxa"/>
              <w:right w:w="100" w:type="dxa"/>
            </w:tcMar>
          </w:tcPr>
          <w:p w14:paraId="591E5C7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w:t>
            </w:r>
          </w:p>
        </w:tc>
        <w:tc>
          <w:tcPr>
            <w:tcW w:w="879" w:type="dxa"/>
            <w:tcBorders>
              <w:bottom w:val="single" w:sz="8" w:space="0" w:color="000000"/>
              <w:right w:val="single" w:sz="8" w:space="0" w:color="000000"/>
            </w:tcBorders>
            <w:tcMar>
              <w:top w:w="0" w:type="dxa"/>
              <w:left w:w="100" w:type="dxa"/>
              <w:bottom w:w="0" w:type="dxa"/>
              <w:right w:w="100" w:type="dxa"/>
            </w:tcMar>
          </w:tcPr>
          <w:p w14:paraId="7CCD17D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w:t>
            </w:r>
          </w:p>
        </w:tc>
        <w:tc>
          <w:tcPr>
            <w:tcW w:w="879" w:type="dxa"/>
            <w:tcBorders>
              <w:bottom w:val="single" w:sz="8" w:space="0" w:color="000000"/>
              <w:right w:val="single" w:sz="8" w:space="0" w:color="000000"/>
            </w:tcBorders>
            <w:tcMar>
              <w:top w:w="0" w:type="dxa"/>
              <w:left w:w="100" w:type="dxa"/>
              <w:bottom w:w="0" w:type="dxa"/>
              <w:right w:w="100" w:type="dxa"/>
            </w:tcMar>
          </w:tcPr>
          <w:p w14:paraId="631792A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w:t>
            </w:r>
          </w:p>
        </w:tc>
        <w:tc>
          <w:tcPr>
            <w:tcW w:w="879" w:type="dxa"/>
            <w:tcBorders>
              <w:bottom w:val="single" w:sz="8" w:space="0" w:color="000000"/>
              <w:right w:val="single" w:sz="8" w:space="0" w:color="000000"/>
            </w:tcBorders>
            <w:tcMar>
              <w:top w:w="0" w:type="dxa"/>
              <w:left w:w="100" w:type="dxa"/>
              <w:bottom w:w="0" w:type="dxa"/>
              <w:right w:w="100" w:type="dxa"/>
            </w:tcMar>
          </w:tcPr>
          <w:p w14:paraId="1A62EA77"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w:t>
            </w:r>
          </w:p>
        </w:tc>
        <w:tc>
          <w:tcPr>
            <w:tcW w:w="879" w:type="dxa"/>
            <w:tcBorders>
              <w:bottom w:val="single" w:sz="8" w:space="0" w:color="000000"/>
              <w:right w:val="single" w:sz="8" w:space="0" w:color="000000"/>
            </w:tcBorders>
            <w:tcMar>
              <w:top w:w="0" w:type="dxa"/>
              <w:left w:w="100" w:type="dxa"/>
              <w:bottom w:w="0" w:type="dxa"/>
              <w:right w:w="100" w:type="dxa"/>
            </w:tcMar>
          </w:tcPr>
          <w:p w14:paraId="5FC9951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w:t>
            </w:r>
          </w:p>
        </w:tc>
      </w:tr>
      <w:tr w:rsidR="000165AA" w:rsidRPr="008B1E3C" w14:paraId="17317E28" w14:textId="77777777" w:rsidTr="005F45B9">
        <w:trPr>
          <w:trHeight w:val="299"/>
        </w:trPr>
        <w:tc>
          <w:tcPr>
            <w:tcW w:w="5298" w:type="dxa"/>
            <w:tcBorders>
              <w:left w:val="single" w:sz="8" w:space="0" w:color="000000"/>
              <w:bottom w:val="single" w:sz="8" w:space="0" w:color="000000"/>
              <w:right w:val="single" w:sz="8" w:space="0" w:color="000000"/>
            </w:tcBorders>
            <w:tcMar>
              <w:top w:w="0" w:type="dxa"/>
              <w:left w:w="100" w:type="dxa"/>
              <w:bottom w:w="0" w:type="dxa"/>
              <w:right w:w="100" w:type="dxa"/>
            </w:tcMar>
          </w:tcPr>
          <w:p w14:paraId="3CC094CA"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Receivable Days</w:t>
            </w:r>
          </w:p>
        </w:tc>
        <w:tc>
          <w:tcPr>
            <w:tcW w:w="879" w:type="dxa"/>
            <w:tcBorders>
              <w:bottom w:val="single" w:sz="8" w:space="0" w:color="000000"/>
              <w:right w:val="single" w:sz="8" w:space="0" w:color="000000"/>
            </w:tcBorders>
            <w:tcMar>
              <w:top w:w="0" w:type="dxa"/>
              <w:left w:w="100" w:type="dxa"/>
              <w:bottom w:w="0" w:type="dxa"/>
              <w:right w:w="100" w:type="dxa"/>
            </w:tcMar>
          </w:tcPr>
          <w:p w14:paraId="4318E55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39.75</w:t>
            </w:r>
          </w:p>
        </w:tc>
        <w:tc>
          <w:tcPr>
            <w:tcW w:w="879" w:type="dxa"/>
            <w:tcBorders>
              <w:bottom w:val="single" w:sz="8" w:space="0" w:color="000000"/>
              <w:right w:val="single" w:sz="8" w:space="0" w:color="000000"/>
            </w:tcBorders>
            <w:tcMar>
              <w:top w:w="0" w:type="dxa"/>
              <w:left w:w="100" w:type="dxa"/>
              <w:bottom w:w="0" w:type="dxa"/>
              <w:right w:w="100" w:type="dxa"/>
            </w:tcMar>
          </w:tcPr>
          <w:p w14:paraId="2D224FC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40.04</w:t>
            </w:r>
          </w:p>
        </w:tc>
        <w:tc>
          <w:tcPr>
            <w:tcW w:w="879" w:type="dxa"/>
            <w:tcBorders>
              <w:bottom w:val="single" w:sz="8" w:space="0" w:color="000000"/>
              <w:right w:val="single" w:sz="8" w:space="0" w:color="000000"/>
            </w:tcBorders>
            <w:tcMar>
              <w:top w:w="0" w:type="dxa"/>
              <w:left w:w="100" w:type="dxa"/>
              <w:bottom w:w="0" w:type="dxa"/>
              <w:right w:w="100" w:type="dxa"/>
            </w:tcMar>
          </w:tcPr>
          <w:p w14:paraId="185A9E9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40.66</w:t>
            </w:r>
          </w:p>
        </w:tc>
        <w:tc>
          <w:tcPr>
            <w:tcW w:w="879" w:type="dxa"/>
            <w:tcBorders>
              <w:bottom w:val="single" w:sz="8" w:space="0" w:color="000000"/>
              <w:right w:val="single" w:sz="8" w:space="0" w:color="000000"/>
            </w:tcBorders>
            <w:tcMar>
              <w:top w:w="0" w:type="dxa"/>
              <w:left w:w="100" w:type="dxa"/>
              <w:bottom w:w="0" w:type="dxa"/>
              <w:right w:w="100" w:type="dxa"/>
            </w:tcMar>
          </w:tcPr>
          <w:p w14:paraId="6781F96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40</w:t>
            </w:r>
          </w:p>
        </w:tc>
        <w:tc>
          <w:tcPr>
            <w:tcW w:w="879" w:type="dxa"/>
            <w:tcBorders>
              <w:bottom w:val="single" w:sz="8" w:space="0" w:color="000000"/>
              <w:right w:val="single" w:sz="8" w:space="0" w:color="000000"/>
            </w:tcBorders>
            <w:tcMar>
              <w:top w:w="0" w:type="dxa"/>
              <w:left w:w="100" w:type="dxa"/>
              <w:bottom w:w="0" w:type="dxa"/>
              <w:right w:w="100" w:type="dxa"/>
            </w:tcMar>
          </w:tcPr>
          <w:p w14:paraId="00494D9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49.39</w:t>
            </w:r>
          </w:p>
        </w:tc>
      </w:tr>
      <w:tr w:rsidR="000165AA" w:rsidRPr="008B1E3C" w14:paraId="125FDF27" w14:textId="77777777" w:rsidTr="005F45B9">
        <w:trPr>
          <w:trHeight w:val="299"/>
        </w:trPr>
        <w:tc>
          <w:tcPr>
            <w:tcW w:w="5298" w:type="dxa"/>
            <w:tcBorders>
              <w:left w:val="single" w:sz="8" w:space="0" w:color="000000"/>
              <w:bottom w:val="single" w:sz="8" w:space="0" w:color="000000"/>
              <w:right w:val="single" w:sz="8" w:space="0" w:color="000000"/>
            </w:tcBorders>
            <w:tcMar>
              <w:top w:w="0" w:type="dxa"/>
              <w:left w:w="100" w:type="dxa"/>
              <w:bottom w:w="0" w:type="dxa"/>
              <w:right w:w="100" w:type="dxa"/>
            </w:tcMar>
          </w:tcPr>
          <w:p w14:paraId="60C18D23"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Payable Days</w:t>
            </w:r>
          </w:p>
        </w:tc>
        <w:tc>
          <w:tcPr>
            <w:tcW w:w="879" w:type="dxa"/>
            <w:tcBorders>
              <w:bottom w:val="single" w:sz="8" w:space="0" w:color="000000"/>
              <w:right w:val="single" w:sz="8" w:space="0" w:color="000000"/>
            </w:tcBorders>
            <w:tcMar>
              <w:top w:w="0" w:type="dxa"/>
              <w:left w:w="100" w:type="dxa"/>
              <w:bottom w:w="0" w:type="dxa"/>
              <w:right w:w="100" w:type="dxa"/>
            </w:tcMar>
          </w:tcPr>
          <w:p w14:paraId="7C50604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14.76</w:t>
            </w:r>
          </w:p>
        </w:tc>
        <w:tc>
          <w:tcPr>
            <w:tcW w:w="879" w:type="dxa"/>
            <w:tcBorders>
              <w:bottom w:val="single" w:sz="8" w:space="0" w:color="000000"/>
              <w:right w:val="single" w:sz="8" w:space="0" w:color="000000"/>
            </w:tcBorders>
            <w:tcMar>
              <w:top w:w="0" w:type="dxa"/>
              <w:left w:w="100" w:type="dxa"/>
              <w:bottom w:w="0" w:type="dxa"/>
              <w:right w:w="100" w:type="dxa"/>
            </w:tcMar>
          </w:tcPr>
          <w:p w14:paraId="328B14D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14.57</w:t>
            </w:r>
          </w:p>
        </w:tc>
        <w:tc>
          <w:tcPr>
            <w:tcW w:w="879" w:type="dxa"/>
            <w:tcBorders>
              <w:bottom w:val="single" w:sz="8" w:space="0" w:color="000000"/>
              <w:right w:val="single" w:sz="8" w:space="0" w:color="000000"/>
            </w:tcBorders>
            <w:tcMar>
              <w:top w:w="0" w:type="dxa"/>
              <w:left w:w="100" w:type="dxa"/>
              <w:bottom w:w="0" w:type="dxa"/>
              <w:right w:w="100" w:type="dxa"/>
            </w:tcMar>
          </w:tcPr>
          <w:p w14:paraId="1CAB0553"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15.54</w:t>
            </w:r>
          </w:p>
        </w:tc>
        <w:tc>
          <w:tcPr>
            <w:tcW w:w="879" w:type="dxa"/>
            <w:tcBorders>
              <w:bottom w:val="single" w:sz="8" w:space="0" w:color="000000"/>
              <w:right w:val="single" w:sz="8" w:space="0" w:color="000000"/>
            </w:tcBorders>
            <w:tcMar>
              <w:top w:w="0" w:type="dxa"/>
              <w:left w:w="100" w:type="dxa"/>
              <w:bottom w:w="0" w:type="dxa"/>
              <w:right w:w="100" w:type="dxa"/>
            </w:tcMar>
          </w:tcPr>
          <w:p w14:paraId="67F801B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17.74</w:t>
            </w:r>
          </w:p>
        </w:tc>
        <w:tc>
          <w:tcPr>
            <w:tcW w:w="879" w:type="dxa"/>
            <w:tcBorders>
              <w:bottom w:val="single" w:sz="8" w:space="0" w:color="000000"/>
              <w:right w:val="single" w:sz="8" w:space="0" w:color="000000"/>
            </w:tcBorders>
            <w:tcMar>
              <w:top w:w="0" w:type="dxa"/>
              <w:left w:w="100" w:type="dxa"/>
              <w:bottom w:w="0" w:type="dxa"/>
              <w:right w:w="100" w:type="dxa"/>
            </w:tcMar>
          </w:tcPr>
          <w:p w14:paraId="30679F8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22.15</w:t>
            </w:r>
          </w:p>
        </w:tc>
      </w:tr>
      <w:tr w:rsidR="000165AA" w:rsidRPr="008B1E3C" w14:paraId="77E054BB" w14:textId="77777777" w:rsidTr="005F45B9">
        <w:trPr>
          <w:trHeight w:val="299"/>
        </w:trPr>
        <w:tc>
          <w:tcPr>
            <w:tcW w:w="5298" w:type="dxa"/>
            <w:tcBorders>
              <w:left w:val="single" w:sz="8" w:space="0" w:color="000000"/>
              <w:bottom w:val="single" w:sz="8" w:space="0" w:color="000000"/>
              <w:right w:val="single" w:sz="8" w:space="0" w:color="000000"/>
            </w:tcBorders>
            <w:tcMar>
              <w:top w:w="0" w:type="dxa"/>
              <w:left w:w="100" w:type="dxa"/>
              <w:bottom w:w="0" w:type="dxa"/>
              <w:right w:w="100" w:type="dxa"/>
            </w:tcMar>
          </w:tcPr>
          <w:p w14:paraId="03009E3C" w14:textId="43EBE07C" w:rsidR="000165AA" w:rsidRPr="008B1E3C" w:rsidRDefault="000165AA" w:rsidP="00C45EEF">
            <w:pPr>
              <w:spacing w:before="120" w:after="120" w:line="360" w:lineRule="auto"/>
              <w:jc w:val="both"/>
              <w:rPr>
                <w:rFonts w:ascii="Arial" w:eastAsia="Arial" w:hAnsi="Arial" w:cs="Arial"/>
              </w:rPr>
            </w:pPr>
            <w:r w:rsidRPr="008B1E3C">
              <w:rPr>
                <w:rFonts w:ascii="Arial Unicode MS" w:eastAsia="Arial Unicode MS" w:hAnsi="Arial Unicode MS" w:cs="Arial Unicode MS"/>
              </w:rPr>
              <w:t xml:space="preserve">Cash Operating Cycle (Inventory Days + Receivable Days </w:t>
            </w:r>
            <w:r w:rsidR="009843CC">
              <w:rPr>
                <w:rFonts w:ascii="Arial Unicode MS" w:eastAsia="Arial Unicode MS" w:hAnsi="Arial Unicode MS" w:cs="Arial Unicode MS"/>
              </w:rPr>
              <w:t>–</w:t>
            </w:r>
            <w:r w:rsidRPr="008B1E3C">
              <w:rPr>
                <w:rFonts w:ascii="Arial Unicode MS" w:eastAsia="Arial Unicode MS" w:hAnsi="Arial Unicode MS" w:cs="Arial Unicode MS"/>
              </w:rPr>
              <w:t xml:space="preserve"> Payable Days) days</w:t>
            </w:r>
          </w:p>
        </w:tc>
        <w:tc>
          <w:tcPr>
            <w:tcW w:w="879" w:type="dxa"/>
            <w:tcBorders>
              <w:bottom w:val="single" w:sz="8" w:space="0" w:color="000000"/>
              <w:right w:val="single" w:sz="8" w:space="0" w:color="000000"/>
            </w:tcBorders>
            <w:tcMar>
              <w:top w:w="0" w:type="dxa"/>
              <w:left w:w="100" w:type="dxa"/>
              <w:bottom w:w="0" w:type="dxa"/>
              <w:right w:w="100" w:type="dxa"/>
            </w:tcMar>
          </w:tcPr>
          <w:p w14:paraId="49C306B7"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24.99</w:t>
            </w:r>
          </w:p>
        </w:tc>
        <w:tc>
          <w:tcPr>
            <w:tcW w:w="879" w:type="dxa"/>
            <w:tcBorders>
              <w:bottom w:val="single" w:sz="8" w:space="0" w:color="000000"/>
              <w:right w:val="single" w:sz="8" w:space="0" w:color="000000"/>
            </w:tcBorders>
            <w:tcMar>
              <w:top w:w="0" w:type="dxa"/>
              <w:left w:w="100" w:type="dxa"/>
              <w:bottom w:w="0" w:type="dxa"/>
              <w:right w:w="100" w:type="dxa"/>
            </w:tcMar>
          </w:tcPr>
          <w:p w14:paraId="59E566A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25.47</w:t>
            </w:r>
          </w:p>
        </w:tc>
        <w:tc>
          <w:tcPr>
            <w:tcW w:w="879" w:type="dxa"/>
            <w:tcBorders>
              <w:bottom w:val="single" w:sz="8" w:space="0" w:color="000000"/>
              <w:right w:val="single" w:sz="8" w:space="0" w:color="000000"/>
            </w:tcBorders>
            <w:tcMar>
              <w:top w:w="0" w:type="dxa"/>
              <w:left w:w="100" w:type="dxa"/>
              <w:bottom w:w="0" w:type="dxa"/>
              <w:right w:w="100" w:type="dxa"/>
            </w:tcMar>
          </w:tcPr>
          <w:p w14:paraId="50A12E0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25.12</w:t>
            </w:r>
          </w:p>
        </w:tc>
        <w:tc>
          <w:tcPr>
            <w:tcW w:w="879" w:type="dxa"/>
            <w:tcBorders>
              <w:bottom w:val="single" w:sz="8" w:space="0" w:color="000000"/>
              <w:right w:val="single" w:sz="8" w:space="0" w:color="000000"/>
            </w:tcBorders>
            <w:tcMar>
              <w:top w:w="0" w:type="dxa"/>
              <w:left w:w="100" w:type="dxa"/>
              <w:bottom w:w="0" w:type="dxa"/>
              <w:right w:w="100" w:type="dxa"/>
            </w:tcMar>
          </w:tcPr>
          <w:p w14:paraId="526E9B7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22.26</w:t>
            </w:r>
          </w:p>
        </w:tc>
        <w:tc>
          <w:tcPr>
            <w:tcW w:w="879" w:type="dxa"/>
            <w:tcBorders>
              <w:bottom w:val="single" w:sz="8" w:space="0" w:color="000000"/>
              <w:right w:val="single" w:sz="8" w:space="0" w:color="000000"/>
            </w:tcBorders>
            <w:tcMar>
              <w:top w:w="0" w:type="dxa"/>
              <w:left w:w="100" w:type="dxa"/>
              <w:bottom w:w="0" w:type="dxa"/>
              <w:right w:w="100" w:type="dxa"/>
            </w:tcMar>
          </w:tcPr>
          <w:p w14:paraId="784E88B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27.24</w:t>
            </w:r>
          </w:p>
        </w:tc>
      </w:tr>
    </w:tbl>
    <w:p w14:paraId="741F923A" w14:textId="77777777" w:rsidR="000165AA" w:rsidRPr="008B1E3C" w:rsidRDefault="000165AA" w:rsidP="000165AA">
      <w:pPr>
        <w:spacing w:before="120" w:after="120" w:line="360" w:lineRule="auto"/>
        <w:jc w:val="center"/>
        <w:rPr>
          <w:rFonts w:ascii="Arial" w:eastAsia="Arial" w:hAnsi="Arial" w:cs="Arial"/>
          <w:b/>
          <w:bCs/>
        </w:rPr>
      </w:pPr>
      <w:r w:rsidRPr="008B1E3C">
        <w:rPr>
          <w:rFonts w:ascii="Arial" w:eastAsia="Arial" w:hAnsi="Arial" w:cs="Arial"/>
          <w:b/>
          <w:bCs/>
        </w:rPr>
        <w:t>Table 11: Cash Operating Cycle</w:t>
      </w:r>
    </w:p>
    <w:p w14:paraId="7A39A47E"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Inventory is not separately reported by Marriott; therefore, inventory days are treated as zero in this calculation. Cash operating cycle calculation shows that Marriott’s cash operating cycle decreased to 24.99 days in 2025 from 25.47 days in 2024, indicating a marginal improvement in working-capital efficiency. The cycle reached its lowest point of 22.26 days in 2022, while the highest was 27.24 days in 2021. In 2025, Marriott took approximately 25 days to convert operating activities into cash, reflecting a relatively stable cycle. The declining payable days partly offsets the improvement in receivable days, limiting overall cash-cycle gains.</w:t>
      </w:r>
    </w:p>
    <w:p w14:paraId="1068657F" w14:textId="77777777" w:rsidR="000165AA" w:rsidRPr="008B1E3C" w:rsidRDefault="000165AA" w:rsidP="000165AA">
      <w:pPr>
        <w:pStyle w:val="Heading2"/>
        <w:spacing w:before="120" w:after="120"/>
      </w:pPr>
      <w:bookmarkStart w:id="13" w:name="_Toc237381288"/>
      <w:r w:rsidRPr="008B1E3C">
        <w:t>2.2 Working Capital Reforms to Improve Liquidity</w:t>
      </w:r>
      <w:bookmarkEnd w:id="13"/>
    </w:p>
    <w:p w14:paraId="100A6606" w14:textId="3B048F2B"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Marriott</w:t>
      </w:r>
      <w:r w:rsidR="009843CC">
        <w:rPr>
          <w:rFonts w:ascii="Arial" w:eastAsia="Arial" w:hAnsi="Arial" w:cs="Arial"/>
        </w:rPr>
        <w:t>’</w:t>
      </w:r>
      <w:r w:rsidRPr="008B1E3C">
        <w:rPr>
          <w:rFonts w:ascii="Arial" w:eastAsia="Arial" w:hAnsi="Arial" w:cs="Arial"/>
        </w:rPr>
        <w:t>s receivable days were 39.75 in 2025, which is able to be reduced through implementing tighter credit policies, along with accelerated invoicing and improved monitoring of overdue balances. This will help in accelerating cash conversion, in addition to reducing the cash operating cycle (SCIRP, 2020). On the other hand, payable days are also known to have declined from 22.15 in 2021 to 14.76 in 2025. In order to mitigate this challenge, the company will be required to negotiate commercially sustainable extensions of various supplier terms, which will help in retaining cash longer without needing to compromise relationships or quality of service. Such a practice is widely known for being recognised as an effective working-capital lever (</w:t>
      </w:r>
      <w:proofErr w:type="spellStart"/>
      <w:r w:rsidRPr="008B1E3C">
        <w:rPr>
          <w:rFonts w:ascii="Arial" w:eastAsia="Arial" w:hAnsi="Arial" w:cs="Arial"/>
        </w:rPr>
        <w:t>Rakhmatullaev</w:t>
      </w:r>
      <w:proofErr w:type="spellEnd"/>
      <w:r w:rsidRPr="008B1E3C">
        <w:rPr>
          <w:rFonts w:ascii="Arial" w:eastAsia="Arial" w:hAnsi="Arial" w:cs="Arial"/>
        </w:rPr>
        <w:t xml:space="preserve">, 2026). The company has also demonstrated persistently low current ratio (0.43) and quick ratio (0.39). Management is recommended to implement rolling cash-flow forecasts, along with </w:t>
      </w:r>
      <w:r w:rsidRPr="008B1E3C">
        <w:rPr>
          <w:rFonts w:ascii="Arial" w:eastAsia="Arial" w:hAnsi="Arial" w:cs="Arial"/>
        </w:rPr>
        <w:lastRenderedPageBreak/>
        <w:t>maintaining a prudent liquidity buffer, in addition to prioritising operating cash for short-term obligations, which will help improve liquidity (Rehmann, 2025). Such reforms will help in improving overall working-capital resilience, along with reducing reliance on external short-term funding, in addition to improving the ability of Marriott regarding the endurance of seasonal or economic fluctuations.</w:t>
      </w:r>
    </w:p>
    <w:p w14:paraId="79F8A016" w14:textId="77777777" w:rsidR="000165AA" w:rsidRPr="008B1E3C" w:rsidRDefault="000165AA" w:rsidP="000165AA">
      <w:pPr>
        <w:pStyle w:val="Heading2"/>
        <w:spacing w:before="120" w:after="120"/>
      </w:pPr>
      <w:bookmarkStart w:id="14" w:name="_Toc237381289"/>
      <w:r w:rsidRPr="008B1E3C">
        <w:t>2.3 Short-term vs Long-term Financing Options</w:t>
      </w:r>
      <w:bookmarkEnd w:id="14"/>
    </w:p>
    <w:p w14:paraId="522256C4"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Despite short-term bank facilities, along with revolving credit and commercial paper offering flexibility and lower immediate cost, it also exposes the company to risk of refinancing and interest-rate risk (</w:t>
      </w:r>
      <w:proofErr w:type="spellStart"/>
      <w:r w:rsidRPr="008B1E3C">
        <w:rPr>
          <w:rFonts w:ascii="Arial" w:eastAsia="Arial" w:hAnsi="Arial" w:cs="Arial"/>
        </w:rPr>
        <w:t>Defacto</w:t>
      </w:r>
      <w:proofErr w:type="spellEnd"/>
      <w:r w:rsidRPr="008B1E3C">
        <w:rPr>
          <w:rFonts w:ascii="Arial" w:eastAsia="Arial" w:hAnsi="Arial" w:cs="Arial"/>
        </w:rPr>
        <w:t>, 2025; Hayes, 2024). This is especially a potential hindrance due to its weak liquidity, alongside an increasing 58.84% debt-to-assets ratio. It is essential to note that long-term bonds or term debt are sensitive to interest rate changes, compared to short-term bonds. However, in order to manage such risks, the company can focus on holding bonds across different maturities, use bond laddering, or add inflation-protected securities in their portfolios (Gallant, 2024). This will also help in reducing rollover risk, in addition to supporting a more predictable capital structure. Retained operating cash remains the cheapest internal source of finance, which is required to be prioritised wherever possible (Kenton, 2025). Therefore, a balanced financing structure is recommended, which will consist of maintaining a core of long-term debt for lowering refinancing pressure, along with retaining modest revolving credit facilities for managing temporary working-capital fluctuations, in addition to maximising the utilisation of internally generated cash. It will also be essential to avoid excessive reliance on short-term borrowing, as it is able to amplify financial vulnerability, particularly during market stress or rising interest rate periods (Şengül, Pekin and Alkan, 2025). Such an approach will be able to help improve the financial flexibility of Marriott while at the same time also supporting sustainable growth.</w:t>
      </w:r>
    </w:p>
    <w:p w14:paraId="0A6770E7" w14:textId="77777777" w:rsidR="000165AA" w:rsidRPr="008B1E3C" w:rsidRDefault="000165AA" w:rsidP="000165AA">
      <w:pPr>
        <w:pStyle w:val="Heading1"/>
      </w:pPr>
      <w:bookmarkStart w:id="15" w:name="_Toc237381290"/>
      <w:r w:rsidRPr="008B1E3C">
        <w:t>3. Strategic Financial Restructuring Plan</w:t>
      </w:r>
      <w:bookmarkEnd w:id="15"/>
    </w:p>
    <w:p w14:paraId="3D62FD46" w14:textId="77777777" w:rsidR="000165AA" w:rsidRPr="008B1E3C" w:rsidRDefault="000165AA" w:rsidP="000165AA">
      <w:pPr>
        <w:pStyle w:val="Heading2"/>
        <w:spacing w:before="120" w:after="120"/>
      </w:pPr>
      <w:bookmarkStart w:id="16" w:name="_Toc237381291"/>
      <w:r w:rsidRPr="008B1E3C">
        <w:t>3.1 Financial Restructuring Options</w:t>
      </w:r>
      <w:bookmarkEnd w:id="16"/>
    </w:p>
    <w:p w14:paraId="199B387B"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The debt-to-assets ratio of Marriott is known to have climbed to 58.84%, while on the other hand, shareholders’ equity is also known to have become negative at end-2025. </w:t>
      </w:r>
      <w:r w:rsidRPr="008B1E3C">
        <w:rPr>
          <w:rFonts w:ascii="Arial" w:eastAsia="Arial" w:hAnsi="Arial" w:cs="Arial"/>
        </w:rPr>
        <w:lastRenderedPageBreak/>
        <w:t>Such a combination results in signalling elevated financial risk, along with reduced balance-sheet flexibility. There are a total of four principal options that could be helpful:</w:t>
      </w:r>
    </w:p>
    <w:p w14:paraId="72D2762F" w14:textId="77777777" w:rsidR="000165AA" w:rsidRPr="008B1E3C" w:rsidRDefault="000165AA" w:rsidP="000165AA">
      <w:pPr>
        <w:numPr>
          <w:ilvl w:val="0"/>
          <w:numId w:val="1"/>
        </w:numPr>
        <w:spacing w:before="120" w:after="120" w:line="360" w:lineRule="auto"/>
        <w:jc w:val="both"/>
        <w:rPr>
          <w:rFonts w:ascii="Arial" w:eastAsia="Arial" w:hAnsi="Arial" w:cs="Arial"/>
        </w:rPr>
      </w:pPr>
      <w:r w:rsidRPr="008B1E3C">
        <w:rPr>
          <w:rFonts w:ascii="Arial" w:eastAsia="Arial" w:hAnsi="Arial" w:cs="Arial"/>
        </w:rPr>
        <w:t>To focus on formal debt restructuring or refinancing for extending maturities, in addition to lowering interest costs</w:t>
      </w:r>
    </w:p>
    <w:p w14:paraId="0F0CEF6D" w14:textId="77777777" w:rsidR="000165AA" w:rsidRPr="008B1E3C" w:rsidRDefault="000165AA" w:rsidP="000165AA">
      <w:pPr>
        <w:numPr>
          <w:ilvl w:val="0"/>
          <w:numId w:val="1"/>
        </w:numPr>
        <w:spacing w:before="120" w:after="120" w:line="360" w:lineRule="auto"/>
        <w:jc w:val="both"/>
        <w:rPr>
          <w:rFonts w:ascii="Arial" w:eastAsia="Arial" w:hAnsi="Arial" w:cs="Arial"/>
        </w:rPr>
      </w:pPr>
      <w:r w:rsidRPr="008B1E3C">
        <w:rPr>
          <w:rFonts w:ascii="Arial" w:eastAsia="Arial" w:hAnsi="Arial" w:cs="Arial"/>
        </w:rPr>
        <w:t>To focus on selective divestiture of various non-core or underperforming managed and franchised assets</w:t>
      </w:r>
    </w:p>
    <w:p w14:paraId="7E49CFEE" w14:textId="77777777" w:rsidR="000165AA" w:rsidRPr="008B1E3C" w:rsidRDefault="000165AA" w:rsidP="000165AA">
      <w:pPr>
        <w:numPr>
          <w:ilvl w:val="0"/>
          <w:numId w:val="1"/>
        </w:numPr>
        <w:spacing w:before="120" w:after="120" w:line="360" w:lineRule="auto"/>
        <w:jc w:val="both"/>
        <w:rPr>
          <w:rFonts w:ascii="Arial" w:eastAsia="Arial" w:hAnsi="Arial" w:cs="Arial"/>
        </w:rPr>
      </w:pPr>
      <w:r w:rsidRPr="008B1E3C">
        <w:rPr>
          <w:rFonts w:ascii="Arial" w:eastAsia="Arial" w:hAnsi="Arial" w:cs="Arial"/>
        </w:rPr>
        <w:t>To focus on equity financing through new share issuance</w:t>
      </w:r>
    </w:p>
    <w:p w14:paraId="70BAEB86" w14:textId="77777777" w:rsidR="000165AA" w:rsidRPr="008B1E3C" w:rsidRDefault="000165AA" w:rsidP="000165AA">
      <w:pPr>
        <w:numPr>
          <w:ilvl w:val="0"/>
          <w:numId w:val="1"/>
        </w:numPr>
        <w:spacing w:before="120" w:after="120" w:line="360" w:lineRule="auto"/>
        <w:jc w:val="both"/>
        <w:rPr>
          <w:rFonts w:ascii="Arial" w:eastAsia="Arial" w:hAnsi="Arial" w:cs="Arial"/>
        </w:rPr>
      </w:pPr>
      <w:r w:rsidRPr="008B1E3C">
        <w:rPr>
          <w:rFonts w:ascii="Arial" w:eastAsia="Arial" w:hAnsi="Arial" w:cs="Arial"/>
        </w:rPr>
        <w:t>And lastly, to implement accelerated asset-light expansion that will be able to generate fee income with minimal capital intensity.</w:t>
      </w:r>
    </w:p>
    <w:p w14:paraId="4DEA5C81"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Debt restructuring is able to solely address various symptoms compared to only addressing the root cause of negative equity, in addition to higher leverage (CFI, 2020). Selective divestiture, on the other hand, is able to release cash; however, it also has potential risk of diluting the brand portfolio, alongside future fee streams (Chen, 2019; PWC, 2026). Equity issuance has the potential to immediately improve the equity base, along with reducing leverage ratios; however, it also has the possibility of diluting already existing shareholders, in addition to being poorly received, given the strong operating cash flow of the company (S&amp;P Global, 2026). Hence, the most suitable path will be a hybrid strategy, which will be centred on continued asset-light expansion, along with being supported by selective refinancing of near-term debt and opportunistic equity, which can help in restoring a positive equity position. Such an approach will help preserve the company’s proven high-return business model, while at the same time also gradually de-leverage the balance sheet.</w:t>
      </w:r>
    </w:p>
    <w:p w14:paraId="32EB9F33" w14:textId="77777777" w:rsidR="000165AA" w:rsidRPr="008B1E3C" w:rsidRDefault="000165AA" w:rsidP="000165AA">
      <w:pPr>
        <w:pStyle w:val="Heading2"/>
        <w:spacing w:before="120" w:after="120"/>
      </w:pPr>
      <w:bookmarkStart w:id="17" w:name="_Toc237381292"/>
      <w:r w:rsidRPr="008B1E3C">
        <w:t>3.2 Impact on Shareholder Value, Debt Structure and Operational Flexibility</w:t>
      </w:r>
      <w:bookmarkEnd w:id="17"/>
    </w:p>
    <w:p w14:paraId="1447354E"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By accelerating the asset-light model, along with refinancing higher-cost short-term debt, it will be possible to significantly reduce interest expense, in addition to refinancing risk. This will, in return, support higher and much more stable future EPS. On the other hand, lower leverage will significantly help in improving credit metrics (</w:t>
      </w:r>
      <w:proofErr w:type="spellStart"/>
      <w:r w:rsidRPr="008B1E3C">
        <w:rPr>
          <w:rFonts w:ascii="Arial" w:eastAsia="Arial" w:hAnsi="Arial" w:cs="Arial"/>
        </w:rPr>
        <w:t>Umbrex</w:t>
      </w:r>
      <w:proofErr w:type="spellEnd"/>
      <w:r w:rsidRPr="008B1E3C">
        <w:rPr>
          <w:rFonts w:ascii="Arial" w:eastAsia="Arial" w:hAnsi="Arial" w:cs="Arial"/>
        </w:rPr>
        <w:t xml:space="preserve">, 2025). It also has the potential to reduce the cost of future debt, alongside improving the company’s ability to return capital through dividends and buy-backs after restoring equity. It is </w:t>
      </w:r>
      <w:r w:rsidRPr="008B1E3C">
        <w:rPr>
          <w:rFonts w:ascii="Arial" w:eastAsia="Arial" w:hAnsi="Arial" w:cs="Arial"/>
        </w:rPr>
        <w:lastRenderedPageBreak/>
        <w:t>essential to note that operational flexibility will also be preserved due to franchise and management contracts requiring far less capital compared to owned hotels (</w:t>
      </w:r>
      <w:proofErr w:type="spellStart"/>
      <w:r w:rsidRPr="008B1E3C">
        <w:rPr>
          <w:rFonts w:ascii="Arial" w:eastAsia="Arial" w:hAnsi="Arial" w:cs="Arial"/>
        </w:rPr>
        <w:t>Bilenker</w:t>
      </w:r>
      <w:proofErr w:type="spellEnd"/>
      <w:r w:rsidRPr="008B1E3C">
        <w:rPr>
          <w:rFonts w:ascii="Arial" w:eastAsia="Arial" w:hAnsi="Arial" w:cs="Arial"/>
        </w:rPr>
        <w:t>, 2025). This will help in allowing Marriott to keep focusing on international expansion, without requiring further inflation of the debt-to-assets ratio. Such a strategy results in aligning balance-sheet repair with continued growth in fee-based earnings, in addition to shareholder returns.</w:t>
      </w:r>
    </w:p>
    <w:p w14:paraId="0AD4B9A5" w14:textId="77777777" w:rsidR="000165AA" w:rsidRPr="008B1E3C" w:rsidRDefault="000165AA" w:rsidP="000165AA">
      <w:pPr>
        <w:pStyle w:val="Heading2"/>
        <w:spacing w:before="120" w:after="120"/>
      </w:pPr>
      <w:bookmarkStart w:id="18" w:name="_Toc237381293"/>
      <w:r w:rsidRPr="008B1E3C">
        <w:t>3.3 International and Ethical Considerations</w:t>
      </w:r>
      <w:bookmarkEnd w:id="18"/>
    </w:p>
    <w:p w14:paraId="1DE2AD49"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Operating globally, Marriott is known for facing material currency risk. It is essential to note that restructuring is required to incorporate natural hedges, alongside selective derivative overlays, which will help protect reported earnings (Ganti, 2022). On the other hand, cross-border tax structures are also required to remain compliant with various evolving international tax rules, such as OECD Pillar Two, for avoiding unexpected liabilities (OECD, 2021). Persistent inflation in labour, alongside energy, in addition to operating costs, will also require disciplined cost management and pricing power, which will help in protecting margins. It will also be necessary for any kind of restructuring not to prioritise short-term financial metrics at the expense of any employees, franchises or even communities. Lastly, ESG commitments will also be required to be maintained or improved significantly, which will help in ensuring that the turnaround remains socially and environmentally sustainable, alongside financially viable.</w:t>
      </w:r>
    </w:p>
    <w:p w14:paraId="1C1E81CB" w14:textId="77777777" w:rsidR="000165AA" w:rsidRPr="008B1E3C" w:rsidRDefault="000165AA" w:rsidP="000165AA">
      <w:pPr>
        <w:pStyle w:val="Heading1"/>
      </w:pPr>
      <w:bookmarkStart w:id="19" w:name="_Toc237381294"/>
      <w:r w:rsidRPr="008B1E3C">
        <w:t>4. Investment Appraisal and Capital Budgeting</w:t>
      </w:r>
      <w:bookmarkEnd w:id="19"/>
    </w:p>
    <w:p w14:paraId="59660C08" w14:textId="77777777" w:rsidR="000165AA" w:rsidRPr="008B1E3C" w:rsidRDefault="000165AA" w:rsidP="000165AA">
      <w:pPr>
        <w:pStyle w:val="Heading2"/>
        <w:spacing w:before="120" w:after="120"/>
      </w:pPr>
      <w:bookmarkStart w:id="20" w:name="_Toc237381295"/>
      <w:r w:rsidRPr="008B1E3C">
        <w:t>4.1 Investment Appraisal of Projects</w:t>
      </w:r>
      <w:bookmarkEnd w:id="20"/>
    </w:p>
    <w:p w14:paraId="3AE86D17" w14:textId="77777777" w:rsidR="000165AA" w:rsidRPr="008B1E3C" w:rsidRDefault="000165AA" w:rsidP="000165AA">
      <w:pPr>
        <w:pStyle w:val="Heading3"/>
        <w:spacing w:before="120" w:after="120"/>
      </w:pPr>
      <w:bookmarkStart w:id="21" w:name="_Toc237381296"/>
      <w:r w:rsidRPr="008B1E3C">
        <w:t>4.1.1 Project A</w:t>
      </w:r>
      <w:bookmarkEnd w:id="21"/>
    </w:p>
    <w:tbl>
      <w:tblPr>
        <w:tblW w:w="936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524"/>
        <w:gridCol w:w="972"/>
        <w:gridCol w:w="972"/>
        <w:gridCol w:w="973"/>
        <w:gridCol w:w="973"/>
        <w:gridCol w:w="973"/>
        <w:gridCol w:w="973"/>
      </w:tblGrid>
      <w:tr w:rsidR="000165AA" w:rsidRPr="008B1E3C" w14:paraId="0580923F" w14:textId="77777777" w:rsidTr="009843CC">
        <w:trPr>
          <w:trHeight w:val="285"/>
          <w:jc w:val="center"/>
        </w:trPr>
        <w:tc>
          <w:tcPr>
            <w:tcW w:w="352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1ADF190" w14:textId="77777777" w:rsidR="000165AA" w:rsidRPr="008B1E3C" w:rsidRDefault="000165AA" w:rsidP="00C45EEF">
            <w:pPr>
              <w:spacing w:before="120" w:after="120" w:line="360" w:lineRule="auto"/>
              <w:jc w:val="both"/>
              <w:rPr>
                <w:rFonts w:ascii="Arial" w:eastAsia="Arial" w:hAnsi="Arial" w:cs="Arial"/>
                <w:b/>
                <w:bCs/>
              </w:rPr>
            </w:pPr>
            <w:r w:rsidRPr="008B1E3C">
              <w:rPr>
                <w:rFonts w:ascii="Arial" w:eastAsia="Arial" w:hAnsi="Arial" w:cs="Arial"/>
                <w:b/>
                <w:bCs/>
              </w:rPr>
              <w:t>Particulars</w:t>
            </w:r>
          </w:p>
        </w:tc>
        <w:tc>
          <w:tcPr>
            <w:tcW w:w="972" w:type="dxa"/>
            <w:tcBorders>
              <w:top w:val="single" w:sz="8" w:space="0" w:color="000000"/>
              <w:bottom w:val="single" w:sz="8" w:space="0" w:color="000000"/>
              <w:right w:val="single" w:sz="8" w:space="0" w:color="000000"/>
            </w:tcBorders>
            <w:tcMar>
              <w:top w:w="0" w:type="dxa"/>
              <w:left w:w="100" w:type="dxa"/>
              <w:bottom w:w="0" w:type="dxa"/>
              <w:right w:w="100" w:type="dxa"/>
            </w:tcMar>
          </w:tcPr>
          <w:p w14:paraId="0918CB80"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Year 0</w:t>
            </w:r>
          </w:p>
        </w:tc>
        <w:tc>
          <w:tcPr>
            <w:tcW w:w="972" w:type="dxa"/>
            <w:tcBorders>
              <w:top w:val="single" w:sz="8" w:space="0" w:color="000000"/>
              <w:bottom w:val="single" w:sz="8" w:space="0" w:color="000000"/>
              <w:right w:val="single" w:sz="8" w:space="0" w:color="000000"/>
            </w:tcBorders>
            <w:tcMar>
              <w:top w:w="0" w:type="dxa"/>
              <w:left w:w="100" w:type="dxa"/>
              <w:bottom w:w="0" w:type="dxa"/>
              <w:right w:w="100" w:type="dxa"/>
            </w:tcMar>
          </w:tcPr>
          <w:p w14:paraId="1743AB19"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Year 1</w:t>
            </w:r>
          </w:p>
        </w:tc>
        <w:tc>
          <w:tcPr>
            <w:tcW w:w="972" w:type="dxa"/>
            <w:tcBorders>
              <w:top w:val="single" w:sz="8" w:space="0" w:color="000000"/>
              <w:bottom w:val="single" w:sz="8" w:space="0" w:color="000000"/>
              <w:right w:val="single" w:sz="8" w:space="0" w:color="000000"/>
            </w:tcBorders>
            <w:tcMar>
              <w:top w:w="0" w:type="dxa"/>
              <w:left w:w="100" w:type="dxa"/>
              <w:bottom w:w="0" w:type="dxa"/>
              <w:right w:w="100" w:type="dxa"/>
            </w:tcMar>
          </w:tcPr>
          <w:p w14:paraId="1A078E08"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Year 2</w:t>
            </w:r>
          </w:p>
        </w:tc>
        <w:tc>
          <w:tcPr>
            <w:tcW w:w="972" w:type="dxa"/>
            <w:tcBorders>
              <w:top w:val="single" w:sz="8" w:space="0" w:color="000000"/>
              <w:bottom w:val="single" w:sz="8" w:space="0" w:color="000000"/>
              <w:right w:val="single" w:sz="8" w:space="0" w:color="000000"/>
            </w:tcBorders>
            <w:tcMar>
              <w:top w:w="0" w:type="dxa"/>
              <w:left w:w="100" w:type="dxa"/>
              <w:bottom w:w="0" w:type="dxa"/>
              <w:right w:w="100" w:type="dxa"/>
            </w:tcMar>
          </w:tcPr>
          <w:p w14:paraId="2EE076BA"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Year 3</w:t>
            </w:r>
          </w:p>
        </w:tc>
        <w:tc>
          <w:tcPr>
            <w:tcW w:w="972" w:type="dxa"/>
            <w:tcBorders>
              <w:top w:val="single" w:sz="8" w:space="0" w:color="000000"/>
              <w:bottom w:val="single" w:sz="8" w:space="0" w:color="000000"/>
              <w:right w:val="single" w:sz="8" w:space="0" w:color="000000"/>
            </w:tcBorders>
            <w:tcMar>
              <w:top w:w="0" w:type="dxa"/>
              <w:left w:w="100" w:type="dxa"/>
              <w:bottom w:w="0" w:type="dxa"/>
              <w:right w:w="100" w:type="dxa"/>
            </w:tcMar>
          </w:tcPr>
          <w:p w14:paraId="74378709"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Year 4</w:t>
            </w:r>
          </w:p>
        </w:tc>
        <w:tc>
          <w:tcPr>
            <w:tcW w:w="972" w:type="dxa"/>
            <w:tcBorders>
              <w:top w:val="single" w:sz="8" w:space="0" w:color="000000"/>
              <w:bottom w:val="single" w:sz="8" w:space="0" w:color="000000"/>
              <w:right w:val="single" w:sz="8" w:space="0" w:color="000000"/>
            </w:tcBorders>
            <w:tcMar>
              <w:top w:w="0" w:type="dxa"/>
              <w:left w:w="100" w:type="dxa"/>
              <w:bottom w:w="0" w:type="dxa"/>
              <w:right w:w="100" w:type="dxa"/>
            </w:tcMar>
          </w:tcPr>
          <w:p w14:paraId="11445514"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Year 5</w:t>
            </w:r>
          </w:p>
        </w:tc>
      </w:tr>
      <w:tr w:rsidR="000165AA" w:rsidRPr="008B1E3C" w14:paraId="34E8DEBE" w14:textId="77777777" w:rsidTr="009843CC">
        <w:trPr>
          <w:trHeight w:val="285"/>
          <w:jc w:val="center"/>
        </w:trPr>
        <w:tc>
          <w:tcPr>
            <w:tcW w:w="3523" w:type="dxa"/>
            <w:tcBorders>
              <w:left w:val="single" w:sz="8" w:space="0" w:color="000000"/>
              <w:bottom w:val="single" w:sz="8" w:space="0" w:color="000000"/>
              <w:right w:val="single" w:sz="8" w:space="0" w:color="000000"/>
            </w:tcBorders>
            <w:tcMar>
              <w:top w:w="0" w:type="dxa"/>
              <w:left w:w="100" w:type="dxa"/>
              <w:bottom w:w="0" w:type="dxa"/>
              <w:right w:w="100" w:type="dxa"/>
            </w:tcMar>
          </w:tcPr>
          <w:p w14:paraId="30773448"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Initial investment (£m)</w:t>
            </w:r>
          </w:p>
        </w:tc>
        <w:tc>
          <w:tcPr>
            <w:tcW w:w="972" w:type="dxa"/>
            <w:tcBorders>
              <w:bottom w:val="single" w:sz="8" w:space="0" w:color="000000"/>
              <w:right w:val="single" w:sz="8" w:space="0" w:color="000000"/>
            </w:tcBorders>
            <w:tcMar>
              <w:top w:w="0" w:type="dxa"/>
              <w:left w:w="100" w:type="dxa"/>
              <w:bottom w:w="0" w:type="dxa"/>
              <w:right w:w="100" w:type="dxa"/>
            </w:tcMar>
          </w:tcPr>
          <w:p w14:paraId="681D8D3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-50</w:t>
            </w:r>
          </w:p>
        </w:tc>
        <w:tc>
          <w:tcPr>
            <w:tcW w:w="972" w:type="dxa"/>
            <w:tcBorders>
              <w:bottom w:val="single" w:sz="8" w:space="0" w:color="000000"/>
              <w:right w:val="single" w:sz="8" w:space="0" w:color="000000"/>
            </w:tcBorders>
            <w:tcMar>
              <w:top w:w="0" w:type="dxa"/>
              <w:left w:w="100" w:type="dxa"/>
              <w:bottom w:w="0" w:type="dxa"/>
              <w:right w:w="100" w:type="dxa"/>
            </w:tcMar>
          </w:tcPr>
          <w:p w14:paraId="50C04A41" w14:textId="77777777" w:rsidR="000165AA" w:rsidRPr="008B1E3C" w:rsidRDefault="000165AA" w:rsidP="00C45EEF">
            <w:pPr>
              <w:spacing w:before="120" w:after="120" w:line="360" w:lineRule="auto"/>
              <w:jc w:val="both"/>
              <w:rPr>
                <w:rFonts w:ascii="Arial" w:eastAsia="Arial" w:hAnsi="Arial" w:cs="Arial"/>
              </w:rPr>
            </w:pPr>
          </w:p>
        </w:tc>
        <w:tc>
          <w:tcPr>
            <w:tcW w:w="972" w:type="dxa"/>
            <w:tcBorders>
              <w:bottom w:val="single" w:sz="8" w:space="0" w:color="000000"/>
              <w:right w:val="single" w:sz="8" w:space="0" w:color="000000"/>
            </w:tcBorders>
            <w:tcMar>
              <w:top w:w="0" w:type="dxa"/>
              <w:left w:w="100" w:type="dxa"/>
              <w:bottom w:w="0" w:type="dxa"/>
              <w:right w:w="100" w:type="dxa"/>
            </w:tcMar>
          </w:tcPr>
          <w:p w14:paraId="7BED8B6F" w14:textId="77777777" w:rsidR="000165AA" w:rsidRPr="008B1E3C" w:rsidRDefault="000165AA" w:rsidP="00C45EEF">
            <w:pPr>
              <w:spacing w:before="120" w:after="120" w:line="360" w:lineRule="auto"/>
              <w:jc w:val="both"/>
              <w:rPr>
                <w:rFonts w:ascii="Arial" w:eastAsia="Arial" w:hAnsi="Arial" w:cs="Arial"/>
              </w:rPr>
            </w:pPr>
          </w:p>
        </w:tc>
        <w:tc>
          <w:tcPr>
            <w:tcW w:w="972" w:type="dxa"/>
            <w:tcBorders>
              <w:bottom w:val="single" w:sz="8" w:space="0" w:color="000000"/>
              <w:right w:val="single" w:sz="8" w:space="0" w:color="000000"/>
            </w:tcBorders>
            <w:tcMar>
              <w:top w:w="0" w:type="dxa"/>
              <w:left w:w="100" w:type="dxa"/>
              <w:bottom w:w="0" w:type="dxa"/>
              <w:right w:w="100" w:type="dxa"/>
            </w:tcMar>
          </w:tcPr>
          <w:p w14:paraId="630B09C6" w14:textId="77777777" w:rsidR="000165AA" w:rsidRPr="008B1E3C" w:rsidRDefault="000165AA" w:rsidP="00C45EEF">
            <w:pPr>
              <w:spacing w:before="120" w:after="120" w:line="360" w:lineRule="auto"/>
              <w:jc w:val="both"/>
              <w:rPr>
                <w:rFonts w:ascii="Arial" w:eastAsia="Arial" w:hAnsi="Arial" w:cs="Arial"/>
              </w:rPr>
            </w:pPr>
          </w:p>
        </w:tc>
        <w:tc>
          <w:tcPr>
            <w:tcW w:w="972" w:type="dxa"/>
            <w:tcBorders>
              <w:bottom w:val="single" w:sz="8" w:space="0" w:color="000000"/>
              <w:right w:val="single" w:sz="8" w:space="0" w:color="000000"/>
            </w:tcBorders>
            <w:tcMar>
              <w:top w:w="0" w:type="dxa"/>
              <w:left w:w="100" w:type="dxa"/>
              <w:bottom w:w="0" w:type="dxa"/>
              <w:right w:w="100" w:type="dxa"/>
            </w:tcMar>
          </w:tcPr>
          <w:p w14:paraId="3982D2DD" w14:textId="77777777" w:rsidR="000165AA" w:rsidRPr="008B1E3C" w:rsidRDefault="000165AA" w:rsidP="00C45EEF">
            <w:pPr>
              <w:spacing w:before="120" w:after="120" w:line="360" w:lineRule="auto"/>
              <w:jc w:val="both"/>
              <w:rPr>
                <w:rFonts w:ascii="Arial" w:eastAsia="Arial" w:hAnsi="Arial" w:cs="Arial"/>
              </w:rPr>
            </w:pPr>
          </w:p>
        </w:tc>
        <w:tc>
          <w:tcPr>
            <w:tcW w:w="972" w:type="dxa"/>
            <w:tcBorders>
              <w:bottom w:val="single" w:sz="8" w:space="0" w:color="000000"/>
              <w:right w:val="single" w:sz="8" w:space="0" w:color="000000"/>
            </w:tcBorders>
            <w:tcMar>
              <w:top w:w="0" w:type="dxa"/>
              <w:left w:w="100" w:type="dxa"/>
              <w:bottom w:w="0" w:type="dxa"/>
              <w:right w:w="100" w:type="dxa"/>
            </w:tcMar>
          </w:tcPr>
          <w:p w14:paraId="6AE02B45" w14:textId="77777777" w:rsidR="000165AA" w:rsidRPr="008B1E3C" w:rsidRDefault="000165AA" w:rsidP="00C45EEF">
            <w:pPr>
              <w:spacing w:before="120" w:after="120" w:line="360" w:lineRule="auto"/>
              <w:jc w:val="both"/>
              <w:rPr>
                <w:rFonts w:ascii="Arial" w:eastAsia="Arial" w:hAnsi="Arial" w:cs="Arial"/>
              </w:rPr>
            </w:pPr>
          </w:p>
        </w:tc>
      </w:tr>
      <w:tr w:rsidR="000165AA" w:rsidRPr="008B1E3C" w14:paraId="2D0B4EA1" w14:textId="77777777" w:rsidTr="009843CC">
        <w:trPr>
          <w:trHeight w:val="285"/>
          <w:jc w:val="center"/>
        </w:trPr>
        <w:tc>
          <w:tcPr>
            <w:tcW w:w="3523" w:type="dxa"/>
            <w:tcBorders>
              <w:left w:val="single" w:sz="8" w:space="0" w:color="000000"/>
              <w:bottom w:val="single" w:sz="8" w:space="0" w:color="000000"/>
              <w:right w:val="single" w:sz="8" w:space="0" w:color="000000"/>
            </w:tcBorders>
            <w:tcMar>
              <w:top w:w="0" w:type="dxa"/>
              <w:left w:w="100" w:type="dxa"/>
              <w:bottom w:w="0" w:type="dxa"/>
              <w:right w:w="100" w:type="dxa"/>
            </w:tcMar>
          </w:tcPr>
          <w:p w14:paraId="64B5EF6B"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Net cash inflow (£m)</w:t>
            </w:r>
          </w:p>
        </w:tc>
        <w:tc>
          <w:tcPr>
            <w:tcW w:w="972" w:type="dxa"/>
            <w:tcBorders>
              <w:bottom w:val="single" w:sz="8" w:space="0" w:color="000000"/>
              <w:right w:val="single" w:sz="8" w:space="0" w:color="000000"/>
            </w:tcBorders>
            <w:tcMar>
              <w:top w:w="0" w:type="dxa"/>
              <w:left w:w="100" w:type="dxa"/>
              <w:bottom w:w="0" w:type="dxa"/>
              <w:right w:w="100" w:type="dxa"/>
            </w:tcMar>
          </w:tcPr>
          <w:p w14:paraId="32AED841" w14:textId="77777777" w:rsidR="000165AA" w:rsidRPr="008B1E3C" w:rsidRDefault="000165AA" w:rsidP="00C45EEF">
            <w:pPr>
              <w:spacing w:before="120" w:after="120" w:line="360" w:lineRule="auto"/>
              <w:jc w:val="both"/>
              <w:rPr>
                <w:rFonts w:ascii="Arial" w:eastAsia="Arial" w:hAnsi="Arial" w:cs="Arial"/>
              </w:rPr>
            </w:pPr>
          </w:p>
        </w:tc>
        <w:tc>
          <w:tcPr>
            <w:tcW w:w="972" w:type="dxa"/>
            <w:tcBorders>
              <w:bottom w:val="single" w:sz="8" w:space="0" w:color="000000"/>
              <w:right w:val="single" w:sz="8" w:space="0" w:color="000000"/>
            </w:tcBorders>
            <w:tcMar>
              <w:top w:w="0" w:type="dxa"/>
              <w:left w:w="100" w:type="dxa"/>
              <w:bottom w:w="0" w:type="dxa"/>
              <w:right w:w="100" w:type="dxa"/>
            </w:tcMar>
          </w:tcPr>
          <w:p w14:paraId="78AAFD2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w:t>
            </w:r>
          </w:p>
        </w:tc>
        <w:tc>
          <w:tcPr>
            <w:tcW w:w="972" w:type="dxa"/>
            <w:tcBorders>
              <w:bottom w:val="single" w:sz="8" w:space="0" w:color="000000"/>
              <w:right w:val="single" w:sz="8" w:space="0" w:color="000000"/>
            </w:tcBorders>
            <w:tcMar>
              <w:top w:w="0" w:type="dxa"/>
              <w:left w:w="100" w:type="dxa"/>
              <w:bottom w:w="0" w:type="dxa"/>
              <w:right w:w="100" w:type="dxa"/>
            </w:tcMar>
          </w:tcPr>
          <w:p w14:paraId="52BF465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12</w:t>
            </w:r>
          </w:p>
        </w:tc>
        <w:tc>
          <w:tcPr>
            <w:tcW w:w="972" w:type="dxa"/>
            <w:tcBorders>
              <w:bottom w:val="single" w:sz="8" w:space="0" w:color="000000"/>
              <w:right w:val="single" w:sz="8" w:space="0" w:color="000000"/>
            </w:tcBorders>
            <w:tcMar>
              <w:top w:w="0" w:type="dxa"/>
              <w:left w:w="100" w:type="dxa"/>
              <w:bottom w:w="0" w:type="dxa"/>
              <w:right w:w="100" w:type="dxa"/>
            </w:tcMar>
          </w:tcPr>
          <w:p w14:paraId="0EFB65C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14</w:t>
            </w:r>
          </w:p>
        </w:tc>
        <w:tc>
          <w:tcPr>
            <w:tcW w:w="972" w:type="dxa"/>
            <w:tcBorders>
              <w:bottom w:val="single" w:sz="8" w:space="0" w:color="000000"/>
              <w:right w:val="single" w:sz="8" w:space="0" w:color="000000"/>
            </w:tcBorders>
            <w:tcMar>
              <w:top w:w="0" w:type="dxa"/>
              <w:left w:w="100" w:type="dxa"/>
              <w:bottom w:w="0" w:type="dxa"/>
              <w:right w:w="100" w:type="dxa"/>
            </w:tcMar>
          </w:tcPr>
          <w:p w14:paraId="5D7C772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w:t>
            </w:r>
          </w:p>
        </w:tc>
        <w:tc>
          <w:tcPr>
            <w:tcW w:w="972" w:type="dxa"/>
            <w:tcBorders>
              <w:bottom w:val="single" w:sz="8" w:space="0" w:color="000000"/>
              <w:right w:val="single" w:sz="8" w:space="0" w:color="000000"/>
            </w:tcBorders>
            <w:tcMar>
              <w:top w:w="0" w:type="dxa"/>
              <w:left w:w="100" w:type="dxa"/>
              <w:bottom w:w="0" w:type="dxa"/>
              <w:right w:w="100" w:type="dxa"/>
            </w:tcMar>
          </w:tcPr>
          <w:p w14:paraId="0AF32627"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8</w:t>
            </w:r>
          </w:p>
        </w:tc>
      </w:tr>
      <w:tr w:rsidR="000165AA" w:rsidRPr="008B1E3C" w14:paraId="7DD668E9" w14:textId="77777777" w:rsidTr="009843CC">
        <w:trPr>
          <w:trHeight w:val="555"/>
          <w:jc w:val="center"/>
        </w:trPr>
        <w:tc>
          <w:tcPr>
            <w:tcW w:w="3523" w:type="dxa"/>
            <w:tcBorders>
              <w:left w:val="single" w:sz="8" w:space="0" w:color="000000"/>
              <w:bottom w:val="single" w:sz="8" w:space="0" w:color="000000"/>
              <w:right w:val="single" w:sz="8" w:space="0" w:color="000000"/>
            </w:tcBorders>
            <w:tcMar>
              <w:top w:w="0" w:type="dxa"/>
              <w:left w:w="100" w:type="dxa"/>
              <w:bottom w:w="0" w:type="dxa"/>
              <w:right w:w="100" w:type="dxa"/>
            </w:tcMar>
          </w:tcPr>
          <w:p w14:paraId="25D453A0"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lastRenderedPageBreak/>
              <w:t>Depreciation (£m)</w:t>
            </w:r>
            <w:r w:rsidRPr="008B1E3C">
              <w:rPr>
                <w:rFonts w:ascii="Arial" w:eastAsia="Arial" w:hAnsi="Arial" w:cs="Arial"/>
              </w:rPr>
              <w:br/>
              <w:t xml:space="preserve"> (Initial Inv. / Project Duration)</w:t>
            </w:r>
          </w:p>
        </w:tc>
        <w:tc>
          <w:tcPr>
            <w:tcW w:w="972" w:type="dxa"/>
            <w:tcBorders>
              <w:bottom w:val="single" w:sz="8" w:space="0" w:color="000000"/>
              <w:right w:val="single" w:sz="8" w:space="0" w:color="000000"/>
            </w:tcBorders>
            <w:tcMar>
              <w:top w:w="0" w:type="dxa"/>
              <w:left w:w="100" w:type="dxa"/>
              <w:bottom w:w="0" w:type="dxa"/>
              <w:right w:w="100" w:type="dxa"/>
            </w:tcMar>
          </w:tcPr>
          <w:p w14:paraId="5D98F27F" w14:textId="77777777" w:rsidR="000165AA" w:rsidRPr="008B1E3C" w:rsidRDefault="000165AA" w:rsidP="00C45EEF">
            <w:pPr>
              <w:spacing w:before="120" w:after="120" w:line="360" w:lineRule="auto"/>
              <w:jc w:val="both"/>
              <w:rPr>
                <w:rFonts w:ascii="Arial" w:eastAsia="Arial" w:hAnsi="Arial" w:cs="Arial"/>
              </w:rPr>
            </w:pPr>
          </w:p>
        </w:tc>
        <w:tc>
          <w:tcPr>
            <w:tcW w:w="972" w:type="dxa"/>
            <w:tcBorders>
              <w:bottom w:val="single" w:sz="8" w:space="0" w:color="000000"/>
              <w:right w:val="single" w:sz="8" w:space="0" w:color="000000"/>
            </w:tcBorders>
            <w:tcMar>
              <w:top w:w="0" w:type="dxa"/>
              <w:left w:w="100" w:type="dxa"/>
              <w:bottom w:w="0" w:type="dxa"/>
              <w:right w:w="100" w:type="dxa"/>
            </w:tcMar>
          </w:tcPr>
          <w:p w14:paraId="4F9BD60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w:t>
            </w:r>
          </w:p>
        </w:tc>
        <w:tc>
          <w:tcPr>
            <w:tcW w:w="972" w:type="dxa"/>
            <w:tcBorders>
              <w:bottom w:val="single" w:sz="8" w:space="0" w:color="000000"/>
              <w:right w:val="single" w:sz="8" w:space="0" w:color="000000"/>
            </w:tcBorders>
            <w:tcMar>
              <w:top w:w="0" w:type="dxa"/>
              <w:left w:w="100" w:type="dxa"/>
              <w:bottom w:w="0" w:type="dxa"/>
              <w:right w:w="100" w:type="dxa"/>
            </w:tcMar>
          </w:tcPr>
          <w:p w14:paraId="286E362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w:t>
            </w:r>
          </w:p>
        </w:tc>
        <w:tc>
          <w:tcPr>
            <w:tcW w:w="972" w:type="dxa"/>
            <w:tcBorders>
              <w:bottom w:val="single" w:sz="8" w:space="0" w:color="000000"/>
              <w:right w:val="single" w:sz="8" w:space="0" w:color="000000"/>
            </w:tcBorders>
            <w:tcMar>
              <w:top w:w="0" w:type="dxa"/>
              <w:left w:w="100" w:type="dxa"/>
              <w:bottom w:w="0" w:type="dxa"/>
              <w:right w:w="100" w:type="dxa"/>
            </w:tcMar>
          </w:tcPr>
          <w:p w14:paraId="2720B383"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w:t>
            </w:r>
          </w:p>
        </w:tc>
        <w:tc>
          <w:tcPr>
            <w:tcW w:w="972" w:type="dxa"/>
            <w:tcBorders>
              <w:bottom w:val="single" w:sz="8" w:space="0" w:color="000000"/>
              <w:right w:val="single" w:sz="8" w:space="0" w:color="000000"/>
            </w:tcBorders>
            <w:tcMar>
              <w:top w:w="0" w:type="dxa"/>
              <w:left w:w="100" w:type="dxa"/>
              <w:bottom w:w="0" w:type="dxa"/>
              <w:right w:w="100" w:type="dxa"/>
            </w:tcMar>
          </w:tcPr>
          <w:p w14:paraId="2C9382A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w:t>
            </w:r>
          </w:p>
        </w:tc>
        <w:tc>
          <w:tcPr>
            <w:tcW w:w="972" w:type="dxa"/>
            <w:tcBorders>
              <w:bottom w:val="single" w:sz="8" w:space="0" w:color="000000"/>
              <w:right w:val="single" w:sz="8" w:space="0" w:color="000000"/>
            </w:tcBorders>
            <w:tcMar>
              <w:top w:w="0" w:type="dxa"/>
              <w:left w:w="100" w:type="dxa"/>
              <w:bottom w:w="0" w:type="dxa"/>
              <w:right w:w="100" w:type="dxa"/>
            </w:tcMar>
          </w:tcPr>
          <w:p w14:paraId="3208273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w:t>
            </w:r>
          </w:p>
        </w:tc>
      </w:tr>
      <w:tr w:rsidR="000165AA" w:rsidRPr="008B1E3C" w14:paraId="2DF0FF21" w14:textId="77777777" w:rsidTr="009843CC">
        <w:trPr>
          <w:trHeight w:val="285"/>
          <w:jc w:val="center"/>
        </w:trPr>
        <w:tc>
          <w:tcPr>
            <w:tcW w:w="3523" w:type="dxa"/>
            <w:tcBorders>
              <w:left w:val="single" w:sz="8" w:space="0" w:color="000000"/>
              <w:bottom w:val="single" w:sz="8" w:space="0" w:color="000000"/>
              <w:right w:val="single" w:sz="8" w:space="0" w:color="000000"/>
            </w:tcBorders>
            <w:tcMar>
              <w:top w:w="0" w:type="dxa"/>
              <w:left w:w="100" w:type="dxa"/>
              <w:bottom w:w="0" w:type="dxa"/>
              <w:right w:w="100" w:type="dxa"/>
            </w:tcMar>
          </w:tcPr>
          <w:p w14:paraId="2583A85C"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Accounting profit (£m)</w:t>
            </w:r>
          </w:p>
        </w:tc>
        <w:tc>
          <w:tcPr>
            <w:tcW w:w="972" w:type="dxa"/>
            <w:tcBorders>
              <w:bottom w:val="single" w:sz="8" w:space="0" w:color="000000"/>
              <w:right w:val="single" w:sz="8" w:space="0" w:color="000000"/>
            </w:tcBorders>
            <w:tcMar>
              <w:top w:w="0" w:type="dxa"/>
              <w:left w:w="100" w:type="dxa"/>
              <w:bottom w:w="0" w:type="dxa"/>
              <w:right w:w="100" w:type="dxa"/>
            </w:tcMar>
          </w:tcPr>
          <w:p w14:paraId="46DE92AF" w14:textId="77777777" w:rsidR="000165AA" w:rsidRPr="008B1E3C" w:rsidRDefault="000165AA" w:rsidP="00C45EEF">
            <w:pPr>
              <w:spacing w:before="120" w:after="120" w:line="360" w:lineRule="auto"/>
              <w:jc w:val="both"/>
              <w:rPr>
                <w:rFonts w:ascii="Arial" w:eastAsia="Arial" w:hAnsi="Arial" w:cs="Arial"/>
              </w:rPr>
            </w:pPr>
          </w:p>
        </w:tc>
        <w:tc>
          <w:tcPr>
            <w:tcW w:w="972" w:type="dxa"/>
            <w:tcBorders>
              <w:bottom w:val="single" w:sz="8" w:space="0" w:color="000000"/>
              <w:right w:val="single" w:sz="8" w:space="0" w:color="000000"/>
            </w:tcBorders>
            <w:tcMar>
              <w:top w:w="0" w:type="dxa"/>
              <w:left w:w="100" w:type="dxa"/>
              <w:bottom w:w="0" w:type="dxa"/>
              <w:right w:w="100" w:type="dxa"/>
            </w:tcMar>
          </w:tcPr>
          <w:p w14:paraId="63AE256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w:t>
            </w:r>
          </w:p>
        </w:tc>
        <w:tc>
          <w:tcPr>
            <w:tcW w:w="972" w:type="dxa"/>
            <w:tcBorders>
              <w:bottom w:val="single" w:sz="8" w:space="0" w:color="000000"/>
              <w:right w:val="single" w:sz="8" w:space="0" w:color="000000"/>
            </w:tcBorders>
            <w:tcMar>
              <w:top w:w="0" w:type="dxa"/>
              <w:left w:w="100" w:type="dxa"/>
              <w:bottom w:w="0" w:type="dxa"/>
              <w:right w:w="100" w:type="dxa"/>
            </w:tcMar>
          </w:tcPr>
          <w:p w14:paraId="2ADECF5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w:t>
            </w:r>
          </w:p>
        </w:tc>
        <w:tc>
          <w:tcPr>
            <w:tcW w:w="972" w:type="dxa"/>
            <w:tcBorders>
              <w:bottom w:val="single" w:sz="8" w:space="0" w:color="000000"/>
              <w:right w:val="single" w:sz="8" w:space="0" w:color="000000"/>
            </w:tcBorders>
            <w:tcMar>
              <w:top w:w="0" w:type="dxa"/>
              <w:left w:w="100" w:type="dxa"/>
              <w:bottom w:w="0" w:type="dxa"/>
              <w:right w:w="100" w:type="dxa"/>
            </w:tcMar>
          </w:tcPr>
          <w:p w14:paraId="40C52967"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4</w:t>
            </w:r>
          </w:p>
        </w:tc>
        <w:tc>
          <w:tcPr>
            <w:tcW w:w="972" w:type="dxa"/>
            <w:tcBorders>
              <w:bottom w:val="single" w:sz="8" w:space="0" w:color="000000"/>
              <w:right w:val="single" w:sz="8" w:space="0" w:color="000000"/>
            </w:tcBorders>
            <w:tcMar>
              <w:top w:w="0" w:type="dxa"/>
              <w:left w:w="100" w:type="dxa"/>
              <w:bottom w:w="0" w:type="dxa"/>
              <w:right w:w="100" w:type="dxa"/>
            </w:tcMar>
          </w:tcPr>
          <w:p w14:paraId="66D2245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w:t>
            </w:r>
          </w:p>
        </w:tc>
        <w:tc>
          <w:tcPr>
            <w:tcW w:w="972" w:type="dxa"/>
            <w:tcBorders>
              <w:bottom w:val="single" w:sz="8" w:space="0" w:color="000000"/>
              <w:right w:val="single" w:sz="8" w:space="0" w:color="000000"/>
            </w:tcBorders>
            <w:tcMar>
              <w:top w:w="0" w:type="dxa"/>
              <w:left w:w="100" w:type="dxa"/>
              <w:bottom w:w="0" w:type="dxa"/>
              <w:right w:w="100" w:type="dxa"/>
            </w:tcMar>
          </w:tcPr>
          <w:p w14:paraId="26C9FCB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w:t>
            </w:r>
          </w:p>
        </w:tc>
      </w:tr>
      <w:tr w:rsidR="000165AA" w:rsidRPr="008B1E3C" w14:paraId="7977053E" w14:textId="77777777" w:rsidTr="009843CC">
        <w:trPr>
          <w:trHeight w:val="285"/>
          <w:jc w:val="center"/>
        </w:trPr>
        <w:tc>
          <w:tcPr>
            <w:tcW w:w="3523" w:type="dxa"/>
            <w:tcBorders>
              <w:left w:val="single" w:sz="8" w:space="0" w:color="000000"/>
              <w:bottom w:val="single" w:sz="8" w:space="0" w:color="000000"/>
              <w:right w:val="single" w:sz="8" w:space="0" w:color="000000"/>
            </w:tcBorders>
            <w:tcMar>
              <w:top w:w="0" w:type="dxa"/>
              <w:left w:w="100" w:type="dxa"/>
              <w:bottom w:w="0" w:type="dxa"/>
              <w:right w:w="100" w:type="dxa"/>
            </w:tcMar>
          </w:tcPr>
          <w:p w14:paraId="11785821"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Cumulative cash flow (£m)</w:t>
            </w:r>
          </w:p>
        </w:tc>
        <w:tc>
          <w:tcPr>
            <w:tcW w:w="972" w:type="dxa"/>
            <w:tcBorders>
              <w:bottom w:val="single" w:sz="8" w:space="0" w:color="000000"/>
              <w:right w:val="single" w:sz="8" w:space="0" w:color="000000"/>
            </w:tcBorders>
            <w:tcMar>
              <w:top w:w="0" w:type="dxa"/>
              <w:left w:w="100" w:type="dxa"/>
              <w:bottom w:w="0" w:type="dxa"/>
              <w:right w:w="100" w:type="dxa"/>
            </w:tcMar>
          </w:tcPr>
          <w:p w14:paraId="50D993D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-50</w:t>
            </w:r>
          </w:p>
        </w:tc>
        <w:tc>
          <w:tcPr>
            <w:tcW w:w="972" w:type="dxa"/>
            <w:tcBorders>
              <w:bottom w:val="single" w:sz="8" w:space="0" w:color="000000"/>
              <w:right w:val="single" w:sz="8" w:space="0" w:color="000000"/>
            </w:tcBorders>
            <w:tcMar>
              <w:top w:w="0" w:type="dxa"/>
              <w:left w:w="100" w:type="dxa"/>
              <w:bottom w:w="0" w:type="dxa"/>
              <w:right w:w="100" w:type="dxa"/>
            </w:tcMar>
          </w:tcPr>
          <w:p w14:paraId="460AC07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-40</w:t>
            </w:r>
          </w:p>
        </w:tc>
        <w:tc>
          <w:tcPr>
            <w:tcW w:w="972" w:type="dxa"/>
            <w:tcBorders>
              <w:bottom w:val="single" w:sz="8" w:space="0" w:color="000000"/>
              <w:right w:val="single" w:sz="8" w:space="0" w:color="000000"/>
            </w:tcBorders>
            <w:tcMar>
              <w:top w:w="0" w:type="dxa"/>
              <w:left w:w="100" w:type="dxa"/>
              <w:bottom w:w="0" w:type="dxa"/>
              <w:right w:w="100" w:type="dxa"/>
            </w:tcMar>
          </w:tcPr>
          <w:p w14:paraId="2586184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-28</w:t>
            </w:r>
          </w:p>
        </w:tc>
        <w:tc>
          <w:tcPr>
            <w:tcW w:w="972" w:type="dxa"/>
            <w:tcBorders>
              <w:bottom w:val="single" w:sz="8" w:space="0" w:color="000000"/>
              <w:right w:val="single" w:sz="8" w:space="0" w:color="000000"/>
            </w:tcBorders>
            <w:tcMar>
              <w:top w:w="0" w:type="dxa"/>
              <w:left w:w="100" w:type="dxa"/>
              <w:bottom w:w="0" w:type="dxa"/>
              <w:right w:w="100" w:type="dxa"/>
            </w:tcMar>
          </w:tcPr>
          <w:p w14:paraId="245F2CF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-14</w:t>
            </w:r>
          </w:p>
        </w:tc>
        <w:tc>
          <w:tcPr>
            <w:tcW w:w="972" w:type="dxa"/>
            <w:tcBorders>
              <w:bottom w:val="single" w:sz="8" w:space="0" w:color="000000"/>
              <w:right w:val="single" w:sz="8" w:space="0" w:color="000000"/>
            </w:tcBorders>
            <w:tcMar>
              <w:top w:w="0" w:type="dxa"/>
              <w:left w:w="100" w:type="dxa"/>
              <w:bottom w:w="0" w:type="dxa"/>
              <w:right w:w="100" w:type="dxa"/>
            </w:tcMar>
          </w:tcPr>
          <w:p w14:paraId="724D0E9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-4</w:t>
            </w:r>
          </w:p>
        </w:tc>
        <w:tc>
          <w:tcPr>
            <w:tcW w:w="972" w:type="dxa"/>
            <w:tcBorders>
              <w:bottom w:val="single" w:sz="8" w:space="0" w:color="000000"/>
              <w:right w:val="single" w:sz="8" w:space="0" w:color="000000"/>
            </w:tcBorders>
            <w:tcMar>
              <w:top w:w="0" w:type="dxa"/>
              <w:left w:w="100" w:type="dxa"/>
              <w:bottom w:w="0" w:type="dxa"/>
              <w:right w:w="100" w:type="dxa"/>
            </w:tcMar>
          </w:tcPr>
          <w:p w14:paraId="1136AC27"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4</w:t>
            </w:r>
          </w:p>
        </w:tc>
      </w:tr>
      <w:tr w:rsidR="000165AA" w:rsidRPr="008B1E3C" w14:paraId="4E4391F9" w14:textId="77777777" w:rsidTr="009843CC">
        <w:trPr>
          <w:trHeight w:val="285"/>
          <w:jc w:val="center"/>
        </w:trPr>
        <w:tc>
          <w:tcPr>
            <w:tcW w:w="3523" w:type="dxa"/>
            <w:tcBorders>
              <w:left w:val="single" w:sz="8" w:space="0" w:color="000000"/>
              <w:bottom w:val="single" w:sz="8" w:space="0" w:color="000000"/>
              <w:right w:val="single" w:sz="8" w:space="0" w:color="000000"/>
            </w:tcBorders>
            <w:tcMar>
              <w:top w:w="0" w:type="dxa"/>
              <w:left w:w="100" w:type="dxa"/>
              <w:bottom w:w="0" w:type="dxa"/>
              <w:right w:w="100" w:type="dxa"/>
            </w:tcMar>
          </w:tcPr>
          <w:p w14:paraId="66111AC0"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Discount factor @ 8%</w:t>
            </w:r>
          </w:p>
        </w:tc>
        <w:tc>
          <w:tcPr>
            <w:tcW w:w="972" w:type="dxa"/>
            <w:tcBorders>
              <w:bottom w:val="single" w:sz="8" w:space="0" w:color="000000"/>
              <w:right w:val="single" w:sz="8" w:space="0" w:color="000000"/>
            </w:tcBorders>
            <w:tcMar>
              <w:top w:w="0" w:type="dxa"/>
              <w:left w:w="100" w:type="dxa"/>
              <w:bottom w:w="0" w:type="dxa"/>
              <w:right w:w="100" w:type="dxa"/>
            </w:tcMar>
          </w:tcPr>
          <w:p w14:paraId="393C2213" w14:textId="77777777" w:rsidR="000165AA" w:rsidRPr="008B1E3C" w:rsidRDefault="000165AA" w:rsidP="00C45EEF">
            <w:pPr>
              <w:spacing w:before="120" w:after="120" w:line="360" w:lineRule="auto"/>
              <w:jc w:val="both"/>
              <w:rPr>
                <w:rFonts w:ascii="Arial" w:eastAsia="Arial" w:hAnsi="Arial" w:cs="Arial"/>
              </w:rPr>
            </w:pPr>
          </w:p>
        </w:tc>
        <w:tc>
          <w:tcPr>
            <w:tcW w:w="972" w:type="dxa"/>
            <w:tcBorders>
              <w:bottom w:val="single" w:sz="8" w:space="0" w:color="000000"/>
              <w:right w:val="single" w:sz="8" w:space="0" w:color="000000"/>
            </w:tcBorders>
            <w:tcMar>
              <w:top w:w="0" w:type="dxa"/>
              <w:left w:w="100" w:type="dxa"/>
              <w:bottom w:w="0" w:type="dxa"/>
              <w:right w:w="100" w:type="dxa"/>
            </w:tcMar>
          </w:tcPr>
          <w:p w14:paraId="52F40313"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0.93</w:t>
            </w:r>
          </w:p>
        </w:tc>
        <w:tc>
          <w:tcPr>
            <w:tcW w:w="972" w:type="dxa"/>
            <w:tcBorders>
              <w:bottom w:val="single" w:sz="8" w:space="0" w:color="000000"/>
              <w:right w:val="single" w:sz="8" w:space="0" w:color="000000"/>
            </w:tcBorders>
            <w:tcMar>
              <w:top w:w="0" w:type="dxa"/>
              <w:left w:w="100" w:type="dxa"/>
              <w:bottom w:w="0" w:type="dxa"/>
              <w:right w:w="100" w:type="dxa"/>
            </w:tcMar>
          </w:tcPr>
          <w:p w14:paraId="7626D76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0.86</w:t>
            </w:r>
          </w:p>
        </w:tc>
        <w:tc>
          <w:tcPr>
            <w:tcW w:w="972" w:type="dxa"/>
            <w:tcBorders>
              <w:bottom w:val="single" w:sz="8" w:space="0" w:color="000000"/>
              <w:right w:val="single" w:sz="8" w:space="0" w:color="000000"/>
            </w:tcBorders>
            <w:tcMar>
              <w:top w:w="0" w:type="dxa"/>
              <w:left w:w="100" w:type="dxa"/>
              <w:bottom w:w="0" w:type="dxa"/>
              <w:right w:w="100" w:type="dxa"/>
            </w:tcMar>
          </w:tcPr>
          <w:p w14:paraId="4B21782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0.79</w:t>
            </w:r>
          </w:p>
        </w:tc>
        <w:tc>
          <w:tcPr>
            <w:tcW w:w="972" w:type="dxa"/>
            <w:tcBorders>
              <w:bottom w:val="single" w:sz="8" w:space="0" w:color="000000"/>
              <w:right w:val="single" w:sz="8" w:space="0" w:color="000000"/>
            </w:tcBorders>
            <w:tcMar>
              <w:top w:w="0" w:type="dxa"/>
              <w:left w:w="100" w:type="dxa"/>
              <w:bottom w:w="0" w:type="dxa"/>
              <w:right w:w="100" w:type="dxa"/>
            </w:tcMar>
          </w:tcPr>
          <w:p w14:paraId="5E0B8127"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0.74</w:t>
            </w:r>
          </w:p>
        </w:tc>
        <w:tc>
          <w:tcPr>
            <w:tcW w:w="972" w:type="dxa"/>
            <w:tcBorders>
              <w:bottom w:val="single" w:sz="8" w:space="0" w:color="000000"/>
              <w:right w:val="single" w:sz="8" w:space="0" w:color="000000"/>
            </w:tcBorders>
            <w:tcMar>
              <w:top w:w="0" w:type="dxa"/>
              <w:left w:w="100" w:type="dxa"/>
              <w:bottom w:w="0" w:type="dxa"/>
              <w:right w:w="100" w:type="dxa"/>
            </w:tcMar>
          </w:tcPr>
          <w:p w14:paraId="7A66A136"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0.68</w:t>
            </w:r>
          </w:p>
        </w:tc>
      </w:tr>
      <w:tr w:rsidR="000165AA" w:rsidRPr="008B1E3C" w14:paraId="6791C840" w14:textId="77777777" w:rsidTr="009843CC">
        <w:trPr>
          <w:trHeight w:val="285"/>
          <w:jc w:val="center"/>
        </w:trPr>
        <w:tc>
          <w:tcPr>
            <w:tcW w:w="3523" w:type="dxa"/>
            <w:tcBorders>
              <w:left w:val="single" w:sz="8" w:space="0" w:color="000000"/>
              <w:bottom w:val="single" w:sz="8" w:space="0" w:color="000000"/>
              <w:right w:val="single" w:sz="8" w:space="0" w:color="000000"/>
            </w:tcBorders>
            <w:tcMar>
              <w:top w:w="0" w:type="dxa"/>
              <w:left w:w="100" w:type="dxa"/>
              <w:bottom w:w="0" w:type="dxa"/>
              <w:right w:w="100" w:type="dxa"/>
            </w:tcMar>
          </w:tcPr>
          <w:p w14:paraId="1143D2F4"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Present value of cash inflow (£m)</w:t>
            </w:r>
          </w:p>
        </w:tc>
        <w:tc>
          <w:tcPr>
            <w:tcW w:w="972" w:type="dxa"/>
            <w:tcBorders>
              <w:bottom w:val="single" w:sz="8" w:space="0" w:color="000000"/>
              <w:right w:val="single" w:sz="8" w:space="0" w:color="000000"/>
            </w:tcBorders>
            <w:tcMar>
              <w:top w:w="0" w:type="dxa"/>
              <w:left w:w="100" w:type="dxa"/>
              <w:bottom w:w="0" w:type="dxa"/>
              <w:right w:w="100" w:type="dxa"/>
            </w:tcMar>
          </w:tcPr>
          <w:p w14:paraId="720097C8" w14:textId="77777777" w:rsidR="000165AA" w:rsidRPr="008B1E3C" w:rsidRDefault="000165AA" w:rsidP="00C45EEF">
            <w:pPr>
              <w:spacing w:before="120" w:after="120" w:line="360" w:lineRule="auto"/>
              <w:jc w:val="both"/>
              <w:rPr>
                <w:rFonts w:ascii="Arial" w:eastAsia="Arial" w:hAnsi="Arial" w:cs="Arial"/>
              </w:rPr>
            </w:pPr>
          </w:p>
        </w:tc>
        <w:tc>
          <w:tcPr>
            <w:tcW w:w="972" w:type="dxa"/>
            <w:tcBorders>
              <w:bottom w:val="single" w:sz="8" w:space="0" w:color="000000"/>
              <w:right w:val="single" w:sz="8" w:space="0" w:color="000000"/>
            </w:tcBorders>
            <w:tcMar>
              <w:top w:w="0" w:type="dxa"/>
              <w:left w:w="100" w:type="dxa"/>
              <w:bottom w:w="0" w:type="dxa"/>
              <w:right w:w="100" w:type="dxa"/>
            </w:tcMar>
          </w:tcPr>
          <w:p w14:paraId="1BCBB5E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9.26</w:t>
            </w:r>
          </w:p>
        </w:tc>
        <w:tc>
          <w:tcPr>
            <w:tcW w:w="972" w:type="dxa"/>
            <w:tcBorders>
              <w:bottom w:val="single" w:sz="8" w:space="0" w:color="000000"/>
              <w:right w:val="single" w:sz="8" w:space="0" w:color="000000"/>
            </w:tcBorders>
            <w:tcMar>
              <w:top w:w="0" w:type="dxa"/>
              <w:left w:w="100" w:type="dxa"/>
              <w:bottom w:w="0" w:type="dxa"/>
              <w:right w:w="100" w:type="dxa"/>
            </w:tcMar>
          </w:tcPr>
          <w:p w14:paraId="710DA46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10.29</w:t>
            </w:r>
          </w:p>
        </w:tc>
        <w:tc>
          <w:tcPr>
            <w:tcW w:w="972" w:type="dxa"/>
            <w:tcBorders>
              <w:bottom w:val="single" w:sz="8" w:space="0" w:color="000000"/>
              <w:right w:val="single" w:sz="8" w:space="0" w:color="000000"/>
            </w:tcBorders>
            <w:tcMar>
              <w:top w:w="0" w:type="dxa"/>
              <w:left w:w="100" w:type="dxa"/>
              <w:bottom w:w="0" w:type="dxa"/>
              <w:right w:w="100" w:type="dxa"/>
            </w:tcMar>
          </w:tcPr>
          <w:p w14:paraId="3368BC37"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11.11</w:t>
            </w:r>
          </w:p>
        </w:tc>
        <w:tc>
          <w:tcPr>
            <w:tcW w:w="972" w:type="dxa"/>
            <w:tcBorders>
              <w:bottom w:val="single" w:sz="8" w:space="0" w:color="000000"/>
              <w:right w:val="single" w:sz="8" w:space="0" w:color="000000"/>
            </w:tcBorders>
            <w:tcMar>
              <w:top w:w="0" w:type="dxa"/>
              <w:left w:w="100" w:type="dxa"/>
              <w:bottom w:w="0" w:type="dxa"/>
              <w:right w:w="100" w:type="dxa"/>
            </w:tcMar>
          </w:tcPr>
          <w:p w14:paraId="540957D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7.35</w:t>
            </w:r>
          </w:p>
        </w:tc>
        <w:tc>
          <w:tcPr>
            <w:tcW w:w="972" w:type="dxa"/>
            <w:tcBorders>
              <w:bottom w:val="single" w:sz="8" w:space="0" w:color="000000"/>
              <w:right w:val="single" w:sz="8" w:space="0" w:color="000000"/>
            </w:tcBorders>
            <w:tcMar>
              <w:top w:w="0" w:type="dxa"/>
              <w:left w:w="100" w:type="dxa"/>
              <w:bottom w:w="0" w:type="dxa"/>
              <w:right w:w="100" w:type="dxa"/>
            </w:tcMar>
          </w:tcPr>
          <w:p w14:paraId="057B55A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5.44</w:t>
            </w:r>
          </w:p>
        </w:tc>
      </w:tr>
    </w:tbl>
    <w:p w14:paraId="5EBC1E42" w14:textId="00114987" w:rsidR="000165AA" w:rsidRPr="009843CC" w:rsidRDefault="009843CC" w:rsidP="009843CC">
      <w:pPr>
        <w:spacing w:before="120" w:after="120" w:line="360" w:lineRule="auto"/>
        <w:jc w:val="center"/>
        <w:rPr>
          <w:rFonts w:ascii="Arial" w:eastAsia="Arial" w:hAnsi="Arial" w:cs="Arial"/>
          <w:b/>
          <w:bCs/>
        </w:rPr>
      </w:pPr>
      <w:r>
        <w:rPr>
          <w:rFonts w:ascii="Arial" w:eastAsia="Arial" w:hAnsi="Arial" w:cs="Arial"/>
          <w:b/>
          <w:bCs/>
        </w:rPr>
        <w:t xml:space="preserve">Table 12: Project </w:t>
      </w:r>
      <w:proofErr w:type="gramStart"/>
      <w:r>
        <w:rPr>
          <w:rFonts w:ascii="Arial" w:eastAsia="Arial" w:hAnsi="Arial" w:cs="Arial"/>
          <w:b/>
          <w:bCs/>
        </w:rPr>
        <w:t>A</w:t>
      </w:r>
      <w:proofErr w:type="gramEnd"/>
      <w:r>
        <w:rPr>
          <w:rFonts w:ascii="Arial" w:eastAsia="Arial" w:hAnsi="Arial" w:cs="Arial"/>
          <w:b/>
          <w:bCs/>
        </w:rPr>
        <w:t xml:space="preserve"> Appraisal</w:t>
      </w:r>
    </w:p>
    <w:p w14:paraId="71E1B01A"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b/>
          <w:bCs/>
        </w:rPr>
        <w:t>Payback Period (PBP)</w:t>
      </w:r>
      <w:r w:rsidRPr="008B1E3C">
        <w:rPr>
          <w:rFonts w:ascii="Arial" w:eastAsia="Arial" w:hAnsi="Arial" w:cs="Arial"/>
        </w:rPr>
        <w:t xml:space="preserve"> = 4 + (£50 - £46) / £8 = 4.50 Years</w:t>
      </w:r>
    </w:p>
    <w:p w14:paraId="7A2DC563" w14:textId="77777777" w:rsidR="000165AA" w:rsidRPr="008B1E3C" w:rsidRDefault="000165AA" w:rsidP="000165AA">
      <w:pPr>
        <w:spacing w:before="120" w:after="120" w:line="360" w:lineRule="auto"/>
        <w:jc w:val="both"/>
        <w:rPr>
          <w:rFonts w:ascii="Arial" w:eastAsia="Arial" w:hAnsi="Arial" w:cs="Arial"/>
          <w:b/>
          <w:bCs/>
        </w:rPr>
      </w:pPr>
      <w:r w:rsidRPr="008B1E3C">
        <w:rPr>
          <w:rFonts w:ascii="Arial" w:eastAsia="Arial" w:hAnsi="Arial" w:cs="Arial"/>
          <w:b/>
          <w:bCs/>
        </w:rPr>
        <w:t>Accounting Rate of Return (ARR):</w:t>
      </w:r>
    </w:p>
    <w:p w14:paraId="48FA4F31"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Annual Depreciation = £50m / 5 years = £10m</w:t>
      </w:r>
    </w:p>
    <w:p w14:paraId="45BCD7C1"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Average annual accounting profit = (0 + 2 + 4 + 0 - </w:t>
      </w:r>
      <w:proofErr w:type="gramStart"/>
      <w:r w:rsidRPr="008B1E3C">
        <w:rPr>
          <w:rFonts w:ascii="Arial" w:eastAsia="Arial" w:hAnsi="Arial" w:cs="Arial"/>
        </w:rPr>
        <w:t>2)m</w:t>
      </w:r>
      <w:proofErr w:type="gramEnd"/>
      <w:r w:rsidRPr="008B1E3C">
        <w:rPr>
          <w:rFonts w:ascii="Arial" w:eastAsia="Arial" w:hAnsi="Arial" w:cs="Arial"/>
        </w:rPr>
        <w:t xml:space="preserve"> / 5 years = £0.80m</w:t>
      </w:r>
    </w:p>
    <w:p w14:paraId="78ADCF7E"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Average investment = (£50m + £0) / 2 = £25m</w:t>
      </w:r>
    </w:p>
    <w:p w14:paraId="3EFE0072"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Therefore:</w:t>
      </w:r>
    </w:p>
    <w:p w14:paraId="3163F001" w14:textId="77777777" w:rsidR="000165AA" w:rsidRPr="008B1E3C" w:rsidRDefault="000165AA" w:rsidP="000165AA">
      <w:pPr>
        <w:spacing w:before="120" w:after="120" w:line="360" w:lineRule="auto"/>
        <w:jc w:val="center"/>
        <w:rPr>
          <w:rFonts w:ascii="Arial" w:eastAsia="Arial" w:hAnsi="Arial" w:cs="Arial"/>
        </w:rPr>
      </w:pPr>
      <w:r w:rsidRPr="008B1E3C">
        <w:rPr>
          <w:rFonts w:ascii="Arial" w:eastAsia="Arial" w:hAnsi="Arial" w:cs="Arial"/>
        </w:rPr>
        <w:t>ARR = (£25m / £0.80m) ​× 100 = 3.20%</w:t>
      </w:r>
    </w:p>
    <w:p w14:paraId="61FB20FD"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b/>
          <w:bCs/>
        </w:rPr>
        <w:t>Net Present Value (NPV)</w:t>
      </w:r>
      <w:r w:rsidRPr="008B1E3C">
        <w:rPr>
          <w:rFonts w:ascii="Arial" w:eastAsia="Arial" w:hAnsi="Arial" w:cs="Arial"/>
        </w:rPr>
        <w:t xml:space="preserve"> = (9.26 + 10.29 + 11.11 + 7.35 + 5.44) - 50 = - £6.54m</w:t>
      </w:r>
    </w:p>
    <w:p w14:paraId="7A2D86D0"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b/>
          <w:bCs/>
        </w:rPr>
        <w:t>Profitability Index (PI)</w:t>
      </w:r>
      <w:r w:rsidRPr="008B1E3C">
        <w:rPr>
          <w:rFonts w:ascii="Arial" w:eastAsia="Arial" w:hAnsi="Arial" w:cs="Arial"/>
        </w:rPr>
        <w:t xml:space="preserve"> = £43.46m / £50m ​= 0.87</w:t>
      </w:r>
    </w:p>
    <w:p w14:paraId="3F99D1E6" w14:textId="77777777" w:rsidR="000165AA" w:rsidRPr="008B1E3C" w:rsidRDefault="000165AA" w:rsidP="000165AA">
      <w:pPr>
        <w:spacing w:before="120" w:after="120" w:line="360" w:lineRule="auto"/>
        <w:jc w:val="both"/>
        <w:rPr>
          <w:rFonts w:ascii="Arial" w:eastAsia="Arial" w:hAnsi="Arial" w:cs="Arial"/>
          <w:b/>
          <w:bCs/>
        </w:rPr>
      </w:pPr>
      <w:r w:rsidRPr="008B1E3C">
        <w:rPr>
          <w:b/>
          <w:bCs/>
        </w:rPr>
        <w:t>Internal Rate of Return (</w:t>
      </w:r>
      <w:r w:rsidRPr="008B1E3C">
        <w:rPr>
          <w:rFonts w:ascii="Arial" w:eastAsia="Arial" w:hAnsi="Arial" w:cs="Arial"/>
          <w:b/>
          <w:bCs/>
        </w:rPr>
        <w:t>IRR)</w:t>
      </w:r>
    </w:p>
    <w:tbl>
      <w:tblPr>
        <w:tblW w:w="823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005"/>
        <w:gridCol w:w="2115"/>
        <w:gridCol w:w="2115"/>
      </w:tblGrid>
      <w:tr w:rsidR="000165AA" w:rsidRPr="008B1E3C" w14:paraId="3CAD3E73" w14:textId="77777777" w:rsidTr="009843CC">
        <w:trPr>
          <w:trHeight w:val="285"/>
          <w:jc w:val="center"/>
        </w:trPr>
        <w:tc>
          <w:tcPr>
            <w:tcW w:w="400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B16339C" w14:textId="77777777" w:rsidR="000165AA" w:rsidRPr="008B1E3C" w:rsidRDefault="000165AA" w:rsidP="00C45EEF">
            <w:pPr>
              <w:spacing w:before="120" w:after="120" w:line="360" w:lineRule="auto"/>
              <w:jc w:val="both"/>
              <w:rPr>
                <w:rFonts w:ascii="Arial" w:eastAsia="Arial" w:hAnsi="Arial" w:cs="Arial"/>
                <w:b/>
                <w:bCs/>
              </w:rPr>
            </w:pPr>
            <w:r w:rsidRPr="008B1E3C">
              <w:rPr>
                <w:rFonts w:ascii="Arial" w:eastAsia="Arial" w:hAnsi="Arial" w:cs="Arial"/>
                <w:b/>
                <w:bCs/>
              </w:rPr>
              <w:t>Particulars</w:t>
            </w:r>
          </w:p>
        </w:tc>
        <w:tc>
          <w:tcPr>
            <w:tcW w:w="2115" w:type="dxa"/>
            <w:tcBorders>
              <w:top w:val="single" w:sz="8" w:space="0" w:color="000000"/>
              <w:bottom w:val="single" w:sz="8" w:space="0" w:color="000000"/>
              <w:right w:val="single" w:sz="8" w:space="0" w:color="000000"/>
            </w:tcBorders>
            <w:tcMar>
              <w:top w:w="0" w:type="dxa"/>
              <w:left w:w="100" w:type="dxa"/>
              <w:bottom w:w="0" w:type="dxa"/>
              <w:right w:w="100" w:type="dxa"/>
            </w:tcMar>
          </w:tcPr>
          <w:p w14:paraId="6DC68CFC"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2% Discount Rate</w:t>
            </w:r>
          </w:p>
        </w:tc>
        <w:tc>
          <w:tcPr>
            <w:tcW w:w="2115" w:type="dxa"/>
            <w:tcBorders>
              <w:top w:val="single" w:sz="8" w:space="0" w:color="000000"/>
              <w:bottom w:val="single" w:sz="8" w:space="0" w:color="000000"/>
              <w:right w:val="single" w:sz="8" w:space="0" w:color="000000"/>
            </w:tcBorders>
            <w:tcMar>
              <w:top w:w="0" w:type="dxa"/>
              <w:left w:w="100" w:type="dxa"/>
              <w:bottom w:w="0" w:type="dxa"/>
              <w:right w:w="100" w:type="dxa"/>
            </w:tcMar>
          </w:tcPr>
          <w:p w14:paraId="751B8AEB"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3% Discount Rate</w:t>
            </w:r>
          </w:p>
        </w:tc>
      </w:tr>
      <w:tr w:rsidR="000165AA" w:rsidRPr="008B1E3C" w14:paraId="50A05956" w14:textId="77777777" w:rsidTr="009843CC">
        <w:trPr>
          <w:trHeight w:val="285"/>
          <w:jc w:val="center"/>
        </w:trPr>
        <w:tc>
          <w:tcPr>
            <w:tcW w:w="4005" w:type="dxa"/>
            <w:tcBorders>
              <w:left w:val="single" w:sz="8" w:space="0" w:color="000000"/>
              <w:bottom w:val="single" w:sz="8" w:space="0" w:color="000000"/>
              <w:right w:val="single" w:sz="8" w:space="0" w:color="000000"/>
            </w:tcBorders>
            <w:tcMar>
              <w:top w:w="0" w:type="dxa"/>
              <w:left w:w="100" w:type="dxa"/>
              <w:bottom w:w="0" w:type="dxa"/>
              <w:right w:w="100" w:type="dxa"/>
            </w:tcMar>
          </w:tcPr>
          <w:p w14:paraId="5D419CF7"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Initial investment (£m)</w:t>
            </w:r>
          </w:p>
        </w:tc>
        <w:tc>
          <w:tcPr>
            <w:tcW w:w="2115" w:type="dxa"/>
            <w:tcBorders>
              <w:bottom w:val="single" w:sz="8" w:space="0" w:color="000000"/>
              <w:right w:val="single" w:sz="8" w:space="0" w:color="000000"/>
            </w:tcBorders>
            <w:tcMar>
              <w:top w:w="0" w:type="dxa"/>
              <w:left w:w="100" w:type="dxa"/>
              <w:bottom w:w="0" w:type="dxa"/>
              <w:right w:w="100" w:type="dxa"/>
            </w:tcMar>
          </w:tcPr>
          <w:p w14:paraId="392F8BBE"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-50</w:t>
            </w:r>
          </w:p>
        </w:tc>
        <w:tc>
          <w:tcPr>
            <w:tcW w:w="2115" w:type="dxa"/>
            <w:tcBorders>
              <w:bottom w:val="single" w:sz="8" w:space="0" w:color="000000"/>
              <w:right w:val="single" w:sz="8" w:space="0" w:color="000000"/>
            </w:tcBorders>
            <w:tcMar>
              <w:top w:w="0" w:type="dxa"/>
              <w:left w:w="100" w:type="dxa"/>
              <w:bottom w:w="0" w:type="dxa"/>
              <w:right w:w="100" w:type="dxa"/>
            </w:tcMar>
          </w:tcPr>
          <w:p w14:paraId="7010D3F5"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-50</w:t>
            </w:r>
          </w:p>
        </w:tc>
      </w:tr>
      <w:tr w:rsidR="000165AA" w:rsidRPr="008B1E3C" w14:paraId="2A0A7C64" w14:textId="77777777" w:rsidTr="009843CC">
        <w:trPr>
          <w:trHeight w:val="285"/>
          <w:jc w:val="center"/>
        </w:trPr>
        <w:tc>
          <w:tcPr>
            <w:tcW w:w="4005" w:type="dxa"/>
            <w:tcBorders>
              <w:left w:val="single" w:sz="8" w:space="0" w:color="000000"/>
              <w:bottom w:val="single" w:sz="8" w:space="0" w:color="000000"/>
              <w:right w:val="single" w:sz="8" w:space="0" w:color="000000"/>
            </w:tcBorders>
            <w:tcMar>
              <w:top w:w="0" w:type="dxa"/>
              <w:left w:w="100" w:type="dxa"/>
              <w:bottom w:w="0" w:type="dxa"/>
              <w:right w:w="100" w:type="dxa"/>
            </w:tcMar>
          </w:tcPr>
          <w:p w14:paraId="3290117C"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PV of Year 1 cash flow (£m)</w:t>
            </w:r>
          </w:p>
        </w:tc>
        <w:tc>
          <w:tcPr>
            <w:tcW w:w="2115" w:type="dxa"/>
            <w:tcBorders>
              <w:bottom w:val="single" w:sz="8" w:space="0" w:color="000000"/>
              <w:right w:val="single" w:sz="8" w:space="0" w:color="000000"/>
            </w:tcBorders>
            <w:tcMar>
              <w:top w:w="0" w:type="dxa"/>
              <w:left w:w="100" w:type="dxa"/>
              <w:bottom w:w="0" w:type="dxa"/>
              <w:right w:w="100" w:type="dxa"/>
            </w:tcMar>
          </w:tcPr>
          <w:p w14:paraId="5BFB8255"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9.8</w:t>
            </w:r>
          </w:p>
        </w:tc>
        <w:tc>
          <w:tcPr>
            <w:tcW w:w="2115" w:type="dxa"/>
            <w:tcBorders>
              <w:bottom w:val="single" w:sz="8" w:space="0" w:color="000000"/>
              <w:right w:val="single" w:sz="8" w:space="0" w:color="000000"/>
            </w:tcBorders>
            <w:tcMar>
              <w:top w:w="0" w:type="dxa"/>
              <w:left w:w="100" w:type="dxa"/>
              <w:bottom w:w="0" w:type="dxa"/>
              <w:right w:w="100" w:type="dxa"/>
            </w:tcMar>
          </w:tcPr>
          <w:p w14:paraId="5AC3F13C"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9.71</w:t>
            </w:r>
          </w:p>
        </w:tc>
      </w:tr>
      <w:tr w:rsidR="000165AA" w:rsidRPr="008B1E3C" w14:paraId="045E7C7D" w14:textId="77777777" w:rsidTr="009843CC">
        <w:trPr>
          <w:trHeight w:val="435"/>
          <w:jc w:val="center"/>
        </w:trPr>
        <w:tc>
          <w:tcPr>
            <w:tcW w:w="4005" w:type="dxa"/>
            <w:tcBorders>
              <w:left w:val="single" w:sz="8" w:space="0" w:color="000000"/>
              <w:bottom w:val="single" w:sz="8" w:space="0" w:color="000000"/>
              <w:right w:val="single" w:sz="8" w:space="0" w:color="000000"/>
            </w:tcBorders>
            <w:tcMar>
              <w:top w:w="0" w:type="dxa"/>
              <w:left w:w="100" w:type="dxa"/>
              <w:bottom w:w="0" w:type="dxa"/>
              <w:right w:w="100" w:type="dxa"/>
            </w:tcMar>
          </w:tcPr>
          <w:p w14:paraId="6F52C9E3"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lastRenderedPageBreak/>
              <w:t>PV of Year 2 cash flow (£m)</w:t>
            </w:r>
          </w:p>
        </w:tc>
        <w:tc>
          <w:tcPr>
            <w:tcW w:w="2115" w:type="dxa"/>
            <w:tcBorders>
              <w:bottom w:val="single" w:sz="8" w:space="0" w:color="000000"/>
              <w:right w:val="single" w:sz="8" w:space="0" w:color="000000"/>
            </w:tcBorders>
            <w:tcMar>
              <w:top w:w="0" w:type="dxa"/>
              <w:left w:w="100" w:type="dxa"/>
              <w:bottom w:w="0" w:type="dxa"/>
              <w:right w:w="100" w:type="dxa"/>
            </w:tcMar>
          </w:tcPr>
          <w:p w14:paraId="56180732"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11.53</w:t>
            </w:r>
          </w:p>
        </w:tc>
        <w:tc>
          <w:tcPr>
            <w:tcW w:w="2115" w:type="dxa"/>
            <w:tcBorders>
              <w:bottom w:val="single" w:sz="8" w:space="0" w:color="000000"/>
              <w:right w:val="single" w:sz="8" w:space="0" w:color="000000"/>
            </w:tcBorders>
            <w:tcMar>
              <w:top w:w="0" w:type="dxa"/>
              <w:left w:w="100" w:type="dxa"/>
              <w:bottom w:w="0" w:type="dxa"/>
              <w:right w:w="100" w:type="dxa"/>
            </w:tcMar>
          </w:tcPr>
          <w:p w14:paraId="72D8DB35"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11.32</w:t>
            </w:r>
          </w:p>
        </w:tc>
      </w:tr>
      <w:tr w:rsidR="000165AA" w:rsidRPr="008B1E3C" w14:paraId="1F964B12" w14:textId="77777777" w:rsidTr="009843CC">
        <w:trPr>
          <w:trHeight w:val="285"/>
          <w:jc w:val="center"/>
        </w:trPr>
        <w:tc>
          <w:tcPr>
            <w:tcW w:w="4005" w:type="dxa"/>
            <w:tcBorders>
              <w:left w:val="single" w:sz="8" w:space="0" w:color="000000"/>
              <w:bottom w:val="single" w:sz="8" w:space="0" w:color="000000"/>
              <w:right w:val="single" w:sz="8" w:space="0" w:color="000000"/>
            </w:tcBorders>
            <w:tcMar>
              <w:top w:w="0" w:type="dxa"/>
              <w:left w:w="100" w:type="dxa"/>
              <w:bottom w:w="0" w:type="dxa"/>
              <w:right w:w="100" w:type="dxa"/>
            </w:tcMar>
          </w:tcPr>
          <w:p w14:paraId="37DA812E"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PV of Year 3 cash flow (£m)</w:t>
            </w:r>
          </w:p>
        </w:tc>
        <w:tc>
          <w:tcPr>
            <w:tcW w:w="2115" w:type="dxa"/>
            <w:tcBorders>
              <w:bottom w:val="single" w:sz="8" w:space="0" w:color="000000"/>
              <w:right w:val="single" w:sz="8" w:space="0" w:color="000000"/>
            </w:tcBorders>
            <w:tcMar>
              <w:top w:w="0" w:type="dxa"/>
              <w:left w:w="100" w:type="dxa"/>
              <w:bottom w:w="0" w:type="dxa"/>
              <w:right w:w="100" w:type="dxa"/>
            </w:tcMar>
          </w:tcPr>
          <w:p w14:paraId="549A9D46"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13.45</w:t>
            </w:r>
          </w:p>
        </w:tc>
        <w:tc>
          <w:tcPr>
            <w:tcW w:w="2115" w:type="dxa"/>
            <w:tcBorders>
              <w:bottom w:val="single" w:sz="8" w:space="0" w:color="000000"/>
              <w:right w:val="single" w:sz="8" w:space="0" w:color="000000"/>
            </w:tcBorders>
            <w:tcMar>
              <w:top w:w="0" w:type="dxa"/>
              <w:left w:w="100" w:type="dxa"/>
              <w:bottom w:w="0" w:type="dxa"/>
              <w:right w:w="100" w:type="dxa"/>
            </w:tcMar>
          </w:tcPr>
          <w:p w14:paraId="4A905EEB"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13.19</w:t>
            </w:r>
          </w:p>
        </w:tc>
      </w:tr>
      <w:tr w:rsidR="000165AA" w:rsidRPr="008B1E3C" w14:paraId="486D0CA4" w14:textId="77777777" w:rsidTr="009843CC">
        <w:trPr>
          <w:trHeight w:val="285"/>
          <w:jc w:val="center"/>
        </w:trPr>
        <w:tc>
          <w:tcPr>
            <w:tcW w:w="4005" w:type="dxa"/>
            <w:tcBorders>
              <w:left w:val="single" w:sz="8" w:space="0" w:color="000000"/>
              <w:bottom w:val="single" w:sz="8" w:space="0" w:color="000000"/>
              <w:right w:val="single" w:sz="8" w:space="0" w:color="000000"/>
            </w:tcBorders>
            <w:tcMar>
              <w:top w:w="0" w:type="dxa"/>
              <w:left w:w="100" w:type="dxa"/>
              <w:bottom w:w="0" w:type="dxa"/>
              <w:right w:w="100" w:type="dxa"/>
            </w:tcMar>
          </w:tcPr>
          <w:p w14:paraId="63CAA204"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PV of Year 4 cash flow (£m)</w:t>
            </w:r>
          </w:p>
        </w:tc>
        <w:tc>
          <w:tcPr>
            <w:tcW w:w="2115" w:type="dxa"/>
            <w:tcBorders>
              <w:bottom w:val="single" w:sz="8" w:space="0" w:color="000000"/>
              <w:right w:val="single" w:sz="8" w:space="0" w:color="000000"/>
            </w:tcBorders>
            <w:tcMar>
              <w:top w:w="0" w:type="dxa"/>
              <w:left w:w="100" w:type="dxa"/>
              <w:bottom w:w="0" w:type="dxa"/>
              <w:right w:w="100" w:type="dxa"/>
            </w:tcMar>
          </w:tcPr>
          <w:p w14:paraId="6FB6614C"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9.24</w:t>
            </w:r>
          </w:p>
        </w:tc>
        <w:tc>
          <w:tcPr>
            <w:tcW w:w="2115" w:type="dxa"/>
            <w:tcBorders>
              <w:bottom w:val="single" w:sz="8" w:space="0" w:color="000000"/>
              <w:right w:val="single" w:sz="8" w:space="0" w:color="000000"/>
            </w:tcBorders>
            <w:tcMar>
              <w:top w:w="0" w:type="dxa"/>
              <w:left w:w="100" w:type="dxa"/>
              <w:bottom w:w="0" w:type="dxa"/>
              <w:right w:w="100" w:type="dxa"/>
            </w:tcMar>
          </w:tcPr>
          <w:p w14:paraId="42BF8563"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8.88</w:t>
            </w:r>
          </w:p>
        </w:tc>
      </w:tr>
      <w:tr w:rsidR="000165AA" w:rsidRPr="008B1E3C" w14:paraId="04A9C52F" w14:textId="77777777" w:rsidTr="009843CC">
        <w:trPr>
          <w:trHeight w:val="285"/>
          <w:jc w:val="center"/>
        </w:trPr>
        <w:tc>
          <w:tcPr>
            <w:tcW w:w="4005" w:type="dxa"/>
            <w:tcBorders>
              <w:left w:val="single" w:sz="8" w:space="0" w:color="000000"/>
              <w:bottom w:val="single" w:sz="8" w:space="0" w:color="000000"/>
              <w:right w:val="single" w:sz="8" w:space="0" w:color="000000"/>
            </w:tcBorders>
            <w:tcMar>
              <w:top w:w="0" w:type="dxa"/>
              <w:left w:w="100" w:type="dxa"/>
              <w:bottom w:w="0" w:type="dxa"/>
              <w:right w:w="100" w:type="dxa"/>
            </w:tcMar>
          </w:tcPr>
          <w:p w14:paraId="1A8ADC14"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PV of Year 5 cash flow (£m)</w:t>
            </w:r>
          </w:p>
        </w:tc>
        <w:tc>
          <w:tcPr>
            <w:tcW w:w="2115" w:type="dxa"/>
            <w:tcBorders>
              <w:bottom w:val="single" w:sz="8" w:space="0" w:color="000000"/>
              <w:right w:val="single" w:sz="8" w:space="0" w:color="000000"/>
            </w:tcBorders>
            <w:tcMar>
              <w:top w:w="0" w:type="dxa"/>
              <w:left w:w="100" w:type="dxa"/>
              <w:bottom w:w="0" w:type="dxa"/>
              <w:right w:w="100" w:type="dxa"/>
            </w:tcMar>
          </w:tcPr>
          <w:p w14:paraId="5C299F57"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7</w:t>
            </w:r>
          </w:p>
        </w:tc>
        <w:tc>
          <w:tcPr>
            <w:tcW w:w="2115" w:type="dxa"/>
            <w:tcBorders>
              <w:bottom w:val="single" w:sz="8" w:space="0" w:color="000000"/>
              <w:right w:val="single" w:sz="8" w:space="0" w:color="000000"/>
            </w:tcBorders>
            <w:tcMar>
              <w:top w:w="0" w:type="dxa"/>
              <w:left w:w="100" w:type="dxa"/>
              <w:bottom w:w="0" w:type="dxa"/>
              <w:right w:w="100" w:type="dxa"/>
            </w:tcMar>
          </w:tcPr>
          <w:p w14:paraId="43D2AFA9"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6.91</w:t>
            </w:r>
          </w:p>
        </w:tc>
      </w:tr>
      <w:tr w:rsidR="000165AA" w:rsidRPr="008B1E3C" w14:paraId="363CC9E8" w14:textId="77777777" w:rsidTr="009843CC">
        <w:trPr>
          <w:trHeight w:val="285"/>
          <w:jc w:val="center"/>
        </w:trPr>
        <w:tc>
          <w:tcPr>
            <w:tcW w:w="4005" w:type="dxa"/>
            <w:tcBorders>
              <w:left w:val="single" w:sz="8" w:space="0" w:color="000000"/>
              <w:bottom w:val="single" w:sz="8" w:space="0" w:color="000000"/>
              <w:right w:val="single" w:sz="8" w:space="0" w:color="000000"/>
            </w:tcBorders>
            <w:tcMar>
              <w:top w:w="0" w:type="dxa"/>
              <w:left w:w="100" w:type="dxa"/>
              <w:bottom w:w="0" w:type="dxa"/>
              <w:right w:w="100" w:type="dxa"/>
            </w:tcMar>
          </w:tcPr>
          <w:p w14:paraId="7FFE46EE"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Total PV of cash inflows (£m)</w:t>
            </w:r>
          </w:p>
        </w:tc>
        <w:tc>
          <w:tcPr>
            <w:tcW w:w="2115" w:type="dxa"/>
            <w:tcBorders>
              <w:bottom w:val="single" w:sz="8" w:space="0" w:color="000000"/>
              <w:right w:val="single" w:sz="8" w:space="0" w:color="000000"/>
            </w:tcBorders>
            <w:tcMar>
              <w:top w:w="0" w:type="dxa"/>
              <w:left w:w="100" w:type="dxa"/>
              <w:bottom w:w="0" w:type="dxa"/>
              <w:right w:w="100" w:type="dxa"/>
            </w:tcMar>
          </w:tcPr>
          <w:p w14:paraId="58F414C4"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51.01</w:t>
            </w:r>
          </w:p>
        </w:tc>
        <w:tc>
          <w:tcPr>
            <w:tcW w:w="2115" w:type="dxa"/>
            <w:tcBorders>
              <w:bottom w:val="single" w:sz="8" w:space="0" w:color="000000"/>
              <w:right w:val="single" w:sz="8" w:space="0" w:color="000000"/>
            </w:tcBorders>
            <w:tcMar>
              <w:top w:w="0" w:type="dxa"/>
              <w:left w:w="100" w:type="dxa"/>
              <w:bottom w:w="0" w:type="dxa"/>
              <w:right w:w="100" w:type="dxa"/>
            </w:tcMar>
          </w:tcPr>
          <w:p w14:paraId="26CD8A3B"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49.62</w:t>
            </w:r>
          </w:p>
        </w:tc>
      </w:tr>
      <w:tr w:rsidR="000165AA" w:rsidRPr="008B1E3C" w14:paraId="4034CBCC" w14:textId="77777777" w:rsidTr="009843CC">
        <w:trPr>
          <w:trHeight w:val="285"/>
          <w:jc w:val="center"/>
        </w:trPr>
        <w:tc>
          <w:tcPr>
            <w:tcW w:w="4005" w:type="dxa"/>
            <w:tcBorders>
              <w:left w:val="single" w:sz="8" w:space="0" w:color="000000"/>
              <w:bottom w:val="single" w:sz="8" w:space="0" w:color="000000"/>
              <w:right w:val="single" w:sz="8" w:space="0" w:color="000000"/>
            </w:tcBorders>
            <w:tcMar>
              <w:top w:w="0" w:type="dxa"/>
              <w:left w:w="100" w:type="dxa"/>
              <w:bottom w:w="0" w:type="dxa"/>
              <w:right w:w="100" w:type="dxa"/>
            </w:tcMar>
          </w:tcPr>
          <w:p w14:paraId="551AA644"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NPV (£m)</w:t>
            </w:r>
          </w:p>
        </w:tc>
        <w:tc>
          <w:tcPr>
            <w:tcW w:w="2115" w:type="dxa"/>
            <w:tcBorders>
              <w:bottom w:val="single" w:sz="8" w:space="0" w:color="000000"/>
              <w:right w:val="single" w:sz="8" w:space="0" w:color="000000"/>
            </w:tcBorders>
            <w:tcMar>
              <w:top w:w="0" w:type="dxa"/>
              <w:left w:w="100" w:type="dxa"/>
              <w:bottom w:w="0" w:type="dxa"/>
              <w:right w:w="100" w:type="dxa"/>
            </w:tcMar>
          </w:tcPr>
          <w:p w14:paraId="7A696880"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1.01</w:t>
            </w:r>
          </w:p>
        </w:tc>
        <w:tc>
          <w:tcPr>
            <w:tcW w:w="2115" w:type="dxa"/>
            <w:tcBorders>
              <w:bottom w:val="single" w:sz="8" w:space="0" w:color="000000"/>
              <w:right w:val="single" w:sz="8" w:space="0" w:color="000000"/>
            </w:tcBorders>
            <w:tcMar>
              <w:top w:w="0" w:type="dxa"/>
              <w:left w:w="100" w:type="dxa"/>
              <w:bottom w:w="0" w:type="dxa"/>
              <w:right w:w="100" w:type="dxa"/>
            </w:tcMar>
          </w:tcPr>
          <w:p w14:paraId="38DAE29F"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-0.38</w:t>
            </w:r>
          </w:p>
        </w:tc>
      </w:tr>
    </w:tbl>
    <w:p w14:paraId="447B2960" w14:textId="2008CF9A" w:rsidR="000165AA" w:rsidRPr="009843CC" w:rsidRDefault="000165AA" w:rsidP="009843CC">
      <w:pPr>
        <w:spacing w:before="120" w:after="120" w:line="360" w:lineRule="auto"/>
        <w:jc w:val="center"/>
        <w:rPr>
          <w:rFonts w:ascii="Arial" w:eastAsia="Arial" w:hAnsi="Arial" w:cs="Arial"/>
          <w:b/>
          <w:bCs/>
        </w:rPr>
      </w:pPr>
      <w:r w:rsidRPr="008B1E3C">
        <w:rPr>
          <w:rFonts w:ascii="Arial" w:eastAsia="Arial" w:hAnsi="Arial" w:cs="Arial"/>
        </w:rPr>
        <w:t xml:space="preserve"> </w:t>
      </w:r>
      <w:r w:rsidR="009843CC">
        <w:rPr>
          <w:rFonts w:ascii="Arial" w:eastAsia="Arial" w:hAnsi="Arial" w:cs="Arial"/>
          <w:b/>
          <w:bCs/>
        </w:rPr>
        <w:t xml:space="preserve">Table 13: Project </w:t>
      </w:r>
      <w:proofErr w:type="gramStart"/>
      <w:r w:rsidR="009843CC">
        <w:rPr>
          <w:rFonts w:ascii="Arial" w:eastAsia="Arial" w:hAnsi="Arial" w:cs="Arial"/>
          <w:b/>
          <w:bCs/>
        </w:rPr>
        <w:t>A</w:t>
      </w:r>
      <w:proofErr w:type="gramEnd"/>
      <w:r w:rsidR="009843CC">
        <w:rPr>
          <w:rFonts w:ascii="Arial" w:eastAsia="Arial" w:hAnsi="Arial" w:cs="Arial"/>
          <w:b/>
          <w:bCs/>
        </w:rPr>
        <w:t xml:space="preserve"> NPV</w:t>
      </w:r>
    </w:p>
    <w:p w14:paraId="43EF20AA"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Therefore,</w:t>
      </w:r>
    </w:p>
    <w:p w14:paraId="47C4FCF6" w14:textId="77777777" w:rsidR="000165AA" w:rsidRPr="008B1E3C" w:rsidRDefault="000165AA" w:rsidP="000165AA">
      <w:pPr>
        <w:spacing w:before="120" w:after="120" w:line="360" w:lineRule="auto"/>
        <w:jc w:val="center"/>
        <w:rPr>
          <w:rFonts w:ascii="Arial" w:eastAsia="Arial" w:hAnsi="Arial" w:cs="Arial"/>
        </w:rPr>
      </w:pPr>
      <w:r w:rsidRPr="008B1E3C">
        <w:rPr>
          <w:rFonts w:ascii="Arial" w:eastAsia="Arial" w:hAnsi="Arial" w:cs="Arial"/>
        </w:rPr>
        <w:t>IRR = Lower Discount Rate + [NPV at lower rate / NPV at lower rate – NPV at higher rate x (Higher Discount Rate – Lowe Discount Rate)]</w:t>
      </w:r>
    </w:p>
    <w:p w14:paraId="6B295616" w14:textId="77777777" w:rsidR="000165AA" w:rsidRPr="008B1E3C" w:rsidRDefault="000165AA" w:rsidP="000165AA">
      <w:pPr>
        <w:spacing w:before="120" w:after="120" w:line="360" w:lineRule="auto"/>
        <w:jc w:val="center"/>
        <w:rPr>
          <w:rFonts w:ascii="Arial" w:eastAsia="Arial" w:hAnsi="Arial" w:cs="Arial"/>
        </w:rPr>
      </w:pPr>
      <w:r w:rsidRPr="008B1E3C">
        <w:rPr>
          <w:rFonts w:ascii="Arial" w:eastAsia="Arial" w:hAnsi="Arial" w:cs="Arial"/>
        </w:rPr>
        <w:t>= 2% + [1.01m / {1.01m – (-0.38)} x (3% - 2%)]</w:t>
      </w:r>
    </w:p>
    <w:p w14:paraId="2BD87956" w14:textId="77777777" w:rsidR="000165AA" w:rsidRPr="008B1E3C" w:rsidRDefault="000165AA" w:rsidP="000165AA">
      <w:pPr>
        <w:spacing w:before="120" w:after="120" w:line="360" w:lineRule="auto"/>
        <w:jc w:val="center"/>
        <w:rPr>
          <w:rFonts w:ascii="Arial" w:eastAsia="Arial" w:hAnsi="Arial" w:cs="Arial"/>
        </w:rPr>
      </w:pPr>
      <w:r w:rsidRPr="008B1E3C">
        <w:rPr>
          <w:rFonts w:ascii="Arial" w:eastAsia="Arial" w:hAnsi="Arial" w:cs="Arial"/>
        </w:rPr>
        <w:t>= 2% + [1.01 / 1.39 x 1%]</w:t>
      </w:r>
    </w:p>
    <w:p w14:paraId="2AB3AF16" w14:textId="77777777" w:rsidR="000165AA" w:rsidRPr="008B1E3C" w:rsidRDefault="000165AA" w:rsidP="000165AA">
      <w:pPr>
        <w:spacing w:before="120" w:after="120" w:line="360" w:lineRule="auto"/>
        <w:jc w:val="center"/>
        <w:rPr>
          <w:rFonts w:ascii="Arial" w:eastAsia="Arial" w:hAnsi="Arial" w:cs="Arial"/>
        </w:rPr>
      </w:pPr>
      <w:r w:rsidRPr="008B1E3C">
        <w:rPr>
          <w:rFonts w:ascii="Arial" w:eastAsia="Arial" w:hAnsi="Arial" w:cs="Arial"/>
        </w:rPr>
        <w:t>= 2 % + (0.7266 x 1%)</w:t>
      </w:r>
    </w:p>
    <w:p w14:paraId="4A50A679" w14:textId="77777777" w:rsidR="000165AA" w:rsidRPr="008B1E3C" w:rsidRDefault="000165AA" w:rsidP="000165AA">
      <w:pPr>
        <w:spacing w:before="120" w:after="120" w:line="360" w:lineRule="auto"/>
        <w:jc w:val="center"/>
        <w:rPr>
          <w:rFonts w:ascii="Arial" w:eastAsia="Arial" w:hAnsi="Arial" w:cs="Arial"/>
        </w:rPr>
      </w:pPr>
      <w:r w:rsidRPr="008B1E3C">
        <w:rPr>
          <w:rFonts w:ascii="Arial" w:eastAsia="Arial" w:hAnsi="Arial" w:cs="Arial"/>
        </w:rPr>
        <w:t>= 2% + 0.7266%</w:t>
      </w:r>
    </w:p>
    <w:p w14:paraId="130F54BD" w14:textId="77777777" w:rsidR="000165AA" w:rsidRPr="008B1E3C" w:rsidRDefault="000165AA" w:rsidP="000165AA">
      <w:pPr>
        <w:spacing w:before="120" w:after="120" w:line="360" w:lineRule="auto"/>
        <w:jc w:val="center"/>
        <w:rPr>
          <w:rFonts w:ascii="Arial" w:eastAsia="Arial" w:hAnsi="Arial" w:cs="Arial"/>
          <w:b/>
          <w:bCs/>
        </w:rPr>
      </w:pPr>
      <w:r w:rsidRPr="008B1E3C">
        <w:rPr>
          <w:rFonts w:ascii="Arial" w:eastAsia="Arial" w:hAnsi="Arial" w:cs="Arial"/>
          <w:b/>
          <w:bCs/>
        </w:rPr>
        <w:t>IRR = 2.73%</w:t>
      </w:r>
    </w:p>
    <w:p w14:paraId="4E3295E6"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Project A has a Payback Period of 4.50 years, meaning that the £50 million initial investment is recovered only towards the end of the five-year project period. Its Accounting Rate of Return of 3.20% indicates a relatively modest accounting return on the average investment. More importantly, the project generates a negative NPV of £6.54 million at the required 8% discount rate, indicating that it would reduce rather than create shareholder value. Its Profitability Index of 0.87 means that each £1 invested generates only £0.87 in present-value cash inflows. Furthermore, its IRR of approximately 2.72% is substantially below the 8% required return. Therefore, Project A should be rejected on financial grounds, as it fails to generate sufficient returns to compensate Marriott for the capital invested and associated investment risk.</w:t>
      </w:r>
    </w:p>
    <w:p w14:paraId="05AD7E16" w14:textId="77777777" w:rsidR="000165AA" w:rsidRPr="008B1E3C" w:rsidRDefault="000165AA" w:rsidP="000165AA">
      <w:pPr>
        <w:pStyle w:val="Heading3"/>
        <w:spacing w:before="120" w:after="120"/>
      </w:pPr>
      <w:bookmarkStart w:id="22" w:name="_Toc237381297"/>
      <w:r w:rsidRPr="008B1E3C">
        <w:lastRenderedPageBreak/>
        <w:t>4.1.2 Project B</w:t>
      </w:r>
      <w:bookmarkEnd w:id="22"/>
    </w:p>
    <w:tbl>
      <w:tblPr>
        <w:tblW w:w="936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415"/>
        <w:gridCol w:w="990"/>
        <w:gridCol w:w="991"/>
        <w:gridCol w:w="991"/>
        <w:gridCol w:w="991"/>
        <w:gridCol w:w="991"/>
        <w:gridCol w:w="991"/>
      </w:tblGrid>
      <w:tr w:rsidR="000165AA" w:rsidRPr="008B1E3C" w14:paraId="79C9F90D" w14:textId="77777777" w:rsidTr="009843CC">
        <w:trPr>
          <w:trHeight w:val="285"/>
          <w:jc w:val="center"/>
        </w:trPr>
        <w:tc>
          <w:tcPr>
            <w:tcW w:w="3414"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BCACA30" w14:textId="77777777" w:rsidR="000165AA" w:rsidRPr="008B1E3C" w:rsidRDefault="000165AA" w:rsidP="00C45EEF">
            <w:pPr>
              <w:spacing w:before="120" w:after="120" w:line="360" w:lineRule="auto"/>
              <w:jc w:val="both"/>
              <w:rPr>
                <w:rFonts w:ascii="Arial" w:eastAsia="Arial" w:hAnsi="Arial" w:cs="Arial"/>
                <w:b/>
                <w:bCs/>
              </w:rPr>
            </w:pPr>
            <w:r w:rsidRPr="008B1E3C">
              <w:rPr>
                <w:rFonts w:ascii="Arial" w:eastAsia="Arial" w:hAnsi="Arial" w:cs="Arial"/>
                <w:b/>
                <w:bCs/>
              </w:rPr>
              <w:t>Particulars</w:t>
            </w:r>
          </w:p>
        </w:tc>
        <w:tc>
          <w:tcPr>
            <w:tcW w:w="990" w:type="dxa"/>
            <w:tcBorders>
              <w:top w:val="single" w:sz="8" w:space="0" w:color="000000"/>
              <w:bottom w:val="single" w:sz="8" w:space="0" w:color="000000"/>
              <w:right w:val="single" w:sz="8" w:space="0" w:color="000000"/>
            </w:tcBorders>
            <w:tcMar>
              <w:top w:w="0" w:type="dxa"/>
              <w:left w:w="100" w:type="dxa"/>
              <w:bottom w:w="0" w:type="dxa"/>
              <w:right w:w="100" w:type="dxa"/>
            </w:tcMar>
          </w:tcPr>
          <w:p w14:paraId="5DBB761E"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Year 0</w:t>
            </w:r>
          </w:p>
        </w:tc>
        <w:tc>
          <w:tcPr>
            <w:tcW w:w="990" w:type="dxa"/>
            <w:tcBorders>
              <w:top w:val="single" w:sz="8" w:space="0" w:color="000000"/>
              <w:bottom w:val="single" w:sz="8" w:space="0" w:color="000000"/>
              <w:right w:val="single" w:sz="8" w:space="0" w:color="000000"/>
            </w:tcBorders>
            <w:tcMar>
              <w:top w:w="0" w:type="dxa"/>
              <w:left w:w="100" w:type="dxa"/>
              <w:bottom w:w="0" w:type="dxa"/>
              <w:right w:w="100" w:type="dxa"/>
            </w:tcMar>
          </w:tcPr>
          <w:p w14:paraId="7BAF3F47"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Year 1</w:t>
            </w:r>
          </w:p>
        </w:tc>
        <w:tc>
          <w:tcPr>
            <w:tcW w:w="990" w:type="dxa"/>
            <w:tcBorders>
              <w:top w:val="single" w:sz="8" w:space="0" w:color="000000"/>
              <w:bottom w:val="single" w:sz="8" w:space="0" w:color="000000"/>
              <w:right w:val="single" w:sz="8" w:space="0" w:color="000000"/>
            </w:tcBorders>
            <w:tcMar>
              <w:top w:w="0" w:type="dxa"/>
              <w:left w:w="100" w:type="dxa"/>
              <w:bottom w:w="0" w:type="dxa"/>
              <w:right w:w="100" w:type="dxa"/>
            </w:tcMar>
          </w:tcPr>
          <w:p w14:paraId="0D1B7398"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Year 2</w:t>
            </w:r>
          </w:p>
        </w:tc>
        <w:tc>
          <w:tcPr>
            <w:tcW w:w="990" w:type="dxa"/>
            <w:tcBorders>
              <w:top w:val="single" w:sz="8" w:space="0" w:color="000000"/>
              <w:bottom w:val="single" w:sz="8" w:space="0" w:color="000000"/>
              <w:right w:val="single" w:sz="8" w:space="0" w:color="000000"/>
            </w:tcBorders>
            <w:tcMar>
              <w:top w:w="0" w:type="dxa"/>
              <w:left w:w="100" w:type="dxa"/>
              <w:bottom w:w="0" w:type="dxa"/>
              <w:right w:w="100" w:type="dxa"/>
            </w:tcMar>
          </w:tcPr>
          <w:p w14:paraId="712E37CD"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Year 3</w:t>
            </w:r>
          </w:p>
        </w:tc>
        <w:tc>
          <w:tcPr>
            <w:tcW w:w="990" w:type="dxa"/>
            <w:tcBorders>
              <w:top w:val="single" w:sz="8" w:space="0" w:color="000000"/>
              <w:bottom w:val="single" w:sz="8" w:space="0" w:color="000000"/>
              <w:right w:val="single" w:sz="8" w:space="0" w:color="000000"/>
            </w:tcBorders>
            <w:tcMar>
              <w:top w:w="0" w:type="dxa"/>
              <w:left w:w="100" w:type="dxa"/>
              <w:bottom w:w="0" w:type="dxa"/>
              <w:right w:w="100" w:type="dxa"/>
            </w:tcMar>
          </w:tcPr>
          <w:p w14:paraId="151FAC69"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Year 4</w:t>
            </w:r>
          </w:p>
        </w:tc>
        <w:tc>
          <w:tcPr>
            <w:tcW w:w="990" w:type="dxa"/>
            <w:tcBorders>
              <w:top w:val="single" w:sz="8" w:space="0" w:color="000000"/>
              <w:bottom w:val="single" w:sz="8" w:space="0" w:color="000000"/>
              <w:right w:val="single" w:sz="8" w:space="0" w:color="000000"/>
            </w:tcBorders>
            <w:tcMar>
              <w:top w:w="0" w:type="dxa"/>
              <w:left w:w="100" w:type="dxa"/>
              <w:bottom w:w="0" w:type="dxa"/>
              <w:right w:w="100" w:type="dxa"/>
            </w:tcMar>
          </w:tcPr>
          <w:p w14:paraId="7B25F236"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Year 5</w:t>
            </w:r>
          </w:p>
        </w:tc>
      </w:tr>
      <w:tr w:rsidR="000165AA" w:rsidRPr="008B1E3C" w14:paraId="76630D04" w14:textId="77777777" w:rsidTr="009843CC">
        <w:trPr>
          <w:trHeight w:val="285"/>
          <w:jc w:val="center"/>
        </w:trPr>
        <w:tc>
          <w:tcPr>
            <w:tcW w:w="3414" w:type="dxa"/>
            <w:tcBorders>
              <w:left w:val="single" w:sz="8" w:space="0" w:color="000000"/>
              <w:bottom w:val="single" w:sz="8" w:space="0" w:color="000000"/>
              <w:right w:val="single" w:sz="8" w:space="0" w:color="000000"/>
            </w:tcBorders>
            <w:tcMar>
              <w:top w:w="0" w:type="dxa"/>
              <w:left w:w="100" w:type="dxa"/>
              <w:bottom w:w="0" w:type="dxa"/>
              <w:right w:w="100" w:type="dxa"/>
            </w:tcMar>
          </w:tcPr>
          <w:p w14:paraId="5464563E"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Initial investment (£m)</w:t>
            </w:r>
          </w:p>
        </w:tc>
        <w:tc>
          <w:tcPr>
            <w:tcW w:w="990" w:type="dxa"/>
            <w:tcBorders>
              <w:bottom w:val="single" w:sz="8" w:space="0" w:color="000000"/>
              <w:right w:val="single" w:sz="8" w:space="0" w:color="000000"/>
            </w:tcBorders>
            <w:tcMar>
              <w:top w:w="0" w:type="dxa"/>
              <w:left w:w="100" w:type="dxa"/>
              <w:bottom w:w="0" w:type="dxa"/>
              <w:right w:w="100" w:type="dxa"/>
            </w:tcMar>
          </w:tcPr>
          <w:p w14:paraId="284D5F5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-50</w:t>
            </w:r>
          </w:p>
        </w:tc>
        <w:tc>
          <w:tcPr>
            <w:tcW w:w="990" w:type="dxa"/>
            <w:tcBorders>
              <w:bottom w:val="single" w:sz="8" w:space="0" w:color="000000"/>
              <w:right w:val="single" w:sz="8" w:space="0" w:color="000000"/>
            </w:tcBorders>
            <w:tcMar>
              <w:top w:w="0" w:type="dxa"/>
              <w:left w:w="100" w:type="dxa"/>
              <w:bottom w:w="0" w:type="dxa"/>
              <w:right w:w="100" w:type="dxa"/>
            </w:tcMar>
          </w:tcPr>
          <w:p w14:paraId="3B5060A1" w14:textId="77777777" w:rsidR="000165AA" w:rsidRPr="008B1E3C" w:rsidRDefault="000165AA" w:rsidP="00C45EEF">
            <w:pPr>
              <w:spacing w:before="120" w:after="120" w:line="360" w:lineRule="auto"/>
              <w:jc w:val="both"/>
              <w:rPr>
                <w:rFonts w:ascii="Arial" w:eastAsia="Arial" w:hAnsi="Arial" w:cs="Arial"/>
              </w:rPr>
            </w:pPr>
          </w:p>
        </w:tc>
        <w:tc>
          <w:tcPr>
            <w:tcW w:w="990" w:type="dxa"/>
            <w:tcBorders>
              <w:bottom w:val="single" w:sz="8" w:space="0" w:color="000000"/>
              <w:right w:val="single" w:sz="8" w:space="0" w:color="000000"/>
            </w:tcBorders>
            <w:tcMar>
              <w:top w:w="0" w:type="dxa"/>
              <w:left w:w="100" w:type="dxa"/>
              <w:bottom w:w="0" w:type="dxa"/>
              <w:right w:w="100" w:type="dxa"/>
            </w:tcMar>
          </w:tcPr>
          <w:p w14:paraId="1597E545" w14:textId="77777777" w:rsidR="000165AA" w:rsidRPr="008B1E3C" w:rsidRDefault="000165AA" w:rsidP="00C45EEF">
            <w:pPr>
              <w:spacing w:before="120" w:after="120" w:line="360" w:lineRule="auto"/>
              <w:jc w:val="both"/>
              <w:rPr>
                <w:rFonts w:ascii="Arial" w:eastAsia="Arial" w:hAnsi="Arial" w:cs="Arial"/>
              </w:rPr>
            </w:pPr>
          </w:p>
        </w:tc>
        <w:tc>
          <w:tcPr>
            <w:tcW w:w="990" w:type="dxa"/>
            <w:tcBorders>
              <w:bottom w:val="single" w:sz="8" w:space="0" w:color="000000"/>
              <w:right w:val="single" w:sz="8" w:space="0" w:color="000000"/>
            </w:tcBorders>
            <w:tcMar>
              <w:top w:w="0" w:type="dxa"/>
              <w:left w:w="100" w:type="dxa"/>
              <w:bottom w:w="0" w:type="dxa"/>
              <w:right w:w="100" w:type="dxa"/>
            </w:tcMar>
          </w:tcPr>
          <w:p w14:paraId="7F43474D" w14:textId="77777777" w:rsidR="000165AA" w:rsidRPr="008B1E3C" w:rsidRDefault="000165AA" w:rsidP="00C45EEF">
            <w:pPr>
              <w:spacing w:before="120" w:after="120" w:line="360" w:lineRule="auto"/>
              <w:jc w:val="both"/>
              <w:rPr>
                <w:rFonts w:ascii="Arial" w:eastAsia="Arial" w:hAnsi="Arial" w:cs="Arial"/>
              </w:rPr>
            </w:pPr>
          </w:p>
        </w:tc>
        <w:tc>
          <w:tcPr>
            <w:tcW w:w="990" w:type="dxa"/>
            <w:tcBorders>
              <w:bottom w:val="single" w:sz="8" w:space="0" w:color="000000"/>
              <w:right w:val="single" w:sz="8" w:space="0" w:color="000000"/>
            </w:tcBorders>
            <w:tcMar>
              <w:top w:w="0" w:type="dxa"/>
              <w:left w:w="100" w:type="dxa"/>
              <w:bottom w:w="0" w:type="dxa"/>
              <w:right w:w="100" w:type="dxa"/>
            </w:tcMar>
          </w:tcPr>
          <w:p w14:paraId="531360DD" w14:textId="77777777" w:rsidR="000165AA" w:rsidRPr="008B1E3C" w:rsidRDefault="000165AA" w:rsidP="00C45EEF">
            <w:pPr>
              <w:spacing w:before="120" w:after="120" w:line="360" w:lineRule="auto"/>
              <w:jc w:val="both"/>
              <w:rPr>
                <w:rFonts w:ascii="Arial" w:eastAsia="Arial" w:hAnsi="Arial" w:cs="Arial"/>
              </w:rPr>
            </w:pPr>
          </w:p>
        </w:tc>
        <w:tc>
          <w:tcPr>
            <w:tcW w:w="990" w:type="dxa"/>
            <w:tcBorders>
              <w:bottom w:val="single" w:sz="8" w:space="0" w:color="000000"/>
              <w:right w:val="single" w:sz="8" w:space="0" w:color="000000"/>
            </w:tcBorders>
            <w:tcMar>
              <w:top w:w="0" w:type="dxa"/>
              <w:left w:w="100" w:type="dxa"/>
              <w:bottom w:w="0" w:type="dxa"/>
              <w:right w:w="100" w:type="dxa"/>
            </w:tcMar>
          </w:tcPr>
          <w:p w14:paraId="2977DCEC" w14:textId="77777777" w:rsidR="000165AA" w:rsidRPr="008B1E3C" w:rsidRDefault="000165AA" w:rsidP="00C45EEF">
            <w:pPr>
              <w:spacing w:before="120" w:after="120" w:line="360" w:lineRule="auto"/>
              <w:jc w:val="both"/>
              <w:rPr>
                <w:rFonts w:ascii="Arial" w:eastAsia="Arial" w:hAnsi="Arial" w:cs="Arial"/>
              </w:rPr>
            </w:pPr>
          </w:p>
        </w:tc>
      </w:tr>
      <w:tr w:rsidR="000165AA" w:rsidRPr="008B1E3C" w14:paraId="0CAA0B16" w14:textId="77777777" w:rsidTr="009843CC">
        <w:trPr>
          <w:trHeight w:val="285"/>
          <w:jc w:val="center"/>
        </w:trPr>
        <w:tc>
          <w:tcPr>
            <w:tcW w:w="3414" w:type="dxa"/>
            <w:tcBorders>
              <w:left w:val="single" w:sz="8" w:space="0" w:color="000000"/>
              <w:bottom w:val="single" w:sz="8" w:space="0" w:color="000000"/>
              <w:right w:val="single" w:sz="8" w:space="0" w:color="000000"/>
            </w:tcBorders>
            <w:tcMar>
              <w:top w:w="0" w:type="dxa"/>
              <w:left w:w="100" w:type="dxa"/>
              <w:bottom w:w="0" w:type="dxa"/>
              <w:right w:w="100" w:type="dxa"/>
            </w:tcMar>
          </w:tcPr>
          <w:p w14:paraId="50F75700"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Net cash inflow (£m)</w:t>
            </w:r>
          </w:p>
        </w:tc>
        <w:tc>
          <w:tcPr>
            <w:tcW w:w="990" w:type="dxa"/>
            <w:tcBorders>
              <w:bottom w:val="single" w:sz="8" w:space="0" w:color="000000"/>
              <w:right w:val="single" w:sz="8" w:space="0" w:color="000000"/>
            </w:tcBorders>
            <w:tcMar>
              <w:top w:w="0" w:type="dxa"/>
              <w:left w:w="100" w:type="dxa"/>
              <w:bottom w:w="0" w:type="dxa"/>
              <w:right w:w="100" w:type="dxa"/>
            </w:tcMar>
          </w:tcPr>
          <w:p w14:paraId="3BD18147" w14:textId="77777777" w:rsidR="000165AA" w:rsidRPr="008B1E3C" w:rsidRDefault="000165AA" w:rsidP="00C45EEF">
            <w:pPr>
              <w:spacing w:before="120" w:after="120" w:line="360" w:lineRule="auto"/>
              <w:jc w:val="both"/>
              <w:rPr>
                <w:rFonts w:ascii="Arial" w:eastAsia="Arial" w:hAnsi="Arial" w:cs="Arial"/>
              </w:rPr>
            </w:pPr>
          </w:p>
        </w:tc>
        <w:tc>
          <w:tcPr>
            <w:tcW w:w="990" w:type="dxa"/>
            <w:tcBorders>
              <w:bottom w:val="single" w:sz="8" w:space="0" w:color="000000"/>
              <w:right w:val="single" w:sz="8" w:space="0" w:color="000000"/>
            </w:tcBorders>
            <w:tcMar>
              <w:top w:w="0" w:type="dxa"/>
              <w:left w:w="100" w:type="dxa"/>
              <w:bottom w:w="0" w:type="dxa"/>
              <w:right w:w="100" w:type="dxa"/>
            </w:tcMar>
          </w:tcPr>
          <w:p w14:paraId="6F59584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11</w:t>
            </w:r>
          </w:p>
        </w:tc>
        <w:tc>
          <w:tcPr>
            <w:tcW w:w="990" w:type="dxa"/>
            <w:tcBorders>
              <w:bottom w:val="single" w:sz="8" w:space="0" w:color="000000"/>
              <w:right w:val="single" w:sz="8" w:space="0" w:color="000000"/>
            </w:tcBorders>
            <w:tcMar>
              <w:top w:w="0" w:type="dxa"/>
              <w:left w:w="100" w:type="dxa"/>
              <w:bottom w:w="0" w:type="dxa"/>
              <w:right w:w="100" w:type="dxa"/>
            </w:tcMar>
          </w:tcPr>
          <w:p w14:paraId="519DAE8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11</w:t>
            </w:r>
          </w:p>
        </w:tc>
        <w:tc>
          <w:tcPr>
            <w:tcW w:w="990" w:type="dxa"/>
            <w:tcBorders>
              <w:bottom w:val="single" w:sz="8" w:space="0" w:color="000000"/>
              <w:right w:val="single" w:sz="8" w:space="0" w:color="000000"/>
            </w:tcBorders>
            <w:tcMar>
              <w:top w:w="0" w:type="dxa"/>
              <w:left w:w="100" w:type="dxa"/>
              <w:bottom w:w="0" w:type="dxa"/>
              <w:right w:w="100" w:type="dxa"/>
            </w:tcMar>
          </w:tcPr>
          <w:p w14:paraId="293D7D8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11</w:t>
            </w:r>
          </w:p>
        </w:tc>
        <w:tc>
          <w:tcPr>
            <w:tcW w:w="990" w:type="dxa"/>
            <w:tcBorders>
              <w:bottom w:val="single" w:sz="8" w:space="0" w:color="000000"/>
              <w:right w:val="single" w:sz="8" w:space="0" w:color="000000"/>
            </w:tcBorders>
            <w:tcMar>
              <w:top w:w="0" w:type="dxa"/>
              <w:left w:w="100" w:type="dxa"/>
              <w:bottom w:w="0" w:type="dxa"/>
              <w:right w:w="100" w:type="dxa"/>
            </w:tcMar>
          </w:tcPr>
          <w:p w14:paraId="3705BA5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11</w:t>
            </w:r>
          </w:p>
        </w:tc>
        <w:tc>
          <w:tcPr>
            <w:tcW w:w="990" w:type="dxa"/>
            <w:tcBorders>
              <w:bottom w:val="single" w:sz="8" w:space="0" w:color="000000"/>
              <w:right w:val="single" w:sz="8" w:space="0" w:color="000000"/>
            </w:tcBorders>
            <w:tcMar>
              <w:top w:w="0" w:type="dxa"/>
              <w:left w:w="100" w:type="dxa"/>
              <w:bottom w:w="0" w:type="dxa"/>
              <w:right w:w="100" w:type="dxa"/>
            </w:tcMar>
          </w:tcPr>
          <w:p w14:paraId="71CAD06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11</w:t>
            </w:r>
          </w:p>
        </w:tc>
      </w:tr>
      <w:tr w:rsidR="000165AA" w:rsidRPr="008B1E3C" w14:paraId="52AC88BC" w14:textId="77777777" w:rsidTr="009843CC">
        <w:trPr>
          <w:trHeight w:val="555"/>
          <w:jc w:val="center"/>
        </w:trPr>
        <w:tc>
          <w:tcPr>
            <w:tcW w:w="3414" w:type="dxa"/>
            <w:tcBorders>
              <w:left w:val="single" w:sz="8" w:space="0" w:color="000000"/>
              <w:bottom w:val="single" w:sz="8" w:space="0" w:color="000000"/>
              <w:right w:val="single" w:sz="8" w:space="0" w:color="000000"/>
            </w:tcBorders>
            <w:tcMar>
              <w:top w:w="0" w:type="dxa"/>
              <w:left w:w="100" w:type="dxa"/>
              <w:bottom w:w="0" w:type="dxa"/>
              <w:right w:w="100" w:type="dxa"/>
            </w:tcMar>
          </w:tcPr>
          <w:p w14:paraId="727814A5"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Depreciation (£m)</w:t>
            </w:r>
            <w:r w:rsidRPr="008B1E3C">
              <w:rPr>
                <w:rFonts w:ascii="Arial" w:eastAsia="Arial" w:hAnsi="Arial" w:cs="Arial"/>
              </w:rPr>
              <w:br/>
              <w:t xml:space="preserve"> (Initial Inv. / Project Duration)</w:t>
            </w:r>
          </w:p>
        </w:tc>
        <w:tc>
          <w:tcPr>
            <w:tcW w:w="990" w:type="dxa"/>
            <w:tcBorders>
              <w:bottom w:val="single" w:sz="8" w:space="0" w:color="000000"/>
              <w:right w:val="single" w:sz="8" w:space="0" w:color="000000"/>
            </w:tcBorders>
            <w:tcMar>
              <w:top w:w="0" w:type="dxa"/>
              <w:left w:w="100" w:type="dxa"/>
              <w:bottom w:w="0" w:type="dxa"/>
              <w:right w:w="100" w:type="dxa"/>
            </w:tcMar>
          </w:tcPr>
          <w:p w14:paraId="03BCECFD" w14:textId="77777777" w:rsidR="000165AA" w:rsidRPr="008B1E3C" w:rsidRDefault="000165AA" w:rsidP="00C45EEF">
            <w:pPr>
              <w:spacing w:before="120" w:after="120" w:line="360" w:lineRule="auto"/>
              <w:jc w:val="both"/>
              <w:rPr>
                <w:rFonts w:ascii="Arial" w:eastAsia="Arial" w:hAnsi="Arial" w:cs="Arial"/>
              </w:rPr>
            </w:pPr>
          </w:p>
        </w:tc>
        <w:tc>
          <w:tcPr>
            <w:tcW w:w="990" w:type="dxa"/>
            <w:tcBorders>
              <w:bottom w:val="single" w:sz="8" w:space="0" w:color="000000"/>
              <w:right w:val="single" w:sz="8" w:space="0" w:color="000000"/>
            </w:tcBorders>
            <w:tcMar>
              <w:top w:w="0" w:type="dxa"/>
              <w:left w:w="100" w:type="dxa"/>
              <w:bottom w:w="0" w:type="dxa"/>
              <w:right w:w="100" w:type="dxa"/>
            </w:tcMar>
          </w:tcPr>
          <w:p w14:paraId="01DC60E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w:t>
            </w:r>
          </w:p>
        </w:tc>
        <w:tc>
          <w:tcPr>
            <w:tcW w:w="990" w:type="dxa"/>
            <w:tcBorders>
              <w:bottom w:val="single" w:sz="8" w:space="0" w:color="000000"/>
              <w:right w:val="single" w:sz="8" w:space="0" w:color="000000"/>
            </w:tcBorders>
            <w:tcMar>
              <w:top w:w="0" w:type="dxa"/>
              <w:left w:w="100" w:type="dxa"/>
              <w:bottom w:w="0" w:type="dxa"/>
              <w:right w:w="100" w:type="dxa"/>
            </w:tcMar>
          </w:tcPr>
          <w:p w14:paraId="7E7D6FB3"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w:t>
            </w:r>
          </w:p>
        </w:tc>
        <w:tc>
          <w:tcPr>
            <w:tcW w:w="990" w:type="dxa"/>
            <w:tcBorders>
              <w:bottom w:val="single" w:sz="8" w:space="0" w:color="000000"/>
              <w:right w:val="single" w:sz="8" w:space="0" w:color="000000"/>
            </w:tcBorders>
            <w:tcMar>
              <w:top w:w="0" w:type="dxa"/>
              <w:left w:w="100" w:type="dxa"/>
              <w:bottom w:w="0" w:type="dxa"/>
              <w:right w:w="100" w:type="dxa"/>
            </w:tcMar>
          </w:tcPr>
          <w:p w14:paraId="2D332FA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w:t>
            </w:r>
          </w:p>
        </w:tc>
        <w:tc>
          <w:tcPr>
            <w:tcW w:w="990" w:type="dxa"/>
            <w:tcBorders>
              <w:bottom w:val="single" w:sz="8" w:space="0" w:color="000000"/>
              <w:right w:val="single" w:sz="8" w:space="0" w:color="000000"/>
            </w:tcBorders>
            <w:tcMar>
              <w:top w:w="0" w:type="dxa"/>
              <w:left w:w="100" w:type="dxa"/>
              <w:bottom w:w="0" w:type="dxa"/>
              <w:right w:w="100" w:type="dxa"/>
            </w:tcMar>
          </w:tcPr>
          <w:p w14:paraId="1FB8BDD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w:t>
            </w:r>
          </w:p>
        </w:tc>
        <w:tc>
          <w:tcPr>
            <w:tcW w:w="990" w:type="dxa"/>
            <w:tcBorders>
              <w:bottom w:val="single" w:sz="8" w:space="0" w:color="000000"/>
              <w:right w:val="single" w:sz="8" w:space="0" w:color="000000"/>
            </w:tcBorders>
            <w:tcMar>
              <w:top w:w="0" w:type="dxa"/>
              <w:left w:w="100" w:type="dxa"/>
              <w:bottom w:w="0" w:type="dxa"/>
              <w:right w:w="100" w:type="dxa"/>
            </w:tcMar>
          </w:tcPr>
          <w:p w14:paraId="0D56B6B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w:t>
            </w:r>
          </w:p>
        </w:tc>
      </w:tr>
      <w:tr w:rsidR="000165AA" w:rsidRPr="008B1E3C" w14:paraId="618EE7C7" w14:textId="77777777" w:rsidTr="009843CC">
        <w:trPr>
          <w:trHeight w:val="285"/>
          <w:jc w:val="center"/>
        </w:trPr>
        <w:tc>
          <w:tcPr>
            <w:tcW w:w="3414" w:type="dxa"/>
            <w:tcBorders>
              <w:left w:val="single" w:sz="8" w:space="0" w:color="000000"/>
              <w:bottom w:val="single" w:sz="8" w:space="0" w:color="000000"/>
              <w:right w:val="single" w:sz="8" w:space="0" w:color="000000"/>
            </w:tcBorders>
            <w:tcMar>
              <w:top w:w="0" w:type="dxa"/>
              <w:left w:w="100" w:type="dxa"/>
              <w:bottom w:w="0" w:type="dxa"/>
              <w:right w:w="100" w:type="dxa"/>
            </w:tcMar>
          </w:tcPr>
          <w:p w14:paraId="4006709C"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Accounting profit (£m)</w:t>
            </w:r>
          </w:p>
        </w:tc>
        <w:tc>
          <w:tcPr>
            <w:tcW w:w="990" w:type="dxa"/>
            <w:tcBorders>
              <w:bottom w:val="single" w:sz="8" w:space="0" w:color="000000"/>
              <w:right w:val="single" w:sz="8" w:space="0" w:color="000000"/>
            </w:tcBorders>
            <w:tcMar>
              <w:top w:w="0" w:type="dxa"/>
              <w:left w:w="100" w:type="dxa"/>
              <w:bottom w:w="0" w:type="dxa"/>
              <w:right w:w="100" w:type="dxa"/>
            </w:tcMar>
          </w:tcPr>
          <w:p w14:paraId="521AE21E" w14:textId="77777777" w:rsidR="000165AA" w:rsidRPr="008B1E3C" w:rsidRDefault="000165AA" w:rsidP="00C45EEF">
            <w:pPr>
              <w:spacing w:before="120" w:after="120" w:line="360" w:lineRule="auto"/>
              <w:jc w:val="both"/>
              <w:rPr>
                <w:rFonts w:ascii="Arial" w:eastAsia="Arial" w:hAnsi="Arial" w:cs="Arial"/>
              </w:rPr>
            </w:pPr>
          </w:p>
        </w:tc>
        <w:tc>
          <w:tcPr>
            <w:tcW w:w="990" w:type="dxa"/>
            <w:tcBorders>
              <w:bottom w:val="single" w:sz="8" w:space="0" w:color="000000"/>
              <w:right w:val="single" w:sz="8" w:space="0" w:color="000000"/>
            </w:tcBorders>
            <w:tcMar>
              <w:top w:w="0" w:type="dxa"/>
              <w:left w:w="100" w:type="dxa"/>
              <w:bottom w:w="0" w:type="dxa"/>
              <w:right w:w="100" w:type="dxa"/>
            </w:tcMar>
          </w:tcPr>
          <w:p w14:paraId="6C6183B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w:t>
            </w:r>
          </w:p>
        </w:tc>
        <w:tc>
          <w:tcPr>
            <w:tcW w:w="990" w:type="dxa"/>
            <w:tcBorders>
              <w:bottom w:val="single" w:sz="8" w:space="0" w:color="000000"/>
              <w:right w:val="single" w:sz="8" w:space="0" w:color="000000"/>
            </w:tcBorders>
            <w:tcMar>
              <w:top w:w="0" w:type="dxa"/>
              <w:left w:w="100" w:type="dxa"/>
              <w:bottom w:w="0" w:type="dxa"/>
              <w:right w:w="100" w:type="dxa"/>
            </w:tcMar>
          </w:tcPr>
          <w:p w14:paraId="740810F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w:t>
            </w:r>
          </w:p>
        </w:tc>
        <w:tc>
          <w:tcPr>
            <w:tcW w:w="990" w:type="dxa"/>
            <w:tcBorders>
              <w:bottom w:val="single" w:sz="8" w:space="0" w:color="000000"/>
              <w:right w:val="single" w:sz="8" w:space="0" w:color="000000"/>
            </w:tcBorders>
            <w:tcMar>
              <w:top w:w="0" w:type="dxa"/>
              <w:left w:w="100" w:type="dxa"/>
              <w:bottom w:w="0" w:type="dxa"/>
              <w:right w:w="100" w:type="dxa"/>
            </w:tcMar>
          </w:tcPr>
          <w:p w14:paraId="7480118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w:t>
            </w:r>
          </w:p>
        </w:tc>
        <w:tc>
          <w:tcPr>
            <w:tcW w:w="990" w:type="dxa"/>
            <w:tcBorders>
              <w:bottom w:val="single" w:sz="8" w:space="0" w:color="000000"/>
              <w:right w:val="single" w:sz="8" w:space="0" w:color="000000"/>
            </w:tcBorders>
            <w:tcMar>
              <w:top w:w="0" w:type="dxa"/>
              <w:left w:w="100" w:type="dxa"/>
              <w:bottom w:w="0" w:type="dxa"/>
              <w:right w:w="100" w:type="dxa"/>
            </w:tcMar>
          </w:tcPr>
          <w:p w14:paraId="702D1F43"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w:t>
            </w:r>
          </w:p>
        </w:tc>
        <w:tc>
          <w:tcPr>
            <w:tcW w:w="990" w:type="dxa"/>
            <w:tcBorders>
              <w:bottom w:val="single" w:sz="8" w:space="0" w:color="000000"/>
              <w:right w:val="single" w:sz="8" w:space="0" w:color="000000"/>
            </w:tcBorders>
            <w:tcMar>
              <w:top w:w="0" w:type="dxa"/>
              <w:left w:w="100" w:type="dxa"/>
              <w:bottom w:w="0" w:type="dxa"/>
              <w:right w:w="100" w:type="dxa"/>
            </w:tcMar>
          </w:tcPr>
          <w:p w14:paraId="0E15489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w:t>
            </w:r>
          </w:p>
        </w:tc>
      </w:tr>
      <w:tr w:rsidR="000165AA" w:rsidRPr="008B1E3C" w14:paraId="01C7382D" w14:textId="77777777" w:rsidTr="009843CC">
        <w:trPr>
          <w:trHeight w:val="285"/>
          <w:jc w:val="center"/>
        </w:trPr>
        <w:tc>
          <w:tcPr>
            <w:tcW w:w="3414" w:type="dxa"/>
            <w:tcBorders>
              <w:left w:val="single" w:sz="8" w:space="0" w:color="000000"/>
              <w:bottom w:val="single" w:sz="8" w:space="0" w:color="000000"/>
              <w:right w:val="single" w:sz="8" w:space="0" w:color="000000"/>
            </w:tcBorders>
            <w:tcMar>
              <w:top w:w="0" w:type="dxa"/>
              <w:left w:w="100" w:type="dxa"/>
              <w:bottom w:w="0" w:type="dxa"/>
              <w:right w:w="100" w:type="dxa"/>
            </w:tcMar>
          </w:tcPr>
          <w:p w14:paraId="425EA119"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Cumulative cash flow (£m)</w:t>
            </w:r>
          </w:p>
        </w:tc>
        <w:tc>
          <w:tcPr>
            <w:tcW w:w="990" w:type="dxa"/>
            <w:tcBorders>
              <w:bottom w:val="single" w:sz="8" w:space="0" w:color="000000"/>
              <w:right w:val="single" w:sz="8" w:space="0" w:color="000000"/>
            </w:tcBorders>
            <w:tcMar>
              <w:top w:w="0" w:type="dxa"/>
              <w:left w:w="100" w:type="dxa"/>
              <w:bottom w:w="0" w:type="dxa"/>
              <w:right w:w="100" w:type="dxa"/>
            </w:tcMar>
          </w:tcPr>
          <w:p w14:paraId="435713D3"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-50</w:t>
            </w:r>
          </w:p>
        </w:tc>
        <w:tc>
          <w:tcPr>
            <w:tcW w:w="990" w:type="dxa"/>
            <w:tcBorders>
              <w:bottom w:val="single" w:sz="8" w:space="0" w:color="000000"/>
              <w:right w:val="single" w:sz="8" w:space="0" w:color="000000"/>
            </w:tcBorders>
            <w:tcMar>
              <w:top w:w="0" w:type="dxa"/>
              <w:left w:w="100" w:type="dxa"/>
              <w:bottom w:w="0" w:type="dxa"/>
              <w:right w:w="100" w:type="dxa"/>
            </w:tcMar>
          </w:tcPr>
          <w:p w14:paraId="7EA05406"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-39</w:t>
            </w:r>
          </w:p>
        </w:tc>
        <w:tc>
          <w:tcPr>
            <w:tcW w:w="990" w:type="dxa"/>
            <w:tcBorders>
              <w:bottom w:val="single" w:sz="8" w:space="0" w:color="000000"/>
              <w:right w:val="single" w:sz="8" w:space="0" w:color="000000"/>
            </w:tcBorders>
            <w:tcMar>
              <w:top w:w="0" w:type="dxa"/>
              <w:left w:w="100" w:type="dxa"/>
              <w:bottom w:w="0" w:type="dxa"/>
              <w:right w:w="100" w:type="dxa"/>
            </w:tcMar>
          </w:tcPr>
          <w:p w14:paraId="67C46A3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-28</w:t>
            </w:r>
          </w:p>
        </w:tc>
        <w:tc>
          <w:tcPr>
            <w:tcW w:w="990" w:type="dxa"/>
            <w:tcBorders>
              <w:bottom w:val="single" w:sz="8" w:space="0" w:color="000000"/>
              <w:right w:val="single" w:sz="8" w:space="0" w:color="000000"/>
            </w:tcBorders>
            <w:tcMar>
              <w:top w:w="0" w:type="dxa"/>
              <w:left w:w="100" w:type="dxa"/>
              <w:bottom w:w="0" w:type="dxa"/>
              <w:right w:w="100" w:type="dxa"/>
            </w:tcMar>
          </w:tcPr>
          <w:p w14:paraId="752C439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-17</w:t>
            </w:r>
          </w:p>
        </w:tc>
        <w:tc>
          <w:tcPr>
            <w:tcW w:w="990" w:type="dxa"/>
            <w:tcBorders>
              <w:bottom w:val="single" w:sz="8" w:space="0" w:color="000000"/>
              <w:right w:val="single" w:sz="8" w:space="0" w:color="000000"/>
            </w:tcBorders>
            <w:tcMar>
              <w:top w:w="0" w:type="dxa"/>
              <w:left w:w="100" w:type="dxa"/>
              <w:bottom w:w="0" w:type="dxa"/>
              <w:right w:w="100" w:type="dxa"/>
            </w:tcMar>
          </w:tcPr>
          <w:p w14:paraId="3E2A79E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-6</w:t>
            </w:r>
          </w:p>
        </w:tc>
        <w:tc>
          <w:tcPr>
            <w:tcW w:w="990" w:type="dxa"/>
            <w:tcBorders>
              <w:bottom w:val="single" w:sz="8" w:space="0" w:color="000000"/>
              <w:right w:val="single" w:sz="8" w:space="0" w:color="000000"/>
            </w:tcBorders>
            <w:tcMar>
              <w:top w:w="0" w:type="dxa"/>
              <w:left w:w="100" w:type="dxa"/>
              <w:bottom w:w="0" w:type="dxa"/>
              <w:right w:w="100" w:type="dxa"/>
            </w:tcMar>
          </w:tcPr>
          <w:p w14:paraId="7E93A8F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5</w:t>
            </w:r>
          </w:p>
        </w:tc>
      </w:tr>
      <w:tr w:rsidR="000165AA" w:rsidRPr="008B1E3C" w14:paraId="7B9363C1" w14:textId="77777777" w:rsidTr="009843CC">
        <w:trPr>
          <w:trHeight w:val="285"/>
          <w:jc w:val="center"/>
        </w:trPr>
        <w:tc>
          <w:tcPr>
            <w:tcW w:w="3414" w:type="dxa"/>
            <w:tcBorders>
              <w:left w:val="single" w:sz="8" w:space="0" w:color="000000"/>
              <w:bottom w:val="single" w:sz="8" w:space="0" w:color="000000"/>
              <w:right w:val="single" w:sz="8" w:space="0" w:color="000000"/>
            </w:tcBorders>
            <w:tcMar>
              <w:top w:w="0" w:type="dxa"/>
              <w:left w:w="100" w:type="dxa"/>
              <w:bottom w:w="0" w:type="dxa"/>
              <w:right w:w="100" w:type="dxa"/>
            </w:tcMar>
          </w:tcPr>
          <w:p w14:paraId="52C2BB70"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Discount factor @ 8%</w:t>
            </w:r>
          </w:p>
        </w:tc>
        <w:tc>
          <w:tcPr>
            <w:tcW w:w="990" w:type="dxa"/>
            <w:tcBorders>
              <w:bottom w:val="single" w:sz="8" w:space="0" w:color="000000"/>
              <w:right w:val="single" w:sz="8" w:space="0" w:color="000000"/>
            </w:tcBorders>
            <w:tcMar>
              <w:top w:w="0" w:type="dxa"/>
              <w:left w:w="100" w:type="dxa"/>
              <w:bottom w:w="0" w:type="dxa"/>
              <w:right w:w="100" w:type="dxa"/>
            </w:tcMar>
          </w:tcPr>
          <w:p w14:paraId="139D8E29" w14:textId="77777777" w:rsidR="000165AA" w:rsidRPr="008B1E3C" w:rsidRDefault="000165AA" w:rsidP="00C45EEF">
            <w:pPr>
              <w:spacing w:before="120" w:after="120" w:line="360" w:lineRule="auto"/>
              <w:jc w:val="both"/>
              <w:rPr>
                <w:rFonts w:ascii="Arial" w:eastAsia="Arial" w:hAnsi="Arial" w:cs="Arial"/>
              </w:rPr>
            </w:pPr>
          </w:p>
        </w:tc>
        <w:tc>
          <w:tcPr>
            <w:tcW w:w="990" w:type="dxa"/>
            <w:tcBorders>
              <w:bottom w:val="single" w:sz="8" w:space="0" w:color="000000"/>
              <w:right w:val="single" w:sz="8" w:space="0" w:color="000000"/>
            </w:tcBorders>
            <w:tcMar>
              <w:top w:w="0" w:type="dxa"/>
              <w:left w:w="100" w:type="dxa"/>
              <w:bottom w:w="0" w:type="dxa"/>
              <w:right w:w="100" w:type="dxa"/>
            </w:tcMar>
          </w:tcPr>
          <w:p w14:paraId="1E63768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0.93</w:t>
            </w:r>
          </w:p>
        </w:tc>
        <w:tc>
          <w:tcPr>
            <w:tcW w:w="990" w:type="dxa"/>
            <w:tcBorders>
              <w:bottom w:val="single" w:sz="8" w:space="0" w:color="000000"/>
              <w:right w:val="single" w:sz="8" w:space="0" w:color="000000"/>
            </w:tcBorders>
            <w:tcMar>
              <w:top w:w="0" w:type="dxa"/>
              <w:left w:w="100" w:type="dxa"/>
              <w:bottom w:w="0" w:type="dxa"/>
              <w:right w:w="100" w:type="dxa"/>
            </w:tcMar>
          </w:tcPr>
          <w:p w14:paraId="68C75616"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0.86</w:t>
            </w:r>
          </w:p>
        </w:tc>
        <w:tc>
          <w:tcPr>
            <w:tcW w:w="990" w:type="dxa"/>
            <w:tcBorders>
              <w:bottom w:val="single" w:sz="8" w:space="0" w:color="000000"/>
              <w:right w:val="single" w:sz="8" w:space="0" w:color="000000"/>
            </w:tcBorders>
            <w:tcMar>
              <w:top w:w="0" w:type="dxa"/>
              <w:left w:w="100" w:type="dxa"/>
              <w:bottom w:w="0" w:type="dxa"/>
              <w:right w:w="100" w:type="dxa"/>
            </w:tcMar>
          </w:tcPr>
          <w:p w14:paraId="423E6E8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0.79</w:t>
            </w:r>
          </w:p>
        </w:tc>
        <w:tc>
          <w:tcPr>
            <w:tcW w:w="990" w:type="dxa"/>
            <w:tcBorders>
              <w:bottom w:val="single" w:sz="8" w:space="0" w:color="000000"/>
              <w:right w:val="single" w:sz="8" w:space="0" w:color="000000"/>
            </w:tcBorders>
            <w:tcMar>
              <w:top w:w="0" w:type="dxa"/>
              <w:left w:w="100" w:type="dxa"/>
              <w:bottom w:w="0" w:type="dxa"/>
              <w:right w:w="100" w:type="dxa"/>
            </w:tcMar>
          </w:tcPr>
          <w:p w14:paraId="7023C18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0.74</w:t>
            </w:r>
          </w:p>
        </w:tc>
        <w:tc>
          <w:tcPr>
            <w:tcW w:w="990" w:type="dxa"/>
            <w:tcBorders>
              <w:bottom w:val="single" w:sz="8" w:space="0" w:color="000000"/>
              <w:right w:val="single" w:sz="8" w:space="0" w:color="000000"/>
            </w:tcBorders>
            <w:tcMar>
              <w:top w:w="0" w:type="dxa"/>
              <w:left w:w="100" w:type="dxa"/>
              <w:bottom w:w="0" w:type="dxa"/>
              <w:right w:w="100" w:type="dxa"/>
            </w:tcMar>
          </w:tcPr>
          <w:p w14:paraId="26C5567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0.68</w:t>
            </w:r>
          </w:p>
        </w:tc>
      </w:tr>
      <w:tr w:rsidR="000165AA" w:rsidRPr="008B1E3C" w14:paraId="6BB26CD0" w14:textId="77777777" w:rsidTr="009843CC">
        <w:trPr>
          <w:trHeight w:val="285"/>
          <w:jc w:val="center"/>
        </w:trPr>
        <w:tc>
          <w:tcPr>
            <w:tcW w:w="3414" w:type="dxa"/>
            <w:tcBorders>
              <w:left w:val="single" w:sz="8" w:space="0" w:color="000000"/>
              <w:bottom w:val="single" w:sz="8" w:space="0" w:color="000000"/>
              <w:right w:val="single" w:sz="8" w:space="0" w:color="000000"/>
            </w:tcBorders>
            <w:tcMar>
              <w:top w:w="0" w:type="dxa"/>
              <w:left w:w="100" w:type="dxa"/>
              <w:bottom w:w="0" w:type="dxa"/>
              <w:right w:w="100" w:type="dxa"/>
            </w:tcMar>
          </w:tcPr>
          <w:p w14:paraId="6066D05B"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Present value of cash inflow (£m)</w:t>
            </w:r>
          </w:p>
        </w:tc>
        <w:tc>
          <w:tcPr>
            <w:tcW w:w="990" w:type="dxa"/>
            <w:tcBorders>
              <w:bottom w:val="single" w:sz="8" w:space="0" w:color="000000"/>
              <w:right w:val="single" w:sz="8" w:space="0" w:color="000000"/>
            </w:tcBorders>
            <w:tcMar>
              <w:top w:w="0" w:type="dxa"/>
              <w:left w:w="100" w:type="dxa"/>
              <w:bottom w:w="0" w:type="dxa"/>
              <w:right w:w="100" w:type="dxa"/>
            </w:tcMar>
          </w:tcPr>
          <w:p w14:paraId="63542CF7" w14:textId="77777777" w:rsidR="000165AA" w:rsidRPr="008B1E3C" w:rsidRDefault="000165AA" w:rsidP="00C45EEF">
            <w:pPr>
              <w:spacing w:before="120" w:after="120" w:line="360" w:lineRule="auto"/>
              <w:jc w:val="both"/>
              <w:rPr>
                <w:rFonts w:ascii="Arial" w:eastAsia="Arial" w:hAnsi="Arial" w:cs="Arial"/>
              </w:rPr>
            </w:pPr>
          </w:p>
        </w:tc>
        <w:tc>
          <w:tcPr>
            <w:tcW w:w="990" w:type="dxa"/>
            <w:tcBorders>
              <w:bottom w:val="single" w:sz="8" w:space="0" w:color="000000"/>
              <w:right w:val="single" w:sz="8" w:space="0" w:color="000000"/>
            </w:tcBorders>
            <w:tcMar>
              <w:top w:w="0" w:type="dxa"/>
              <w:left w:w="100" w:type="dxa"/>
              <w:bottom w:w="0" w:type="dxa"/>
              <w:right w:w="100" w:type="dxa"/>
            </w:tcMar>
          </w:tcPr>
          <w:p w14:paraId="2F4DEDE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10.19</w:t>
            </w:r>
          </w:p>
        </w:tc>
        <w:tc>
          <w:tcPr>
            <w:tcW w:w="990" w:type="dxa"/>
            <w:tcBorders>
              <w:bottom w:val="single" w:sz="8" w:space="0" w:color="000000"/>
              <w:right w:val="single" w:sz="8" w:space="0" w:color="000000"/>
            </w:tcBorders>
            <w:tcMar>
              <w:top w:w="0" w:type="dxa"/>
              <w:left w:w="100" w:type="dxa"/>
              <w:bottom w:w="0" w:type="dxa"/>
              <w:right w:w="100" w:type="dxa"/>
            </w:tcMar>
          </w:tcPr>
          <w:p w14:paraId="5BAB84A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9.43</w:t>
            </w:r>
          </w:p>
        </w:tc>
        <w:tc>
          <w:tcPr>
            <w:tcW w:w="990" w:type="dxa"/>
            <w:tcBorders>
              <w:bottom w:val="single" w:sz="8" w:space="0" w:color="000000"/>
              <w:right w:val="single" w:sz="8" w:space="0" w:color="000000"/>
            </w:tcBorders>
            <w:tcMar>
              <w:top w:w="0" w:type="dxa"/>
              <w:left w:w="100" w:type="dxa"/>
              <w:bottom w:w="0" w:type="dxa"/>
              <w:right w:w="100" w:type="dxa"/>
            </w:tcMar>
          </w:tcPr>
          <w:p w14:paraId="5E0D42E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8.73</w:t>
            </w:r>
          </w:p>
        </w:tc>
        <w:tc>
          <w:tcPr>
            <w:tcW w:w="990" w:type="dxa"/>
            <w:tcBorders>
              <w:bottom w:val="single" w:sz="8" w:space="0" w:color="000000"/>
              <w:right w:val="single" w:sz="8" w:space="0" w:color="000000"/>
            </w:tcBorders>
            <w:tcMar>
              <w:top w:w="0" w:type="dxa"/>
              <w:left w:w="100" w:type="dxa"/>
              <w:bottom w:w="0" w:type="dxa"/>
              <w:right w:w="100" w:type="dxa"/>
            </w:tcMar>
          </w:tcPr>
          <w:p w14:paraId="3DCB7267"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8.09</w:t>
            </w:r>
          </w:p>
        </w:tc>
        <w:tc>
          <w:tcPr>
            <w:tcW w:w="990" w:type="dxa"/>
            <w:tcBorders>
              <w:bottom w:val="single" w:sz="8" w:space="0" w:color="000000"/>
              <w:right w:val="single" w:sz="8" w:space="0" w:color="000000"/>
            </w:tcBorders>
            <w:tcMar>
              <w:top w:w="0" w:type="dxa"/>
              <w:left w:w="100" w:type="dxa"/>
              <w:bottom w:w="0" w:type="dxa"/>
              <w:right w:w="100" w:type="dxa"/>
            </w:tcMar>
          </w:tcPr>
          <w:p w14:paraId="40F0A9E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7.49</w:t>
            </w:r>
          </w:p>
        </w:tc>
      </w:tr>
    </w:tbl>
    <w:p w14:paraId="3705515D" w14:textId="5B77B8A5" w:rsidR="000165AA" w:rsidRPr="009843CC" w:rsidRDefault="000165AA" w:rsidP="009843CC">
      <w:pPr>
        <w:spacing w:before="120" w:after="120" w:line="360" w:lineRule="auto"/>
        <w:jc w:val="center"/>
        <w:rPr>
          <w:rFonts w:ascii="Arial" w:eastAsia="Arial" w:hAnsi="Arial" w:cs="Arial"/>
          <w:b/>
          <w:bCs/>
        </w:rPr>
      </w:pPr>
      <w:r w:rsidRPr="008B1E3C">
        <w:rPr>
          <w:rFonts w:ascii="Arial" w:eastAsia="Arial" w:hAnsi="Arial" w:cs="Arial"/>
        </w:rPr>
        <w:t xml:space="preserve"> </w:t>
      </w:r>
      <w:r w:rsidR="009843CC">
        <w:rPr>
          <w:rFonts w:ascii="Arial" w:eastAsia="Arial" w:hAnsi="Arial" w:cs="Arial"/>
          <w:b/>
          <w:bCs/>
        </w:rPr>
        <w:t>Table 14: Project B Appraisal</w:t>
      </w:r>
    </w:p>
    <w:p w14:paraId="620F228B" w14:textId="77777777" w:rsidR="000165AA" w:rsidRPr="008B1E3C" w:rsidRDefault="000165AA" w:rsidP="000165AA">
      <w:pPr>
        <w:spacing w:before="120" w:after="120" w:line="360" w:lineRule="auto"/>
        <w:jc w:val="both"/>
        <w:rPr>
          <w:rFonts w:ascii="Arial" w:eastAsia="Arial" w:hAnsi="Arial" w:cs="Arial"/>
          <w:b/>
          <w:bCs/>
        </w:rPr>
      </w:pPr>
      <w:r w:rsidRPr="008B1E3C">
        <w:rPr>
          <w:rFonts w:ascii="Arial" w:eastAsia="Arial" w:hAnsi="Arial" w:cs="Arial"/>
          <w:b/>
          <w:bCs/>
        </w:rPr>
        <w:t>Accounting Rate of Return (ARR)</w:t>
      </w:r>
    </w:p>
    <w:p w14:paraId="79AD0C74"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Average annual accounting profit: (£1m + £1m + £1m + £1m + £1m)​ / 5 = £1.00m</w:t>
      </w:r>
    </w:p>
    <w:p w14:paraId="7EC3B5CC"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Average investment: (£50m + £0m)​ / 2 = £25m</w:t>
      </w:r>
    </w:p>
    <w:p w14:paraId="35225676"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Therefore,</w:t>
      </w:r>
    </w:p>
    <w:p w14:paraId="015BB062" w14:textId="77777777" w:rsidR="000165AA" w:rsidRPr="008B1E3C" w:rsidRDefault="000165AA" w:rsidP="000165AA">
      <w:pPr>
        <w:spacing w:before="120" w:after="120" w:line="360" w:lineRule="auto"/>
        <w:jc w:val="center"/>
        <w:rPr>
          <w:rFonts w:ascii="Arial" w:eastAsia="Arial" w:hAnsi="Arial" w:cs="Arial"/>
          <w:b/>
          <w:bCs/>
        </w:rPr>
      </w:pPr>
      <w:r w:rsidRPr="008B1E3C">
        <w:rPr>
          <w:rFonts w:ascii="Arial" w:eastAsia="Arial" w:hAnsi="Arial" w:cs="Arial"/>
          <w:b/>
          <w:bCs/>
        </w:rPr>
        <w:t>ARR = £1.00m / £25m ​× 100 = 4%</w:t>
      </w:r>
    </w:p>
    <w:p w14:paraId="358A45F7"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b/>
          <w:bCs/>
        </w:rPr>
        <w:t xml:space="preserve">Net Present Value (NPV) </w:t>
      </w:r>
      <w:r w:rsidRPr="008B1E3C">
        <w:rPr>
          <w:rFonts w:ascii="Arial" w:eastAsia="Arial" w:hAnsi="Arial" w:cs="Arial"/>
        </w:rPr>
        <w:t>= (£10.19m + £9.43m + £8.73m + £8.09m + £7.49m) - £50m = -£6.08m</w:t>
      </w:r>
    </w:p>
    <w:p w14:paraId="14AAEE93"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b/>
          <w:bCs/>
        </w:rPr>
        <w:t xml:space="preserve">Profitability Index (PI) = </w:t>
      </w:r>
      <w:r w:rsidRPr="008B1E3C">
        <w:rPr>
          <w:rFonts w:ascii="Arial" w:eastAsia="Arial" w:hAnsi="Arial" w:cs="Arial"/>
        </w:rPr>
        <w:t>£43.92m / £50m​ 0.88</w:t>
      </w:r>
    </w:p>
    <w:p w14:paraId="7C8F342C" w14:textId="77777777" w:rsidR="000165AA" w:rsidRPr="008B1E3C" w:rsidRDefault="000165AA" w:rsidP="000165AA">
      <w:pPr>
        <w:spacing w:before="120" w:after="120" w:line="360" w:lineRule="auto"/>
        <w:jc w:val="both"/>
        <w:rPr>
          <w:rFonts w:ascii="Arial" w:eastAsia="Arial" w:hAnsi="Arial" w:cs="Arial"/>
          <w:b/>
          <w:bCs/>
        </w:rPr>
      </w:pPr>
      <w:r w:rsidRPr="008B1E3C">
        <w:rPr>
          <w:b/>
          <w:bCs/>
        </w:rPr>
        <w:t>Internal Rate of Return (</w:t>
      </w:r>
      <w:r w:rsidRPr="008B1E3C">
        <w:rPr>
          <w:rFonts w:ascii="Arial" w:eastAsia="Arial" w:hAnsi="Arial" w:cs="Arial"/>
          <w:b/>
          <w:bCs/>
        </w:rPr>
        <w:t>IRR)</w:t>
      </w:r>
    </w:p>
    <w:tbl>
      <w:tblPr>
        <w:tblW w:w="828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050"/>
        <w:gridCol w:w="2115"/>
        <w:gridCol w:w="2115"/>
      </w:tblGrid>
      <w:tr w:rsidR="000165AA" w:rsidRPr="008B1E3C" w14:paraId="12B79569" w14:textId="77777777" w:rsidTr="009843CC">
        <w:trPr>
          <w:trHeight w:val="285"/>
          <w:jc w:val="center"/>
        </w:trPr>
        <w:tc>
          <w:tcPr>
            <w:tcW w:w="405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CD173B9" w14:textId="77777777" w:rsidR="000165AA" w:rsidRPr="008B1E3C" w:rsidRDefault="000165AA" w:rsidP="00C45EEF">
            <w:pPr>
              <w:spacing w:before="120" w:after="120" w:line="360" w:lineRule="auto"/>
              <w:jc w:val="both"/>
              <w:rPr>
                <w:rFonts w:ascii="Arial" w:eastAsia="Arial" w:hAnsi="Arial" w:cs="Arial"/>
                <w:b/>
                <w:bCs/>
              </w:rPr>
            </w:pPr>
            <w:r w:rsidRPr="008B1E3C">
              <w:rPr>
                <w:rFonts w:ascii="Arial" w:eastAsia="Arial" w:hAnsi="Arial" w:cs="Arial"/>
                <w:b/>
                <w:bCs/>
              </w:rPr>
              <w:lastRenderedPageBreak/>
              <w:t>Particulars</w:t>
            </w:r>
          </w:p>
        </w:tc>
        <w:tc>
          <w:tcPr>
            <w:tcW w:w="2115" w:type="dxa"/>
            <w:tcBorders>
              <w:top w:val="single" w:sz="8" w:space="0" w:color="000000"/>
              <w:bottom w:val="single" w:sz="8" w:space="0" w:color="000000"/>
              <w:right w:val="single" w:sz="8" w:space="0" w:color="000000"/>
            </w:tcBorders>
            <w:tcMar>
              <w:top w:w="0" w:type="dxa"/>
              <w:left w:w="100" w:type="dxa"/>
              <w:bottom w:w="0" w:type="dxa"/>
              <w:right w:w="100" w:type="dxa"/>
            </w:tcMar>
          </w:tcPr>
          <w:p w14:paraId="2A513DE0" w14:textId="77777777" w:rsidR="000165AA" w:rsidRPr="008B1E3C" w:rsidRDefault="000165AA" w:rsidP="00C45EEF">
            <w:pPr>
              <w:spacing w:before="120" w:after="120" w:line="360" w:lineRule="auto"/>
              <w:jc w:val="both"/>
              <w:rPr>
                <w:rFonts w:ascii="Arial" w:eastAsia="Arial" w:hAnsi="Arial" w:cs="Arial"/>
                <w:b/>
                <w:bCs/>
              </w:rPr>
            </w:pPr>
            <w:r w:rsidRPr="008B1E3C">
              <w:rPr>
                <w:rFonts w:ascii="Arial" w:eastAsia="Arial" w:hAnsi="Arial" w:cs="Arial"/>
                <w:b/>
                <w:bCs/>
              </w:rPr>
              <w:t>3% Discount Rate</w:t>
            </w:r>
          </w:p>
        </w:tc>
        <w:tc>
          <w:tcPr>
            <w:tcW w:w="2115" w:type="dxa"/>
            <w:tcBorders>
              <w:top w:val="single" w:sz="8" w:space="0" w:color="000000"/>
              <w:bottom w:val="single" w:sz="8" w:space="0" w:color="000000"/>
              <w:right w:val="single" w:sz="8" w:space="0" w:color="000000"/>
            </w:tcBorders>
            <w:tcMar>
              <w:top w:w="0" w:type="dxa"/>
              <w:left w:w="100" w:type="dxa"/>
              <w:bottom w:w="0" w:type="dxa"/>
              <w:right w:w="100" w:type="dxa"/>
            </w:tcMar>
          </w:tcPr>
          <w:p w14:paraId="09BF80A9" w14:textId="77777777" w:rsidR="000165AA" w:rsidRPr="008B1E3C" w:rsidRDefault="000165AA" w:rsidP="00C45EEF">
            <w:pPr>
              <w:spacing w:before="120" w:after="120" w:line="360" w:lineRule="auto"/>
              <w:jc w:val="both"/>
              <w:rPr>
                <w:rFonts w:ascii="Arial" w:eastAsia="Arial" w:hAnsi="Arial" w:cs="Arial"/>
                <w:b/>
                <w:bCs/>
              </w:rPr>
            </w:pPr>
            <w:r w:rsidRPr="008B1E3C">
              <w:rPr>
                <w:rFonts w:ascii="Arial" w:eastAsia="Arial" w:hAnsi="Arial" w:cs="Arial"/>
                <w:b/>
                <w:bCs/>
              </w:rPr>
              <w:t>4% Discount Rate</w:t>
            </w:r>
          </w:p>
        </w:tc>
      </w:tr>
      <w:tr w:rsidR="000165AA" w:rsidRPr="008B1E3C" w14:paraId="78B05957" w14:textId="77777777" w:rsidTr="009843CC">
        <w:trPr>
          <w:trHeight w:val="285"/>
          <w:jc w:val="center"/>
        </w:trPr>
        <w:tc>
          <w:tcPr>
            <w:tcW w:w="4050" w:type="dxa"/>
            <w:tcBorders>
              <w:left w:val="single" w:sz="8" w:space="0" w:color="000000"/>
              <w:bottom w:val="single" w:sz="8" w:space="0" w:color="000000"/>
              <w:right w:val="single" w:sz="8" w:space="0" w:color="000000"/>
            </w:tcBorders>
            <w:tcMar>
              <w:top w:w="0" w:type="dxa"/>
              <w:left w:w="100" w:type="dxa"/>
              <w:bottom w:w="0" w:type="dxa"/>
              <w:right w:w="100" w:type="dxa"/>
            </w:tcMar>
          </w:tcPr>
          <w:p w14:paraId="27EB9199"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Initial investment (£m)</w:t>
            </w:r>
          </w:p>
        </w:tc>
        <w:tc>
          <w:tcPr>
            <w:tcW w:w="2115" w:type="dxa"/>
            <w:tcBorders>
              <w:bottom w:val="single" w:sz="8" w:space="0" w:color="000000"/>
              <w:right w:val="single" w:sz="8" w:space="0" w:color="000000"/>
            </w:tcBorders>
            <w:tcMar>
              <w:top w:w="0" w:type="dxa"/>
              <w:left w:w="100" w:type="dxa"/>
              <w:bottom w:w="0" w:type="dxa"/>
              <w:right w:w="100" w:type="dxa"/>
            </w:tcMar>
          </w:tcPr>
          <w:p w14:paraId="133D53C1"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-50</w:t>
            </w:r>
          </w:p>
        </w:tc>
        <w:tc>
          <w:tcPr>
            <w:tcW w:w="2115" w:type="dxa"/>
            <w:tcBorders>
              <w:bottom w:val="single" w:sz="8" w:space="0" w:color="000000"/>
              <w:right w:val="single" w:sz="8" w:space="0" w:color="000000"/>
            </w:tcBorders>
            <w:tcMar>
              <w:top w:w="0" w:type="dxa"/>
              <w:left w:w="100" w:type="dxa"/>
              <w:bottom w:w="0" w:type="dxa"/>
              <w:right w:w="100" w:type="dxa"/>
            </w:tcMar>
          </w:tcPr>
          <w:p w14:paraId="32C2DD4B"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-50</w:t>
            </w:r>
          </w:p>
        </w:tc>
      </w:tr>
      <w:tr w:rsidR="000165AA" w:rsidRPr="008B1E3C" w14:paraId="682FE372" w14:textId="77777777" w:rsidTr="009843CC">
        <w:trPr>
          <w:trHeight w:val="435"/>
          <w:jc w:val="center"/>
        </w:trPr>
        <w:tc>
          <w:tcPr>
            <w:tcW w:w="4050" w:type="dxa"/>
            <w:tcBorders>
              <w:left w:val="single" w:sz="8" w:space="0" w:color="000000"/>
              <w:bottom w:val="single" w:sz="8" w:space="0" w:color="000000"/>
              <w:right w:val="single" w:sz="8" w:space="0" w:color="000000"/>
            </w:tcBorders>
            <w:tcMar>
              <w:top w:w="0" w:type="dxa"/>
              <w:left w:w="100" w:type="dxa"/>
              <w:bottom w:w="0" w:type="dxa"/>
              <w:right w:w="100" w:type="dxa"/>
            </w:tcMar>
          </w:tcPr>
          <w:p w14:paraId="2060494E"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PV of Year 1 cash flow (£m)</w:t>
            </w:r>
          </w:p>
        </w:tc>
        <w:tc>
          <w:tcPr>
            <w:tcW w:w="2115" w:type="dxa"/>
            <w:tcBorders>
              <w:bottom w:val="single" w:sz="8" w:space="0" w:color="000000"/>
              <w:right w:val="single" w:sz="8" w:space="0" w:color="000000"/>
            </w:tcBorders>
            <w:tcMar>
              <w:top w:w="0" w:type="dxa"/>
              <w:left w:w="100" w:type="dxa"/>
              <w:bottom w:w="0" w:type="dxa"/>
              <w:right w:w="100" w:type="dxa"/>
            </w:tcMar>
          </w:tcPr>
          <w:p w14:paraId="28E901FD"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10.68</w:t>
            </w:r>
          </w:p>
        </w:tc>
        <w:tc>
          <w:tcPr>
            <w:tcW w:w="2115" w:type="dxa"/>
            <w:tcBorders>
              <w:bottom w:val="single" w:sz="8" w:space="0" w:color="000000"/>
              <w:right w:val="single" w:sz="8" w:space="0" w:color="000000"/>
            </w:tcBorders>
            <w:tcMar>
              <w:top w:w="0" w:type="dxa"/>
              <w:left w:w="100" w:type="dxa"/>
              <w:bottom w:w="0" w:type="dxa"/>
              <w:right w:w="100" w:type="dxa"/>
            </w:tcMar>
          </w:tcPr>
          <w:p w14:paraId="0DFE19C9"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10.58</w:t>
            </w:r>
          </w:p>
        </w:tc>
      </w:tr>
      <w:tr w:rsidR="000165AA" w:rsidRPr="008B1E3C" w14:paraId="2706F89B" w14:textId="77777777" w:rsidTr="009843CC">
        <w:trPr>
          <w:trHeight w:val="285"/>
          <w:jc w:val="center"/>
        </w:trPr>
        <w:tc>
          <w:tcPr>
            <w:tcW w:w="4050" w:type="dxa"/>
            <w:tcBorders>
              <w:left w:val="single" w:sz="8" w:space="0" w:color="000000"/>
              <w:bottom w:val="single" w:sz="8" w:space="0" w:color="000000"/>
              <w:right w:val="single" w:sz="8" w:space="0" w:color="000000"/>
            </w:tcBorders>
            <w:tcMar>
              <w:top w:w="0" w:type="dxa"/>
              <w:left w:w="100" w:type="dxa"/>
              <w:bottom w:w="0" w:type="dxa"/>
              <w:right w:w="100" w:type="dxa"/>
            </w:tcMar>
          </w:tcPr>
          <w:p w14:paraId="10358BCC"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PV of Year 2 cash flow (£m)</w:t>
            </w:r>
          </w:p>
        </w:tc>
        <w:tc>
          <w:tcPr>
            <w:tcW w:w="2115" w:type="dxa"/>
            <w:tcBorders>
              <w:bottom w:val="single" w:sz="8" w:space="0" w:color="000000"/>
              <w:right w:val="single" w:sz="8" w:space="0" w:color="000000"/>
            </w:tcBorders>
            <w:tcMar>
              <w:top w:w="0" w:type="dxa"/>
              <w:left w:w="100" w:type="dxa"/>
              <w:bottom w:w="0" w:type="dxa"/>
              <w:right w:w="100" w:type="dxa"/>
            </w:tcMar>
          </w:tcPr>
          <w:p w14:paraId="7140BC7D"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10.39</w:t>
            </w:r>
          </w:p>
        </w:tc>
        <w:tc>
          <w:tcPr>
            <w:tcW w:w="2115" w:type="dxa"/>
            <w:tcBorders>
              <w:bottom w:val="single" w:sz="8" w:space="0" w:color="000000"/>
              <w:right w:val="single" w:sz="8" w:space="0" w:color="000000"/>
            </w:tcBorders>
            <w:tcMar>
              <w:top w:w="0" w:type="dxa"/>
              <w:left w:w="100" w:type="dxa"/>
              <w:bottom w:w="0" w:type="dxa"/>
              <w:right w:w="100" w:type="dxa"/>
            </w:tcMar>
          </w:tcPr>
          <w:p w14:paraId="5B8C0E21"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10.17</w:t>
            </w:r>
          </w:p>
        </w:tc>
      </w:tr>
      <w:tr w:rsidR="000165AA" w:rsidRPr="008B1E3C" w14:paraId="254EB8F4" w14:textId="77777777" w:rsidTr="009843CC">
        <w:trPr>
          <w:trHeight w:val="285"/>
          <w:jc w:val="center"/>
        </w:trPr>
        <w:tc>
          <w:tcPr>
            <w:tcW w:w="4050" w:type="dxa"/>
            <w:tcBorders>
              <w:left w:val="single" w:sz="8" w:space="0" w:color="000000"/>
              <w:bottom w:val="single" w:sz="8" w:space="0" w:color="000000"/>
              <w:right w:val="single" w:sz="8" w:space="0" w:color="000000"/>
            </w:tcBorders>
            <w:tcMar>
              <w:top w:w="0" w:type="dxa"/>
              <w:left w:w="100" w:type="dxa"/>
              <w:bottom w:w="0" w:type="dxa"/>
              <w:right w:w="100" w:type="dxa"/>
            </w:tcMar>
          </w:tcPr>
          <w:p w14:paraId="517C2C5F"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PV of Year 3 cash flow (£m)</w:t>
            </w:r>
          </w:p>
        </w:tc>
        <w:tc>
          <w:tcPr>
            <w:tcW w:w="2115" w:type="dxa"/>
            <w:tcBorders>
              <w:bottom w:val="single" w:sz="8" w:space="0" w:color="000000"/>
              <w:right w:val="single" w:sz="8" w:space="0" w:color="000000"/>
            </w:tcBorders>
            <w:tcMar>
              <w:top w:w="0" w:type="dxa"/>
              <w:left w:w="100" w:type="dxa"/>
              <w:bottom w:w="0" w:type="dxa"/>
              <w:right w:w="100" w:type="dxa"/>
            </w:tcMar>
          </w:tcPr>
          <w:p w14:paraId="23BF1F17"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10.09</w:t>
            </w:r>
          </w:p>
        </w:tc>
        <w:tc>
          <w:tcPr>
            <w:tcW w:w="2115" w:type="dxa"/>
            <w:tcBorders>
              <w:bottom w:val="single" w:sz="8" w:space="0" w:color="000000"/>
              <w:right w:val="single" w:sz="8" w:space="0" w:color="000000"/>
            </w:tcBorders>
            <w:tcMar>
              <w:top w:w="0" w:type="dxa"/>
              <w:left w:w="100" w:type="dxa"/>
              <w:bottom w:w="0" w:type="dxa"/>
              <w:right w:w="100" w:type="dxa"/>
            </w:tcMar>
          </w:tcPr>
          <w:p w14:paraId="76188261"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9.78</w:t>
            </w:r>
          </w:p>
        </w:tc>
      </w:tr>
      <w:tr w:rsidR="000165AA" w:rsidRPr="008B1E3C" w14:paraId="683ADD91" w14:textId="77777777" w:rsidTr="009843CC">
        <w:trPr>
          <w:trHeight w:val="285"/>
          <w:jc w:val="center"/>
        </w:trPr>
        <w:tc>
          <w:tcPr>
            <w:tcW w:w="4050" w:type="dxa"/>
            <w:tcBorders>
              <w:left w:val="single" w:sz="8" w:space="0" w:color="000000"/>
              <w:bottom w:val="single" w:sz="8" w:space="0" w:color="000000"/>
              <w:right w:val="single" w:sz="8" w:space="0" w:color="000000"/>
            </w:tcBorders>
            <w:tcMar>
              <w:top w:w="0" w:type="dxa"/>
              <w:left w:w="100" w:type="dxa"/>
              <w:bottom w:w="0" w:type="dxa"/>
              <w:right w:w="100" w:type="dxa"/>
            </w:tcMar>
          </w:tcPr>
          <w:p w14:paraId="581A29E7"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PV of Year 4 cash flow (£m)</w:t>
            </w:r>
          </w:p>
        </w:tc>
        <w:tc>
          <w:tcPr>
            <w:tcW w:w="2115" w:type="dxa"/>
            <w:tcBorders>
              <w:bottom w:val="single" w:sz="8" w:space="0" w:color="000000"/>
              <w:right w:val="single" w:sz="8" w:space="0" w:color="000000"/>
            </w:tcBorders>
            <w:tcMar>
              <w:top w:w="0" w:type="dxa"/>
              <w:left w:w="100" w:type="dxa"/>
              <w:bottom w:w="0" w:type="dxa"/>
              <w:right w:w="100" w:type="dxa"/>
            </w:tcMar>
          </w:tcPr>
          <w:p w14:paraId="7EC664C5"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9.8</w:t>
            </w:r>
          </w:p>
        </w:tc>
        <w:tc>
          <w:tcPr>
            <w:tcW w:w="2115" w:type="dxa"/>
            <w:tcBorders>
              <w:bottom w:val="single" w:sz="8" w:space="0" w:color="000000"/>
              <w:right w:val="single" w:sz="8" w:space="0" w:color="000000"/>
            </w:tcBorders>
            <w:tcMar>
              <w:top w:w="0" w:type="dxa"/>
              <w:left w:w="100" w:type="dxa"/>
              <w:bottom w:w="0" w:type="dxa"/>
              <w:right w:w="100" w:type="dxa"/>
            </w:tcMar>
          </w:tcPr>
          <w:p w14:paraId="1C14E250"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9.4</w:t>
            </w:r>
          </w:p>
        </w:tc>
      </w:tr>
      <w:tr w:rsidR="000165AA" w:rsidRPr="008B1E3C" w14:paraId="79A6DF15" w14:textId="77777777" w:rsidTr="009843CC">
        <w:trPr>
          <w:trHeight w:val="285"/>
          <w:jc w:val="center"/>
        </w:trPr>
        <w:tc>
          <w:tcPr>
            <w:tcW w:w="4050" w:type="dxa"/>
            <w:tcBorders>
              <w:left w:val="single" w:sz="8" w:space="0" w:color="000000"/>
              <w:bottom w:val="single" w:sz="8" w:space="0" w:color="000000"/>
              <w:right w:val="single" w:sz="8" w:space="0" w:color="000000"/>
            </w:tcBorders>
            <w:tcMar>
              <w:top w:w="0" w:type="dxa"/>
              <w:left w:w="100" w:type="dxa"/>
              <w:bottom w:w="0" w:type="dxa"/>
              <w:right w:w="100" w:type="dxa"/>
            </w:tcMar>
          </w:tcPr>
          <w:p w14:paraId="355300F5"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PV of Year 5 cash flow (£m)</w:t>
            </w:r>
          </w:p>
        </w:tc>
        <w:tc>
          <w:tcPr>
            <w:tcW w:w="2115" w:type="dxa"/>
            <w:tcBorders>
              <w:bottom w:val="single" w:sz="8" w:space="0" w:color="000000"/>
              <w:right w:val="single" w:sz="8" w:space="0" w:color="000000"/>
            </w:tcBorders>
            <w:tcMar>
              <w:top w:w="0" w:type="dxa"/>
              <w:left w:w="100" w:type="dxa"/>
              <w:bottom w:w="0" w:type="dxa"/>
              <w:right w:w="100" w:type="dxa"/>
            </w:tcMar>
          </w:tcPr>
          <w:p w14:paraId="4C588574"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9.51</w:t>
            </w:r>
          </w:p>
        </w:tc>
        <w:tc>
          <w:tcPr>
            <w:tcW w:w="2115" w:type="dxa"/>
            <w:tcBorders>
              <w:bottom w:val="single" w:sz="8" w:space="0" w:color="000000"/>
              <w:right w:val="single" w:sz="8" w:space="0" w:color="000000"/>
            </w:tcBorders>
            <w:tcMar>
              <w:top w:w="0" w:type="dxa"/>
              <w:left w:w="100" w:type="dxa"/>
              <w:bottom w:w="0" w:type="dxa"/>
              <w:right w:w="100" w:type="dxa"/>
            </w:tcMar>
          </w:tcPr>
          <w:p w14:paraId="7B0493CB"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9.04</w:t>
            </w:r>
          </w:p>
        </w:tc>
      </w:tr>
      <w:tr w:rsidR="000165AA" w:rsidRPr="008B1E3C" w14:paraId="53A14FF4" w14:textId="77777777" w:rsidTr="009843CC">
        <w:trPr>
          <w:trHeight w:val="285"/>
          <w:jc w:val="center"/>
        </w:trPr>
        <w:tc>
          <w:tcPr>
            <w:tcW w:w="4050" w:type="dxa"/>
            <w:tcBorders>
              <w:left w:val="single" w:sz="8" w:space="0" w:color="000000"/>
              <w:bottom w:val="single" w:sz="8" w:space="0" w:color="000000"/>
              <w:right w:val="single" w:sz="8" w:space="0" w:color="000000"/>
            </w:tcBorders>
            <w:tcMar>
              <w:top w:w="0" w:type="dxa"/>
              <w:left w:w="100" w:type="dxa"/>
              <w:bottom w:w="0" w:type="dxa"/>
              <w:right w:w="100" w:type="dxa"/>
            </w:tcMar>
          </w:tcPr>
          <w:p w14:paraId="11C93114"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Total PV of cash inflows (£m)</w:t>
            </w:r>
          </w:p>
        </w:tc>
        <w:tc>
          <w:tcPr>
            <w:tcW w:w="2115" w:type="dxa"/>
            <w:tcBorders>
              <w:bottom w:val="single" w:sz="8" w:space="0" w:color="000000"/>
              <w:right w:val="single" w:sz="8" w:space="0" w:color="000000"/>
            </w:tcBorders>
            <w:tcMar>
              <w:top w:w="0" w:type="dxa"/>
              <w:left w:w="100" w:type="dxa"/>
              <w:bottom w:w="0" w:type="dxa"/>
              <w:right w:w="100" w:type="dxa"/>
            </w:tcMar>
          </w:tcPr>
          <w:p w14:paraId="6E6C76E6"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50.38</w:t>
            </w:r>
          </w:p>
        </w:tc>
        <w:tc>
          <w:tcPr>
            <w:tcW w:w="2115" w:type="dxa"/>
            <w:tcBorders>
              <w:bottom w:val="single" w:sz="8" w:space="0" w:color="000000"/>
              <w:right w:val="single" w:sz="8" w:space="0" w:color="000000"/>
            </w:tcBorders>
            <w:tcMar>
              <w:top w:w="0" w:type="dxa"/>
              <w:left w:w="100" w:type="dxa"/>
              <w:bottom w:w="0" w:type="dxa"/>
              <w:right w:w="100" w:type="dxa"/>
            </w:tcMar>
          </w:tcPr>
          <w:p w14:paraId="521A3CF4"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48.97</w:t>
            </w:r>
          </w:p>
        </w:tc>
      </w:tr>
      <w:tr w:rsidR="000165AA" w:rsidRPr="008B1E3C" w14:paraId="265E2F72" w14:textId="77777777" w:rsidTr="009843CC">
        <w:trPr>
          <w:trHeight w:val="285"/>
          <w:jc w:val="center"/>
        </w:trPr>
        <w:tc>
          <w:tcPr>
            <w:tcW w:w="4050" w:type="dxa"/>
            <w:tcBorders>
              <w:left w:val="single" w:sz="8" w:space="0" w:color="000000"/>
              <w:bottom w:val="single" w:sz="8" w:space="0" w:color="000000"/>
              <w:right w:val="single" w:sz="8" w:space="0" w:color="000000"/>
            </w:tcBorders>
            <w:tcMar>
              <w:top w:w="0" w:type="dxa"/>
              <w:left w:w="100" w:type="dxa"/>
              <w:bottom w:w="0" w:type="dxa"/>
              <w:right w:w="100" w:type="dxa"/>
            </w:tcMar>
          </w:tcPr>
          <w:p w14:paraId="6E853262"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NPV (£m)</w:t>
            </w:r>
          </w:p>
        </w:tc>
        <w:tc>
          <w:tcPr>
            <w:tcW w:w="2115" w:type="dxa"/>
            <w:tcBorders>
              <w:bottom w:val="single" w:sz="8" w:space="0" w:color="000000"/>
              <w:right w:val="single" w:sz="8" w:space="0" w:color="000000"/>
            </w:tcBorders>
            <w:tcMar>
              <w:top w:w="0" w:type="dxa"/>
              <w:left w:w="100" w:type="dxa"/>
              <w:bottom w:w="0" w:type="dxa"/>
              <w:right w:w="100" w:type="dxa"/>
            </w:tcMar>
          </w:tcPr>
          <w:p w14:paraId="06EAC547"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0.38</w:t>
            </w:r>
          </w:p>
        </w:tc>
        <w:tc>
          <w:tcPr>
            <w:tcW w:w="2115" w:type="dxa"/>
            <w:tcBorders>
              <w:bottom w:val="single" w:sz="8" w:space="0" w:color="000000"/>
              <w:right w:val="single" w:sz="8" w:space="0" w:color="000000"/>
            </w:tcBorders>
            <w:tcMar>
              <w:top w:w="0" w:type="dxa"/>
              <w:left w:w="100" w:type="dxa"/>
              <w:bottom w:w="0" w:type="dxa"/>
              <w:right w:w="100" w:type="dxa"/>
            </w:tcMar>
          </w:tcPr>
          <w:p w14:paraId="779EE904"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-1.03</w:t>
            </w:r>
          </w:p>
        </w:tc>
      </w:tr>
    </w:tbl>
    <w:p w14:paraId="064EFEF6" w14:textId="7BB42A1C" w:rsidR="000165AA" w:rsidRPr="008B1E3C" w:rsidRDefault="000165AA" w:rsidP="009843CC">
      <w:pPr>
        <w:spacing w:before="120" w:after="120" w:line="360" w:lineRule="auto"/>
        <w:jc w:val="center"/>
        <w:rPr>
          <w:rFonts w:ascii="Arial" w:eastAsia="Arial" w:hAnsi="Arial" w:cs="Arial"/>
          <w:b/>
          <w:bCs/>
        </w:rPr>
      </w:pPr>
      <w:r w:rsidRPr="008B1E3C">
        <w:rPr>
          <w:rFonts w:ascii="Arial" w:eastAsia="Arial" w:hAnsi="Arial" w:cs="Arial"/>
          <w:b/>
          <w:bCs/>
        </w:rPr>
        <w:t xml:space="preserve"> </w:t>
      </w:r>
      <w:r w:rsidR="009843CC">
        <w:rPr>
          <w:rFonts w:ascii="Arial" w:eastAsia="Arial" w:hAnsi="Arial" w:cs="Arial"/>
          <w:b/>
          <w:bCs/>
        </w:rPr>
        <w:t>Table 15: Project B NPV</w:t>
      </w:r>
    </w:p>
    <w:p w14:paraId="1F97CEFA"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Therefore,</w:t>
      </w:r>
    </w:p>
    <w:p w14:paraId="1DEC1BB9" w14:textId="77777777" w:rsidR="000165AA" w:rsidRPr="008B1E3C" w:rsidRDefault="000165AA" w:rsidP="000165AA">
      <w:pPr>
        <w:spacing w:before="120" w:after="120" w:line="360" w:lineRule="auto"/>
        <w:jc w:val="center"/>
        <w:rPr>
          <w:rFonts w:ascii="Arial" w:eastAsia="Arial" w:hAnsi="Arial" w:cs="Arial"/>
        </w:rPr>
      </w:pPr>
      <w:r w:rsidRPr="008B1E3C">
        <w:rPr>
          <w:rFonts w:ascii="Arial" w:eastAsia="Arial" w:hAnsi="Arial" w:cs="Arial"/>
        </w:rPr>
        <w:t>IRR = 3% + [£0.47m / {£0.47m - (-£1.03m)} x (4% - 3%)]</w:t>
      </w:r>
    </w:p>
    <w:p w14:paraId="05F045F4" w14:textId="77777777" w:rsidR="000165AA" w:rsidRPr="008B1E3C" w:rsidRDefault="000165AA" w:rsidP="000165AA">
      <w:pPr>
        <w:spacing w:before="120" w:after="120" w:line="360" w:lineRule="auto"/>
        <w:jc w:val="center"/>
        <w:rPr>
          <w:rFonts w:ascii="Arial" w:eastAsia="Arial" w:hAnsi="Arial" w:cs="Arial"/>
        </w:rPr>
      </w:pPr>
      <w:r w:rsidRPr="008B1E3C">
        <w:rPr>
          <w:rFonts w:ascii="Arial" w:eastAsia="Arial" w:hAnsi="Arial" w:cs="Arial"/>
        </w:rPr>
        <w:t>= 3% + [0.47 / 1.50 x 1%]</w:t>
      </w:r>
    </w:p>
    <w:p w14:paraId="6DB84887" w14:textId="77777777" w:rsidR="000165AA" w:rsidRPr="008B1E3C" w:rsidRDefault="000165AA" w:rsidP="000165AA">
      <w:pPr>
        <w:spacing w:before="120" w:after="120" w:line="360" w:lineRule="auto"/>
        <w:jc w:val="center"/>
        <w:rPr>
          <w:rFonts w:ascii="Arial" w:eastAsia="Arial" w:hAnsi="Arial" w:cs="Arial"/>
        </w:rPr>
      </w:pPr>
      <w:r w:rsidRPr="008B1E3C">
        <w:rPr>
          <w:rFonts w:ascii="Arial" w:eastAsia="Arial" w:hAnsi="Arial" w:cs="Arial"/>
        </w:rPr>
        <w:t>= 3% + (0.3133 x 1%)</w:t>
      </w:r>
    </w:p>
    <w:p w14:paraId="51C3474C" w14:textId="77777777" w:rsidR="000165AA" w:rsidRPr="008B1E3C" w:rsidRDefault="000165AA" w:rsidP="000165AA">
      <w:pPr>
        <w:spacing w:before="120" w:after="120" w:line="360" w:lineRule="auto"/>
        <w:jc w:val="center"/>
        <w:rPr>
          <w:rFonts w:ascii="Arial" w:eastAsia="Arial" w:hAnsi="Arial" w:cs="Arial"/>
          <w:b/>
          <w:bCs/>
        </w:rPr>
      </w:pPr>
      <w:r w:rsidRPr="008B1E3C">
        <w:rPr>
          <w:rFonts w:ascii="Arial" w:eastAsia="Arial" w:hAnsi="Arial" w:cs="Arial"/>
          <w:b/>
          <w:bCs/>
        </w:rPr>
        <w:t>IRR = 3.31%</w:t>
      </w:r>
    </w:p>
    <w:p w14:paraId="4B9309F2"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Project B has a Payback Period of 4.55 years, this means that the £50 million initial investment is recovered only towards the end of the five-year project period. Its Accounting Rate of Return of 4.00% indicates a modest accounting return generated from the average investment. However, the project produces a negative NPV of approximately £6.08 million at the required 8% discount rate, indicating that it would not create shareholder value. Its Profitability Index of 0.88 means that every £1 invested generates approximately £0.88 in present-value cash inflows. Furthermore, its IRR of approximately </w:t>
      </w:r>
      <w:r w:rsidRPr="008B1E3C">
        <w:rPr>
          <w:rFonts w:ascii="Arial" w:eastAsia="Arial" w:hAnsi="Arial" w:cs="Arial"/>
        </w:rPr>
        <w:lastRenderedPageBreak/>
        <w:t>3.26% is substantially below the 8% required return. Therefore, Project B should be rejected on financial grounds, although it performs marginally better than Project A across the key investment appraisal measures.</w:t>
      </w:r>
    </w:p>
    <w:p w14:paraId="62F172DC" w14:textId="77777777" w:rsidR="000165AA" w:rsidRPr="008B1E3C" w:rsidRDefault="000165AA" w:rsidP="000165AA">
      <w:pPr>
        <w:pStyle w:val="Heading3"/>
        <w:spacing w:before="120" w:after="120"/>
      </w:pPr>
      <w:bookmarkStart w:id="23" w:name="_Toc237381298"/>
      <w:r w:rsidRPr="008B1E3C">
        <w:t>4.1.3 Project C</w:t>
      </w:r>
      <w:bookmarkEnd w:id="23"/>
    </w:p>
    <w:tbl>
      <w:tblPr>
        <w:tblW w:w="935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355"/>
        <w:gridCol w:w="1000"/>
        <w:gridCol w:w="1000"/>
        <w:gridCol w:w="1001"/>
        <w:gridCol w:w="1001"/>
        <w:gridCol w:w="1001"/>
        <w:gridCol w:w="1001"/>
      </w:tblGrid>
      <w:tr w:rsidR="000165AA" w:rsidRPr="008B1E3C" w14:paraId="7D4AB668" w14:textId="77777777" w:rsidTr="009843CC">
        <w:trPr>
          <w:trHeight w:val="285"/>
          <w:jc w:val="center"/>
        </w:trPr>
        <w:tc>
          <w:tcPr>
            <w:tcW w:w="3354"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3D05BFA" w14:textId="77777777" w:rsidR="000165AA" w:rsidRPr="008B1E3C" w:rsidRDefault="000165AA" w:rsidP="00C45EEF">
            <w:pPr>
              <w:spacing w:before="120" w:after="120" w:line="360" w:lineRule="auto"/>
              <w:jc w:val="both"/>
              <w:rPr>
                <w:rFonts w:ascii="Arial" w:eastAsia="Arial" w:hAnsi="Arial" w:cs="Arial"/>
                <w:b/>
                <w:bCs/>
              </w:rPr>
            </w:pPr>
            <w:r w:rsidRPr="008B1E3C">
              <w:rPr>
                <w:rFonts w:ascii="Arial" w:eastAsia="Arial" w:hAnsi="Arial" w:cs="Arial"/>
                <w:b/>
                <w:bCs/>
              </w:rPr>
              <w:t>Particulars</w:t>
            </w:r>
          </w:p>
        </w:tc>
        <w:tc>
          <w:tcPr>
            <w:tcW w:w="1000" w:type="dxa"/>
            <w:tcBorders>
              <w:top w:val="single" w:sz="8" w:space="0" w:color="000000"/>
              <w:bottom w:val="single" w:sz="8" w:space="0" w:color="000000"/>
              <w:right w:val="single" w:sz="8" w:space="0" w:color="000000"/>
            </w:tcBorders>
            <w:tcMar>
              <w:top w:w="0" w:type="dxa"/>
              <w:left w:w="100" w:type="dxa"/>
              <w:bottom w:w="0" w:type="dxa"/>
              <w:right w:w="100" w:type="dxa"/>
            </w:tcMar>
          </w:tcPr>
          <w:p w14:paraId="4B6581E7"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Year 0</w:t>
            </w:r>
          </w:p>
        </w:tc>
        <w:tc>
          <w:tcPr>
            <w:tcW w:w="1000" w:type="dxa"/>
            <w:tcBorders>
              <w:top w:val="single" w:sz="8" w:space="0" w:color="000000"/>
              <w:bottom w:val="single" w:sz="8" w:space="0" w:color="000000"/>
              <w:right w:val="single" w:sz="8" w:space="0" w:color="000000"/>
            </w:tcBorders>
            <w:tcMar>
              <w:top w:w="0" w:type="dxa"/>
              <w:left w:w="100" w:type="dxa"/>
              <w:bottom w:w="0" w:type="dxa"/>
              <w:right w:w="100" w:type="dxa"/>
            </w:tcMar>
          </w:tcPr>
          <w:p w14:paraId="10354CF8"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Year 1</w:t>
            </w:r>
          </w:p>
        </w:tc>
        <w:tc>
          <w:tcPr>
            <w:tcW w:w="1000" w:type="dxa"/>
            <w:tcBorders>
              <w:top w:val="single" w:sz="8" w:space="0" w:color="000000"/>
              <w:bottom w:val="single" w:sz="8" w:space="0" w:color="000000"/>
              <w:right w:val="single" w:sz="8" w:space="0" w:color="000000"/>
            </w:tcBorders>
            <w:tcMar>
              <w:top w:w="0" w:type="dxa"/>
              <w:left w:w="100" w:type="dxa"/>
              <w:bottom w:w="0" w:type="dxa"/>
              <w:right w:w="100" w:type="dxa"/>
            </w:tcMar>
          </w:tcPr>
          <w:p w14:paraId="67D67599"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Year 2</w:t>
            </w:r>
          </w:p>
        </w:tc>
        <w:tc>
          <w:tcPr>
            <w:tcW w:w="1000" w:type="dxa"/>
            <w:tcBorders>
              <w:top w:val="single" w:sz="8" w:space="0" w:color="000000"/>
              <w:bottom w:val="single" w:sz="8" w:space="0" w:color="000000"/>
              <w:right w:val="single" w:sz="8" w:space="0" w:color="000000"/>
            </w:tcBorders>
            <w:tcMar>
              <w:top w:w="0" w:type="dxa"/>
              <w:left w:w="100" w:type="dxa"/>
              <w:bottom w:w="0" w:type="dxa"/>
              <w:right w:w="100" w:type="dxa"/>
            </w:tcMar>
          </w:tcPr>
          <w:p w14:paraId="296A4E91"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Year 3</w:t>
            </w:r>
          </w:p>
        </w:tc>
        <w:tc>
          <w:tcPr>
            <w:tcW w:w="1000" w:type="dxa"/>
            <w:tcBorders>
              <w:top w:val="single" w:sz="8" w:space="0" w:color="000000"/>
              <w:bottom w:val="single" w:sz="8" w:space="0" w:color="000000"/>
              <w:right w:val="single" w:sz="8" w:space="0" w:color="000000"/>
            </w:tcBorders>
            <w:tcMar>
              <w:top w:w="0" w:type="dxa"/>
              <w:left w:w="100" w:type="dxa"/>
              <w:bottom w:w="0" w:type="dxa"/>
              <w:right w:w="100" w:type="dxa"/>
            </w:tcMar>
          </w:tcPr>
          <w:p w14:paraId="6E54DE4D"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Year 4</w:t>
            </w:r>
          </w:p>
        </w:tc>
        <w:tc>
          <w:tcPr>
            <w:tcW w:w="1000" w:type="dxa"/>
            <w:tcBorders>
              <w:top w:val="single" w:sz="8" w:space="0" w:color="000000"/>
              <w:bottom w:val="single" w:sz="8" w:space="0" w:color="000000"/>
              <w:right w:val="single" w:sz="8" w:space="0" w:color="000000"/>
            </w:tcBorders>
            <w:tcMar>
              <w:top w:w="0" w:type="dxa"/>
              <w:left w:w="100" w:type="dxa"/>
              <w:bottom w:w="0" w:type="dxa"/>
              <w:right w:w="100" w:type="dxa"/>
            </w:tcMar>
          </w:tcPr>
          <w:p w14:paraId="48E110B4"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Year 5</w:t>
            </w:r>
          </w:p>
        </w:tc>
      </w:tr>
      <w:tr w:rsidR="000165AA" w:rsidRPr="008B1E3C" w14:paraId="6B478115" w14:textId="77777777" w:rsidTr="009843CC">
        <w:trPr>
          <w:trHeight w:val="285"/>
          <w:jc w:val="center"/>
        </w:trPr>
        <w:tc>
          <w:tcPr>
            <w:tcW w:w="3354" w:type="dxa"/>
            <w:tcBorders>
              <w:left w:val="single" w:sz="8" w:space="0" w:color="000000"/>
              <w:bottom w:val="single" w:sz="8" w:space="0" w:color="000000"/>
              <w:right w:val="single" w:sz="8" w:space="0" w:color="000000"/>
            </w:tcBorders>
            <w:tcMar>
              <w:top w:w="0" w:type="dxa"/>
              <w:left w:w="100" w:type="dxa"/>
              <w:bottom w:w="0" w:type="dxa"/>
              <w:right w:w="100" w:type="dxa"/>
            </w:tcMar>
          </w:tcPr>
          <w:p w14:paraId="3644BF00"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Initial investment (£m)</w:t>
            </w:r>
          </w:p>
        </w:tc>
        <w:tc>
          <w:tcPr>
            <w:tcW w:w="1000" w:type="dxa"/>
            <w:tcBorders>
              <w:bottom w:val="single" w:sz="8" w:space="0" w:color="000000"/>
              <w:right w:val="single" w:sz="8" w:space="0" w:color="000000"/>
            </w:tcBorders>
            <w:tcMar>
              <w:top w:w="0" w:type="dxa"/>
              <w:left w:w="100" w:type="dxa"/>
              <w:bottom w:w="0" w:type="dxa"/>
              <w:right w:w="100" w:type="dxa"/>
            </w:tcMar>
          </w:tcPr>
          <w:p w14:paraId="0660295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-50</w:t>
            </w:r>
          </w:p>
        </w:tc>
        <w:tc>
          <w:tcPr>
            <w:tcW w:w="1000" w:type="dxa"/>
            <w:tcBorders>
              <w:bottom w:val="single" w:sz="8" w:space="0" w:color="000000"/>
              <w:right w:val="single" w:sz="8" w:space="0" w:color="000000"/>
            </w:tcBorders>
            <w:tcMar>
              <w:top w:w="0" w:type="dxa"/>
              <w:left w:w="100" w:type="dxa"/>
              <w:bottom w:w="0" w:type="dxa"/>
              <w:right w:w="100" w:type="dxa"/>
            </w:tcMar>
          </w:tcPr>
          <w:p w14:paraId="321F7767" w14:textId="77777777" w:rsidR="000165AA" w:rsidRPr="008B1E3C" w:rsidRDefault="000165AA" w:rsidP="00C45EEF">
            <w:pPr>
              <w:spacing w:before="120" w:after="120" w:line="360" w:lineRule="auto"/>
              <w:jc w:val="both"/>
              <w:rPr>
                <w:rFonts w:ascii="Arial" w:eastAsia="Arial" w:hAnsi="Arial" w:cs="Arial"/>
              </w:rPr>
            </w:pPr>
          </w:p>
        </w:tc>
        <w:tc>
          <w:tcPr>
            <w:tcW w:w="1000" w:type="dxa"/>
            <w:tcBorders>
              <w:bottom w:val="single" w:sz="8" w:space="0" w:color="000000"/>
              <w:right w:val="single" w:sz="8" w:space="0" w:color="000000"/>
            </w:tcBorders>
            <w:tcMar>
              <w:top w:w="0" w:type="dxa"/>
              <w:left w:w="100" w:type="dxa"/>
              <w:bottom w:w="0" w:type="dxa"/>
              <w:right w:w="100" w:type="dxa"/>
            </w:tcMar>
          </w:tcPr>
          <w:p w14:paraId="7C34811B" w14:textId="77777777" w:rsidR="000165AA" w:rsidRPr="008B1E3C" w:rsidRDefault="000165AA" w:rsidP="00C45EEF">
            <w:pPr>
              <w:spacing w:before="120" w:after="120" w:line="360" w:lineRule="auto"/>
              <w:jc w:val="both"/>
              <w:rPr>
                <w:rFonts w:ascii="Arial" w:eastAsia="Arial" w:hAnsi="Arial" w:cs="Arial"/>
              </w:rPr>
            </w:pPr>
          </w:p>
        </w:tc>
        <w:tc>
          <w:tcPr>
            <w:tcW w:w="1000" w:type="dxa"/>
            <w:tcBorders>
              <w:bottom w:val="single" w:sz="8" w:space="0" w:color="000000"/>
              <w:right w:val="single" w:sz="8" w:space="0" w:color="000000"/>
            </w:tcBorders>
            <w:tcMar>
              <w:top w:w="0" w:type="dxa"/>
              <w:left w:w="100" w:type="dxa"/>
              <w:bottom w:w="0" w:type="dxa"/>
              <w:right w:w="100" w:type="dxa"/>
            </w:tcMar>
          </w:tcPr>
          <w:p w14:paraId="0549EF16" w14:textId="77777777" w:rsidR="000165AA" w:rsidRPr="008B1E3C" w:rsidRDefault="000165AA" w:rsidP="00C45EEF">
            <w:pPr>
              <w:spacing w:before="120" w:after="120" w:line="360" w:lineRule="auto"/>
              <w:jc w:val="both"/>
              <w:rPr>
                <w:rFonts w:ascii="Arial" w:eastAsia="Arial" w:hAnsi="Arial" w:cs="Arial"/>
              </w:rPr>
            </w:pPr>
          </w:p>
        </w:tc>
        <w:tc>
          <w:tcPr>
            <w:tcW w:w="1000" w:type="dxa"/>
            <w:tcBorders>
              <w:bottom w:val="single" w:sz="8" w:space="0" w:color="000000"/>
              <w:right w:val="single" w:sz="8" w:space="0" w:color="000000"/>
            </w:tcBorders>
            <w:tcMar>
              <w:top w:w="0" w:type="dxa"/>
              <w:left w:w="100" w:type="dxa"/>
              <w:bottom w:w="0" w:type="dxa"/>
              <w:right w:w="100" w:type="dxa"/>
            </w:tcMar>
          </w:tcPr>
          <w:p w14:paraId="0065BF4A" w14:textId="77777777" w:rsidR="000165AA" w:rsidRPr="008B1E3C" w:rsidRDefault="000165AA" w:rsidP="00C45EEF">
            <w:pPr>
              <w:spacing w:before="120" w:after="120" w:line="360" w:lineRule="auto"/>
              <w:jc w:val="both"/>
              <w:rPr>
                <w:rFonts w:ascii="Arial" w:eastAsia="Arial" w:hAnsi="Arial" w:cs="Arial"/>
              </w:rPr>
            </w:pPr>
          </w:p>
        </w:tc>
        <w:tc>
          <w:tcPr>
            <w:tcW w:w="1000" w:type="dxa"/>
            <w:tcBorders>
              <w:bottom w:val="single" w:sz="8" w:space="0" w:color="000000"/>
              <w:right w:val="single" w:sz="8" w:space="0" w:color="000000"/>
            </w:tcBorders>
            <w:tcMar>
              <w:top w:w="0" w:type="dxa"/>
              <w:left w:w="100" w:type="dxa"/>
              <w:bottom w:w="0" w:type="dxa"/>
              <w:right w:w="100" w:type="dxa"/>
            </w:tcMar>
          </w:tcPr>
          <w:p w14:paraId="5A68385F" w14:textId="77777777" w:rsidR="000165AA" w:rsidRPr="008B1E3C" w:rsidRDefault="000165AA" w:rsidP="00C45EEF">
            <w:pPr>
              <w:spacing w:before="120" w:after="120" w:line="360" w:lineRule="auto"/>
              <w:jc w:val="both"/>
              <w:rPr>
                <w:rFonts w:ascii="Arial" w:eastAsia="Arial" w:hAnsi="Arial" w:cs="Arial"/>
              </w:rPr>
            </w:pPr>
          </w:p>
        </w:tc>
      </w:tr>
      <w:tr w:rsidR="000165AA" w:rsidRPr="008B1E3C" w14:paraId="04D735B9" w14:textId="77777777" w:rsidTr="009843CC">
        <w:trPr>
          <w:trHeight w:val="285"/>
          <w:jc w:val="center"/>
        </w:trPr>
        <w:tc>
          <w:tcPr>
            <w:tcW w:w="3354" w:type="dxa"/>
            <w:tcBorders>
              <w:left w:val="single" w:sz="8" w:space="0" w:color="000000"/>
              <w:bottom w:val="single" w:sz="8" w:space="0" w:color="000000"/>
              <w:right w:val="single" w:sz="8" w:space="0" w:color="000000"/>
            </w:tcBorders>
            <w:tcMar>
              <w:top w:w="0" w:type="dxa"/>
              <w:left w:w="100" w:type="dxa"/>
              <w:bottom w:w="0" w:type="dxa"/>
              <w:right w:w="100" w:type="dxa"/>
            </w:tcMar>
          </w:tcPr>
          <w:p w14:paraId="312FF26C"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Net cash inflow (£m)</w:t>
            </w:r>
          </w:p>
        </w:tc>
        <w:tc>
          <w:tcPr>
            <w:tcW w:w="1000" w:type="dxa"/>
            <w:tcBorders>
              <w:bottom w:val="single" w:sz="8" w:space="0" w:color="000000"/>
              <w:right w:val="single" w:sz="8" w:space="0" w:color="000000"/>
            </w:tcBorders>
            <w:tcMar>
              <w:top w:w="0" w:type="dxa"/>
              <w:left w:w="100" w:type="dxa"/>
              <w:bottom w:w="0" w:type="dxa"/>
              <w:right w:w="100" w:type="dxa"/>
            </w:tcMar>
          </w:tcPr>
          <w:p w14:paraId="1773F360" w14:textId="77777777" w:rsidR="000165AA" w:rsidRPr="008B1E3C" w:rsidRDefault="000165AA" w:rsidP="00C45EEF">
            <w:pPr>
              <w:spacing w:before="120" w:after="120" w:line="360" w:lineRule="auto"/>
              <w:jc w:val="both"/>
              <w:rPr>
                <w:rFonts w:ascii="Arial" w:eastAsia="Arial" w:hAnsi="Arial" w:cs="Arial"/>
              </w:rPr>
            </w:pPr>
          </w:p>
        </w:tc>
        <w:tc>
          <w:tcPr>
            <w:tcW w:w="1000" w:type="dxa"/>
            <w:tcBorders>
              <w:bottom w:val="single" w:sz="8" w:space="0" w:color="000000"/>
              <w:right w:val="single" w:sz="8" w:space="0" w:color="000000"/>
            </w:tcBorders>
            <w:tcMar>
              <w:top w:w="0" w:type="dxa"/>
              <w:left w:w="100" w:type="dxa"/>
              <w:bottom w:w="0" w:type="dxa"/>
              <w:right w:w="100" w:type="dxa"/>
            </w:tcMar>
          </w:tcPr>
          <w:p w14:paraId="564C710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5</w:t>
            </w:r>
          </w:p>
        </w:tc>
        <w:tc>
          <w:tcPr>
            <w:tcW w:w="1000" w:type="dxa"/>
            <w:tcBorders>
              <w:bottom w:val="single" w:sz="8" w:space="0" w:color="000000"/>
              <w:right w:val="single" w:sz="8" w:space="0" w:color="000000"/>
            </w:tcBorders>
            <w:tcMar>
              <w:top w:w="0" w:type="dxa"/>
              <w:left w:w="100" w:type="dxa"/>
              <w:bottom w:w="0" w:type="dxa"/>
              <w:right w:w="100" w:type="dxa"/>
            </w:tcMar>
          </w:tcPr>
          <w:p w14:paraId="4D9A155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w:t>
            </w:r>
          </w:p>
        </w:tc>
        <w:tc>
          <w:tcPr>
            <w:tcW w:w="1000" w:type="dxa"/>
            <w:tcBorders>
              <w:bottom w:val="single" w:sz="8" w:space="0" w:color="000000"/>
              <w:right w:val="single" w:sz="8" w:space="0" w:color="000000"/>
            </w:tcBorders>
            <w:tcMar>
              <w:top w:w="0" w:type="dxa"/>
              <w:left w:w="100" w:type="dxa"/>
              <w:bottom w:w="0" w:type="dxa"/>
              <w:right w:w="100" w:type="dxa"/>
            </w:tcMar>
          </w:tcPr>
          <w:p w14:paraId="2B3213C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w:t>
            </w:r>
          </w:p>
        </w:tc>
        <w:tc>
          <w:tcPr>
            <w:tcW w:w="1000" w:type="dxa"/>
            <w:tcBorders>
              <w:bottom w:val="single" w:sz="8" w:space="0" w:color="000000"/>
              <w:right w:val="single" w:sz="8" w:space="0" w:color="000000"/>
            </w:tcBorders>
            <w:tcMar>
              <w:top w:w="0" w:type="dxa"/>
              <w:left w:w="100" w:type="dxa"/>
              <w:bottom w:w="0" w:type="dxa"/>
              <w:right w:w="100" w:type="dxa"/>
            </w:tcMar>
          </w:tcPr>
          <w:p w14:paraId="3B2DC3B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25</w:t>
            </w:r>
          </w:p>
        </w:tc>
        <w:tc>
          <w:tcPr>
            <w:tcW w:w="1000" w:type="dxa"/>
            <w:tcBorders>
              <w:bottom w:val="single" w:sz="8" w:space="0" w:color="000000"/>
              <w:right w:val="single" w:sz="8" w:space="0" w:color="000000"/>
            </w:tcBorders>
            <w:tcMar>
              <w:top w:w="0" w:type="dxa"/>
              <w:left w:w="100" w:type="dxa"/>
              <w:bottom w:w="0" w:type="dxa"/>
              <w:right w:w="100" w:type="dxa"/>
            </w:tcMar>
          </w:tcPr>
          <w:p w14:paraId="65B8FD3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5</w:t>
            </w:r>
          </w:p>
        </w:tc>
      </w:tr>
      <w:tr w:rsidR="000165AA" w:rsidRPr="008B1E3C" w14:paraId="492735C3" w14:textId="77777777" w:rsidTr="009843CC">
        <w:trPr>
          <w:trHeight w:val="555"/>
          <w:jc w:val="center"/>
        </w:trPr>
        <w:tc>
          <w:tcPr>
            <w:tcW w:w="3354" w:type="dxa"/>
            <w:tcBorders>
              <w:left w:val="single" w:sz="8" w:space="0" w:color="000000"/>
              <w:bottom w:val="single" w:sz="8" w:space="0" w:color="000000"/>
              <w:right w:val="single" w:sz="8" w:space="0" w:color="000000"/>
            </w:tcBorders>
            <w:tcMar>
              <w:top w:w="0" w:type="dxa"/>
              <w:left w:w="100" w:type="dxa"/>
              <w:bottom w:w="0" w:type="dxa"/>
              <w:right w:w="100" w:type="dxa"/>
            </w:tcMar>
          </w:tcPr>
          <w:p w14:paraId="4F34AEA8"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Depreciation (£m)</w:t>
            </w:r>
            <w:r w:rsidRPr="008B1E3C">
              <w:rPr>
                <w:rFonts w:ascii="Arial" w:eastAsia="Arial" w:hAnsi="Arial" w:cs="Arial"/>
              </w:rPr>
              <w:br/>
              <w:t xml:space="preserve"> (Initial Inv. / Project Duration)</w:t>
            </w:r>
          </w:p>
        </w:tc>
        <w:tc>
          <w:tcPr>
            <w:tcW w:w="1000" w:type="dxa"/>
            <w:tcBorders>
              <w:bottom w:val="single" w:sz="8" w:space="0" w:color="000000"/>
              <w:right w:val="single" w:sz="8" w:space="0" w:color="000000"/>
            </w:tcBorders>
            <w:tcMar>
              <w:top w:w="0" w:type="dxa"/>
              <w:left w:w="100" w:type="dxa"/>
              <w:bottom w:w="0" w:type="dxa"/>
              <w:right w:w="100" w:type="dxa"/>
            </w:tcMar>
          </w:tcPr>
          <w:p w14:paraId="331D4291" w14:textId="77777777" w:rsidR="000165AA" w:rsidRPr="008B1E3C" w:rsidRDefault="000165AA" w:rsidP="00C45EEF">
            <w:pPr>
              <w:spacing w:before="120" w:after="120" w:line="360" w:lineRule="auto"/>
              <w:jc w:val="both"/>
              <w:rPr>
                <w:rFonts w:ascii="Arial" w:eastAsia="Arial" w:hAnsi="Arial" w:cs="Arial"/>
              </w:rPr>
            </w:pPr>
          </w:p>
        </w:tc>
        <w:tc>
          <w:tcPr>
            <w:tcW w:w="1000" w:type="dxa"/>
            <w:tcBorders>
              <w:bottom w:val="single" w:sz="8" w:space="0" w:color="000000"/>
              <w:right w:val="single" w:sz="8" w:space="0" w:color="000000"/>
            </w:tcBorders>
            <w:tcMar>
              <w:top w:w="0" w:type="dxa"/>
              <w:left w:w="100" w:type="dxa"/>
              <w:bottom w:w="0" w:type="dxa"/>
              <w:right w:w="100" w:type="dxa"/>
            </w:tcMar>
          </w:tcPr>
          <w:p w14:paraId="048F7ED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w:t>
            </w:r>
          </w:p>
        </w:tc>
        <w:tc>
          <w:tcPr>
            <w:tcW w:w="1000" w:type="dxa"/>
            <w:tcBorders>
              <w:bottom w:val="single" w:sz="8" w:space="0" w:color="000000"/>
              <w:right w:val="single" w:sz="8" w:space="0" w:color="000000"/>
            </w:tcBorders>
            <w:tcMar>
              <w:top w:w="0" w:type="dxa"/>
              <w:left w:w="100" w:type="dxa"/>
              <w:bottom w:w="0" w:type="dxa"/>
              <w:right w:w="100" w:type="dxa"/>
            </w:tcMar>
          </w:tcPr>
          <w:p w14:paraId="10026AA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w:t>
            </w:r>
          </w:p>
        </w:tc>
        <w:tc>
          <w:tcPr>
            <w:tcW w:w="1000" w:type="dxa"/>
            <w:tcBorders>
              <w:bottom w:val="single" w:sz="8" w:space="0" w:color="000000"/>
              <w:right w:val="single" w:sz="8" w:space="0" w:color="000000"/>
            </w:tcBorders>
            <w:tcMar>
              <w:top w:w="0" w:type="dxa"/>
              <w:left w:w="100" w:type="dxa"/>
              <w:bottom w:w="0" w:type="dxa"/>
              <w:right w:w="100" w:type="dxa"/>
            </w:tcMar>
          </w:tcPr>
          <w:p w14:paraId="47C2735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w:t>
            </w:r>
          </w:p>
        </w:tc>
        <w:tc>
          <w:tcPr>
            <w:tcW w:w="1000" w:type="dxa"/>
            <w:tcBorders>
              <w:bottom w:val="single" w:sz="8" w:space="0" w:color="000000"/>
              <w:right w:val="single" w:sz="8" w:space="0" w:color="000000"/>
            </w:tcBorders>
            <w:tcMar>
              <w:top w:w="0" w:type="dxa"/>
              <w:left w:w="100" w:type="dxa"/>
              <w:bottom w:w="0" w:type="dxa"/>
              <w:right w:w="100" w:type="dxa"/>
            </w:tcMar>
          </w:tcPr>
          <w:p w14:paraId="09D0A9C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w:t>
            </w:r>
          </w:p>
        </w:tc>
        <w:tc>
          <w:tcPr>
            <w:tcW w:w="1000" w:type="dxa"/>
            <w:tcBorders>
              <w:bottom w:val="single" w:sz="8" w:space="0" w:color="000000"/>
              <w:right w:val="single" w:sz="8" w:space="0" w:color="000000"/>
            </w:tcBorders>
            <w:tcMar>
              <w:top w:w="0" w:type="dxa"/>
              <w:left w:w="100" w:type="dxa"/>
              <w:bottom w:w="0" w:type="dxa"/>
              <w:right w:w="100" w:type="dxa"/>
            </w:tcMar>
          </w:tcPr>
          <w:p w14:paraId="250EF05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w:t>
            </w:r>
          </w:p>
        </w:tc>
      </w:tr>
      <w:tr w:rsidR="000165AA" w:rsidRPr="008B1E3C" w14:paraId="077FB53F" w14:textId="77777777" w:rsidTr="009843CC">
        <w:trPr>
          <w:trHeight w:val="285"/>
          <w:jc w:val="center"/>
        </w:trPr>
        <w:tc>
          <w:tcPr>
            <w:tcW w:w="3354" w:type="dxa"/>
            <w:tcBorders>
              <w:left w:val="single" w:sz="8" w:space="0" w:color="000000"/>
              <w:bottom w:val="single" w:sz="8" w:space="0" w:color="000000"/>
              <w:right w:val="single" w:sz="8" w:space="0" w:color="000000"/>
            </w:tcBorders>
            <w:tcMar>
              <w:top w:w="0" w:type="dxa"/>
              <w:left w:w="100" w:type="dxa"/>
              <w:bottom w:w="0" w:type="dxa"/>
              <w:right w:w="100" w:type="dxa"/>
            </w:tcMar>
          </w:tcPr>
          <w:p w14:paraId="004652DC"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Accounting profit (£m)</w:t>
            </w:r>
          </w:p>
        </w:tc>
        <w:tc>
          <w:tcPr>
            <w:tcW w:w="1000" w:type="dxa"/>
            <w:tcBorders>
              <w:bottom w:val="single" w:sz="8" w:space="0" w:color="000000"/>
              <w:right w:val="single" w:sz="8" w:space="0" w:color="000000"/>
            </w:tcBorders>
            <w:tcMar>
              <w:top w:w="0" w:type="dxa"/>
              <w:left w:w="100" w:type="dxa"/>
              <w:bottom w:w="0" w:type="dxa"/>
              <w:right w:w="100" w:type="dxa"/>
            </w:tcMar>
          </w:tcPr>
          <w:p w14:paraId="24E56D4F" w14:textId="77777777" w:rsidR="000165AA" w:rsidRPr="008B1E3C" w:rsidRDefault="000165AA" w:rsidP="00C45EEF">
            <w:pPr>
              <w:spacing w:before="120" w:after="120" w:line="360" w:lineRule="auto"/>
              <w:jc w:val="both"/>
              <w:rPr>
                <w:rFonts w:ascii="Arial" w:eastAsia="Arial" w:hAnsi="Arial" w:cs="Arial"/>
              </w:rPr>
            </w:pPr>
          </w:p>
        </w:tc>
        <w:tc>
          <w:tcPr>
            <w:tcW w:w="1000" w:type="dxa"/>
            <w:tcBorders>
              <w:bottom w:val="single" w:sz="8" w:space="0" w:color="000000"/>
              <w:right w:val="single" w:sz="8" w:space="0" w:color="000000"/>
            </w:tcBorders>
            <w:tcMar>
              <w:top w:w="0" w:type="dxa"/>
              <w:left w:w="100" w:type="dxa"/>
              <w:bottom w:w="0" w:type="dxa"/>
              <w:right w:w="100" w:type="dxa"/>
            </w:tcMar>
          </w:tcPr>
          <w:p w14:paraId="109F29B3"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-5</w:t>
            </w:r>
          </w:p>
        </w:tc>
        <w:tc>
          <w:tcPr>
            <w:tcW w:w="1000" w:type="dxa"/>
            <w:tcBorders>
              <w:bottom w:val="single" w:sz="8" w:space="0" w:color="000000"/>
              <w:right w:val="single" w:sz="8" w:space="0" w:color="000000"/>
            </w:tcBorders>
            <w:tcMar>
              <w:top w:w="0" w:type="dxa"/>
              <w:left w:w="100" w:type="dxa"/>
              <w:bottom w:w="0" w:type="dxa"/>
              <w:right w:w="100" w:type="dxa"/>
            </w:tcMar>
          </w:tcPr>
          <w:p w14:paraId="450F6A2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w:t>
            </w:r>
          </w:p>
        </w:tc>
        <w:tc>
          <w:tcPr>
            <w:tcW w:w="1000" w:type="dxa"/>
            <w:tcBorders>
              <w:bottom w:val="single" w:sz="8" w:space="0" w:color="000000"/>
              <w:right w:val="single" w:sz="8" w:space="0" w:color="000000"/>
            </w:tcBorders>
            <w:tcMar>
              <w:top w:w="0" w:type="dxa"/>
              <w:left w:w="100" w:type="dxa"/>
              <w:bottom w:w="0" w:type="dxa"/>
              <w:right w:w="100" w:type="dxa"/>
            </w:tcMar>
          </w:tcPr>
          <w:p w14:paraId="7B6847D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w:t>
            </w:r>
          </w:p>
        </w:tc>
        <w:tc>
          <w:tcPr>
            <w:tcW w:w="1000" w:type="dxa"/>
            <w:tcBorders>
              <w:bottom w:val="single" w:sz="8" w:space="0" w:color="000000"/>
              <w:right w:val="single" w:sz="8" w:space="0" w:color="000000"/>
            </w:tcBorders>
            <w:tcMar>
              <w:top w:w="0" w:type="dxa"/>
              <w:left w:w="100" w:type="dxa"/>
              <w:bottom w:w="0" w:type="dxa"/>
              <w:right w:w="100" w:type="dxa"/>
            </w:tcMar>
          </w:tcPr>
          <w:p w14:paraId="6A99C02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15</w:t>
            </w:r>
          </w:p>
        </w:tc>
        <w:tc>
          <w:tcPr>
            <w:tcW w:w="1000" w:type="dxa"/>
            <w:tcBorders>
              <w:bottom w:val="single" w:sz="8" w:space="0" w:color="000000"/>
              <w:right w:val="single" w:sz="8" w:space="0" w:color="000000"/>
            </w:tcBorders>
            <w:tcMar>
              <w:top w:w="0" w:type="dxa"/>
              <w:left w:w="100" w:type="dxa"/>
              <w:bottom w:w="0" w:type="dxa"/>
              <w:right w:w="100" w:type="dxa"/>
            </w:tcMar>
          </w:tcPr>
          <w:p w14:paraId="276C798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-5</w:t>
            </w:r>
          </w:p>
        </w:tc>
      </w:tr>
      <w:tr w:rsidR="000165AA" w:rsidRPr="008B1E3C" w14:paraId="40F80886" w14:textId="77777777" w:rsidTr="009843CC">
        <w:trPr>
          <w:trHeight w:val="285"/>
          <w:jc w:val="center"/>
        </w:trPr>
        <w:tc>
          <w:tcPr>
            <w:tcW w:w="3354" w:type="dxa"/>
            <w:tcBorders>
              <w:left w:val="single" w:sz="8" w:space="0" w:color="000000"/>
              <w:bottom w:val="single" w:sz="8" w:space="0" w:color="000000"/>
              <w:right w:val="single" w:sz="8" w:space="0" w:color="000000"/>
            </w:tcBorders>
            <w:tcMar>
              <w:top w:w="0" w:type="dxa"/>
              <w:left w:w="100" w:type="dxa"/>
              <w:bottom w:w="0" w:type="dxa"/>
              <w:right w:w="100" w:type="dxa"/>
            </w:tcMar>
          </w:tcPr>
          <w:p w14:paraId="4958ED01"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Cumulative cash flow (£m)</w:t>
            </w:r>
          </w:p>
        </w:tc>
        <w:tc>
          <w:tcPr>
            <w:tcW w:w="1000" w:type="dxa"/>
            <w:tcBorders>
              <w:bottom w:val="single" w:sz="8" w:space="0" w:color="000000"/>
              <w:right w:val="single" w:sz="8" w:space="0" w:color="000000"/>
            </w:tcBorders>
            <w:tcMar>
              <w:top w:w="0" w:type="dxa"/>
              <w:left w:w="100" w:type="dxa"/>
              <w:bottom w:w="0" w:type="dxa"/>
              <w:right w:w="100" w:type="dxa"/>
            </w:tcMar>
          </w:tcPr>
          <w:p w14:paraId="73892543"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-50</w:t>
            </w:r>
          </w:p>
        </w:tc>
        <w:tc>
          <w:tcPr>
            <w:tcW w:w="1000" w:type="dxa"/>
            <w:tcBorders>
              <w:bottom w:val="single" w:sz="8" w:space="0" w:color="000000"/>
              <w:right w:val="single" w:sz="8" w:space="0" w:color="000000"/>
            </w:tcBorders>
            <w:tcMar>
              <w:top w:w="0" w:type="dxa"/>
              <w:left w:w="100" w:type="dxa"/>
              <w:bottom w:w="0" w:type="dxa"/>
              <w:right w:w="100" w:type="dxa"/>
            </w:tcMar>
          </w:tcPr>
          <w:p w14:paraId="6F677CB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-45</w:t>
            </w:r>
          </w:p>
        </w:tc>
        <w:tc>
          <w:tcPr>
            <w:tcW w:w="1000" w:type="dxa"/>
            <w:tcBorders>
              <w:bottom w:val="single" w:sz="8" w:space="0" w:color="000000"/>
              <w:right w:val="single" w:sz="8" w:space="0" w:color="000000"/>
            </w:tcBorders>
            <w:tcMar>
              <w:top w:w="0" w:type="dxa"/>
              <w:left w:w="100" w:type="dxa"/>
              <w:bottom w:w="0" w:type="dxa"/>
              <w:right w:w="100" w:type="dxa"/>
            </w:tcMar>
          </w:tcPr>
          <w:p w14:paraId="7029532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-35</w:t>
            </w:r>
          </w:p>
        </w:tc>
        <w:tc>
          <w:tcPr>
            <w:tcW w:w="1000" w:type="dxa"/>
            <w:tcBorders>
              <w:bottom w:val="single" w:sz="8" w:space="0" w:color="000000"/>
              <w:right w:val="single" w:sz="8" w:space="0" w:color="000000"/>
            </w:tcBorders>
            <w:tcMar>
              <w:top w:w="0" w:type="dxa"/>
              <w:left w:w="100" w:type="dxa"/>
              <w:bottom w:w="0" w:type="dxa"/>
              <w:right w:w="100" w:type="dxa"/>
            </w:tcMar>
          </w:tcPr>
          <w:p w14:paraId="7C68AA3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-15</w:t>
            </w:r>
          </w:p>
        </w:tc>
        <w:tc>
          <w:tcPr>
            <w:tcW w:w="1000" w:type="dxa"/>
            <w:tcBorders>
              <w:bottom w:val="single" w:sz="8" w:space="0" w:color="000000"/>
              <w:right w:val="single" w:sz="8" w:space="0" w:color="000000"/>
            </w:tcBorders>
            <w:tcMar>
              <w:top w:w="0" w:type="dxa"/>
              <w:left w:w="100" w:type="dxa"/>
              <w:bottom w:w="0" w:type="dxa"/>
              <w:right w:w="100" w:type="dxa"/>
            </w:tcMar>
          </w:tcPr>
          <w:p w14:paraId="56568A6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w:t>
            </w:r>
          </w:p>
        </w:tc>
        <w:tc>
          <w:tcPr>
            <w:tcW w:w="1000" w:type="dxa"/>
            <w:tcBorders>
              <w:bottom w:val="single" w:sz="8" w:space="0" w:color="000000"/>
              <w:right w:val="single" w:sz="8" w:space="0" w:color="000000"/>
            </w:tcBorders>
            <w:tcMar>
              <w:top w:w="0" w:type="dxa"/>
              <w:left w:w="100" w:type="dxa"/>
              <w:bottom w:w="0" w:type="dxa"/>
              <w:right w:w="100" w:type="dxa"/>
            </w:tcMar>
          </w:tcPr>
          <w:p w14:paraId="5108281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15</w:t>
            </w:r>
          </w:p>
        </w:tc>
      </w:tr>
      <w:tr w:rsidR="000165AA" w:rsidRPr="008B1E3C" w14:paraId="0397F12E" w14:textId="77777777" w:rsidTr="009843CC">
        <w:trPr>
          <w:trHeight w:val="285"/>
          <w:jc w:val="center"/>
        </w:trPr>
        <w:tc>
          <w:tcPr>
            <w:tcW w:w="3354" w:type="dxa"/>
            <w:tcBorders>
              <w:left w:val="single" w:sz="8" w:space="0" w:color="000000"/>
              <w:bottom w:val="single" w:sz="8" w:space="0" w:color="000000"/>
              <w:right w:val="single" w:sz="8" w:space="0" w:color="000000"/>
            </w:tcBorders>
            <w:tcMar>
              <w:top w:w="0" w:type="dxa"/>
              <w:left w:w="100" w:type="dxa"/>
              <w:bottom w:w="0" w:type="dxa"/>
              <w:right w:w="100" w:type="dxa"/>
            </w:tcMar>
          </w:tcPr>
          <w:p w14:paraId="066BDFAA"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Discount factor @ 8%</w:t>
            </w:r>
          </w:p>
        </w:tc>
        <w:tc>
          <w:tcPr>
            <w:tcW w:w="1000" w:type="dxa"/>
            <w:tcBorders>
              <w:bottom w:val="single" w:sz="8" w:space="0" w:color="000000"/>
              <w:right w:val="single" w:sz="8" w:space="0" w:color="000000"/>
            </w:tcBorders>
            <w:tcMar>
              <w:top w:w="0" w:type="dxa"/>
              <w:left w:w="100" w:type="dxa"/>
              <w:bottom w:w="0" w:type="dxa"/>
              <w:right w:w="100" w:type="dxa"/>
            </w:tcMar>
          </w:tcPr>
          <w:p w14:paraId="73702E35" w14:textId="77777777" w:rsidR="000165AA" w:rsidRPr="008B1E3C" w:rsidRDefault="000165AA" w:rsidP="00C45EEF">
            <w:pPr>
              <w:spacing w:before="120" w:after="120" w:line="360" w:lineRule="auto"/>
              <w:jc w:val="both"/>
              <w:rPr>
                <w:rFonts w:ascii="Arial" w:eastAsia="Arial" w:hAnsi="Arial" w:cs="Arial"/>
              </w:rPr>
            </w:pPr>
          </w:p>
        </w:tc>
        <w:tc>
          <w:tcPr>
            <w:tcW w:w="1000" w:type="dxa"/>
            <w:tcBorders>
              <w:bottom w:val="single" w:sz="8" w:space="0" w:color="000000"/>
              <w:right w:val="single" w:sz="8" w:space="0" w:color="000000"/>
            </w:tcBorders>
            <w:tcMar>
              <w:top w:w="0" w:type="dxa"/>
              <w:left w:w="100" w:type="dxa"/>
              <w:bottom w:w="0" w:type="dxa"/>
              <w:right w:w="100" w:type="dxa"/>
            </w:tcMar>
          </w:tcPr>
          <w:p w14:paraId="31A9A2F6"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0.93</w:t>
            </w:r>
          </w:p>
        </w:tc>
        <w:tc>
          <w:tcPr>
            <w:tcW w:w="1000" w:type="dxa"/>
            <w:tcBorders>
              <w:bottom w:val="single" w:sz="8" w:space="0" w:color="000000"/>
              <w:right w:val="single" w:sz="8" w:space="0" w:color="000000"/>
            </w:tcBorders>
            <w:tcMar>
              <w:top w:w="0" w:type="dxa"/>
              <w:left w:w="100" w:type="dxa"/>
              <w:bottom w:w="0" w:type="dxa"/>
              <w:right w:w="100" w:type="dxa"/>
            </w:tcMar>
          </w:tcPr>
          <w:p w14:paraId="53DD8D0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0.86</w:t>
            </w:r>
          </w:p>
        </w:tc>
        <w:tc>
          <w:tcPr>
            <w:tcW w:w="1000" w:type="dxa"/>
            <w:tcBorders>
              <w:bottom w:val="single" w:sz="8" w:space="0" w:color="000000"/>
              <w:right w:val="single" w:sz="8" w:space="0" w:color="000000"/>
            </w:tcBorders>
            <w:tcMar>
              <w:top w:w="0" w:type="dxa"/>
              <w:left w:w="100" w:type="dxa"/>
              <w:bottom w:w="0" w:type="dxa"/>
              <w:right w:w="100" w:type="dxa"/>
            </w:tcMar>
          </w:tcPr>
          <w:p w14:paraId="7577772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0.79</w:t>
            </w:r>
          </w:p>
        </w:tc>
        <w:tc>
          <w:tcPr>
            <w:tcW w:w="1000" w:type="dxa"/>
            <w:tcBorders>
              <w:bottom w:val="single" w:sz="8" w:space="0" w:color="000000"/>
              <w:right w:val="single" w:sz="8" w:space="0" w:color="000000"/>
            </w:tcBorders>
            <w:tcMar>
              <w:top w:w="0" w:type="dxa"/>
              <w:left w:w="100" w:type="dxa"/>
              <w:bottom w:w="0" w:type="dxa"/>
              <w:right w:w="100" w:type="dxa"/>
            </w:tcMar>
          </w:tcPr>
          <w:p w14:paraId="0323869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0.74</w:t>
            </w:r>
          </w:p>
        </w:tc>
        <w:tc>
          <w:tcPr>
            <w:tcW w:w="1000" w:type="dxa"/>
            <w:tcBorders>
              <w:bottom w:val="single" w:sz="8" w:space="0" w:color="000000"/>
              <w:right w:val="single" w:sz="8" w:space="0" w:color="000000"/>
            </w:tcBorders>
            <w:tcMar>
              <w:top w:w="0" w:type="dxa"/>
              <w:left w:w="100" w:type="dxa"/>
              <w:bottom w:w="0" w:type="dxa"/>
              <w:right w:w="100" w:type="dxa"/>
            </w:tcMar>
          </w:tcPr>
          <w:p w14:paraId="04EFEE5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0.68</w:t>
            </w:r>
          </w:p>
        </w:tc>
      </w:tr>
      <w:tr w:rsidR="000165AA" w:rsidRPr="008B1E3C" w14:paraId="3B39C445" w14:textId="77777777" w:rsidTr="009843CC">
        <w:trPr>
          <w:trHeight w:val="285"/>
          <w:jc w:val="center"/>
        </w:trPr>
        <w:tc>
          <w:tcPr>
            <w:tcW w:w="3354" w:type="dxa"/>
            <w:tcBorders>
              <w:left w:val="single" w:sz="8" w:space="0" w:color="000000"/>
              <w:bottom w:val="single" w:sz="8" w:space="0" w:color="000000"/>
              <w:right w:val="single" w:sz="8" w:space="0" w:color="000000"/>
            </w:tcBorders>
            <w:tcMar>
              <w:top w:w="0" w:type="dxa"/>
              <w:left w:w="100" w:type="dxa"/>
              <w:bottom w:w="0" w:type="dxa"/>
              <w:right w:w="100" w:type="dxa"/>
            </w:tcMar>
          </w:tcPr>
          <w:p w14:paraId="770C2D31"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Present value of cash inflow (£m)</w:t>
            </w:r>
          </w:p>
        </w:tc>
        <w:tc>
          <w:tcPr>
            <w:tcW w:w="1000" w:type="dxa"/>
            <w:tcBorders>
              <w:bottom w:val="single" w:sz="8" w:space="0" w:color="000000"/>
              <w:right w:val="single" w:sz="8" w:space="0" w:color="000000"/>
            </w:tcBorders>
            <w:tcMar>
              <w:top w:w="0" w:type="dxa"/>
              <w:left w:w="100" w:type="dxa"/>
              <w:bottom w:w="0" w:type="dxa"/>
              <w:right w:w="100" w:type="dxa"/>
            </w:tcMar>
          </w:tcPr>
          <w:p w14:paraId="292EAA4A" w14:textId="77777777" w:rsidR="000165AA" w:rsidRPr="008B1E3C" w:rsidRDefault="000165AA" w:rsidP="00C45EEF">
            <w:pPr>
              <w:spacing w:before="120" w:after="120" w:line="360" w:lineRule="auto"/>
              <w:jc w:val="both"/>
              <w:rPr>
                <w:rFonts w:ascii="Arial" w:eastAsia="Arial" w:hAnsi="Arial" w:cs="Arial"/>
              </w:rPr>
            </w:pPr>
          </w:p>
        </w:tc>
        <w:tc>
          <w:tcPr>
            <w:tcW w:w="1000" w:type="dxa"/>
            <w:tcBorders>
              <w:bottom w:val="single" w:sz="8" w:space="0" w:color="000000"/>
              <w:right w:val="single" w:sz="8" w:space="0" w:color="000000"/>
            </w:tcBorders>
            <w:tcMar>
              <w:top w:w="0" w:type="dxa"/>
              <w:left w:w="100" w:type="dxa"/>
              <w:bottom w:w="0" w:type="dxa"/>
              <w:right w:w="100" w:type="dxa"/>
            </w:tcMar>
          </w:tcPr>
          <w:p w14:paraId="7E47A4A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4.63</w:t>
            </w:r>
          </w:p>
        </w:tc>
        <w:tc>
          <w:tcPr>
            <w:tcW w:w="1000" w:type="dxa"/>
            <w:tcBorders>
              <w:bottom w:val="single" w:sz="8" w:space="0" w:color="000000"/>
              <w:right w:val="single" w:sz="8" w:space="0" w:color="000000"/>
            </w:tcBorders>
            <w:tcMar>
              <w:top w:w="0" w:type="dxa"/>
              <w:left w:w="100" w:type="dxa"/>
              <w:bottom w:w="0" w:type="dxa"/>
              <w:right w:w="100" w:type="dxa"/>
            </w:tcMar>
          </w:tcPr>
          <w:p w14:paraId="1D83CD3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8.57</w:t>
            </w:r>
          </w:p>
        </w:tc>
        <w:tc>
          <w:tcPr>
            <w:tcW w:w="1000" w:type="dxa"/>
            <w:tcBorders>
              <w:bottom w:val="single" w:sz="8" w:space="0" w:color="000000"/>
              <w:right w:val="single" w:sz="8" w:space="0" w:color="000000"/>
            </w:tcBorders>
            <w:tcMar>
              <w:top w:w="0" w:type="dxa"/>
              <w:left w:w="100" w:type="dxa"/>
              <w:bottom w:w="0" w:type="dxa"/>
              <w:right w:w="100" w:type="dxa"/>
            </w:tcMar>
          </w:tcPr>
          <w:p w14:paraId="6463B1D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15.88</w:t>
            </w:r>
          </w:p>
        </w:tc>
        <w:tc>
          <w:tcPr>
            <w:tcW w:w="1000" w:type="dxa"/>
            <w:tcBorders>
              <w:bottom w:val="single" w:sz="8" w:space="0" w:color="000000"/>
              <w:right w:val="single" w:sz="8" w:space="0" w:color="000000"/>
            </w:tcBorders>
            <w:tcMar>
              <w:top w:w="0" w:type="dxa"/>
              <w:left w:w="100" w:type="dxa"/>
              <w:bottom w:w="0" w:type="dxa"/>
              <w:right w:w="100" w:type="dxa"/>
            </w:tcMar>
          </w:tcPr>
          <w:p w14:paraId="5FAA1AD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18.38</w:t>
            </w:r>
          </w:p>
        </w:tc>
        <w:tc>
          <w:tcPr>
            <w:tcW w:w="1000" w:type="dxa"/>
            <w:tcBorders>
              <w:bottom w:val="single" w:sz="8" w:space="0" w:color="000000"/>
              <w:right w:val="single" w:sz="8" w:space="0" w:color="000000"/>
            </w:tcBorders>
            <w:tcMar>
              <w:top w:w="0" w:type="dxa"/>
              <w:left w:w="100" w:type="dxa"/>
              <w:bottom w:w="0" w:type="dxa"/>
              <w:right w:w="100" w:type="dxa"/>
            </w:tcMar>
          </w:tcPr>
          <w:p w14:paraId="1BD4512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3.4</w:t>
            </w:r>
          </w:p>
        </w:tc>
      </w:tr>
    </w:tbl>
    <w:p w14:paraId="322B5E03" w14:textId="446BDB10" w:rsidR="000165AA" w:rsidRPr="009843CC" w:rsidRDefault="000165AA" w:rsidP="009843CC">
      <w:pPr>
        <w:spacing w:before="120" w:after="120" w:line="360" w:lineRule="auto"/>
        <w:jc w:val="center"/>
        <w:rPr>
          <w:rFonts w:ascii="Arial" w:eastAsia="Arial" w:hAnsi="Arial" w:cs="Arial"/>
          <w:b/>
          <w:bCs/>
        </w:rPr>
      </w:pPr>
      <w:r w:rsidRPr="008B1E3C">
        <w:rPr>
          <w:rFonts w:ascii="Arial" w:eastAsia="Arial" w:hAnsi="Arial" w:cs="Arial"/>
        </w:rPr>
        <w:t xml:space="preserve"> </w:t>
      </w:r>
      <w:r w:rsidR="009843CC">
        <w:rPr>
          <w:rFonts w:ascii="Arial" w:eastAsia="Arial" w:hAnsi="Arial" w:cs="Arial"/>
          <w:b/>
          <w:bCs/>
        </w:rPr>
        <w:t>Table 16: Project C Appraisal</w:t>
      </w:r>
    </w:p>
    <w:p w14:paraId="44C275DA" w14:textId="77777777" w:rsidR="000165AA" w:rsidRPr="008B1E3C" w:rsidRDefault="000165AA" w:rsidP="000165AA">
      <w:pPr>
        <w:spacing w:before="120" w:after="120" w:line="360" w:lineRule="auto"/>
        <w:jc w:val="both"/>
        <w:rPr>
          <w:rFonts w:ascii="Arial" w:eastAsia="Arial" w:hAnsi="Arial" w:cs="Arial"/>
          <w:b/>
          <w:bCs/>
        </w:rPr>
      </w:pPr>
      <w:r w:rsidRPr="008B1E3C">
        <w:rPr>
          <w:rFonts w:ascii="Arial" w:eastAsia="Arial" w:hAnsi="Arial" w:cs="Arial"/>
          <w:b/>
          <w:bCs/>
        </w:rPr>
        <w:t>Payback Period (PBP)</w:t>
      </w:r>
    </w:p>
    <w:p w14:paraId="73300116"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The initial £50m investment is not recovered by the end of Year 3, when £35m has been recovered. Therefore, £15m remains to be recovered during Year 4:</w:t>
      </w:r>
    </w:p>
    <w:p w14:paraId="13A6A17B" w14:textId="77777777" w:rsidR="000165AA" w:rsidRPr="008B1E3C" w:rsidRDefault="000165AA" w:rsidP="000165AA">
      <w:pPr>
        <w:spacing w:before="120" w:after="120" w:line="360" w:lineRule="auto"/>
        <w:jc w:val="center"/>
        <w:rPr>
          <w:rFonts w:ascii="Arial" w:eastAsia="Arial" w:hAnsi="Arial" w:cs="Arial"/>
          <w:b/>
          <w:bCs/>
        </w:rPr>
      </w:pPr>
      <w:r w:rsidRPr="008B1E3C">
        <w:rPr>
          <w:rFonts w:ascii="Arial" w:eastAsia="Arial" w:hAnsi="Arial" w:cs="Arial"/>
          <w:b/>
          <w:bCs/>
        </w:rPr>
        <w:t>PBP = 3 + £50m - £35m / £25m = 3.60 years</w:t>
      </w:r>
    </w:p>
    <w:p w14:paraId="7A8DA227" w14:textId="77777777" w:rsidR="000165AA" w:rsidRPr="008B1E3C" w:rsidRDefault="000165AA" w:rsidP="000165AA">
      <w:pPr>
        <w:spacing w:before="120" w:after="120" w:line="360" w:lineRule="auto"/>
        <w:jc w:val="both"/>
        <w:rPr>
          <w:rFonts w:ascii="Arial" w:eastAsia="Arial" w:hAnsi="Arial" w:cs="Arial"/>
          <w:b/>
          <w:bCs/>
        </w:rPr>
      </w:pPr>
      <w:r w:rsidRPr="008B1E3C">
        <w:rPr>
          <w:rFonts w:ascii="Arial" w:eastAsia="Arial" w:hAnsi="Arial" w:cs="Arial"/>
          <w:b/>
          <w:bCs/>
        </w:rPr>
        <w:t>Accounting Rate of Return (ARR)</w:t>
      </w:r>
    </w:p>
    <w:p w14:paraId="2692B465"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Average annual accounting profit: (£5m + £0m + £10m + £15m - £5m) / 5​= £3.00m</w:t>
      </w:r>
    </w:p>
    <w:p w14:paraId="651F54D7"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Average investment: (£50m+£0m​) / 2 = £25m</w:t>
      </w:r>
    </w:p>
    <w:p w14:paraId="7E06A740"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Therefore,</w:t>
      </w:r>
    </w:p>
    <w:p w14:paraId="604B38B6" w14:textId="77777777" w:rsidR="000165AA" w:rsidRPr="008B1E3C" w:rsidRDefault="000165AA" w:rsidP="000165AA">
      <w:pPr>
        <w:spacing w:before="120" w:after="120" w:line="360" w:lineRule="auto"/>
        <w:jc w:val="center"/>
        <w:rPr>
          <w:rFonts w:ascii="Arial" w:eastAsia="Arial" w:hAnsi="Arial" w:cs="Arial"/>
          <w:b/>
          <w:bCs/>
        </w:rPr>
      </w:pPr>
      <w:r w:rsidRPr="008B1E3C">
        <w:rPr>
          <w:rFonts w:ascii="Arial" w:eastAsia="Arial" w:hAnsi="Arial" w:cs="Arial"/>
          <w:b/>
          <w:bCs/>
        </w:rPr>
        <w:lastRenderedPageBreak/>
        <w:t>ARR = £3.00m​ / £25m ×100 = 12%</w:t>
      </w:r>
    </w:p>
    <w:p w14:paraId="40CB7EB3"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b/>
          <w:bCs/>
        </w:rPr>
        <w:t xml:space="preserve">Net Present Value (NPV) = </w:t>
      </w:r>
      <w:r w:rsidRPr="008B1E3C">
        <w:rPr>
          <w:rFonts w:ascii="Arial" w:eastAsia="Arial" w:hAnsi="Arial" w:cs="Arial"/>
        </w:rPr>
        <w:t>(£4.63m + £8.57m + £15.88m + £18.38m + £3.40m) - £50m = £0.86m</w:t>
      </w:r>
    </w:p>
    <w:p w14:paraId="59C87809"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b/>
          <w:bCs/>
        </w:rPr>
        <w:t xml:space="preserve">Profitability Index (PI) = </w:t>
      </w:r>
      <w:r w:rsidRPr="008B1E3C">
        <w:rPr>
          <w:rFonts w:ascii="Arial" w:eastAsia="Arial" w:hAnsi="Arial" w:cs="Arial"/>
        </w:rPr>
        <w:t>£50.86m /​ £50m = 1.02</w:t>
      </w:r>
    </w:p>
    <w:p w14:paraId="7AB1D765" w14:textId="77777777" w:rsidR="000165AA" w:rsidRPr="008B1E3C" w:rsidRDefault="000165AA" w:rsidP="000165AA">
      <w:pPr>
        <w:spacing w:before="120" w:after="120" w:line="360" w:lineRule="auto"/>
        <w:jc w:val="both"/>
        <w:rPr>
          <w:rFonts w:ascii="Arial" w:eastAsia="Arial" w:hAnsi="Arial" w:cs="Arial"/>
          <w:b/>
          <w:bCs/>
        </w:rPr>
      </w:pPr>
      <w:r w:rsidRPr="008B1E3C">
        <w:rPr>
          <w:rFonts w:ascii="Arial" w:eastAsia="Arial" w:hAnsi="Arial" w:cs="Arial"/>
          <w:b/>
          <w:bCs/>
        </w:rPr>
        <w:t>Internal Rate of Return (IRR)</w:t>
      </w:r>
    </w:p>
    <w:tbl>
      <w:tblPr>
        <w:tblW w:w="810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870"/>
        <w:gridCol w:w="2115"/>
        <w:gridCol w:w="2115"/>
      </w:tblGrid>
      <w:tr w:rsidR="000165AA" w:rsidRPr="008B1E3C" w14:paraId="014A30DC" w14:textId="77777777" w:rsidTr="009843CC">
        <w:trPr>
          <w:trHeight w:val="285"/>
          <w:jc w:val="center"/>
        </w:trPr>
        <w:tc>
          <w:tcPr>
            <w:tcW w:w="387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3A12DA3" w14:textId="77777777" w:rsidR="000165AA" w:rsidRPr="008B1E3C" w:rsidRDefault="000165AA" w:rsidP="00C45EEF">
            <w:pPr>
              <w:spacing w:before="120" w:after="120" w:line="360" w:lineRule="auto"/>
              <w:jc w:val="both"/>
              <w:rPr>
                <w:rFonts w:ascii="Arial" w:eastAsia="Arial" w:hAnsi="Arial" w:cs="Arial"/>
                <w:b/>
                <w:bCs/>
              </w:rPr>
            </w:pPr>
            <w:r w:rsidRPr="008B1E3C">
              <w:rPr>
                <w:rFonts w:ascii="Arial" w:eastAsia="Arial" w:hAnsi="Arial" w:cs="Arial"/>
                <w:b/>
                <w:bCs/>
              </w:rPr>
              <w:t>Particulars</w:t>
            </w:r>
          </w:p>
        </w:tc>
        <w:tc>
          <w:tcPr>
            <w:tcW w:w="2115" w:type="dxa"/>
            <w:tcBorders>
              <w:top w:val="single" w:sz="8" w:space="0" w:color="000000"/>
              <w:bottom w:val="single" w:sz="8" w:space="0" w:color="000000"/>
              <w:right w:val="single" w:sz="8" w:space="0" w:color="000000"/>
            </w:tcBorders>
            <w:tcMar>
              <w:top w:w="0" w:type="dxa"/>
              <w:left w:w="100" w:type="dxa"/>
              <w:bottom w:w="0" w:type="dxa"/>
              <w:right w:w="100" w:type="dxa"/>
            </w:tcMar>
          </w:tcPr>
          <w:p w14:paraId="29608814" w14:textId="77777777" w:rsidR="000165AA" w:rsidRPr="008B1E3C" w:rsidRDefault="000165AA" w:rsidP="00C45EEF">
            <w:pPr>
              <w:spacing w:before="120" w:after="120" w:line="360" w:lineRule="auto"/>
              <w:jc w:val="both"/>
              <w:rPr>
                <w:rFonts w:ascii="Arial" w:eastAsia="Arial" w:hAnsi="Arial" w:cs="Arial"/>
                <w:b/>
                <w:bCs/>
              </w:rPr>
            </w:pPr>
            <w:r w:rsidRPr="008B1E3C">
              <w:rPr>
                <w:rFonts w:ascii="Arial" w:eastAsia="Arial" w:hAnsi="Arial" w:cs="Arial"/>
                <w:b/>
                <w:bCs/>
              </w:rPr>
              <w:t>8% Discount Rate</w:t>
            </w:r>
          </w:p>
        </w:tc>
        <w:tc>
          <w:tcPr>
            <w:tcW w:w="2115" w:type="dxa"/>
            <w:tcBorders>
              <w:top w:val="single" w:sz="8" w:space="0" w:color="000000"/>
              <w:bottom w:val="single" w:sz="8" w:space="0" w:color="000000"/>
              <w:right w:val="single" w:sz="8" w:space="0" w:color="000000"/>
            </w:tcBorders>
            <w:tcMar>
              <w:top w:w="0" w:type="dxa"/>
              <w:left w:w="100" w:type="dxa"/>
              <w:bottom w:w="0" w:type="dxa"/>
              <w:right w:w="100" w:type="dxa"/>
            </w:tcMar>
          </w:tcPr>
          <w:p w14:paraId="77513424" w14:textId="77777777" w:rsidR="000165AA" w:rsidRPr="008B1E3C" w:rsidRDefault="000165AA" w:rsidP="00C45EEF">
            <w:pPr>
              <w:spacing w:before="120" w:after="120" w:line="360" w:lineRule="auto"/>
              <w:jc w:val="both"/>
              <w:rPr>
                <w:rFonts w:ascii="Arial" w:eastAsia="Arial" w:hAnsi="Arial" w:cs="Arial"/>
                <w:b/>
                <w:bCs/>
              </w:rPr>
            </w:pPr>
            <w:r w:rsidRPr="008B1E3C">
              <w:rPr>
                <w:rFonts w:ascii="Arial" w:eastAsia="Arial" w:hAnsi="Arial" w:cs="Arial"/>
                <w:b/>
                <w:bCs/>
              </w:rPr>
              <w:t>9% Discount Rate</w:t>
            </w:r>
          </w:p>
        </w:tc>
      </w:tr>
      <w:tr w:rsidR="000165AA" w:rsidRPr="008B1E3C" w14:paraId="32A96494" w14:textId="77777777" w:rsidTr="009843CC">
        <w:trPr>
          <w:trHeight w:val="435"/>
          <w:jc w:val="center"/>
        </w:trPr>
        <w:tc>
          <w:tcPr>
            <w:tcW w:w="3870" w:type="dxa"/>
            <w:tcBorders>
              <w:left w:val="single" w:sz="8" w:space="0" w:color="000000"/>
              <w:bottom w:val="single" w:sz="8" w:space="0" w:color="000000"/>
              <w:right w:val="single" w:sz="8" w:space="0" w:color="000000"/>
            </w:tcBorders>
            <w:tcMar>
              <w:top w:w="0" w:type="dxa"/>
              <w:left w:w="100" w:type="dxa"/>
              <w:bottom w:w="0" w:type="dxa"/>
              <w:right w:w="100" w:type="dxa"/>
            </w:tcMar>
          </w:tcPr>
          <w:p w14:paraId="16410B11"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Initial investment (£m)</w:t>
            </w:r>
          </w:p>
        </w:tc>
        <w:tc>
          <w:tcPr>
            <w:tcW w:w="2115" w:type="dxa"/>
            <w:tcBorders>
              <w:bottom w:val="single" w:sz="8" w:space="0" w:color="000000"/>
              <w:right w:val="single" w:sz="8" w:space="0" w:color="000000"/>
            </w:tcBorders>
            <w:tcMar>
              <w:top w:w="0" w:type="dxa"/>
              <w:left w:w="100" w:type="dxa"/>
              <w:bottom w:w="0" w:type="dxa"/>
              <w:right w:w="100" w:type="dxa"/>
            </w:tcMar>
          </w:tcPr>
          <w:p w14:paraId="585245EB"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-50</w:t>
            </w:r>
          </w:p>
        </w:tc>
        <w:tc>
          <w:tcPr>
            <w:tcW w:w="2115" w:type="dxa"/>
            <w:tcBorders>
              <w:bottom w:val="single" w:sz="8" w:space="0" w:color="000000"/>
              <w:right w:val="single" w:sz="8" w:space="0" w:color="000000"/>
            </w:tcBorders>
            <w:tcMar>
              <w:top w:w="0" w:type="dxa"/>
              <w:left w:w="100" w:type="dxa"/>
              <w:bottom w:w="0" w:type="dxa"/>
              <w:right w:w="100" w:type="dxa"/>
            </w:tcMar>
          </w:tcPr>
          <w:p w14:paraId="67513D4B"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-50</w:t>
            </w:r>
          </w:p>
        </w:tc>
      </w:tr>
      <w:tr w:rsidR="000165AA" w:rsidRPr="008B1E3C" w14:paraId="4F042F5C" w14:textId="77777777" w:rsidTr="009843CC">
        <w:trPr>
          <w:trHeight w:val="285"/>
          <w:jc w:val="center"/>
        </w:trPr>
        <w:tc>
          <w:tcPr>
            <w:tcW w:w="3870" w:type="dxa"/>
            <w:tcBorders>
              <w:left w:val="single" w:sz="8" w:space="0" w:color="000000"/>
              <w:bottom w:val="single" w:sz="8" w:space="0" w:color="000000"/>
              <w:right w:val="single" w:sz="8" w:space="0" w:color="000000"/>
            </w:tcBorders>
            <w:tcMar>
              <w:top w:w="0" w:type="dxa"/>
              <w:left w:w="100" w:type="dxa"/>
              <w:bottom w:w="0" w:type="dxa"/>
              <w:right w:w="100" w:type="dxa"/>
            </w:tcMar>
          </w:tcPr>
          <w:p w14:paraId="27843EAF"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PV of Year 1 cash flow (£m)</w:t>
            </w:r>
          </w:p>
        </w:tc>
        <w:tc>
          <w:tcPr>
            <w:tcW w:w="2115" w:type="dxa"/>
            <w:tcBorders>
              <w:bottom w:val="single" w:sz="8" w:space="0" w:color="000000"/>
              <w:right w:val="single" w:sz="8" w:space="0" w:color="000000"/>
            </w:tcBorders>
            <w:tcMar>
              <w:top w:w="0" w:type="dxa"/>
              <w:left w:w="100" w:type="dxa"/>
              <w:bottom w:w="0" w:type="dxa"/>
              <w:right w:w="100" w:type="dxa"/>
            </w:tcMar>
          </w:tcPr>
          <w:p w14:paraId="17658CE7"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4.63</w:t>
            </w:r>
          </w:p>
        </w:tc>
        <w:tc>
          <w:tcPr>
            <w:tcW w:w="2115" w:type="dxa"/>
            <w:tcBorders>
              <w:bottom w:val="single" w:sz="8" w:space="0" w:color="000000"/>
              <w:right w:val="single" w:sz="8" w:space="0" w:color="000000"/>
            </w:tcBorders>
            <w:tcMar>
              <w:top w:w="0" w:type="dxa"/>
              <w:left w:w="100" w:type="dxa"/>
              <w:bottom w:w="0" w:type="dxa"/>
              <w:right w:w="100" w:type="dxa"/>
            </w:tcMar>
          </w:tcPr>
          <w:p w14:paraId="2DDB3EC7"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4.59</w:t>
            </w:r>
          </w:p>
        </w:tc>
      </w:tr>
      <w:tr w:rsidR="000165AA" w:rsidRPr="008B1E3C" w14:paraId="62EDC9CD" w14:textId="77777777" w:rsidTr="009843CC">
        <w:trPr>
          <w:trHeight w:val="285"/>
          <w:jc w:val="center"/>
        </w:trPr>
        <w:tc>
          <w:tcPr>
            <w:tcW w:w="3870" w:type="dxa"/>
            <w:tcBorders>
              <w:left w:val="single" w:sz="8" w:space="0" w:color="000000"/>
              <w:bottom w:val="single" w:sz="8" w:space="0" w:color="000000"/>
              <w:right w:val="single" w:sz="8" w:space="0" w:color="000000"/>
            </w:tcBorders>
            <w:tcMar>
              <w:top w:w="0" w:type="dxa"/>
              <w:left w:w="100" w:type="dxa"/>
              <w:bottom w:w="0" w:type="dxa"/>
              <w:right w:w="100" w:type="dxa"/>
            </w:tcMar>
          </w:tcPr>
          <w:p w14:paraId="6E99B8CE"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PV of Year 2 cash flow (£m)</w:t>
            </w:r>
          </w:p>
        </w:tc>
        <w:tc>
          <w:tcPr>
            <w:tcW w:w="2115" w:type="dxa"/>
            <w:tcBorders>
              <w:bottom w:val="single" w:sz="8" w:space="0" w:color="000000"/>
              <w:right w:val="single" w:sz="8" w:space="0" w:color="000000"/>
            </w:tcBorders>
            <w:tcMar>
              <w:top w:w="0" w:type="dxa"/>
              <w:left w:w="100" w:type="dxa"/>
              <w:bottom w:w="0" w:type="dxa"/>
              <w:right w:w="100" w:type="dxa"/>
            </w:tcMar>
          </w:tcPr>
          <w:p w14:paraId="1A53B59E"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8.57</w:t>
            </w:r>
          </w:p>
        </w:tc>
        <w:tc>
          <w:tcPr>
            <w:tcW w:w="2115" w:type="dxa"/>
            <w:tcBorders>
              <w:bottom w:val="single" w:sz="8" w:space="0" w:color="000000"/>
              <w:right w:val="single" w:sz="8" w:space="0" w:color="000000"/>
            </w:tcBorders>
            <w:tcMar>
              <w:top w:w="0" w:type="dxa"/>
              <w:left w:w="100" w:type="dxa"/>
              <w:bottom w:w="0" w:type="dxa"/>
              <w:right w:w="100" w:type="dxa"/>
            </w:tcMar>
          </w:tcPr>
          <w:p w14:paraId="186B2EC4"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8.42</w:t>
            </w:r>
          </w:p>
        </w:tc>
      </w:tr>
      <w:tr w:rsidR="000165AA" w:rsidRPr="008B1E3C" w14:paraId="305FC54A" w14:textId="77777777" w:rsidTr="009843CC">
        <w:trPr>
          <w:trHeight w:val="285"/>
          <w:jc w:val="center"/>
        </w:trPr>
        <w:tc>
          <w:tcPr>
            <w:tcW w:w="3870" w:type="dxa"/>
            <w:tcBorders>
              <w:left w:val="single" w:sz="8" w:space="0" w:color="000000"/>
              <w:bottom w:val="single" w:sz="8" w:space="0" w:color="000000"/>
              <w:right w:val="single" w:sz="8" w:space="0" w:color="000000"/>
            </w:tcBorders>
            <w:tcMar>
              <w:top w:w="0" w:type="dxa"/>
              <w:left w:w="100" w:type="dxa"/>
              <w:bottom w:w="0" w:type="dxa"/>
              <w:right w:w="100" w:type="dxa"/>
            </w:tcMar>
          </w:tcPr>
          <w:p w14:paraId="5763AAF1"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PV of Year 3 cash flow (£m)</w:t>
            </w:r>
          </w:p>
        </w:tc>
        <w:tc>
          <w:tcPr>
            <w:tcW w:w="2115" w:type="dxa"/>
            <w:tcBorders>
              <w:bottom w:val="single" w:sz="8" w:space="0" w:color="000000"/>
              <w:right w:val="single" w:sz="8" w:space="0" w:color="000000"/>
            </w:tcBorders>
            <w:tcMar>
              <w:top w:w="0" w:type="dxa"/>
              <w:left w:w="100" w:type="dxa"/>
              <w:bottom w:w="0" w:type="dxa"/>
              <w:right w:w="100" w:type="dxa"/>
            </w:tcMar>
          </w:tcPr>
          <w:p w14:paraId="25A1C7DA"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15.88</w:t>
            </w:r>
          </w:p>
        </w:tc>
        <w:tc>
          <w:tcPr>
            <w:tcW w:w="2115" w:type="dxa"/>
            <w:tcBorders>
              <w:bottom w:val="single" w:sz="8" w:space="0" w:color="000000"/>
              <w:right w:val="single" w:sz="8" w:space="0" w:color="000000"/>
            </w:tcBorders>
            <w:tcMar>
              <w:top w:w="0" w:type="dxa"/>
              <w:left w:w="100" w:type="dxa"/>
              <w:bottom w:w="0" w:type="dxa"/>
              <w:right w:w="100" w:type="dxa"/>
            </w:tcMar>
          </w:tcPr>
          <w:p w14:paraId="4A7CCA0A"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15.45</w:t>
            </w:r>
          </w:p>
        </w:tc>
      </w:tr>
      <w:tr w:rsidR="000165AA" w:rsidRPr="008B1E3C" w14:paraId="0AD840D3" w14:textId="77777777" w:rsidTr="009843CC">
        <w:trPr>
          <w:trHeight w:val="285"/>
          <w:jc w:val="center"/>
        </w:trPr>
        <w:tc>
          <w:tcPr>
            <w:tcW w:w="3870" w:type="dxa"/>
            <w:tcBorders>
              <w:left w:val="single" w:sz="8" w:space="0" w:color="000000"/>
              <w:bottom w:val="single" w:sz="8" w:space="0" w:color="000000"/>
              <w:right w:val="single" w:sz="8" w:space="0" w:color="000000"/>
            </w:tcBorders>
            <w:tcMar>
              <w:top w:w="0" w:type="dxa"/>
              <w:left w:w="100" w:type="dxa"/>
              <w:bottom w:w="0" w:type="dxa"/>
              <w:right w:w="100" w:type="dxa"/>
            </w:tcMar>
          </w:tcPr>
          <w:p w14:paraId="652071AF"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PV of Year 4 cash flow (£m)</w:t>
            </w:r>
          </w:p>
        </w:tc>
        <w:tc>
          <w:tcPr>
            <w:tcW w:w="2115" w:type="dxa"/>
            <w:tcBorders>
              <w:bottom w:val="single" w:sz="8" w:space="0" w:color="000000"/>
              <w:right w:val="single" w:sz="8" w:space="0" w:color="000000"/>
            </w:tcBorders>
            <w:tcMar>
              <w:top w:w="0" w:type="dxa"/>
              <w:left w:w="100" w:type="dxa"/>
              <w:bottom w:w="0" w:type="dxa"/>
              <w:right w:w="100" w:type="dxa"/>
            </w:tcMar>
          </w:tcPr>
          <w:p w14:paraId="28B6438E"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18.38</w:t>
            </w:r>
          </w:p>
        </w:tc>
        <w:tc>
          <w:tcPr>
            <w:tcW w:w="2115" w:type="dxa"/>
            <w:tcBorders>
              <w:bottom w:val="single" w:sz="8" w:space="0" w:color="000000"/>
              <w:right w:val="single" w:sz="8" w:space="0" w:color="000000"/>
            </w:tcBorders>
            <w:tcMar>
              <w:top w:w="0" w:type="dxa"/>
              <w:left w:w="100" w:type="dxa"/>
              <w:bottom w:w="0" w:type="dxa"/>
              <w:right w:w="100" w:type="dxa"/>
            </w:tcMar>
          </w:tcPr>
          <w:p w14:paraId="734A7786"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17.72</w:t>
            </w:r>
          </w:p>
        </w:tc>
      </w:tr>
      <w:tr w:rsidR="000165AA" w:rsidRPr="008B1E3C" w14:paraId="72A0FB84" w14:textId="77777777" w:rsidTr="009843CC">
        <w:trPr>
          <w:trHeight w:val="285"/>
          <w:jc w:val="center"/>
        </w:trPr>
        <w:tc>
          <w:tcPr>
            <w:tcW w:w="3870" w:type="dxa"/>
            <w:tcBorders>
              <w:left w:val="single" w:sz="8" w:space="0" w:color="000000"/>
              <w:bottom w:val="single" w:sz="8" w:space="0" w:color="000000"/>
              <w:right w:val="single" w:sz="8" w:space="0" w:color="000000"/>
            </w:tcBorders>
            <w:tcMar>
              <w:top w:w="0" w:type="dxa"/>
              <w:left w:w="100" w:type="dxa"/>
              <w:bottom w:w="0" w:type="dxa"/>
              <w:right w:w="100" w:type="dxa"/>
            </w:tcMar>
          </w:tcPr>
          <w:p w14:paraId="253B9CEB"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PV of Year 5 cash flow (£m)</w:t>
            </w:r>
          </w:p>
        </w:tc>
        <w:tc>
          <w:tcPr>
            <w:tcW w:w="2115" w:type="dxa"/>
            <w:tcBorders>
              <w:bottom w:val="single" w:sz="8" w:space="0" w:color="000000"/>
              <w:right w:val="single" w:sz="8" w:space="0" w:color="000000"/>
            </w:tcBorders>
            <w:tcMar>
              <w:top w:w="0" w:type="dxa"/>
              <w:left w:w="100" w:type="dxa"/>
              <w:bottom w:w="0" w:type="dxa"/>
              <w:right w:w="100" w:type="dxa"/>
            </w:tcMar>
          </w:tcPr>
          <w:p w14:paraId="7AFFBB09"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3.4</w:t>
            </w:r>
          </w:p>
        </w:tc>
        <w:tc>
          <w:tcPr>
            <w:tcW w:w="2115" w:type="dxa"/>
            <w:tcBorders>
              <w:bottom w:val="single" w:sz="8" w:space="0" w:color="000000"/>
              <w:right w:val="single" w:sz="8" w:space="0" w:color="000000"/>
            </w:tcBorders>
            <w:tcMar>
              <w:top w:w="0" w:type="dxa"/>
              <w:left w:w="100" w:type="dxa"/>
              <w:bottom w:w="0" w:type="dxa"/>
              <w:right w:w="100" w:type="dxa"/>
            </w:tcMar>
          </w:tcPr>
          <w:p w14:paraId="3FB7360A"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3.23</w:t>
            </w:r>
          </w:p>
        </w:tc>
      </w:tr>
      <w:tr w:rsidR="000165AA" w:rsidRPr="008B1E3C" w14:paraId="62DD758F" w14:textId="77777777" w:rsidTr="009843CC">
        <w:trPr>
          <w:trHeight w:val="285"/>
          <w:jc w:val="center"/>
        </w:trPr>
        <w:tc>
          <w:tcPr>
            <w:tcW w:w="3870" w:type="dxa"/>
            <w:tcBorders>
              <w:left w:val="single" w:sz="8" w:space="0" w:color="000000"/>
              <w:bottom w:val="single" w:sz="8" w:space="0" w:color="000000"/>
              <w:right w:val="single" w:sz="8" w:space="0" w:color="000000"/>
            </w:tcBorders>
            <w:tcMar>
              <w:top w:w="0" w:type="dxa"/>
              <w:left w:w="100" w:type="dxa"/>
              <w:bottom w:w="0" w:type="dxa"/>
              <w:right w:w="100" w:type="dxa"/>
            </w:tcMar>
          </w:tcPr>
          <w:p w14:paraId="24DDE7A6"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Total PV of cash inflows (£m)</w:t>
            </w:r>
          </w:p>
        </w:tc>
        <w:tc>
          <w:tcPr>
            <w:tcW w:w="2115" w:type="dxa"/>
            <w:tcBorders>
              <w:bottom w:val="single" w:sz="8" w:space="0" w:color="000000"/>
              <w:right w:val="single" w:sz="8" w:space="0" w:color="000000"/>
            </w:tcBorders>
            <w:tcMar>
              <w:top w:w="0" w:type="dxa"/>
              <w:left w:w="100" w:type="dxa"/>
              <w:bottom w:w="0" w:type="dxa"/>
              <w:right w:w="100" w:type="dxa"/>
            </w:tcMar>
          </w:tcPr>
          <w:p w14:paraId="700C85F9"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50.86</w:t>
            </w:r>
          </w:p>
        </w:tc>
        <w:tc>
          <w:tcPr>
            <w:tcW w:w="2115" w:type="dxa"/>
            <w:tcBorders>
              <w:bottom w:val="single" w:sz="8" w:space="0" w:color="000000"/>
              <w:right w:val="single" w:sz="8" w:space="0" w:color="000000"/>
            </w:tcBorders>
            <w:tcMar>
              <w:top w:w="0" w:type="dxa"/>
              <w:left w:w="100" w:type="dxa"/>
              <w:bottom w:w="0" w:type="dxa"/>
              <w:right w:w="100" w:type="dxa"/>
            </w:tcMar>
          </w:tcPr>
          <w:p w14:paraId="2B7C83EA" w14:textId="77777777" w:rsidR="000165AA" w:rsidRPr="008B1E3C" w:rsidRDefault="000165AA" w:rsidP="00C45EEF">
            <w:pPr>
              <w:spacing w:before="120" w:after="120" w:line="360" w:lineRule="auto"/>
              <w:jc w:val="right"/>
              <w:rPr>
                <w:rFonts w:ascii="Arial" w:eastAsia="Arial" w:hAnsi="Arial" w:cs="Arial"/>
              </w:rPr>
            </w:pPr>
            <w:r w:rsidRPr="008B1E3C">
              <w:rPr>
                <w:rFonts w:ascii="Arial" w:eastAsia="Arial" w:hAnsi="Arial" w:cs="Arial"/>
              </w:rPr>
              <w:t>49.41</w:t>
            </w:r>
          </w:p>
        </w:tc>
      </w:tr>
      <w:tr w:rsidR="000165AA" w:rsidRPr="008B1E3C" w14:paraId="36FFA758" w14:textId="77777777" w:rsidTr="009843CC">
        <w:trPr>
          <w:trHeight w:val="285"/>
          <w:jc w:val="center"/>
        </w:trPr>
        <w:tc>
          <w:tcPr>
            <w:tcW w:w="3870" w:type="dxa"/>
            <w:tcBorders>
              <w:left w:val="single" w:sz="8" w:space="0" w:color="000000"/>
              <w:bottom w:val="single" w:sz="8" w:space="0" w:color="000000"/>
              <w:right w:val="single" w:sz="8" w:space="0" w:color="000000"/>
            </w:tcBorders>
            <w:tcMar>
              <w:top w:w="0" w:type="dxa"/>
              <w:left w:w="100" w:type="dxa"/>
              <w:bottom w:w="0" w:type="dxa"/>
              <w:right w:w="100" w:type="dxa"/>
            </w:tcMar>
          </w:tcPr>
          <w:p w14:paraId="64F3C8B6"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NPV (£m)</w:t>
            </w:r>
          </w:p>
        </w:tc>
        <w:tc>
          <w:tcPr>
            <w:tcW w:w="2115" w:type="dxa"/>
            <w:tcBorders>
              <w:bottom w:val="single" w:sz="8" w:space="0" w:color="000000"/>
              <w:right w:val="single" w:sz="8" w:space="0" w:color="000000"/>
            </w:tcBorders>
            <w:tcMar>
              <w:top w:w="0" w:type="dxa"/>
              <w:left w:w="100" w:type="dxa"/>
              <w:bottom w:w="0" w:type="dxa"/>
              <w:right w:w="100" w:type="dxa"/>
            </w:tcMar>
          </w:tcPr>
          <w:p w14:paraId="7767DF2E"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0.86</w:t>
            </w:r>
          </w:p>
        </w:tc>
        <w:tc>
          <w:tcPr>
            <w:tcW w:w="2115" w:type="dxa"/>
            <w:tcBorders>
              <w:bottom w:val="single" w:sz="8" w:space="0" w:color="000000"/>
              <w:right w:val="single" w:sz="8" w:space="0" w:color="000000"/>
            </w:tcBorders>
            <w:tcMar>
              <w:top w:w="0" w:type="dxa"/>
              <w:left w:w="100" w:type="dxa"/>
              <w:bottom w:w="0" w:type="dxa"/>
              <w:right w:w="100" w:type="dxa"/>
            </w:tcMar>
          </w:tcPr>
          <w:p w14:paraId="66E9EB95"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-0.59</w:t>
            </w:r>
          </w:p>
        </w:tc>
      </w:tr>
    </w:tbl>
    <w:p w14:paraId="08C3AA3F" w14:textId="4E55949F" w:rsidR="000165AA" w:rsidRPr="009843CC" w:rsidRDefault="000165AA" w:rsidP="009843CC">
      <w:pPr>
        <w:spacing w:before="120" w:after="120" w:line="360" w:lineRule="auto"/>
        <w:jc w:val="center"/>
        <w:rPr>
          <w:rFonts w:ascii="Arial" w:eastAsia="Arial" w:hAnsi="Arial" w:cs="Arial"/>
          <w:b/>
          <w:bCs/>
        </w:rPr>
      </w:pPr>
      <w:r w:rsidRPr="008B1E3C">
        <w:rPr>
          <w:rFonts w:ascii="Arial" w:eastAsia="Arial" w:hAnsi="Arial" w:cs="Arial"/>
        </w:rPr>
        <w:t xml:space="preserve"> </w:t>
      </w:r>
      <w:r w:rsidR="009843CC">
        <w:rPr>
          <w:rFonts w:ascii="Arial" w:eastAsia="Arial" w:hAnsi="Arial" w:cs="Arial"/>
          <w:b/>
          <w:bCs/>
        </w:rPr>
        <w:t>Table 17: Project C NPV</w:t>
      </w:r>
    </w:p>
    <w:p w14:paraId="5566ED1B" w14:textId="77777777" w:rsidR="000165AA" w:rsidRPr="008B1E3C" w:rsidRDefault="000165AA" w:rsidP="000165AA">
      <w:pPr>
        <w:spacing w:before="120" w:after="120" w:line="360" w:lineRule="auto"/>
        <w:jc w:val="both"/>
        <w:rPr>
          <w:rFonts w:ascii="Arial" w:eastAsia="Arial" w:hAnsi="Arial" w:cs="Arial"/>
          <w:b/>
          <w:bCs/>
        </w:rPr>
      </w:pPr>
      <w:r w:rsidRPr="008B1E3C">
        <w:rPr>
          <w:rFonts w:ascii="Arial" w:eastAsia="Arial" w:hAnsi="Arial" w:cs="Arial"/>
          <w:b/>
          <w:bCs/>
        </w:rPr>
        <w:t>Therefore,</w:t>
      </w:r>
    </w:p>
    <w:p w14:paraId="68A303D1" w14:textId="77777777" w:rsidR="000165AA" w:rsidRPr="008B1E3C" w:rsidRDefault="000165AA" w:rsidP="000165AA">
      <w:pPr>
        <w:spacing w:before="120" w:after="120" w:line="360" w:lineRule="auto"/>
        <w:jc w:val="center"/>
        <w:rPr>
          <w:rFonts w:ascii="Arial" w:eastAsia="Arial" w:hAnsi="Arial" w:cs="Arial"/>
        </w:rPr>
      </w:pPr>
      <w:r w:rsidRPr="008B1E3C">
        <w:rPr>
          <w:rFonts w:ascii="Arial" w:eastAsia="Arial" w:hAnsi="Arial" w:cs="Arial"/>
        </w:rPr>
        <w:t>IRR = 8% + [£0.86m / {£0.86m – (-£0.59m)} x (9% - 8%)]</w:t>
      </w:r>
    </w:p>
    <w:p w14:paraId="50D64F0D" w14:textId="77777777" w:rsidR="000165AA" w:rsidRPr="008B1E3C" w:rsidRDefault="000165AA" w:rsidP="000165AA">
      <w:pPr>
        <w:spacing w:before="120" w:after="120" w:line="360" w:lineRule="auto"/>
        <w:jc w:val="center"/>
        <w:rPr>
          <w:rFonts w:ascii="Arial" w:eastAsia="Arial" w:hAnsi="Arial" w:cs="Arial"/>
        </w:rPr>
      </w:pPr>
      <w:r w:rsidRPr="008B1E3C">
        <w:rPr>
          <w:rFonts w:ascii="Arial" w:eastAsia="Arial" w:hAnsi="Arial" w:cs="Arial"/>
        </w:rPr>
        <w:t>= 8% + [0.86 / 1.45 x 1%]</w:t>
      </w:r>
    </w:p>
    <w:p w14:paraId="48A395AA" w14:textId="77777777" w:rsidR="000165AA" w:rsidRPr="008B1E3C" w:rsidRDefault="000165AA" w:rsidP="000165AA">
      <w:pPr>
        <w:spacing w:before="120" w:after="120" w:line="360" w:lineRule="auto"/>
        <w:jc w:val="center"/>
        <w:rPr>
          <w:rFonts w:ascii="Arial" w:eastAsia="Arial" w:hAnsi="Arial" w:cs="Arial"/>
        </w:rPr>
      </w:pPr>
      <w:r w:rsidRPr="008B1E3C">
        <w:rPr>
          <w:rFonts w:ascii="Arial" w:eastAsia="Arial" w:hAnsi="Arial" w:cs="Arial"/>
        </w:rPr>
        <w:t>= 8% + (0.5931 x 1%)</w:t>
      </w:r>
    </w:p>
    <w:p w14:paraId="46B182D5" w14:textId="77777777" w:rsidR="000165AA" w:rsidRPr="008B1E3C" w:rsidRDefault="000165AA" w:rsidP="000165AA">
      <w:pPr>
        <w:spacing w:before="120" w:after="120" w:line="360" w:lineRule="auto"/>
        <w:jc w:val="center"/>
        <w:rPr>
          <w:rFonts w:ascii="Arial" w:eastAsia="Arial" w:hAnsi="Arial" w:cs="Arial"/>
          <w:b/>
          <w:bCs/>
        </w:rPr>
      </w:pPr>
      <w:r w:rsidRPr="008B1E3C">
        <w:rPr>
          <w:rFonts w:ascii="Arial" w:eastAsia="Arial" w:hAnsi="Arial" w:cs="Arial"/>
          <w:b/>
          <w:bCs/>
        </w:rPr>
        <w:t>IRR = 8.59%</w:t>
      </w:r>
    </w:p>
    <w:p w14:paraId="22F50AAF"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lastRenderedPageBreak/>
        <w:t>Based on the IRR calculations above it can be seen that the Project C has a Payback Period of 3.60 years, meaning that the £50 million initial investment is recovered during the fourth year, making it the fastest project to recover the initial investment. Its Accounting Rate of Return of 12% indicates a comparatively strong accounting return on the average investment. More importantly, the project generates a positive NPV of approximately £0.86 million at the required 8% discount rate, indicating that it creates shareholder value.</w:t>
      </w:r>
    </w:p>
    <w:p w14:paraId="2DA7A53B"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Its Profitability Index of 1.02 means that every £1 invested generates approximately £1.02 in present-value cash inflows. Furthermore, its IRR of approximately 8.59% exceeds the 8% required return. Therefore, Project C should be accepted on financial grounds, as it is the only project that produces a positive NPV and an IRR above Marriott’s required return.</w:t>
      </w:r>
    </w:p>
    <w:p w14:paraId="137A911E" w14:textId="77777777" w:rsidR="000165AA" w:rsidRPr="008B1E3C" w:rsidRDefault="000165AA" w:rsidP="000165AA">
      <w:pPr>
        <w:pStyle w:val="Heading2"/>
        <w:spacing w:before="120" w:after="120"/>
      </w:pPr>
      <w:bookmarkStart w:id="24" w:name="_Toc237381299"/>
      <w:r w:rsidRPr="008B1E3C">
        <w:t>4.2 Project Recommendation</w:t>
      </w:r>
      <w:bookmarkEnd w:id="24"/>
    </w:p>
    <w:tbl>
      <w:tblPr>
        <w:tblW w:w="9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934"/>
        <w:gridCol w:w="1367"/>
        <w:gridCol w:w="1367"/>
        <w:gridCol w:w="1367"/>
        <w:gridCol w:w="1324"/>
      </w:tblGrid>
      <w:tr w:rsidR="000165AA" w:rsidRPr="008B1E3C" w14:paraId="21BA47C1" w14:textId="77777777" w:rsidTr="00C45EEF">
        <w:trPr>
          <w:trHeight w:val="285"/>
        </w:trPr>
        <w:tc>
          <w:tcPr>
            <w:tcW w:w="393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01DE6B7" w14:textId="77777777" w:rsidR="000165AA" w:rsidRPr="008B1E3C" w:rsidRDefault="000165AA" w:rsidP="00C45EEF">
            <w:pPr>
              <w:spacing w:before="120" w:after="120" w:line="360" w:lineRule="auto"/>
              <w:jc w:val="both"/>
              <w:rPr>
                <w:rFonts w:ascii="Arial" w:eastAsia="Arial" w:hAnsi="Arial" w:cs="Arial"/>
                <w:b/>
                <w:bCs/>
              </w:rPr>
            </w:pPr>
            <w:r w:rsidRPr="008B1E3C">
              <w:rPr>
                <w:rFonts w:ascii="Arial" w:eastAsia="Arial" w:hAnsi="Arial" w:cs="Arial"/>
                <w:b/>
                <w:bCs/>
              </w:rPr>
              <w:t>Appraisal Method</w:t>
            </w:r>
          </w:p>
        </w:tc>
        <w:tc>
          <w:tcPr>
            <w:tcW w:w="1367" w:type="dxa"/>
            <w:tcBorders>
              <w:top w:val="single" w:sz="8" w:space="0" w:color="000000"/>
              <w:bottom w:val="single" w:sz="8" w:space="0" w:color="000000"/>
              <w:right w:val="single" w:sz="8" w:space="0" w:color="000000"/>
            </w:tcBorders>
            <w:tcMar>
              <w:top w:w="0" w:type="dxa"/>
              <w:left w:w="100" w:type="dxa"/>
              <w:bottom w:w="0" w:type="dxa"/>
              <w:right w:w="100" w:type="dxa"/>
            </w:tcMar>
          </w:tcPr>
          <w:p w14:paraId="7628EADF"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Project A</w:t>
            </w:r>
          </w:p>
        </w:tc>
        <w:tc>
          <w:tcPr>
            <w:tcW w:w="1367" w:type="dxa"/>
            <w:tcBorders>
              <w:top w:val="single" w:sz="8" w:space="0" w:color="000000"/>
              <w:bottom w:val="single" w:sz="8" w:space="0" w:color="000000"/>
              <w:right w:val="single" w:sz="8" w:space="0" w:color="000000"/>
            </w:tcBorders>
            <w:tcMar>
              <w:top w:w="0" w:type="dxa"/>
              <w:left w:w="100" w:type="dxa"/>
              <w:bottom w:w="0" w:type="dxa"/>
              <w:right w:w="100" w:type="dxa"/>
            </w:tcMar>
          </w:tcPr>
          <w:p w14:paraId="1AC75889"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Project B</w:t>
            </w:r>
          </w:p>
        </w:tc>
        <w:tc>
          <w:tcPr>
            <w:tcW w:w="1367" w:type="dxa"/>
            <w:tcBorders>
              <w:top w:val="single" w:sz="8" w:space="0" w:color="000000"/>
              <w:bottom w:val="single" w:sz="8" w:space="0" w:color="000000"/>
              <w:right w:val="single" w:sz="8" w:space="0" w:color="000000"/>
            </w:tcBorders>
            <w:tcMar>
              <w:top w:w="0" w:type="dxa"/>
              <w:left w:w="100" w:type="dxa"/>
              <w:bottom w:w="0" w:type="dxa"/>
              <w:right w:w="100" w:type="dxa"/>
            </w:tcMar>
          </w:tcPr>
          <w:p w14:paraId="6C9C4C6B"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Project C</w:t>
            </w:r>
          </w:p>
        </w:tc>
        <w:tc>
          <w:tcPr>
            <w:tcW w:w="1324" w:type="dxa"/>
            <w:tcBorders>
              <w:top w:val="single" w:sz="8" w:space="0" w:color="000000"/>
              <w:bottom w:val="single" w:sz="8" w:space="0" w:color="000000"/>
              <w:right w:val="single" w:sz="8" w:space="0" w:color="000000"/>
            </w:tcBorders>
            <w:tcMar>
              <w:top w:w="0" w:type="dxa"/>
              <w:left w:w="100" w:type="dxa"/>
              <w:bottom w:w="0" w:type="dxa"/>
              <w:right w:w="100" w:type="dxa"/>
            </w:tcMar>
          </w:tcPr>
          <w:p w14:paraId="432C9E1B" w14:textId="77777777" w:rsidR="000165AA" w:rsidRPr="008B1E3C" w:rsidRDefault="000165AA" w:rsidP="00C45EEF">
            <w:pPr>
              <w:spacing w:before="120" w:after="120" w:line="360" w:lineRule="auto"/>
              <w:jc w:val="center"/>
              <w:rPr>
                <w:rFonts w:ascii="Arial" w:eastAsia="Arial" w:hAnsi="Arial" w:cs="Arial"/>
                <w:b/>
                <w:bCs/>
              </w:rPr>
            </w:pPr>
            <w:r w:rsidRPr="008B1E3C">
              <w:rPr>
                <w:rFonts w:ascii="Arial" w:eastAsia="Arial" w:hAnsi="Arial" w:cs="Arial"/>
                <w:b/>
                <w:bCs/>
              </w:rPr>
              <w:t>Decision</w:t>
            </w:r>
          </w:p>
        </w:tc>
      </w:tr>
      <w:tr w:rsidR="000165AA" w:rsidRPr="008B1E3C" w14:paraId="27F34E3F" w14:textId="77777777" w:rsidTr="00C45EEF">
        <w:trPr>
          <w:trHeight w:val="285"/>
        </w:trPr>
        <w:tc>
          <w:tcPr>
            <w:tcW w:w="3932" w:type="dxa"/>
            <w:tcBorders>
              <w:left w:val="single" w:sz="8" w:space="0" w:color="000000"/>
              <w:bottom w:val="single" w:sz="8" w:space="0" w:color="000000"/>
              <w:right w:val="single" w:sz="8" w:space="0" w:color="000000"/>
            </w:tcBorders>
            <w:tcMar>
              <w:top w:w="0" w:type="dxa"/>
              <w:left w:w="100" w:type="dxa"/>
              <w:bottom w:w="0" w:type="dxa"/>
              <w:right w:w="100" w:type="dxa"/>
            </w:tcMar>
          </w:tcPr>
          <w:p w14:paraId="025F77B5"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Payback Period</w:t>
            </w:r>
          </w:p>
        </w:tc>
        <w:tc>
          <w:tcPr>
            <w:tcW w:w="1367" w:type="dxa"/>
            <w:tcBorders>
              <w:bottom w:val="single" w:sz="8" w:space="0" w:color="000000"/>
              <w:right w:val="single" w:sz="8" w:space="0" w:color="000000"/>
            </w:tcBorders>
            <w:tcMar>
              <w:top w:w="0" w:type="dxa"/>
              <w:left w:w="100" w:type="dxa"/>
              <w:bottom w:w="0" w:type="dxa"/>
              <w:right w:w="100" w:type="dxa"/>
            </w:tcMar>
          </w:tcPr>
          <w:p w14:paraId="237FFDE6"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4.50 years</w:t>
            </w:r>
          </w:p>
        </w:tc>
        <w:tc>
          <w:tcPr>
            <w:tcW w:w="1367" w:type="dxa"/>
            <w:tcBorders>
              <w:bottom w:val="single" w:sz="8" w:space="0" w:color="000000"/>
              <w:right w:val="single" w:sz="8" w:space="0" w:color="000000"/>
            </w:tcBorders>
            <w:tcMar>
              <w:top w:w="0" w:type="dxa"/>
              <w:left w:w="100" w:type="dxa"/>
              <w:bottom w:w="0" w:type="dxa"/>
              <w:right w:w="100" w:type="dxa"/>
            </w:tcMar>
          </w:tcPr>
          <w:p w14:paraId="003C1B4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4.55 years</w:t>
            </w:r>
          </w:p>
        </w:tc>
        <w:tc>
          <w:tcPr>
            <w:tcW w:w="1367" w:type="dxa"/>
            <w:tcBorders>
              <w:bottom w:val="single" w:sz="8" w:space="0" w:color="000000"/>
              <w:right w:val="single" w:sz="8" w:space="0" w:color="000000"/>
            </w:tcBorders>
            <w:tcMar>
              <w:top w:w="0" w:type="dxa"/>
              <w:left w:w="100" w:type="dxa"/>
              <w:bottom w:w="0" w:type="dxa"/>
              <w:right w:w="100" w:type="dxa"/>
            </w:tcMar>
          </w:tcPr>
          <w:p w14:paraId="1CF0330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3.60 years</w:t>
            </w:r>
          </w:p>
        </w:tc>
        <w:tc>
          <w:tcPr>
            <w:tcW w:w="1324" w:type="dxa"/>
            <w:tcBorders>
              <w:bottom w:val="single" w:sz="8" w:space="0" w:color="000000"/>
              <w:right w:val="single" w:sz="8" w:space="0" w:color="000000"/>
            </w:tcBorders>
            <w:tcMar>
              <w:top w:w="0" w:type="dxa"/>
              <w:left w:w="100" w:type="dxa"/>
              <w:bottom w:w="0" w:type="dxa"/>
              <w:right w:w="100" w:type="dxa"/>
            </w:tcMar>
          </w:tcPr>
          <w:p w14:paraId="45E2C6D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Project C</w:t>
            </w:r>
          </w:p>
        </w:tc>
      </w:tr>
      <w:tr w:rsidR="000165AA" w:rsidRPr="008B1E3C" w14:paraId="2D37722E" w14:textId="77777777" w:rsidTr="00C45EEF">
        <w:trPr>
          <w:trHeight w:val="285"/>
        </w:trPr>
        <w:tc>
          <w:tcPr>
            <w:tcW w:w="3932" w:type="dxa"/>
            <w:tcBorders>
              <w:left w:val="single" w:sz="8" w:space="0" w:color="000000"/>
              <w:bottom w:val="single" w:sz="8" w:space="0" w:color="000000"/>
              <w:right w:val="single" w:sz="8" w:space="0" w:color="000000"/>
            </w:tcBorders>
            <w:tcMar>
              <w:top w:w="0" w:type="dxa"/>
              <w:left w:w="100" w:type="dxa"/>
              <w:bottom w:w="0" w:type="dxa"/>
              <w:right w:w="100" w:type="dxa"/>
            </w:tcMar>
          </w:tcPr>
          <w:p w14:paraId="3C0D9171"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ARR</w:t>
            </w:r>
          </w:p>
        </w:tc>
        <w:tc>
          <w:tcPr>
            <w:tcW w:w="1367" w:type="dxa"/>
            <w:tcBorders>
              <w:bottom w:val="single" w:sz="8" w:space="0" w:color="000000"/>
              <w:right w:val="single" w:sz="8" w:space="0" w:color="000000"/>
            </w:tcBorders>
            <w:tcMar>
              <w:top w:w="0" w:type="dxa"/>
              <w:left w:w="100" w:type="dxa"/>
              <w:bottom w:w="0" w:type="dxa"/>
              <w:right w:w="100" w:type="dxa"/>
            </w:tcMar>
          </w:tcPr>
          <w:p w14:paraId="6F916B9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3.20%</w:t>
            </w:r>
          </w:p>
        </w:tc>
        <w:tc>
          <w:tcPr>
            <w:tcW w:w="1367" w:type="dxa"/>
            <w:tcBorders>
              <w:bottom w:val="single" w:sz="8" w:space="0" w:color="000000"/>
              <w:right w:val="single" w:sz="8" w:space="0" w:color="000000"/>
            </w:tcBorders>
            <w:tcMar>
              <w:top w:w="0" w:type="dxa"/>
              <w:left w:w="100" w:type="dxa"/>
              <w:bottom w:w="0" w:type="dxa"/>
              <w:right w:w="100" w:type="dxa"/>
            </w:tcMar>
          </w:tcPr>
          <w:p w14:paraId="38DAAF3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4.00%</w:t>
            </w:r>
          </w:p>
        </w:tc>
        <w:tc>
          <w:tcPr>
            <w:tcW w:w="1367" w:type="dxa"/>
            <w:tcBorders>
              <w:bottom w:val="single" w:sz="8" w:space="0" w:color="000000"/>
              <w:right w:val="single" w:sz="8" w:space="0" w:color="000000"/>
            </w:tcBorders>
            <w:tcMar>
              <w:top w:w="0" w:type="dxa"/>
              <w:left w:w="100" w:type="dxa"/>
              <w:bottom w:w="0" w:type="dxa"/>
              <w:right w:w="100" w:type="dxa"/>
            </w:tcMar>
          </w:tcPr>
          <w:p w14:paraId="3880C5F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12.00%</w:t>
            </w:r>
          </w:p>
        </w:tc>
        <w:tc>
          <w:tcPr>
            <w:tcW w:w="1324" w:type="dxa"/>
            <w:tcBorders>
              <w:bottom w:val="single" w:sz="8" w:space="0" w:color="000000"/>
              <w:right w:val="single" w:sz="8" w:space="0" w:color="000000"/>
            </w:tcBorders>
            <w:tcMar>
              <w:top w:w="0" w:type="dxa"/>
              <w:left w:w="100" w:type="dxa"/>
              <w:bottom w:w="0" w:type="dxa"/>
              <w:right w:w="100" w:type="dxa"/>
            </w:tcMar>
          </w:tcPr>
          <w:p w14:paraId="3F369D2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Project C</w:t>
            </w:r>
          </w:p>
        </w:tc>
      </w:tr>
      <w:tr w:rsidR="000165AA" w:rsidRPr="008B1E3C" w14:paraId="4B79352E" w14:textId="77777777" w:rsidTr="00C45EEF">
        <w:trPr>
          <w:trHeight w:val="285"/>
        </w:trPr>
        <w:tc>
          <w:tcPr>
            <w:tcW w:w="3932" w:type="dxa"/>
            <w:tcBorders>
              <w:left w:val="single" w:sz="8" w:space="0" w:color="000000"/>
              <w:bottom w:val="single" w:sz="8" w:space="0" w:color="000000"/>
              <w:right w:val="single" w:sz="8" w:space="0" w:color="000000"/>
            </w:tcBorders>
            <w:tcMar>
              <w:top w:w="0" w:type="dxa"/>
              <w:left w:w="100" w:type="dxa"/>
              <w:bottom w:w="0" w:type="dxa"/>
              <w:right w:w="100" w:type="dxa"/>
            </w:tcMar>
          </w:tcPr>
          <w:p w14:paraId="43240B1A"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NPV @ 8%</w:t>
            </w:r>
          </w:p>
        </w:tc>
        <w:tc>
          <w:tcPr>
            <w:tcW w:w="1367" w:type="dxa"/>
            <w:tcBorders>
              <w:bottom w:val="single" w:sz="8" w:space="0" w:color="000000"/>
              <w:right w:val="single" w:sz="8" w:space="0" w:color="000000"/>
            </w:tcBorders>
            <w:tcMar>
              <w:top w:w="0" w:type="dxa"/>
              <w:left w:w="100" w:type="dxa"/>
              <w:bottom w:w="0" w:type="dxa"/>
              <w:right w:w="100" w:type="dxa"/>
            </w:tcMar>
          </w:tcPr>
          <w:p w14:paraId="58CACDB8" w14:textId="77777777" w:rsidR="000165AA" w:rsidRPr="008B1E3C" w:rsidRDefault="000165AA" w:rsidP="00C45EEF">
            <w:pPr>
              <w:spacing w:before="120" w:after="120" w:line="360" w:lineRule="auto"/>
              <w:jc w:val="center"/>
              <w:rPr>
                <w:rFonts w:ascii="Arial" w:eastAsia="Arial" w:hAnsi="Arial" w:cs="Arial"/>
              </w:rPr>
            </w:pPr>
            <w:r w:rsidRPr="008B1E3C">
              <w:rPr>
                <w:rFonts w:ascii="Arial Unicode MS" w:eastAsia="Arial Unicode MS" w:hAnsi="Arial Unicode MS" w:cs="Arial Unicode MS"/>
              </w:rPr>
              <w:t>−£6.54m</w:t>
            </w:r>
          </w:p>
        </w:tc>
        <w:tc>
          <w:tcPr>
            <w:tcW w:w="1367" w:type="dxa"/>
            <w:tcBorders>
              <w:bottom w:val="single" w:sz="8" w:space="0" w:color="000000"/>
              <w:right w:val="single" w:sz="8" w:space="0" w:color="000000"/>
            </w:tcBorders>
            <w:tcMar>
              <w:top w:w="0" w:type="dxa"/>
              <w:left w:w="100" w:type="dxa"/>
              <w:bottom w:w="0" w:type="dxa"/>
              <w:right w:w="100" w:type="dxa"/>
            </w:tcMar>
          </w:tcPr>
          <w:p w14:paraId="7742ED8C" w14:textId="77777777" w:rsidR="000165AA" w:rsidRPr="008B1E3C" w:rsidRDefault="000165AA" w:rsidP="00C45EEF">
            <w:pPr>
              <w:spacing w:before="120" w:after="120" w:line="360" w:lineRule="auto"/>
              <w:jc w:val="center"/>
              <w:rPr>
                <w:rFonts w:ascii="Arial" w:eastAsia="Arial" w:hAnsi="Arial" w:cs="Arial"/>
              </w:rPr>
            </w:pPr>
            <w:r w:rsidRPr="008B1E3C">
              <w:rPr>
                <w:rFonts w:ascii="Arial Unicode MS" w:eastAsia="Arial Unicode MS" w:hAnsi="Arial Unicode MS" w:cs="Arial Unicode MS"/>
              </w:rPr>
              <w:t>−£6.08m</w:t>
            </w:r>
          </w:p>
        </w:tc>
        <w:tc>
          <w:tcPr>
            <w:tcW w:w="1367" w:type="dxa"/>
            <w:tcBorders>
              <w:bottom w:val="single" w:sz="8" w:space="0" w:color="000000"/>
              <w:right w:val="single" w:sz="8" w:space="0" w:color="000000"/>
            </w:tcBorders>
            <w:tcMar>
              <w:top w:w="0" w:type="dxa"/>
              <w:left w:w="100" w:type="dxa"/>
              <w:bottom w:w="0" w:type="dxa"/>
              <w:right w:w="100" w:type="dxa"/>
            </w:tcMar>
          </w:tcPr>
          <w:p w14:paraId="5DA00EA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£0.86m</w:t>
            </w:r>
          </w:p>
        </w:tc>
        <w:tc>
          <w:tcPr>
            <w:tcW w:w="1324" w:type="dxa"/>
            <w:tcBorders>
              <w:bottom w:val="single" w:sz="8" w:space="0" w:color="000000"/>
              <w:right w:val="single" w:sz="8" w:space="0" w:color="000000"/>
            </w:tcBorders>
            <w:tcMar>
              <w:top w:w="0" w:type="dxa"/>
              <w:left w:w="100" w:type="dxa"/>
              <w:bottom w:w="0" w:type="dxa"/>
              <w:right w:w="100" w:type="dxa"/>
            </w:tcMar>
          </w:tcPr>
          <w:p w14:paraId="605F84D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Project C</w:t>
            </w:r>
          </w:p>
        </w:tc>
      </w:tr>
      <w:tr w:rsidR="000165AA" w:rsidRPr="008B1E3C" w14:paraId="3B29ADB5" w14:textId="77777777" w:rsidTr="00C45EEF">
        <w:trPr>
          <w:trHeight w:val="285"/>
        </w:trPr>
        <w:tc>
          <w:tcPr>
            <w:tcW w:w="3932" w:type="dxa"/>
            <w:tcBorders>
              <w:left w:val="single" w:sz="8" w:space="0" w:color="000000"/>
              <w:bottom w:val="single" w:sz="8" w:space="0" w:color="000000"/>
              <w:right w:val="single" w:sz="8" w:space="0" w:color="000000"/>
            </w:tcBorders>
            <w:tcMar>
              <w:top w:w="0" w:type="dxa"/>
              <w:left w:w="100" w:type="dxa"/>
              <w:bottom w:w="0" w:type="dxa"/>
              <w:right w:w="100" w:type="dxa"/>
            </w:tcMar>
          </w:tcPr>
          <w:p w14:paraId="03F9FB35"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PI</w:t>
            </w:r>
          </w:p>
        </w:tc>
        <w:tc>
          <w:tcPr>
            <w:tcW w:w="1367" w:type="dxa"/>
            <w:tcBorders>
              <w:bottom w:val="single" w:sz="8" w:space="0" w:color="000000"/>
              <w:right w:val="single" w:sz="8" w:space="0" w:color="000000"/>
            </w:tcBorders>
            <w:tcMar>
              <w:top w:w="0" w:type="dxa"/>
              <w:left w:w="100" w:type="dxa"/>
              <w:bottom w:w="0" w:type="dxa"/>
              <w:right w:w="100" w:type="dxa"/>
            </w:tcMar>
          </w:tcPr>
          <w:p w14:paraId="2826DD66"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0.87</w:t>
            </w:r>
          </w:p>
        </w:tc>
        <w:tc>
          <w:tcPr>
            <w:tcW w:w="1367" w:type="dxa"/>
            <w:tcBorders>
              <w:bottom w:val="single" w:sz="8" w:space="0" w:color="000000"/>
              <w:right w:val="single" w:sz="8" w:space="0" w:color="000000"/>
            </w:tcBorders>
            <w:tcMar>
              <w:top w:w="0" w:type="dxa"/>
              <w:left w:w="100" w:type="dxa"/>
              <w:bottom w:w="0" w:type="dxa"/>
              <w:right w:w="100" w:type="dxa"/>
            </w:tcMar>
          </w:tcPr>
          <w:p w14:paraId="76084DE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0.88</w:t>
            </w:r>
          </w:p>
        </w:tc>
        <w:tc>
          <w:tcPr>
            <w:tcW w:w="1367" w:type="dxa"/>
            <w:tcBorders>
              <w:bottom w:val="single" w:sz="8" w:space="0" w:color="000000"/>
              <w:right w:val="single" w:sz="8" w:space="0" w:color="000000"/>
            </w:tcBorders>
            <w:tcMar>
              <w:top w:w="0" w:type="dxa"/>
              <w:left w:w="100" w:type="dxa"/>
              <w:bottom w:w="0" w:type="dxa"/>
              <w:right w:w="100" w:type="dxa"/>
            </w:tcMar>
          </w:tcPr>
          <w:p w14:paraId="37A2359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1.02</w:t>
            </w:r>
          </w:p>
        </w:tc>
        <w:tc>
          <w:tcPr>
            <w:tcW w:w="1324" w:type="dxa"/>
            <w:tcBorders>
              <w:bottom w:val="single" w:sz="8" w:space="0" w:color="000000"/>
              <w:right w:val="single" w:sz="8" w:space="0" w:color="000000"/>
            </w:tcBorders>
            <w:tcMar>
              <w:top w:w="0" w:type="dxa"/>
              <w:left w:w="100" w:type="dxa"/>
              <w:bottom w:w="0" w:type="dxa"/>
              <w:right w:w="100" w:type="dxa"/>
            </w:tcMar>
          </w:tcPr>
          <w:p w14:paraId="64EEE08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Project C</w:t>
            </w:r>
          </w:p>
        </w:tc>
      </w:tr>
      <w:tr w:rsidR="000165AA" w:rsidRPr="008B1E3C" w14:paraId="6A91D72C" w14:textId="77777777" w:rsidTr="00C45EEF">
        <w:trPr>
          <w:trHeight w:val="285"/>
        </w:trPr>
        <w:tc>
          <w:tcPr>
            <w:tcW w:w="3932" w:type="dxa"/>
            <w:tcBorders>
              <w:left w:val="single" w:sz="8" w:space="0" w:color="000000"/>
              <w:bottom w:val="single" w:sz="8" w:space="0" w:color="000000"/>
              <w:right w:val="single" w:sz="8" w:space="0" w:color="000000"/>
            </w:tcBorders>
            <w:tcMar>
              <w:top w:w="0" w:type="dxa"/>
              <w:left w:w="100" w:type="dxa"/>
              <w:bottom w:w="0" w:type="dxa"/>
              <w:right w:w="100" w:type="dxa"/>
            </w:tcMar>
          </w:tcPr>
          <w:p w14:paraId="48F9D7D6"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IRR</w:t>
            </w:r>
          </w:p>
        </w:tc>
        <w:tc>
          <w:tcPr>
            <w:tcW w:w="1367" w:type="dxa"/>
            <w:tcBorders>
              <w:bottom w:val="single" w:sz="8" w:space="0" w:color="000000"/>
              <w:right w:val="single" w:sz="8" w:space="0" w:color="000000"/>
            </w:tcBorders>
            <w:tcMar>
              <w:top w:w="0" w:type="dxa"/>
              <w:left w:w="100" w:type="dxa"/>
              <w:bottom w:w="0" w:type="dxa"/>
              <w:right w:w="100" w:type="dxa"/>
            </w:tcMar>
          </w:tcPr>
          <w:p w14:paraId="33DA19D7"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2.73%</w:t>
            </w:r>
          </w:p>
        </w:tc>
        <w:tc>
          <w:tcPr>
            <w:tcW w:w="1367" w:type="dxa"/>
            <w:tcBorders>
              <w:bottom w:val="single" w:sz="8" w:space="0" w:color="000000"/>
              <w:right w:val="single" w:sz="8" w:space="0" w:color="000000"/>
            </w:tcBorders>
            <w:tcMar>
              <w:top w:w="0" w:type="dxa"/>
              <w:left w:w="100" w:type="dxa"/>
              <w:bottom w:w="0" w:type="dxa"/>
              <w:right w:w="100" w:type="dxa"/>
            </w:tcMar>
          </w:tcPr>
          <w:p w14:paraId="511E129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3.31%</w:t>
            </w:r>
          </w:p>
        </w:tc>
        <w:tc>
          <w:tcPr>
            <w:tcW w:w="1367" w:type="dxa"/>
            <w:tcBorders>
              <w:bottom w:val="single" w:sz="8" w:space="0" w:color="000000"/>
              <w:right w:val="single" w:sz="8" w:space="0" w:color="000000"/>
            </w:tcBorders>
            <w:tcMar>
              <w:top w:w="0" w:type="dxa"/>
              <w:left w:w="100" w:type="dxa"/>
              <w:bottom w:w="0" w:type="dxa"/>
              <w:right w:w="100" w:type="dxa"/>
            </w:tcMar>
          </w:tcPr>
          <w:p w14:paraId="09BB06C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8.59%</w:t>
            </w:r>
          </w:p>
        </w:tc>
        <w:tc>
          <w:tcPr>
            <w:tcW w:w="1324" w:type="dxa"/>
            <w:tcBorders>
              <w:bottom w:val="single" w:sz="8" w:space="0" w:color="000000"/>
              <w:right w:val="single" w:sz="8" w:space="0" w:color="000000"/>
            </w:tcBorders>
            <w:tcMar>
              <w:top w:w="0" w:type="dxa"/>
              <w:left w:w="100" w:type="dxa"/>
              <w:bottom w:w="0" w:type="dxa"/>
              <w:right w:w="100" w:type="dxa"/>
            </w:tcMar>
          </w:tcPr>
          <w:p w14:paraId="66FF489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Project C</w:t>
            </w:r>
          </w:p>
        </w:tc>
      </w:tr>
    </w:tbl>
    <w:p w14:paraId="77F8A3E6" w14:textId="162E0052" w:rsidR="000165AA" w:rsidRPr="007C0CB8" w:rsidRDefault="000165AA" w:rsidP="007C0CB8">
      <w:pPr>
        <w:spacing w:before="120" w:after="120" w:line="360" w:lineRule="auto"/>
        <w:jc w:val="center"/>
        <w:rPr>
          <w:rFonts w:ascii="Arial" w:eastAsia="Arial" w:hAnsi="Arial" w:cs="Arial"/>
          <w:b/>
          <w:bCs/>
        </w:rPr>
      </w:pPr>
      <w:r w:rsidRPr="008B1E3C">
        <w:rPr>
          <w:rFonts w:ascii="Arial" w:eastAsia="Arial" w:hAnsi="Arial" w:cs="Arial"/>
        </w:rPr>
        <w:t xml:space="preserve"> </w:t>
      </w:r>
      <w:r w:rsidR="007C0CB8">
        <w:rPr>
          <w:rFonts w:ascii="Arial" w:eastAsia="Arial" w:hAnsi="Arial" w:cs="Arial"/>
          <w:b/>
          <w:bCs/>
        </w:rPr>
        <w:t>Table 18: Project IRR Comparison Summary Table</w:t>
      </w:r>
    </w:p>
    <w:p w14:paraId="18B4A47F"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Project C is recommended as the most suitable investment for Marriott. It is the only project generating a positive NPV of £0.86 million, indicating that it creates shareholder value at the 8% required return. Its IRR of 8.59% exceeds the required return, while its PI of 1.02, ARR of 12.00% and PBP of 3.60 years further demonstrate superior financial performance. This recommendation is supported by Marriott’s strong profitability and </w:t>
      </w:r>
      <w:r w:rsidRPr="008B1E3C">
        <w:rPr>
          <w:rFonts w:ascii="Arial" w:eastAsia="Arial" w:hAnsi="Arial" w:cs="Arial"/>
        </w:rPr>
        <w:lastRenderedPageBreak/>
        <w:t>operating cash generation; however, its weak liquidity and high 58.84% debt-to-assets ratio require cautious capital allocation. Non-financial risks, including political uncertainty, currency exposure, inflation and potential impacts on customer loyalty, should also be assessed before implementation.</w:t>
      </w:r>
    </w:p>
    <w:p w14:paraId="65174C04" w14:textId="77777777" w:rsidR="000165AA" w:rsidRPr="008B1E3C" w:rsidRDefault="000165AA" w:rsidP="000165AA">
      <w:pPr>
        <w:pStyle w:val="Heading2"/>
        <w:spacing w:before="120" w:after="120"/>
      </w:pPr>
      <w:bookmarkStart w:id="25" w:name="_Toc237381300"/>
      <w:r w:rsidRPr="008B1E3C">
        <w:t>4.3 Capital Rationing</w:t>
      </w:r>
      <w:bookmarkEnd w:id="25"/>
    </w:p>
    <w:p w14:paraId="49CC11EA"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Considering a maximum investment capacity of £100 million, Marriott can select only two of the three £50 million projects, and these feasible combinations are A+B, A+C and B+C, while selecting all three would require £150 million and exceed the budget. Based on the appraisal results, Project C should be included in the investment portfolio because it generates a positive NPV, PI above 1 and IRR above the 8% required return. Between Projects A and B, Project B is preferable because it has a higher NPV of (-£6.08m), PI of 0.88 and IRR of 3.31%. Therefore, Projects B+C are recommended, providing the strongest combination within the £100 million capital constraint.</w:t>
      </w:r>
    </w:p>
    <w:p w14:paraId="34D81D64" w14:textId="77777777" w:rsidR="000165AA" w:rsidRPr="008B1E3C" w:rsidRDefault="000165AA" w:rsidP="000165AA">
      <w:pPr>
        <w:pStyle w:val="Heading1"/>
      </w:pPr>
      <w:bookmarkStart w:id="26" w:name="_Toc237381301"/>
      <w:r w:rsidRPr="008B1E3C">
        <w:t>5. Critical Reflection on AI Usage</w:t>
      </w:r>
      <w:bookmarkEnd w:id="26"/>
    </w:p>
    <w:p w14:paraId="61EC67EF" w14:textId="77777777" w:rsidR="000165AA" w:rsidRPr="008B1E3C" w:rsidRDefault="000165AA" w:rsidP="000165AA">
      <w:pPr>
        <w:pStyle w:val="Heading2"/>
        <w:spacing w:before="120" w:after="120"/>
      </w:pPr>
      <w:bookmarkStart w:id="27" w:name="_Toc237381302"/>
      <w:r w:rsidRPr="008B1E3C">
        <w:t>5.1 Tool Disclosure</w:t>
      </w:r>
      <w:bookmarkEnd w:id="27"/>
      <w:r w:rsidRPr="008B1E3C">
        <w:t xml:space="preserve"> </w:t>
      </w:r>
    </w:p>
    <w:p w14:paraId="455C1729"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Generative AI was utilised as a supplementary academic support tool during the preparation of this report. Its primary contribution included assistance in interpreting the detailed assessment brief. It helped in clarifying the expected structure, along with word allocation, in addition to the analytical focus of every section, and lastly generating an initial outline. The outline also significantly helped in organising the financial health check, along with working-capital management analysis, in addition to strategic restructuring discussion and investment appraisal into a coherent sequence. The tool was also utilised for limited language refinement and also to check consistency of overall tone across several sections. This disclosure was also provided openly and transparently, which is also in line with university guidance on the responsible utilisation of generative AI.</w:t>
      </w:r>
    </w:p>
    <w:p w14:paraId="78F169D7" w14:textId="77777777" w:rsidR="000165AA" w:rsidRPr="008B1E3C" w:rsidRDefault="000165AA" w:rsidP="000165AA">
      <w:pPr>
        <w:pStyle w:val="Heading2"/>
        <w:spacing w:before="120" w:after="120"/>
      </w:pPr>
      <w:bookmarkStart w:id="28" w:name="_Toc237381303"/>
      <w:r w:rsidRPr="008B1E3C">
        <w:t>5.2 Critical Evaluation of AI Output.</w:t>
      </w:r>
      <w:bookmarkEnd w:id="28"/>
      <w:r w:rsidRPr="008B1E3C">
        <w:t xml:space="preserve"> </w:t>
      </w:r>
    </w:p>
    <w:p w14:paraId="60765729"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Each of the suggestions that was produced by the AI was primarily treated as provisional starting points compared to only treating it as finished analysis. Each of the statistics was also independently recalculated by the author using the original figures, which were drawn </w:t>
      </w:r>
      <w:r w:rsidRPr="008B1E3C">
        <w:rPr>
          <w:rFonts w:ascii="Arial" w:eastAsia="Arial" w:hAnsi="Arial" w:cs="Arial"/>
        </w:rPr>
        <w:lastRenderedPageBreak/>
        <w:t>from Marriott International’s consolidated financial statements. Wherever the interpretive comments provided by the AI appeared overstated, or inconsistent with the underlying trends, they were either revised or discarded. The author paid particular attention to the precision of discount-factor applications, along with the linear interpolation, that were utilised for IRR estimates. Practical limitations of the present generative AI systems were revealed by the systematic process of verification, when handling multi-year financial data, along with the continuing necessity of human oversight.</w:t>
      </w:r>
    </w:p>
    <w:p w14:paraId="36FABC0D" w14:textId="77777777" w:rsidR="000165AA" w:rsidRPr="008B1E3C" w:rsidRDefault="000165AA" w:rsidP="000165AA">
      <w:pPr>
        <w:pStyle w:val="Heading2"/>
        <w:spacing w:before="120" w:after="120"/>
      </w:pPr>
      <w:bookmarkStart w:id="29" w:name="_Toc237381304"/>
      <w:r w:rsidRPr="008B1E3C">
        <w:t>5.3 Contribution Analysis</w:t>
      </w:r>
      <w:bookmarkEnd w:id="29"/>
    </w:p>
    <w:p w14:paraId="4C0D17BD"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AI’s role also remained strictly supportive, along with being confined to structural organisation, clarification of various requirements of assessment, in addition to assisting with proofreading. The author has made the substantive intellectual contribution entirely, including the independent selection of the company as the case organisation. The author also extracted and tabulated five years of financial data, along with calculating and interpreting every ratio. The constitution of the cash operating cycle, along with the full appraisal of the three investment projects, was also conducted by the author. Lastly, the author also entirely evaluated financing and restructuring options, along with providing the final strategic recommendations entirely by himself. The author also critically judged the various concerns regarding liquidity risk, along with rising leverage, in addition to working-capital reform and project selection. Additionally, the synthesis of the provided findings into a coherent turnaround strategy was also the author’s product of analysis and evaluation.</w:t>
      </w:r>
    </w:p>
    <w:p w14:paraId="2D547F69" w14:textId="77777777" w:rsidR="000165AA" w:rsidRPr="008B1E3C" w:rsidRDefault="000165AA" w:rsidP="000165AA">
      <w:pPr>
        <w:pStyle w:val="Heading2"/>
        <w:spacing w:before="120" w:after="120"/>
      </w:pPr>
      <w:bookmarkStart w:id="30" w:name="_Toc237381305"/>
      <w:r w:rsidRPr="008B1E3C">
        <w:t>5.4 Ethical and Professional Reflection</w:t>
      </w:r>
      <w:bookmarkEnd w:id="30"/>
    </w:p>
    <w:p w14:paraId="1DA89924" w14:textId="5EE61F7D" w:rsidR="000165AA" w:rsidRPr="008B1E3C" w:rsidRDefault="00E377BD" w:rsidP="000165AA">
      <w:pPr>
        <w:spacing w:before="120" w:after="120" w:line="360" w:lineRule="auto"/>
        <w:jc w:val="both"/>
        <w:rPr>
          <w:rFonts w:ascii="Arial" w:eastAsia="Arial" w:hAnsi="Arial" w:cs="Arial"/>
        </w:rPr>
      </w:pPr>
      <w:r w:rsidRPr="008B1E3C">
        <w:rPr>
          <w:rFonts w:ascii="Arial" w:eastAsia="Arial" w:hAnsi="Arial" w:cs="Arial"/>
        </w:rPr>
        <w:t xml:space="preserve">I used Generative AI ethically as a supplementary academic tool to support understanding of the assignment requirements, development of the report structure and proofreading of the completed work. I critically reviewed AI-generated suggestions rather than accepted without verification, particularly for financial terminology, calculations and interpretations. I maintained appropriate transparency regarding AI usage, while avoiding reliance on AI as a substitute for professional judgement. The use of AI as a result helped me perceive AI tool usage as an assistant which can improve efficiency and organisation, however considering the complexities of financial analysis I understand that it requires human </w:t>
      </w:r>
      <w:r w:rsidRPr="008B1E3C">
        <w:rPr>
          <w:rFonts w:ascii="Arial" w:eastAsia="Arial" w:hAnsi="Arial" w:cs="Arial"/>
        </w:rPr>
        <w:lastRenderedPageBreak/>
        <w:t>oversight, verification, accountability and consideration of ethical and professional responsibilities.</w:t>
      </w:r>
    </w:p>
    <w:p w14:paraId="6807C42E" w14:textId="77777777" w:rsidR="000165AA" w:rsidRPr="008B1E3C" w:rsidRDefault="000165AA" w:rsidP="000165AA">
      <w:pPr>
        <w:pStyle w:val="Heading1"/>
      </w:pPr>
      <w:bookmarkStart w:id="31" w:name="_Toc237381306"/>
      <w:r w:rsidRPr="008B1E3C">
        <w:t>Overall Conclusion</w:t>
      </w:r>
      <w:bookmarkEnd w:id="31"/>
    </w:p>
    <w:p w14:paraId="0CFE0B34" w14:textId="2DEE3F9A"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It can be stated that Marriott has showcased significant post-pandemic recovery in various segments, such as profitability, asset utilisation, along with cash generation. However, the company also demonstrated structurally weaker liquidity, along with a rising debt-to-assets ratio of 58.84%, which results in constituting material risks. Several recommended actions are also provided, such as reforming working capital, along with implementing a balanced financing mix, in addition to continued asset-light expansion and acceptance of Project C. All of these combined together, will be able to help improve the company’s financial resilience, support sustainable international growth, in addition to enhancing long-term shareholder value while at the same time also remaining ethically </w:t>
      </w:r>
      <w:r w:rsidR="00A46139" w:rsidRPr="008B1E3C">
        <w:rPr>
          <w:rFonts w:ascii="Arial" w:eastAsia="Arial" w:hAnsi="Arial" w:cs="Arial"/>
        </w:rPr>
        <w:t>compliant</w:t>
      </w:r>
      <w:r w:rsidRPr="008B1E3C">
        <w:rPr>
          <w:rFonts w:ascii="Arial" w:eastAsia="Arial" w:hAnsi="Arial" w:cs="Arial"/>
        </w:rPr>
        <w:t>.</w:t>
      </w:r>
      <w:r w:rsidRPr="008B1E3C">
        <w:br w:type="page"/>
      </w:r>
    </w:p>
    <w:p w14:paraId="0900925A" w14:textId="77777777" w:rsidR="000165AA" w:rsidRPr="008B1E3C" w:rsidRDefault="000165AA" w:rsidP="000165AA">
      <w:pPr>
        <w:pStyle w:val="Heading1"/>
      </w:pPr>
      <w:bookmarkStart w:id="32" w:name="_Toc237381307"/>
      <w:r w:rsidRPr="008B1E3C">
        <w:lastRenderedPageBreak/>
        <w:t>References</w:t>
      </w:r>
      <w:bookmarkEnd w:id="32"/>
    </w:p>
    <w:p w14:paraId="75FB2C9B" w14:textId="77777777" w:rsidR="000165AA" w:rsidRPr="008B1E3C" w:rsidRDefault="000165AA" w:rsidP="000165AA">
      <w:pPr>
        <w:spacing w:before="120" w:after="120" w:line="360" w:lineRule="auto"/>
        <w:jc w:val="both"/>
        <w:rPr>
          <w:rFonts w:ascii="Arial" w:eastAsia="Arial" w:hAnsi="Arial" w:cs="Arial"/>
        </w:rPr>
      </w:pPr>
      <w:proofErr w:type="spellStart"/>
      <w:r w:rsidRPr="008B1E3C">
        <w:rPr>
          <w:rFonts w:ascii="Arial" w:eastAsia="Arial" w:hAnsi="Arial" w:cs="Arial"/>
        </w:rPr>
        <w:t>Bilenker</w:t>
      </w:r>
      <w:proofErr w:type="spellEnd"/>
      <w:r w:rsidRPr="008B1E3C">
        <w:rPr>
          <w:rFonts w:ascii="Arial" w:eastAsia="Arial" w:hAnsi="Arial" w:cs="Arial"/>
        </w:rPr>
        <w:t xml:space="preserve">, N. (2025). </w:t>
      </w:r>
      <w:r w:rsidRPr="008B1E3C">
        <w:rPr>
          <w:rFonts w:ascii="Arial" w:eastAsia="Arial" w:hAnsi="Arial" w:cs="Arial"/>
          <w:i/>
          <w:iCs/>
        </w:rPr>
        <w:t>Hotel financing considerations: Franchises versus brand-managed properties</w:t>
      </w:r>
      <w:r w:rsidRPr="008B1E3C">
        <w:rPr>
          <w:rFonts w:ascii="Arial" w:eastAsia="Arial" w:hAnsi="Arial" w:cs="Arial"/>
        </w:rPr>
        <w:t>. [online] goodwinlaw.com. Available at: https://www.goodwinlaw.com/en/insights/publications/2025/08/insights-realestate-hotel-financing-considerations-franchises-brand-managed-properties [Accessed 11 Aug. 2026].</w:t>
      </w:r>
    </w:p>
    <w:p w14:paraId="3FEB3311"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Bouis, R., Capelle, M.D., </w:t>
      </w:r>
      <w:proofErr w:type="spellStart"/>
      <w:r w:rsidRPr="008B1E3C">
        <w:rPr>
          <w:rFonts w:ascii="Arial" w:eastAsia="Arial" w:hAnsi="Arial" w:cs="Arial"/>
        </w:rPr>
        <w:t>Dell'Ariccia</w:t>
      </w:r>
      <w:proofErr w:type="spellEnd"/>
      <w:r w:rsidRPr="008B1E3C">
        <w:rPr>
          <w:rFonts w:ascii="Arial" w:eastAsia="Arial" w:hAnsi="Arial" w:cs="Arial"/>
        </w:rPr>
        <w:t xml:space="preserve">, M.G., Erceg, C.J., Peria, M.S.M., Sy, M., Teoh, M.K. and Vandenbussche, M.J., (2025). </w:t>
      </w:r>
      <w:r w:rsidRPr="008B1E3C">
        <w:rPr>
          <w:rFonts w:ascii="Arial" w:eastAsia="Arial" w:hAnsi="Arial" w:cs="Arial"/>
          <w:i/>
          <w:iCs/>
        </w:rPr>
        <w:t>Navigating trade-offs between price and financial stability in times of high inflation</w:t>
      </w:r>
      <w:r w:rsidRPr="008B1E3C">
        <w:rPr>
          <w:rFonts w:ascii="Arial" w:eastAsia="Arial" w:hAnsi="Arial" w:cs="Arial"/>
        </w:rPr>
        <w:t xml:space="preserve">. International Monetary Fund. </w:t>
      </w:r>
    </w:p>
    <w:p w14:paraId="3D12D749"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CFI (2020). </w:t>
      </w:r>
      <w:r w:rsidRPr="008B1E3C">
        <w:rPr>
          <w:rFonts w:ascii="Arial" w:eastAsia="Arial" w:hAnsi="Arial" w:cs="Arial"/>
          <w:i/>
          <w:iCs/>
        </w:rPr>
        <w:t>Debt restructuring</w:t>
      </w:r>
      <w:r w:rsidRPr="008B1E3C">
        <w:rPr>
          <w:rFonts w:ascii="Arial" w:eastAsia="Arial" w:hAnsi="Arial" w:cs="Arial"/>
        </w:rPr>
        <w:t xml:space="preserve">. [online] </w:t>
      </w:r>
      <w:r w:rsidRPr="008B1E3C">
        <w:rPr>
          <w:rFonts w:ascii="Arial" w:eastAsia="Arial" w:hAnsi="Arial" w:cs="Arial"/>
          <w:i/>
          <w:iCs/>
        </w:rPr>
        <w:t>Corporate Finance Institute</w:t>
      </w:r>
      <w:r w:rsidRPr="008B1E3C">
        <w:rPr>
          <w:rFonts w:ascii="Arial" w:eastAsia="Arial" w:hAnsi="Arial" w:cs="Arial"/>
        </w:rPr>
        <w:t>. Available at: https://corporatefinanceinstitute.com/resources/commercial-lending/debt-restructuring/ [Accessed 11 Aug. 2026].</w:t>
      </w:r>
    </w:p>
    <w:p w14:paraId="16D9E9A2"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Chen, J. (2019). </w:t>
      </w:r>
      <w:r w:rsidRPr="008B1E3C">
        <w:rPr>
          <w:rFonts w:ascii="Arial" w:eastAsia="Arial" w:hAnsi="Arial" w:cs="Arial"/>
          <w:i/>
          <w:iCs/>
        </w:rPr>
        <w:t>What happens in divestitures</w:t>
      </w:r>
      <w:r w:rsidRPr="008B1E3C">
        <w:rPr>
          <w:rFonts w:ascii="Arial" w:eastAsia="Arial" w:hAnsi="Arial" w:cs="Arial"/>
        </w:rPr>
        <w:t xml:space="preserve">. [online] </w:t>
      </w:r>
      <w:r w:rsidRPr="008B1E3C">
        <w:rPr>
          <w:rFonts w:ascii="Arial" w:eastAsia="Arial" w:hAnsi="Arial" w:cs="Arial"/>
          <w:i/>
          <w:iCs/>
        </w:rPr>
        <w:t>Investopedia</w:t>
      </w:r>
      <w:r w:rsidRPr="008B1E3C">
        <w:rPr>
          <w:rFonts w:ascii="Arial" w:eastAsia="Arial" w:hAnsi="Arial" w:cs="Arial"/>
        </w:rPr>
        <w:t>. Available at: https://www.investopedia.com/terms/d/divestiture.asp [Accessed 11 Aug. 2026].</w:t>
      </w:r>
    </w:p>
    <w:p w14:paraId="40E4A4B9" w14:textId="77777777" w:rsidR="000165AA" w:rsidRPr="008B1E3C" w:rsidRDefault="000165AA" w:rsidP="000165AA">
      <w:pPr>
        <w:spacing w:before="120" w:after="120" w:line="360" w:lineRule="auto"/>
        <w:jc w:val="both"/>
        <w:rPr>
          <w:rFonts w:ascii="Arial" w:eastAsia="Arial" w:hAnsi="Arial" w:cs="Arial"/>
        </w:rPr>
      </w:pPr>
      <w:proofErr w:type="spellStart"/>
      <w:r w:rsidRPr="008B1E3C">
        <w:rPr>
          <w:rFonts w:ascii="Arial" w:eastAsia="Arial" w:hAnsi="Arial" w:cs="Arial"/>
        </w:rPr>
        <w:t>Defacto</w:t>
      </w:r>
      <w:proofErr w:type="spellEnd"/>
      <w:r w:rsidRPr="008B1E3C">
        <w:rPr>
          <w:rFonts w:ascii="Arial" w:eastAsia="Arial" w:hAnsi="Arial" w:cs="Arial"/>
        </w:rPr>
        <w:t xml:space="preserve"> (2025). </w:t>
      </w:r>
      <w:r w:rsidRPr="008B1E3C">
        <w:rPr>
          <w:rFonts w:ascii="Arial" w:eastAsia="Arial" w:hAnsi="Arial" w:cs="Arial"/>
          <w:i/>
          <w:iCs/>
        </w:rPr>
        <w:t>Revolving credit: What is it and why is it so valuable for SMBs?</w:t>
      </w:r>
      <w:r w:rsidRPr="008B1E3C">
        <w:rPr>
          <w:rFonts w:ascii="Arial" w:eastAsia="Arial" w:hAnsi="Arial" w:cs="Arial"/>
        </w:rPr>
        <w:t xml:space="preserve"> [online] Getdefacto.com. Available at: https://www.getdefacto.com/article/revolving-credit [Accessed 11 Aug. 2026].</w:t>
      </w:r>
    </w:p>
    <w:p w14:paraId="1E9021E1" w14:textId="77777777" w:rsidR="000165AA" w:rsidRPr="008B1E3C" w:rsidRDefault="000165AA" w:rsidP="000165AA">
      <w:pPr>
        <w:spacing w:before="120" w:after="120" w:line="360" w:lineRule="auto"/>
        <w:jc w:val="both"/>
        <w:rPr>
          <w:rFonts w:ascii="Arial" w:eastAsia="Arial" w:hAnsi="Arial" w:cs="Arial"/>
        </w:rPr>
      </w:pPr>
      <w:proofErr w:type="spellStart"/>
      <w:r w:rsidRPr="008B1E3C">
        <w:rPr>
          <w:rFonts w:ascii="Arial" w:eastAsia="Arial" w:hAnsi="Arial" w:cs="Arial"/>
        </w:rPr>
        <w:t>Eqvista</w:t>
      </w:r>
      <w:proofErr w:type="spellEnd"/>
      <w:r w:rsidRPr="008B1E3C">
        <w:rPr>
          <w:rFonts w:ascii="Arial" w:eastAsia="Arial" w:hAnsi="Arial" w:cs="Arial"/>
        </w:rPr>
        <w:t xml:space="preserve"> (2025). </w:t>
      </w:r>
      <w:r w:rsidRPr="008B1E3C">
        <w:rPr>
          <w:rFonts w:ascii="Arial" w:eastAsia="Arial" w:hAnsi="Arial" w:cs="Arial"/>
          <w:i/>
          <w:iCs/>
        </w:rPr>
        <w:t>Acid test (quick ratio) by industry 2025</w:t>
      </w:r>
      <w:r w:rsidRPr="008B1E3C">
        <w:rPr>
          <w:rFonts w:ascii="Arial" w:eastAsia="Arial" w:hAnsi="Arial" w:cs="Arial"/>
        </w:rPr>
        <w:t xml:space="preserve">. [online] </w:t>
      </w:r>
      <w:proofErr w:type="spellStart"/>
      <w:r w:rsidRPr="008B1E3C">
        <w:rPr>
          <w:rFonts w:ascii="Arial" w:eastAsia="Arial" w:hAnsi="Arial" w:cs="Arial"/>
          <w:i/>
          <w:iCs/>
        </w:rPr>
        <w:t>Eqvista</w:t>
      </w:r>
      <w:proofErr w:type="spellEnd"/>
      <w:r w:rsidRPr="008B1E3C">
        <w:rPr>
          <w:rFonts w:ascii="Arial" w:eastAsia="Arial" w:hAnsi="Arial" w:cs="Arial"/>
        </w:rPr>
        <w:t>. Available at: https://eqvista.com/acid-test-quick-ratio-by-industry/ [Accessed 11 Aug. 2026].</w:t>
      </w:r>
    </w:p>
    <w:p w14:paraId="1A7071F5"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Fernando, J. (2025). </w:t>
      </w:r>
      <w:r w:rsidRPr="008B1E3C">
        <w:rPr>
          <w:rFonts w:ascii="Arial" w:eastAsia="Arial" w:hAnsi="Arial" w:cs="Arial"/>
          <w:i/>
          <w:iCs/>
        </w:rPr>
        <w:t>Current ratio explained with formula and examples</w:t>
      </w:r>
      <w:r w:rsidRPr="008B1E3C">
        <w:rPr>
          <w:rFonts w:ascii="Arial" w:eastAsia="Arial" w:hAnsi="Arial" w:cs="Arial"/>
        </w:rPr>
        <w:t xml:space="preserve">. [online] </w:t>
      </w:r>
      <w:r w:rsidRPr="008B1E3C">
        <w:rPr>
          <w:rFonts w:ascii="Arial" w:eastAsia="Arial" w:hAnsi="Arial" w:cs="Arial"/>
          <w:i/>
          <w:iCs/>
        </w:rPr>
        <w:t>Investopedia</w:t>
      </w:r>
      <w:r w:rsidRPr="008B1E3C">
        <w:rPr>
          <w:rFonts w:ascii="Arial" w:eastAsia="Arial" w:hAnsi="Arial" w:cs="Arial"/>
        </w:rPr>
        <w:t>. Available at: https://www.investopedia.com/terms/c/currentratio.asp [Accessed 11 Aug. 2026].</w:t>
      </w:r>
    </w:p>
    <w:p w14:paraId="66D086D7"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Fridson, M.S. and Alvarez, F., 2022. </w:t>
      </w:r>
      <w:r w:rsidRPr="008B1E3C">
        <w:rPr>
          <w:rFonts w:ascii="Arial" w:eastAsia="Arial" w:hAnsi="Arial" w:cs="Arial"/>
          <w:i/>
          <w:iCs/>
        </w:rPr>
        <w:t>Financial statement analysis workbook: a practitioner's guide</w:t>
      </w:r>
      <w:r w:rsidRPr="008B1E3C">
        <w:rPr>
          <w:rFonts w:ascii="Arial" w:eastAsia="Arial" w:hAnsi="Arial" w:cs="Arial"/>
        </w:rPr>
        <w:t>. John Wiley &amp; Sons.</w:t>
      </w:r>
    </w:p>
    <w:p w14:paraId="68D1C0D7"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Gallant, C. (2024). </w:t>
      </w:r>
      <w:r w:rsidRPr="008B1E3C">
        <w:rPr>
          <w:rFonts w:ascii="Arial" w:eastAsia="Arial" w:hAnsi="Arial" w:cs="Arial"/>
          <w:i/>
          <w:iCs/>
        </w:rPr>
        <w:t xml:space="preserve">Interest rate risk between long-term and short-term </w:t>
      </w:r>
      <w:proofErr w:type="gramStart"/>
      <w:r w:rsidRPr="008B1E3C">
        <w:rPr>
          <w:rFonts w:ascii="Arial" w:eastAsia="Arial" w:hAnsi="Arial" w:cs="Arial"/>
          <w:i/>
          <w:iCs/>
        </w:rPr>
        <w:t xml:space="preserve">bonds </w:t>
      </w:r>
      <w:r w:rsidRPr="008B1E3C">
        <w:rPr>
          <w:rFonts w:ascii="Arial" w:eastAsia="Arial" w:hAnsi="Arial" w:cs="Arial"/>
        </w:rPr>
        <w:t>.</w:t>
      </w:r>
      <w:proofErr w:type="gramEnd"/>
      <w:r w:rsidRPr="008B1E3C">
        <w:rPr>
          <w:rFonts w:ascii="Arial" w:eastAsia="Arial" w:hAnsi="Arial" w:cs="Arial"/>
        </w:rPr>
        <w:t xml:space="preserve"> [online] </w:t>
      </w:r>
      <w:r w:rsidRPr="008B1E3C">
        <w:rPr>
          <w:rFonts w:ascii="Arial" w:eastAsia="Arial" w:hAnsi="Arial" w:cs="Arial"/>
          <w:i/>
          <w:iCs/>
        </w:rPr>
        <w:t>Investopedia</w:t>
      </w:r>
      <w:r w:rsidRPr="008B1E3C">
        <w:rPr>
          <w:rFonts w:ascii="Arial" w:eastAsia="Arial" w:hAnsi="Arial" w:cs="Arial"/>
        </w:rPr>
        <w:t>. Available at: https://www.investopedia.com/ask/answers/05/ltbondrisk.asp [Accessed 11 Aug. 2026].</w:t>
      </w:r>
    </w:p>
    <w:p w14:paraId="51DFF709"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lastRenderedPageBreak/>
        <w:t xml:space="preserve">Ganti, A. (2022). </w:t>
      </w:r>
      <w:r w:rsidRPr="008B1E3C">
        <w:rPr>
          <w:rFonts w:ascii="Arial" w:eastAsia="Arial" w:hAnsi="Arial" w:cs="Arial"/>
          <w:i/>
          <w:iCs/>
        </w:rPr>
        <w:t>Natural hedge definition</w:t>
      </w:r>
      <w:r w:rsidRPr="008B1E3C">
        <w:rPr>
          <w:rFonts w:ascii="Arial" w:eastAsia="Arial" w:hAnsi="Arial" w:cs="Arial"/>
        </w:rPr>
        <w:t xml:space="preserve">. [online] </w:t>
      </w:r>
      <w:r w:rsidRPr="008B1E3C">
        <w:rPr>
          <w:rFonts w:ascii="Arial" w:eastAsia="Arial" w:hAnsi="Arial" w:cs="Arial"/>
          <w:i/>
          <w:iCs/>
        </w:rPr>
        <w:t>Investopedia</w:t>
      </w:r>
      <w:r w:rsidRPr="008B1E3C">
        <w:rPr>
          <w:rFonts w:ascii="Arial" w:eastAsia="Arial" w:hAnsi="Arial" w:cs="Arial"/>
        </w:rPr>
        <w:t>. Available at: https://www.investopedia.com/terms/n/natural-hedge.asp [Accessed 11 Aug. 2026].</w:t>
      </w:r>
    </w:p>
    <w:p w14:paraId="1814E293"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Hayes, A. (2024). </w:t>
      </w:r>
      <w:r w:rsidRPr="008B1E3C">
        <w:rPr>
          <w:rFonts w:ascii="Arial" w:eastAsia="Arial" w:hAnsi="Arial" w:cs="Arial"/>
          <w:i/>
          <w:iCs/>
        </w:rPr>
        <w:t>Commercial paper</w:t>
      </w:r>
      <w:r w:rsidRPr="008B1E3C">
        <w:rPr>
          <w:rFonts w:ascii="Arial" w:eastAsia="Arial" w:hAnsi="Arial" w:cs="Arial"/>
        </w:rPr>
        <w:t xml:space="preserve">. [online] </w:t>
      </w:r>
      <w:r w:rsidRPr="008B1E3C">
        <w:rPr>
          <w:rFonts w:ascii="Arial" w:eastAsia="Arial" w:hAnsi="Arial" w:cs="Arial"/>
          <w:i/>
          <w:iCs/>
        </w:rPr>
        <w:t>Investopedia</w:t>
      </w:r>
      <w:r w:rsidRPr="008B1E3C">
        <w:rPr>
          <w:rFonts w:ascii="Arial" w:eastAsia="Arial" w:hAnsi="Arial" w:cs="Arial"/>
        </w:rPr>
        <w:t>. Available at: https://www.investopedia.com/terms/c/commercialpaper.asp [Accessed 11 Aug. 2026].</w:t>
      </w:r>
    </w:p>
    <w:p w14:paraId="7444CDC2"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Kenton, W. (2025). </w:t>
      </w:r>
      <w:r w:rsidRPr="008B1E3C">
        <w:rPr>
          <w:rFonts w:ascii="Arial" w:eastAsia="Arial" w:hAnsi="Arial" w:cs="Arial"/>
          <w:i/>
          <w:iCs/>
        </w:rPr>
        <w:t>Retained cash flow (RCP)</w:t>
      </w:r>
      <w:r w:rsidRPr="008B1E3C">
        <w:rPr>
          <w:rFonts w:ascii="Arial" w:eastAsia="Arial" w:hAnsi="Arial" w:cs="Arial"/>
        </w:rPr>
        <w:t xml:space="preserve">. [online] </w:t>
      </w:r>
      <w:r w:rsidRPr="008B1E3C">
        <w:rPr>
          <w:rFonts w:ascii="Arial" w:eastAsia="Arial" w:hAnsi="Arial" w:cs="Arial"/>
          <w:i/>
          <w:iCs/>
        </w:rPr>
        <w:t>Investopedia</w:t>
      </w:r>
      <w:r w:rsidRPr="008B1E3C">
        <w:rPr>
          <w:rFonts w:ascii="Arial" w:eastAsia="Arial" w:hAnsi="Arial" w:cs="Arial"/>
        </w:rPr>
        <w:t>. Available at: https://www.investopedia.com/terms/r/rcp.asp [Accessed 11 Aug. 2026].</w:t>
      </w:r>
    </w:p>
    <w:p w14:paraId="0E9679B3"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Macrotrends (2024). </w:t>
      </w:r>
      <w:r w:rsidRPr="008B1E3C">
        <w:rPr>
          <w:rFonts w:ascii="Arial" w:eastAsia="Arial" w:hAnsi="Arial" w:cs="Arial"/>
          <w:i/>
          <w:iCs/>
        </w:rPr>
        <w:t>Marriott revenue 2006-2019 | MAR</w:t>
      </w:r>
      <w:r w:rsidRPr="008B1E3C">
        <w:rPr>
          <w:rFonts w:ascii="Arial" w:eastAsia="Arial" w:hAnsi="Arial" w:cs="Arial"/>
        </w:rPr>
        <w:t xml:space="preserve">. [online] </w:t>
      </w:r>
      <w:r w:rsidRPr="008B1E3C">
        <w:rPr>
          <w:rFonts w:ascii="Arial" w:eastAsia="Arial" w:hAnsi="Arial" w:cs="Arial"/>
          <w:i/>
          <w:iCs/>
        </w:rPr>
        <w:t>Macrotrends.net</w:t>
      </w:r>
      <w:r w:rsidRPr="008B1E3C">
        <w:rPr>
          <w:rFonts w:ascii="Arial" w:eastAsia="Arial" w:hAnsi="Arial" w:cs="Arial"/>
        </w:rPr>
        <w:t>. Available at: https://www.macrotrends.net/stocks/charts/MAR/marriott/revenue [Accessed 11 Aug. 2026].</w:t>
      </w:r>
    </w:p>
    <w:p w14:paraId="3DC782FF"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Macrotrends (2026). </w:t>
      </w:r>
      <w:r w:rsidRPr="008B1E3C">
        <w:rPr>
          <w:rFonts w:ascii="Arial" w:eastAsia="Arial" w:hAnsi="Arial" w:cs="Arial"/>
          <w:i/>
          <w:iCs/>
        </w:rPr>
        <w:t>Host hotels &amp; resorts current ratio 2006-2021 | HST</w:t>
      </w:r>
      <w:r w:rsidRPr="008B1E3C">
        <w:rPr>
          <w:rFonts w:ascii="Arial" w:eastAsia="Arial" w:hAnsi="Arial" w:cs="Arial"/>
        </w:rPr>
        <w:t xml:space="preserve">. [online] </w:t>
      </w:r>
      <w:r w:rsidRPr="008B1E3C">
        <w:rPr>
          <w:rFonts w:ascii="Arial" w:eastAsia="Arial" w:hAnsi="Arial" w:cs="Arial"/>
          <w:i/>
          <w:iCs/>
        </w:rPr>
        <w:t>www.macrotrends.net</w:t>
      </w:r>
      <w:r w:rsidRPr="008B1E3C">
        <w:rPr>
          <w:rFonts w:ascii="Arial" w:eastAsia="Arial" w:hAnsi="Arial" w:cs="Arial"/>
        </w:rPr>
        <w:t>. Available at: https://www.macrotrends.net/stocks/charts/HST/host-hotels-resorts/current-ratio [Accessed 11 Aug. 2026].</w:t>
      </w:r>
    </w:p>
    <w:p w14:paraId="29F9489B"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Marriott (2022). </w:t>
      </w:r>
      <w:r w:rsidRPr="008B1E3C">
        <w:rPr>
          <w:rFonts w:ascii="Arial" w:eastAsia="Arial" w:hAnsi="Arial" w:cs="Arial"/>
          <w:i/>
          <w:iCs/>
        </w:rPr>
        <w:t>2021 Annual Report</w:t>
      </w:r>
      <w:r w:rsidRPr="008B1E3C">
        <w:rPr>
          <w:rFonts w:ascii="Arial" w:eastAsia="Arial" w:hAnsi="Arial" w:cs="Arial"/>
        </w:rPr>
        <w:t xml:space="preserve">. [online] </w:t>
      </w:r>
      <w:r w:rsidRPr="008B1E3C">
        <w:rPr>
          <w:rFonts w:ascii="Arial" w:eastAsia="Arial" w:hAnsi="Arial" w:cs="Arial"/>
          <w:i/>
          <w:iCs/>
        </w:rPr>
        <w:t>Marriott International</w:t>
      </w:r>
      <w:r w:rsidRPr="008B1E3C">
        <w:rPr>
          <w:rFonts w:ascii="Arial" w:eastAsia="Arial" w:hAnsi="Arial" w:cs="Arial"/>
        </w:rPr>
        <w:t>, Marriott International, pp.41–44. Available at: https://marriott.gcs-web.com/static-files/33ba0a19-8a68-4f3f-9f73-fef2c458c22e [Accessed 11 Aug. 2026].</w:t>
      </w:r>
    </w:p>
    <w:p w14:paraId="5B631F39"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Marriott (2023). </w:t>
      </w:r>
      <w:r w:rsidRPr="008B1E3C">
        <w:rPr>
          <w:rFonts w:ascii="Arial" w:eastAsia="Arial" w:hAnsi="Arial" w:cs="Arial"/>
          <w:i/>
          <w:iCs/>
        </w:rPr>
        <w:t>2022 Annual Report</w:t>
      </w:r>
      <w:r w:rsidRPr="008B1E3C">
        <w:rPr>
          <w:rFonts w:ascii="Arial" w:eastAsia="Arial" w:hAnsi="Arial" w:cs="Arial"/>
        </w:rPr>
        <w:t xml:space="preserve">. [online] </w:t>
      </w:r>
      <w:r w:rsidRPr="008B1E3C">
        <w:rPr>
          <w:rFonts w:ascii="Arial" w:eastAsia="Arial" w:hAnsi="Arial" w:cs="Arial"/>
          <w:i/>
          <w:iCs/>
        </w:rPr>
        <w:t>Marriott International</w:t>
      </w:r>
      <w:r w:rsidRPr="008B1E3C">
        <w:rPr>
          <w:rFonts w:ascii="Arial" w:eastAsia="Arial" w:hAnsi="Arial" w:cs="Arial"/>
        </w:rPr>
        <w:t>, Marriott International, pp.41–44. Available at: https://marriott.gcs-web.com/static-files/c0fb865c-15b1-4166-9846-49b548da1ce4 [Accessed 11 Aug. 2026].</w:t>
      </w:r>
    </w:p>
    <w:p w14:paraId="04B1C166"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Marriott (2024). </w:t>
      </w:r>
      <w:r w:rsidRPr="008B1E3C">
        <w:rPr>
          <w:rFonts w:ascii="Arial" w:eastAsia="Arial" w:hAnsi="Arial" w:cs="Arial"/>
          <w:i/>
          <w:iCs/>
        </w:rPr>
        <w:t>2023 Annual Report</w:t>
      </w:r>
      <w:r w:rsidRPr="008B1E3C">
        <w:rPr>
          <w:rFonts w:ascii="Arial" w:eastAsia="Arial" w:hAnsi="Arial" w:cs="Arial"/>
        </w:rPr>
        <w:t xml:space="preserve">. [online] </w:t>
      </w:r>
      <w:r w:rsidRPr="008B1E3C">
        <w:rPr>
          <w:rFonts w:ascii="Arial" w:eastAsia="Arial" w:hAnsi="Arial" w:cs="Arial"/>
          <w:i/>
          <w:iCs/>
        </w:rPr>
        <w:t>Marriott International</w:t>
      </w:r>
      <w:r w:rsidRPr="008B1E3C">
        <w:rPr>
          <w:rFonts w:ascii="Arial" w:eastAsia="Arial" w:hAnsi="Arial" w:cs="Arial"/>
        </w:rPr>
        <w:t>, Marriott International, pp.41–44. Available at: https://marriott.gcs-web.com/static-files/ac930e85-f477-4fa8-b873-bf4d2e09ca33 [Accessed 11 Aug. 2026].</w:t>
      </w:r>
    </w:p>
    <w:p w14:paraId="32552AEA"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Marriott (2025). </w:t>
      </w:r>
      <w:r w:rsidRPr="008B1E3C">
        <w:rPr>
          <w:rFonts w:ascii="Arial" w:eastAsia="Arial" w:hAnsi="Arial" w:cs="Arial"/>
          <w:i/>
          <w:iCs/>
        </w:rPr>
        <w:t>2024 Annual Report</w:t>
      </w:r>
      <w:r w:rsidRPr="008B1E3C">
        <w:rPr>
          <w:rFonts w:ascii="Arial" w:eastAsia="Arial" w:hAnsi="Arial" w:cs="Arial"/>
        </w:rPr>
        <w:t xml:space="preserve">. [online] </w:t>
      </w:r>
      <w:r w:rsidRPr="008B1E3C">
        <w:rPr>
          <w:rFonts w:ascii="Arial" w:eastAsia="Arial" w:hAnsi="Arial" w:cs="Arial"/>
          <w:i/>
          <w:iCs/>
        </w:rPr>
        <w:t>Marriott International</w:t>
      </w:r>
      <w:r w:rsidRPr="008B1E3C">
        <w:rPr>
          <w:rFonts w:ascii="Arial" w:eastAsia="Arial" w:hAnsi="Arial" w:cs="Arial"/>
        </w:rPr>
        <w:t>, Marriott International, pp.41–44. Available at: https://marriott.gcs-web.com/static-files/9cf0e9b0-bbfa-48a6-9e21-ffbdbc4b2d78 [Accessed 11 Aug. 2026].</w:t>
      </w:r>
    </w:p>
    <w:p w14:paraId="085C2A14"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Marriott (2026). </w:t>
      </w:r>
      <w:r w:rsidRPr="008B1E3C">
        <w:rPr>
          <w:rFonts w:ascii="Arial" w:eastAsia="Arial" w:hAnsi="Arial" w:cs="Arial"/>
          <w:i/>
          <w:iCs/>
        </w:rPr>
        <w:t>2025 Annual Report</w:t>
      </w:r>
      <w:r w:rsidRPr="008B1E3C">
        <w:rPr>
          <w:rFonts w:ascii="Arial" w:eastAsia="Arial" w:hAnsi="Arial" w:cs="Arial"/>
        </w:rPr>
        <w:t xml:space="preserve">. [online] </w:t>
      </w:r>
      <w:r w:rsidRPr="008B1E3C">
        <w:rPr>
          <w:rFonts w:ascii="Arial" w:eastAsia="Arial" w:hAnsi="Arial" w:cs="Arial"/>
          <w:i/>
          <w:iCs/>
        </w:rPr>
        <w:t>Marriott International</w:t>
      </w:r>
      <w:r w:rsidRPr="008B1E3C">
        <w:rPr>
          <w:rFonts w:ascii="Arial" w:eastAsia="Arial" w:hAnsi="Arial" w:cs="Arial"/>
        </w:rPr>
        <w:t>, Marriott International, pp.41–44. Available at: https://marriott.gcs-web.com/static-files/12c6f44d-6f02-4c9d-b781-7dae4c1e4df8 [Accessed 11 Aug. 2026].</w:t>
      </w:r>
    </w:p>
    <w:p w14:paraId="52C6F74A"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lastRenderedPageBreak/>
        <w:t xml:space="preserve">Marriott International (2023). </w:t>
      </w:r>
      <w:r w:rsidRPr="008B1E3C">
        <w:rPr>
          <w:rFonts w:ascii="Arial" w:eastAsia="Arial" w:hAnsi="Arial" w:cs="Arial"/>
          <w:i/>
          <w:iCs/>
        </w:rPr>
        <w:t>Brands</w:t>
      </w:r>
      <w:r w:rsidRPr="008B1E3C">
        <w:rPr>
          <w:rFonts w:ascii="Arial" w:eastAsia="Arial" w:hAnsi="Arial" w:cs="Arial"/>
        </w:rPr>
        <w:t xml:space="preserve">. [online] </w:t>
      </w:r>
      <w:r w:rsidRPr="008B1E3C">
        <w:rPr>
          <w:rFonts w:ascii="Arial" w:eastAsia="Arial" w:hAnsi="Arial" w:cs="Arial"/>
          <w:i/>
          <w:iCs/>
        </w:rPr>
        <w:t>www.hotel-development.marriott.com</w:t>
      </w:r>
      <w:r w:rsidRPr="008B1E3C">
        <w:rPr>
          <w:rFonts w:ascii="Arial" w:eastAsia="Arial" w:hAnsi="Arial" w:cs="Arial"/>
        </w:rPr>
        <w:t>. Available at: https://www.hotel-development.marriott.com/brands [Accessed 11 Aug. 2026].</w:t>
      </w:r>
    </w:p>
    <w:p w14:paraId="3609AA4D"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OECD (2021). </w:t>
      </w:r>
      <w:r w:rsidRPr="008B1E3C">
        <w:rPr>
          <w:rFonts w:ascii="Arial" w:eastAsia="Arial" w:hAnsi="Arial" w:cs="Arial"/>
          <w:i/>
          <w:iCs/>
        </w:rPr>
        <w:t>Global anti-base erosion model rules (pillar two)</w:t>
      </w:r>
      <w:r w:rsidRPr="008B1E3C">
        <w:rPr>
          <w:rFonts w:ascii="Arial" w:eastAsia="Arial" w:hAnsi="Arial" w:cs="Arial"/>
        </w:rPr>
        <w:t xml:space="preserve">. [online] </w:t>
      </w:r>
      <w:r w:rsidRPr="008B1E3C">
        <w:rPr>
          <w:rFonts w:ascii="Arial" w:eastAsia="Arial" w:hAnsi="Arial" w:cs="Arial"/>
          <w:i/>
          <w:iCs/>
        </w:rPr>
        <w:t>OECD</w:t>
      </w:r>
      <w:r w:rsidRPr="008B1E3C">
        <w:rPr>
          <w:rFonts w:ascii="Arial" w:eastAsia="Arial" w:hAnsi="Arial" w:cs="Arial"/>
        </w:rPr>
        <w:t>. Available at: https://www.oecd.org/en/topics/sub-issues/global-minimum-tax/global-anti-base-erosion-model-rules-pillar-two.html [Accessed 11 Aug. 2026].</w:t>
      </w:r>
    </w:p>
    <w:p w14:paraId="2BD70C56"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Parrino, R., Bates, T.W., Gillan, S.L. and Kidwell, D.S., 2025. </w:t>
      </w:r>
      <w:r w:rsidRPr="008B1E3C">
        <w:rPr>
          <w:rFonts w:ascii="Arial" w:eastAsia="Arial" w:hAnsi="Arial" w:cs="Arial"/>
          <w:i/>
          <w:iCs/>
        </w:rPr>
        <w:t>Fundamentals of corporate finance</w:t>
      </w:r>
      <w:r w:rsidRPr="008B1E3C">
        <w:rPr>
          <w:rFonts w:ascii="Arial" w:eastAsia="Arial" w:hAnsi="Arial" w:cs="Arial"/>
        </w:rPr>
        <w:t>. John Wiley &amp; Sons.</w:t>
      </w:r>
    </w:p>
    <w:p w14:paraId="74011A34"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PWC (2026). </w:t>
      </w:r>
      <w:r w:rsidRPr="008B1E3C">
        <w:rPr>
          <w:rFonts w:ascii="Arial" w:eastAsia="Arial" w:hAnsi="Arial" w:cs="Arial"/>
          <w:i/>
          <w:iCs/>
        </w:rPr>
        <w:t>Managing transformation risk in divestitures: PwC</w:t>
      </w:r>
      <w:r w:rsidRPr="008B1E3C">
        <w:rPr>
          <w:rFonts w:ascii="Arial" w:eastAsia="Arial" w:hAnsi="Arial" w:cs="Arial"/>
        </w:rPr>
        <w:t>. [online] PwC. Available at: https://www.pwc.com/us/en/services/audit-assurance/library/managing-transformation-risk-in-divestitures.html [Accessed 11 Aug. 2026].</w:t>
      </w:r>
    </w:p>
    <w:p w14:paraId="69572A5C" w14:textId="77777777" w:rsidR="000165AA" w:rsidRPr="008B1E3C" w:rsidRDefault="000165AA" w:rsidP="000165AA">
      <w:pPr>
        <w:spacing w:before="120" w:after="120" w:line="360" w:lineRule="auto"/>
        <w:jc w:val="both"/>
        <w:rPr>
          <w:rFonts w:ascii="Arial" w:eastAsia="Arial" w:hAnsi="Arial" w:cs="Arial"/>
        </w:rPr>
      </w:pPr>
      <w:proofErr w:type="spellStart"/>
      <w:r w:rsidRPr="008B1E3C">
        <w:rPr>
          <w:rFonts w:ascii="Arial" w:eastAsia="Arial" w:hAnsi="Arial" w:cs="Arial"/>
        </w:rPr>
        <w:t>Rakhmatullaev</w:t>
      </w:r>
      <w:proofErr w:type="spellEnd"/>
      <w:r w:rsidRPr="008B1E3C">
        <w:rPr>
          <w:rFonts w:ascii="Arial" w:eastAsia="Arial" w:hAnsi="Arial" w:cs="Arial"/>
        </w:rPr>
        <w:t xml:space="preserve">, A. (2026). </w:t>
      </w:r>
      <w:r w:rsidRPr="008B1E3C">
        <w:rPr>
          <w:rFonts w:ascii="Arial" w:eastAsia="Arial" w:hAnsi="Arial" w:cs="Arial"/>
          <w:i/>
          <w:iCs/>
        </w:rPr>
        <w:t>Negotiating supplier terms without sacrificing service quality</w:t>
      </w:r>
      <w:r w:rsidRPr="008B1E3C">
        <w:rPr>
          <w:rFonts w:ascii="Arial" w:eastAsia="Arial" w:hAnsi="Arial" w:cs="Arial"/>
        </w:rPr>
        <w:t>. [online] Business Solutions Lab. Available at: https://businesssolutionslab.com/accounting-supply-chain/negotiating-better-supplier-terms-without-hurting-service/ [Accessed 11 Aug. 2026].</w:t>
      </w:r>
    </w:p>
    <w:p w14:paraId="5000F3CC"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Rehmann (2025). </w:t>
      </w:r>
      <w:r w:rsidRPr="008B1E3C">
        <w:rPr>
          <w:rFonts w:ascii="Arial" w:eastAsia="Arial" w:hAnsi="Arial" w:cs="Arial"/>
          <w:i/>
          <w:iCs/>
        </w:rPr>
        <w:t>How rolling cash flow forecasts can help business owners manage liquidity</w:t>
      </w:r>
      <w:r w:rsidRPr="008B1E3C">
        <w:rPr>
          <w:rFonts w:ascii="Arial" w:eastAsia="Arial" w:hAnsi="Arial" w:cs="Arial"/>
        </w:rPr>
        <w:t xml:space="preserve">. [online] </w:t>
      </w:r>
      <w:r w:rsidRPr="008B1E3C">
        <w:rPr>
          <w:rFonts w:ascii="Arial" w:eastAsia="Arial" w:hAnsi="Arial" w:cs="Arial"/>
          <w:i/>
          <w:iCs/>
        </w:rPr>
        <w:t>Rehmann.com</w:t>
      </w:r>
      <w:r w:rsidRPr="008B1E3C">
        <w:rPr>
          <w:rFonts w:ascii="Arial" w:eastAsia="Arial" w:hAnsi="Arial" w:cs="Arial"/>
        </w:rPr>
        <w:t>. Available at: https://www.rehmann.com/resource/how-rolling-cash-flow-forecasts-can-help-business-owners-manage-liquidity/ [Accessed 11 Aug. 2026].</w:t>
      </w:r>
    </w:p>
    <w:p w14:paraId="4F95B3EC"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S&amp;P Global (2026). </w:t>
      </w:r>
      <w:r w:rsidRPr="008B1E3C">
        <w:rPr>
          <w:rFonts w:ascii="Arial" w:eastAsia="Arial" w:hAnsi="Arial" w:cs="Arial"/>
          <w:i/>
          <w:iCs/>
        </w:rPr>
        <w:t>Equity issuance</w:t>
      </w:r>
      <w:r w:rsidRPr="008B1E3C">
        <w:rPr>
          <w:rFonts w:ascii="Arial" w:eastAsia="Arial" w:hAnsi="Arial" w:cs="Arial"/>
        </w:rPr>
        <w:t>. [online] S&amp;P Global Market Intelligence. Available at: https://www.spglobal.com/market-intelligence/en/solutions/products/equities-issuance [Accessed 11 Aug. 2026].</w:t>
      </w:r>
    </w:p>
    <w:p w14:paraId="3D244445"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SCIRP (2020). </w:t>
      </w:r>
      <w:r w:rsidRPr="008B1E3C">
        <w:rPr>
          <w:rFonts w:ascii="Arial" w:eastAsia="Arial" w:hAnsi="Arial" w:cs="Arial"/>
          <w:i/>
          <w:iCs/>
        </w:rPr>
        <w:t>Brealey, R., Myers, S., &amp; Allen, F. (2020). principles of corporate finance. McGraw-Hill Education. - References - scientific research publishing</w:t>
      </w:r>
      <w:r w:rsidRPr="008B1E3C">
        <w:rPr>
          <w:rFonts w:ascii="Arial" w:eastAsia="Arial" w:hAnsi="Arial" w:cs="Arial"/>
        </w:rPr>
        <w:t xml:space="preserve">. [online] </w:t>
      </w:r>
      <w:r w:rsidRPr="008B1E3C">
        <w:rPr>
          <w:rFonts w:ascii="Arial" w:eastAsia="Arial" w:hAnsi="Arial" w:cs="Arial"/>
          <w:i/>
          <w:iCs/>
        </w:rPr>
        <w:t>Scirp.org</w:t>
      </w:r>
      <w:r w:rsidRPr="008B1E3C">
        <w:rPr>
          <w:rFonts w:ascii="Arial" w:eastAsia="Arial" w:hAnsi="Arial" w:cs="Arial"/>
        </w:rPr>
        <w:t>. Available at: https://www.scirp.org/reference/referencespapers?referenceid=3653860 [Accessed 11 Aug. 2026].</w:t>
      </w:r>
    </w:p>
    <w:p w14:paraId="335BD53F" w14:textId="77777777" w:rsidR="000165AA" w:rsidRPr="008B1E3C" w:rsidRDefault="000165AA" w:rsidP="000165AA">
      <w:pPr>
        <w:spacing w:before="120" w:after="120" w:line="360" w:lineRule="auto"/>
        <w:jc w:val="both"/>
        <w:rPr>
          <w:rFonts w:ascii="Arial" w:eastAsia="Arial" w:hAnsi="Arial" w:cs="Arial"/>
        </w:rPr>
      </w:pPr>
      <w:r w:rsidRPr="008B1E3C">
        <w:rPr>
          <w:rFonts w:ascii="Arial" w:eastAsia="Arial" w:hAnsi="Arial" w:cs="Arial"/>
        </w:rPr>
        <w:t xml:space="preserve">Şengül, A., Pekin, S. and Alkan, U. (2025). Is financial constraint an impediment to firm’s high growth? </w:t>
      </w:r>
      <w:r w:rsidRPr="008B1E3C">
        <w:rPr>
          <w:rFonts w:ascii="Arial" w:eastAsia="Arial" w:hAnsi="Arial" w:cs="Arial"/>
          <w:i/>
          <w:iCs/>
        </w:rPr>
        <w:t>Borsa Istanbul Review</w:t>
      </w:r>
      <w:r w:rsidRPr="008B1E3C">
        <w:rPr>
          <w:rFonts w:ascii="Arial" w:eastAsia="Arial" w:hAnsi="Arial" w:cs="Arial"/>
        </w:rPr>
        <w:t xml:space="preserve">. [online] </w:t>
      </w:r>
      <w:proofErr w:type="gramStart"/>
      <w:r w:rsidRPr="008B1E3C">
        <w:rPr>
          <w:rFonts w:ascii="Arial" w:eastAsia="Arial" w:hAnsi="Arial" w:cs="Arial"/>
        </w:rPr>
        <w:t>doi:10.1016/j.bir</w:t>
      </w:r>
      <w:proofErr w:type="gramEnd"/>
      <w:r w:rsidRPr="008B1E3C">
        <w:rPr>
          <w:rFonts w:ascii="Arial" w:eastAsia="Arial" w:hAnsi="Arial" w:cs="Arial"/>
        </w:rPr>
        <w:t>.2025.06.009.</w:t>
      </w:r>
    </w:p>
    <w:p w14:paraId="6510A4FB" w14:textId="77777777" w:rsidR="000165AA" w:rsidRPr="008B1E3C" w:rsidRDefault="000165AA" w:rsidP="000165AA">
      <w:pPr>
        <w:spacing w:before="120" w:after="120" w:line="360" w:lineRule="auto"/>
        <w:jc w:val="both"/>
        <w:rPr>
          <w:rFonts w:ascii="Arial" w:eastAsia="Arial" w:hAnsi="Arial" w:cs="Arial"/>
        </w:rPr>
      </w:pPr>
      <w:proofErr w:type="spellStart"/>
      <w:r w:rsidRPr="008B1E3C">
        <w:rPr>
          <w:rFonts w:ascii="Arial" w:eastAsia="Arial" w:hAnsi="Arial" w:cs="Arial"/>
        </w:rPr>
        <w:lastRenderedPageBreak/>
        <w:t>Umbrex</w:t>
      </w:r>
      <w:proofErr w:type="spellEnd"/>
      <w:r w:rsidRPr="008B1E3C">
        <w:rPr>
          <w:rFonts w:ascii="Arial" w:eastAsia="Arial" w:hAnsi="Arial" w:cs="Arial"/>
        </w:rPr>
        <w:t xml:space="preserve"> (2025). </w:t>
      </w:r>
      <w:r w:rsidRPr="008B1E3C">
        <w:rPr>
          <w:rFonts w:ascii="Arial" w:eastAsia="Arial" w:hAnsi="Arial" w:cs="Arial"/>
          <w:i/>
          <w:iCs/>
        </w:rPr>
        <w:t>Leverage &amp; coverage ratios</w:t>
      </w:r>
      <w:r w:rsidRPr="008B1E3C">
        <w:rPr>
          <w:rFonts w:ascii="Arial" w:eastAsia="Arial" w:hAnsi="Arial" w:cs="Arial"/>
        </w:rPr>
        <w:t xml:space="preserve">. [online] </w:t>
      </w:r>
      <w:r w:rsidRPr="008B1E3C">
        <w:rPr>
          <w:rFonts w:ascii="Arial" w:eastAsia="Arial" w:hAnsi="Arial" w:cs="Arial"/>
          <w:i/>
          <w:iCs/>
        </w:rPr>
        <w:t>Independent Management Consultants</w:t>
      </w:r>
      <w:r w:rsidRPr="008B1E3C">
        <w:rPr>
          <w:rFonts w:ascii="Arial" w:eastAsia="Arial" w:hAnsi="Arial" w:cs="Arial"/>
        </w:rPr>
        <w:t>. Available at: https://umbrex.com/resources/financial-ratio-primer/leverage-coverage-ratios/ [Accessed 11 Aug. 2026].</w:t>
      </w:r>
    </w:p>
    <w:p w14:paraId="4A961BE2" w14:textId="77777777" w:rsidR="000165AA" w:rsidRPr="008B1E3C" w:rsidRDefault="000165AA" w:rsidP="000165AA">
      <w:pPr>
        <w:rPr>
          <w:rFonts w:ascii="Arial" w:eastAsia="Arial" w:hAnsi="Arial" w:cs="Arial"/>
        </w:rPr>
      </w:pPr>
      <w:r w:rsidRPr="008B1E3C">
        <w:rPr>
          <w:rFonts w:ascii="Arial" w:eastAsia="Arial" w:hAnsi="Arial" w:cs="Arial"/>
        </w:rPr>
        <w:br w:type="page"/>
      </w:r>
    </w:p>
    <w:p w14:paraId="7BB879C0" w14:textId="77777777" w:rsidR="000165AA" w:rsidRPr="008B1E3C" w:rsidRDefault="000165AA" w:rsidP="000165AA">
      <w:pPr>
        <w:pStyle w:val="Heading1"/>
      </w:pPr>
      <w:bookmarkStart w:id="33" w:name="_Toc237381308"/>
      <w:r w:rsidRPr="008B1E3C">
        <w:lastRenderedPageBreak/>
        <w:t>Appendices</w:t>
      </w:r>
      <w:bookmarkEnd w:id="33"/>
    </w:p>
    <w:p w14:paraId="6F23B3FB" w14:textId="77777777" w:rsidR="000165AA" w:rsidRPr="008B1E3C" w:rsidRDefault="000165AA" w:rsidP="000165AA">
      <w:pPr>
        <w:pStyle w:val="Heading2"/>
        <w:spacing w:before="120" w:after="120"/>
      </w:pPr>
      <w:bookmarkStart w:id="34" w:name="_Toc237381309"/>
      <w:r w:rsidRPr="008B1E3C">
        <w:t>Appendix A: Ratio Tables and Graphs</w:t>
      </w:r>
      <w:bookmarkEnd w:id="34"/>
    </w:p>
    <w:tbl>
      <w:tblPr>
        <w:tblStyle w:val="TableGrid"/>
        <w:tblW w:w="10354" w:type="dxa"/>
        <w:jc w:val="center"/>
        <w:tblLook w:val="04A0" w:firstRow="1" w:lastRow="0" w:firstColumn="1" w:lastColumn="0" w:noHBand="0" w:noVBand="1"/>
      </w:tblPr>
      <w:tblGrid>
        <w:gridCol w:w="5204"/>
        <w:gridCol w:w="1030"/>
        <w:gridCol w:w="1030"/>
        <w:gridCol w:w="1030"/>
        <w:gridCol w:w="1030"/>
        <w:gridCol w:w="1030"/>
      </w:tblGrid>
      <w:tr w:rsidR="000165AA" w:rsidRPr="008B1E3C" w14:paraId="066DCC42" w14:textId="77777777" w:rsidTr="00C45EEF">
        <w:trPr>
          <w:trHeight w:val="258"/>
          <w:jc w:val="center"/>
        </w:trPr>
        <w:tc>
          <w:tcPr>
            <w:tcW w:w="5204" w:type="dxa"/>
            <w:noWrap/>
            <w:hideMark/>
          </w:tcPr>
          <w:p w14:paraId="47BCA07D"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Particulars</w:t>
            </w:r>
          </w:p>
        </w:tc>
        <w:tc>
          <w:tcPr>
            <w:tcW w:w="1030" w:type="dxa"/>
            <w:noWrap/>
            <w:hideMark/>
          </w:tcPr>
          <w:p w14:paraId="2A65C270"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2025</w:t>
            </w:r>
          </w:p>
        </w:tc>
        <w:tc>
          <w:tcPr>
            <w:tcW w:w="1030" w:type="dxa"/>
            <w:noWrap/>
            <w:hideMark/>
          </w:tcPr>
          <w:p w14:paraId="1CE1132A"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2024</w:t>
            </w:r>
          </w:p>
        </w:tc>
        <w:tc>
          <w:tcPr>
            <w:tcW w:w="1030" w:type="dxa"/>
            <w:noWrap/>
            <w:hideMark/>
          </w:tcPr>
          <w:p w14:paraId="01A8E8E2"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2023</w:t>
            </w:r>
          </w:p>
        </w:tc>
        <w:tc>
          <w:tcPr>
            <w:tcW w:w="1030" w:type="dxa"/>
            <w:noWrap/>
            <w:hideMark/>
          </w:tcPr>
          <w:p w14:paraId="47FAE989"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2022</w:t>
            </w:r>
          </w:p>
        </w:tc>
        <w:tc>
          <w:tcPr>
            <w:tcW w:w="1030" w:type="dxa"/>
            <w:noWrap/>
            <w:hideMark/>
          </w:tcPr>
          <w:p w14:paraId="7FDE18E3"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2021</w:t>
            </w:r>
          </w:p>
        </w:tc>
      </w:tr>
      <w:tr w:rsidR="000165AA" w:rsidRPr="008B1E3C" w14:paraId="6E7AAC97" w14:textId="77777777" w:rsidTr="00C45EEF">
        <w:trPr>
          <w:trHeight w:val="258"/>
          <w:jc w:val="center"/>
        </w:trPr>
        <w:tc>
          <w:tcPr>
            <w:tcW w:w="5204" w:type="dxa"/>
            <w:noWrap/>
            <w:hideMark/>
          </w:tcPr>
          <w:p w14:paraId="3D41A2F8"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Revenue ($m)</w:t>
            </w:r>
          </w:p>
        </w:tc>
        <w:tc>
          <w:tcPr>
            <w:tcW w:w="1030" w:type="dxa"/>
            <w:noWrap/>
            <w:hideMark/>
          </w:tcPr>
          <w:p w14:paraId="1A15D744"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26,186</w:t>
            </w:r>
          </w:p>
        </w:tc>
        <w:tc>
          <w:tcPr>
            <w:tcW w:w="1030" w:type="dxa"/>
            <w:noWrap/>
            <w:hideMark/>
          </w:tcPr>
          <w:p w14:paraId="52F01701"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25,100</w:t>
            </w:r>
          </w:p>
        </w:tc>
        <w:tc>
          <w:tcPr>
            <w:tcW w:w="1030" w:type="dxa"/>
            <w:noWrap/>
            <w:hideMark/>
          </w:tcPr>
          <w:p w14:paraId="5FAF7041"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23,713</w:t>
            </w:r>
          </w:p>
        </w:tc>
        <w:tc>
          <w:tcPr>
            <w:tcW w:w="1030" w:type="dxa"/>
            <w:noWrap/>
            <w:hideMark/>
          </w:tcPr>
          <w:p w14:paraId="68726738"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20,773</w:t>
            </w:r>
          </w:p>
        </w:tc>
        <w:tc>
          <w:tcPr>
            <w:tcW w:w="1030" w:type="dxa"/>
            <w:noWrap/>
            <w:hideMark/>
          </w:tcPr>
          <w:p w14:paraId="07EEC7FB"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13,857</w:t>
            </w:r>
          </w:p>
        </w:tc>
      </w:tr>
      <w:tr w:rsidR="000165AA" w:rsidRPr="008B1E3C" w14:paraId="6FFF9942" w14:textId="77777777" w:rsidTr="00C45EEF">
        <w:trPr>
          <w:trHeight w:val="258"/>
          <w:jc w:val="center"/>
        </w:trPr>
        <w:tc>
          <w:tcPr>
            <w:tcW w:w="5204" w:type="dxa"/>
            <w:noWrap/>
            <w:hideMark/>
          </w:tcPr>
          <w:p w14:paraId="733C16D6"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Operating income ($m)</w:t>
            </w:r>
          </w:p>
        </w:tc>
        <w:tc>
          <w:tcPr>
            <w:tcW w:w="1030" w:type="dxa"/>
            <w:noWrap/>
            <w:hideMark/>
          </w:tcPr>
          <w:p w14:paraId="634504DA"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4,141</w:t>
            </w:r>
          </w:p>
        </w:tc>
        <w:tc>
          <w:tcPr>
            <w:tcW w:w="1030" w:type="dxa"/>
            <w:noWrap/>
            <w:hideMark/>
          </w:tcPr>
          <w:p w14:paraId="69D81BCD"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3,767</w:t>
            </w:r>
          </w:p>
        </w:tc>
        <w:tc>
          <w:tcPr>
            <w:tcW w:w="1030" w:type="dxa"/>
            <w:noWrap/>
            <w:hideMark/>
          </w:tcPr>
          <w:p w14:paraId="22AF63F0"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3,864</w:t>
            </w:r>
          </w:p>
        </w:tc>
        <w:tc>
          <w:tcPr>
            <w:tcW w:w="1030" w:type="dxa"/>
            <w:noWrap/>
            <w:hideMark/>
          </w:tcPr>
          <w:p w14:paraId="3D99A735"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3,462</w:t>
            </w:r>
          </w:p>
        </w:tc>
        <w:tc>
          <w:tcPr>
            <w:tcW w:w="1030" w:type="dxa"/>
            <w:noWrap/>
            <w:hideMark/>
          </w:tcPr>
          <w:p w14:paraId="4AB07EDC"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1,750</w:t>
            </w:r>
          </w:p>
        </w:tc>
      </w:tr>
      <w:tr w:rsidR="000165AA" w:rsidRPr="008B1E3C" w14:paraId="7442D5AD" w14:textId="77777777" w:rsidTr="00C45EEF">
        <w:trPr>
          <w:trHeight w:val="258"/>
          <w:jc w:val="center"/>
        </w:trPr>
        <w:tc>
          <w:tcPr>
            <w:tcW w:w="5204" w:type="dxa"/>
            <w:noWrap/>
            <w:hideMark/>
          </w:tcPr>
          <w:p w14:paraId="3BA762ED"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Operating Profit Margin (Operating income / Revenue × 100)</w:t>
            </w:r>
          </w:p>
        </w:tc>
        <w:tc>
          <w:tcPr>
            <w:tcW w:w="1030" w:type="dxa"/>
            <w:noWrap/>
            <w:hideMark/>
          </w:tcPr>
          <w:p w14:paraId="1F8AF1F2"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15.81%</w:t>
            </w:r>
          </w:p>
        </w:tc>
        <w:tc>
          <w:tcPr>
            <w:tcW w:w="1030" w:type="dxa"/>
            <w:noWrap/>
            <w:hideMark/>
          </w:tcPr>
          <w:p w14:paraId="30708E35"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15.01%</w:t>
            </w:r>
          </w:p>
        </w:tc>
        <w:tc>
          <w:tcPr>
            <w:tcW w:w="1030" w:type="dxa"/>
            <w:noWrap/>
            <w:hideMark/>
          </w:tcPr>
          <w:p w14:paraId="690C510E"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16.29%</w:t>
            </w:r>
          </w:p>
        </w:tc>
        <w:tc>
          <w:tcPr>
            <w:tcW w:w="1030" w:type="dxa"/>
            <w:noWrap/>
            <w:hideMark/>
          </w:tcPr>
          <w:p w14:paraId="188E8312"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16.67%</w:t>
            </w:r>
          </w:p>
        </w:tc>
        <w:tc>
          <w:tcPr>
            <w:tcW w:w="1030" w:type="dxa"/>
            <w:noWrap/>
            <w:hideMark/>
          </w:tcPr>
          <w:p w14:paraId="2E46FC1E" w14:textId="77777777" w:rsidR="000165AA" w:rsidRPr="008B1E3C" w:rsidRDefault="000165AA" w:rsidP="00C45EEF">
            <w:pPr>
              <w:spacing w:before="120" w:after="120" w:line="360" w:lineRule="auto"/>
              <w:jc w:val="both"/>
              <w:rPr>
                <w:rFonts w:ascii="Arial" w:eastAsia="Arial" w:hAnsi="Arial" w:cs="Arial"/>
              </w:rPr>
            </w:pPr>
            <w:r w:rsidRPr="008B1E3C">
              <w:rPr>
                <w:rFonts w:ascii="Arial" w:eastAsia="Arial" w:hAnsi="Arial" w:cs="Arial"/>
              </w:rPr>
              <w:t>12.63%</w:t>
            </w:r>
          </w:p>
        </w:tc>
      </w:tr>
    </w:tbl>
    <w:p w14:paraId="430C3254" w14:textId="77777777" w:rsidR="000165AA" w:rsidRPr="008B1E3C" w:rsidRDefault="000165AA" w:rsidP="000165AA">
      <w:pPr>
        <w:spacing w:before="120" w:after="120" w:line="360" w:lineRule="auto"/>
        <w:jc w:val="center"/>
        <w:rPr>
          <w:rFonts w:ascii="Arial" w:eastAsia="Arial" w:hAnsi="Arial" w:cs="Arial"/>
        </w:rPr>
      </w:pPr>
      <w:r w:rsidRPr="008B1E3C">
        <w:rPr>
          <w:noProof/>
        </w:rPr>
        <w:drawing>
          <wp:inline distT="0" distB="0" distL="0" distR="0" wp14:anchorId="460DB6D6" wp14:editId="172BFFFE">
            <wp:extent cx="4572000" cy="2743200"/>
            <wp:effectExtent l="0" t="0" r="0" b="0"/>
            <wp:docPr id="1" name="Chart 1">
              <a:extLst xmlns:a="http://schemas.openxmlformats.org/drawingml/2006/main">
                <a:ext uri="{FF2B5EF4-FFF2-40B4-BE49-F238E27FC236}">
                  <a16:creationId xmlns:a16="http://schemas.microsoft.com/office/drawing/2014/main" id="{717BC79A-8215-4400-842E-5BCCE24406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bl>
      <w:tblPr>
        <w:tblStyle w:val="TableGrid"/>
        <w:tblW w:w="9698" w:type="dxa"/>
        <w:tblLook w:val="04A0" w:firstRow="1" w:lastRow="0" w:firstColumn="1" w:lastColumn="0" w:noHBand="0" w:noVBand="1"/>
      </w:tblPr>
      <w:tblGrid>
        <w:gridCol w:w="5193"/>
        <w:gridCol w:w="951"/>
        <w:gridCol w:w="951"/>
        <w:gridCol w:w="1030"/>
        <w:gridCol w:w="1030"/>
        <w:gridCol w:w="951"/>
      </w:tblGrid>
      <w:tr w:rsidR="000165AA" w:rsidRPr="008B1E3C" w14:paraId="3FF56A14" w14:textId="77777777" w:rsidTr="00C45EEF">
        <w:trPr>
          <w:trHeight w:val="279"/>
        </w:trPr>
        <w:tc>
          <w:tcPr>
            <w:tcW w:w="5193" w:type="dxa"/>
            <w:noWrap/>
            <w:hideMark/>
          </w:tcPr>
          <w:p w14:paraId="45F38A5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Particulars</w:t>
            </w:r>
          </w:p>
        </w:tc>
        <w:tc>
          <w:tcPr>
            <w:tcW w:w="873" w:type="dxa"/>
            <w:noWrap/>
            <w:hideMark/>
          </w:tcPr>
          <w:p w14:paraId="2B0E426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2025</w:t>
            </w:r>
          </w:p>
        </w:tc>
        <w:tc>
          <w:tcPr>
            <w:tcW w:w="873" w:type="dxa"/>
            <w:noWrap/>
            <w:hideMark/>
          </w:tcPr>
          <w:p w14:paraId="5D1668B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2024</w:t>
            </w:r>
          </w:p>
        </w:tc>
        <w:tc>
          <w:tcPr>
            <w:tcW w:w="943" w:type="dxa"/>
            <w:noWrap/>
            <w:hideMark/>
          </w:tcPr>
          <w:p w14:paraId="3FBC4BF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2023</w:t>
            </w:r>
          </w:p>
        </w:tc>
        <w:tc>
          <w:tcPr>
            <w:tcW w:w="943" w:type="dxa"/>
            <w:noWrap/>
            <w:hideMark/>
          </w:tcPr>
          <w:p w14:paraId="35BBE707"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2022</w:t>
            </w:r>
          </w:p>
        </w:tc>
        <w:tc>
          <w:tcPr>
            <w:tcW w:w="873" w:type="dxa"/>
            <w:noWrap/>
            <w:hideMark/>
          </w:tcPr>
          <w:p w14:paraId="049AC147"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2021</w:t>
            </w:r>
          </w:p>
        </w:tc>
      </w:tr>
      <w:tr w:rsidR="000165AA" w:rsidRPr="008B1E3C" w14:paraId="27202487" w14:textId="77777777" w:rsidTr="00C45EEF">
        <w:trPr>
          <w:trHeight w:val="279"/>
        </w:trPr>
        <w:tc>
          <w:tcPr>
            <w:tcW w:w="5193" w:type="dxa"/>
            <w:noWrap/>
            <w:hideMark/>
          </w:tcPr>
          <w:p w14:paraId="44F35E5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Revenue ($m)</w:t>
            </w:r>
          </w:p>
        </w:tc>
        <w:tc>
          <w:tcPr>
            <w:tcW w:w="873" w:type="dxa"/>
            <w:noWrap/>
            <w:hideMark/>
          </w:tcPr>
          <w:p w14:paraId="477686E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26,186</w:t>
            </w:r>
          </w:p>
        </w:tc>
        <w:tc>
          <w:tcPr>
            <w:tcW w:w="873" w:type="dxa"/>
            <w:noWrap/>
            <w:hideMark/>
          </w:tcPr>
          <w:p w14:paraId="2922CD6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25,100</w:t>
            </w:r>
          </w:p>
        </w:tc>
        <w:tc>
          <w:tcPr>
            <w:tcW w:w="943" w:type="dxa"/>
            <w:noWrap/>
            <w:hideMark/>
          </w:tcPr>
          <w:p w14:paraId="372D93D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23,713</w:t>
            </w:r>
          </w:p>
        </w:tc>
        <w:tc>
          <w:tcPr>
            <w:tcW w:w="943" w:type="dxa"/>
            <w:noWrap/>
            <w:hideMark/>
          </w:tcPr>
          <w:p w14:paraId="6A8DB99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20,773</w:t>
            </w:r>
          </w:p>
        </w:tc>
        <w:tc>
          <w:tcPr>
            <w:tcW w:w="873" w:type="dxa"/>
            <w:noWrap/>
            <w:hideMark/>
          </w:tcPr>
          <w:p w14:paraId="5A165DF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13,857</w:t>
            </w:r>
          </w:p>
        </w:tc>
      </w:tr>
      <w:tr w:rsidR="000165AA" w:rsidRPr="008B1E3C" w14:paraId="60DE611E" w14:textId="77777777" w:rsidTr="00C45EEF">
        <w:trPr>
          <w:trHeight w:val="279"/>
        </w:trPr>
        <w:tc>
          <w:tcPr>
            <w:tcW w:w="5193" w:type="dxa"/>
            <w:noWrap/>
            <w:hideMark/>
          </w:tcPr>
          <w:p w14:paraId="1726075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Net income ($m)</w:t>
            </w:r>
          </w:p>
        </w:tc>
        <w:tc>
          <w:tcPr>
            <w:tcW w:w="873" w:type="dxa"/>
            <w:noWrap/>
            <w:hideMark/>
          </w:tcPr>
          <w:p w14:paraId="28F371B7"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2,601</w:t>
            </w:r>
          </w:p>
        </w:tc>
        <w:tc>
          <w:tcPr>
            <w:tcW w:w="873" w:type="dxa"/>
            <w:noWrap/>
            <w:hideMark/>
          </w:tcPr>
          <w:p w14:paraId="1E5E314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2,375</w:t>
            </w:r>
          </w:p>
        </w:tc>
        <w:tc>
          <w:tcPr>
            <w:tcW w:w="943" w:type="dxa"/>
            <w:noWrap/>
            <w:hideMark/>
          </w:tcPr>
          <w:p w14:paraId="1E963D2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3,083</w:t>
            </w:r>
          </w:p>
        </w:tc>
        <w:tc>
          <w:tcPr>
            <w:tcW w:w="943" w:type="dxa"/>
            <w:noWrap/>
            <w:hideMark/>
          </w:tcPr>
          <w:p w14:paraId="04B5B7E6"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2,358</w:t>
            </w:r>
          </w:p>
        </w:tc>
        <w:tc>
          <w:tcPr>
            <w:tcW w:w="873" w:type="dxa"/>
            <w:noWrap/>
            <w:hideMark/>
          </w:tcPr>
          <w:p w14:paraId="4A5CB02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1,099</w:t>
            </w:r>
          </w:p>
        </w:tc>
      </w:tr>
      <w:tr w:rsidR="000165AA" w:rsidRPr="008B1E3C" w14:paraId="682B1E29" w14:textId="77777777" w:rsidTr="00C45EEF">
        <w:trPr>
          <w:trHeight w:val="279"/>
        </w:trPr>
        <w:tc>
          <w:tcPr>
            <w:tcW w:w="5193" w:type="dxa"/>
            <w:noWrap/>
            <w:hideMark/>
          </w:tcPr>
          <w:p w14:paraId="4E40A86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Net Profit Margin (Net income / Revenue × 100)</w:t>
            </w:r>
          </w:p>
        </w:tc>
        <w:tc>
          <w:tcPr>
            <w:tcW w:w="873" w:type="dxa"/>
            <w:noWrap/>
            <w:hideMark/>
          </w:tcPr>
          <w:p w14:paraId="2189052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9.93%</w:t>
            </w:r>
          </w:p>
        </w:tc>
        <w:tc>
          <w:tcPr>
            <w:tcW w:w="873" w:type="dxa"/>
            <w:noWrap/>
            <w:hideMark/>
          </w:tcPr>
          <w:p w14:paraId="2096A60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9.46%</w:t>
            </w:r>
          </w:p>
        </w:tc>
        <w:tc>
          <w:tcPr>
            <w:tcW w:w="943" w:type="dxa"/>
            <w:noWrap/>
            <w:hideMark/>
          </w:tcPr>
          <w:p w14:paraId="4E6CD2C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13.00%</w:t>
            </w:r>
          </w:p>
        </w:tc>
        <w:tc>
          <w:tcPr>
            <w:tcW w:w="943" w:type="dxa"/>
            <w:noWrap/>
            <w:hideMark/>
          </w:tcPr>
          <w:p w14:paraId="3FDF13E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11.35%</w:t>
            </w:r>
          </w:p>
        </w:tc>
        <w:tc>
          <w:tcPr>
            <w:tcW w:w="873" w:type="dxa"/>
            <w:noWrap/>
            <w:hideMark/>
          </w:tcPr>
          <w:p w14:paraId="6C0A74A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7.93%</w:t>
            </w:r>
          </w:p>
        </w:tc>
      </w:tr>
    </w:tbl>
    <w:p w14:paraId="5930FAE9" w14:textId="77777777" w:rsidR="000165AA" w:rsidRPr="008B1E3C" w:rsidRDefault="000165AA" w:rsidP="000165AA">
      <w:pPr>
        <w:spacing w:before="120" w:after="120" w:line="360" w:lineRule="auto"/>
        <w:jc w:val="center"/>
        <w:rPr>
          <w:rFonts w:ascii="Arial" w:eastAsia="Arial" w:hAnsi="Arial" w:cs="Arial"/>
        </w:rPr>
      </w:pPr>
    </w:p>
    <w:p w14:paraId="4716ABB0" w14:textId="77777777" w:rsidR="000165AA" w:rsidRPr="008B1E3C" w:rsidRDefault="000165AA" w:rsidP="000165AA">
      <w:pPr>
        <w:spacing w:before="120" w:after="120" w:line="360" w:lineRule="auto"/>
        <w:jc w:val="center"/>
        <w:rPr>
          <w:rFonts w:ascii="Arial" w:eastAsia="Arial" w:hAnsi="Arial" w:cs="Arial"/>
        </w:rPr>
      </w:pPr>
      <w:r w:rsidRPr="008B1E3C">
        <w:rPr>
          <w:noProof/>
        </w:rPr>
        <w:lastRenderedPageBreak/>
        <w:drawing>
          <wp:inline distT="0" distB="0" distL="0" distR="0" wp14:anchorId="0E087B5C" wp14:editId="767121DB">
            <wp:extent cx="4341412" cy="2910178"/>
            <wp:effectExtent l="0" t="0" r="2540" b="5080"/>
            <wp:docPr id="2" name="Chart 2">
              <a:extLst xmlns:a="http://schemas.openxmlformats.org/drawingml/2006/main">
                <a:ext uri="{FF2B5EF4-FFF2-40B4-BE49-F238E27FC236}">
                  <a16:creationId xmlns:a16="http://schemas.microsoft.com/office/drawing/2014/main" id="{C096F0B5-D399-4225-ABD7-65E87EE1F5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BC5601E" w14:textId="77777777" w:rsidR="000165AA" w:rsidRPr="008B1E3C" w:rsidRDefault="000165AA" w:rsidP="000165AA">
      <w:pPr>
        <w:spacing w:before="120" w:after="120" w:line="360" w:lineRule="auto"/>
        <w:jc w:val="center"/>
        <w:rPr>
          <w:rFonts w:ascii="Arial" w:eastAsia="Arial" w:hAnsi="Arial" w:cs="Arial"/>
        </w:rPr>
      </w:pPr>
    </w:p>
    <w:tbl>
      <w:tblPr>
        <w:tblStyle w:val="TableGrid"/>
        <w:tblW w:w="10148" w:type="dxa"/>
        <w:jc w:val="center"/>
        <w:tblLook w:val="04A0" w:firstRow="1" w:lastRow="0" w:firstColumn="1" w:lastColumn="0" w:noHBand="0" w:noVBand="1"/>
      </w:tblPr>
      <w:tblGrid>
        <w:gridCol w:w="5933"/>
        <w:gridCol w:w="843"/>
        <w:gridCol w:w="843"/>
        <w:gridCol w:w="843"/>
        <w:gridCol w:w="843"/>
        <w:gridCol w:w="843"/>
      </w:tblGrid>
      <w:tr w:rsidR="000165AA" w:rsidRPr="008B1E3C" w14:paraId="7CA6E88F" w14:textId="77777777" w:rsidTr="00C45EEF">
        <w:trPr>
          <w:trHeight w:val="222"/>
          <w:jc w:val="center"/>
        </w:trPr>
        <w:tc>
          <w:tcPr>
            <w:tcW w:w="5933" w:type="dxa"/>
            <w:noWrap/>
            <w:hideMark/>
          </w:tcPr>
          <w:p w14:paraId="6E054F4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Particulars</w:t>
            </w:r>
          </w:p>
        </w:tc>
        <w:tc>
          <w:tcPr>
            <w:tcW w:w="843" w:type="dxa"/>
            <w:noWrap/>
            <w:hideMark/>
          </w:tcPr>
          <w:p w14:paraId="5CBFB567"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2025</w:t>
            </w:r>
          </w:p>
        </w:tc>
        <w:tc>
          <w:tcPr>
            <w:tcW w:w="843" w:type="dxa"/>
            <w:noWrap/>
            <w:hideMark/>
          </w:tcPr>
          <w:p w14:paraId="419F236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2024</w:t>
            </w:r>
          </w:p>
        </w:tc>
        <w:tc>
          <w:tcPr>
            <w:tcW w:w="843" w:type="dxa"/>
            <w:noWrap/>
            <w:hideMark/>
          </w:tcPr>
          <w:p w14:paraId="111F2C33"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2023</w:t>
            </w:r>
          </w:p>
        </w:tc>
        <w:tc>
          <w:tcPr>
            <w:tcW w:w="843" w:type="dxa"/>
            <w:noWrap/>
            <w:hideMark/>
          </w:tcPr>
          <w:p w14:paraId="73EF4FF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2022</w:t>
            </w:r>
          </w:p>
        </w:tc>
        <w:tc>
          <w:tcPr>
            <w:tcW w:w="843" w:type="dxa"/>
            <w:noWrap/>
            <w:hideMark/>
          </w:tcPr>
          <w:p w14:paraId="3EDB430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2021</w:t>
            </w:r>
          </w:p>
        </w:tc>
      </w:tr>
      <w:tr w:rsidR="000165AA" w:rsidRPr="008B1E3C" w14:paraId="3A15554E" w14:textId="77777777" w:rsidTr="00C45EEF">
        <w:trPr>
          <w:trHeight w:val="222"/>
          <w:jc w:val="center"/>
        </w:trPr>
        <w:tc>
          <w:tcPr>
            <w:tcW w:w="5933" w:type="dxa"/>
            <w:noWrap/>
            <w:hideMark/>
          </w:tcPr>
          <w:p w14:paraId="2A34BCA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Cash and equivalents ($m)</w:t>
            </w:r>
          </w:p>
        </w:tc>
        <w:tc>
          <w:tcPr>
            <w:tcW w:w="843" w:type="dxa"/>
            <w:noWrap/>
            <w:hideMark/>
          </w:tcPr>
          <w:p w14:paraId="4436DCB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358</w:t>
            </w:r>
          </w:p>
        </w:tc>
        <w:tc>
          <w:tcPr>
            <w:tcW w:w="843" w:type="dxa"/>
            <w:noWrap/>
            <w:hideMark/>
          </w:tcPr>
          <w:p w14:paraId="07BF18B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396</w:t>
            </w:r>
          </w:p>
        </w:tc>
        <w:tc>
          <w:tcPr>
            <w:tcW w:w="843" w:type="dxa"/>
            <w:noWrap/>
            <w:hideMark/>
          </w:tcPr>
          <w:p w14:paraId="492457C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338</w:t>
            </w:r>
          </w:p>
        </w:tc>
        <w:tc>
          <w:tcPr>
            <w:tcW w:w="843" w:type="dxa"/>
            <w:noWrap/>
            <w:hideMark/>
          </w:tcPr>
          <w:p w14:paraId="1248870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507</w:t>
            </w:r>
          </w:p>
        </w:tc>
        <w:tc>
          <w:tcPr>
            <w:tcW w:w="843" w:type="dxa"/>
            <w:noWrap/>
            <w:hideMark/>
          </w:tcPr>
          <w:p w14:paraId="0371A6B6"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1,393</w:t>
            </w:r>
          </w:p>
        </w:tc>
      </w:tr>
      <w:tr w:rsidR="000165AA" w:rsidRPr="008B1E3C" w14:paraId="7AFB91CD" w14:textId="77777777" w:rsidTr="00C45EEF">
        <w:trPr>
          <w:trHeight w:val="222"/>
          <w:jc w:val="center"/>
        </w:trPr>
        <w:tc>
          <w:tcPr>
            <w:tcW w:w="5933" w:type="dxa"/>
            <w:noWrap/>
            <w:hideMark/>
          </w:tcPr>
          <w:p w14:paraId="5F766C3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Accounts and notes receivable ($m)</w:t>
            </w:r>
          </w:p>
        </w:tc>
        <w:tc>
          <w:tcPr>
            <w:tcW w:w="843" w:type="dxa"/>
            <w:noWrap/>
            <w:hideMark/>
          </w:tcPr>
          <w:p w14:paraId="5D22AD3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2,909</w:t>
            </w:r>
          </w:p>
        </w:tc>
        <w:tc>
          <w:tcPr>
            <w:tcW w:w="843" w:type="dxa"/>
            <w:noWrap/>
            <w:hideMark/>
          </w:tcPr>
          <w:p w14:paraId="165BB6A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2,795</w:t>
            </w:r>
          </w:p>
        </w:tc>
        <w:tc>
          <w:tcPr>
            <w:tcW w:w="843" w:type="dxa"/>
            <w:noWrap/>
            <w:hideMark/>
          </w:tcPr>
          <w:p w14:paraId="577BDE5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2,712</w:t>
            </w:r>
          </w:p>
        </w:tc>
        <w:tc>
          <w:tcPr>
            <w:tcW w:w="843" w:type="dxa"/>
            <w:noWrap/>
            <w:hideMark/>
          </w:tcPr>
          <w:p w14:paraId="460CB09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2,571</w:t>
            </w:r>
          </w:p>
        </w:tc>
        <w:tc>
          <w:tcPr>
            <w:tcW w:w="843" w:type="dxa"/>
            <w:noWrap/>
            <w:hideMark/>
          </w:tcPr>
          <w:p w14:paraId="6FDFE25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1,982</w:t>
            </w:r>
          </w:p>
        </w:tc>
      </w:tr>
      <w:tr w:rsidR="000165AA" w:rsidRPr="008B1E3C" w14:paraId="38C6092F" w14:textId="77777777" w:rsidTr="00C45EEF">
        <w:trPr>
          <w:trHeight w:val="222"/>
          <w:jc w:val="center"/>
        </w:trPr>
        <w:tc>
          <w:tcPr>
            <w:tcW w:w="5933" w:type="dxa"/>
            <w:noWrap/>
            <w:hideMark/>
          </w:tcPr>
          <w:p w14:paraId="2015501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Current liabilities ($m)</w:t>
            </w:r>
          </w:p>
        </w:tc>
        <w:tc>
          <w:tcPr>
            <w:tcW w:w="843" w:type="dxa"/>
            <w:noWrap/>
            <w:hideMark/>
          </w:tcPr>
          <w:p w14:paraId="6CAE94D6"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8,398</w:t>
            </w:r>
          </w:p>
        </w:tc>
        <w:tc>
          <w:tcPr>
            <w:tcW w:w="843" w:type="dxa"/>
            <w:noWrap/>
            <w:hideMark/>
          </w:tcPr>
          <w:p w14:paraId="0090DA1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8,649</w:t>
            </w:r>
          </w:p>
        </w:tc>
        <w:tc>
          <w:tcPr>
            <w:tcW w:w="843" w:type="dxa"/>
            <w:noWrap/>
            <w:hideMark/>
          </w:tcPr>
          <w:p w14:paraId="500A8F9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7,762</w:t>
            </w:r>
          </w:p>
        </w:tc>
        <w:tc>
          <w:tcPr>
            <w:tcW w:w="843" w:type="dxa"/>
            <w:noWrap/>
            <w:hideMark/>
          </w:tcPr>
          <w:p w14:paraId="4034B19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7,339</w:t>
            </w:r>
          </w:p>
        </w:tc>
        <w:tc>
          <w:tcPr>
            <w:tcW w:w="843" w:type="dxa"/>
            <w:noWrap/>
            <w:hideMark/>
          </w:tcPr>
          <w:p w14:paraId="408E93B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6,407</w:t>
            </w:r>
          </w:p>
        </w:tc>
      </w:tr>
      <w:tr w:rsidR="000165AA" w:rsidRPr="008B1E3C" w14:paraId="46B5D6EF" w14:textId="77777777" w:rsidTr="00C45EEF">
        <w:trPr>
          <w:trHeight w:val="222"/>
          <w:jc w:val="center"/>
        </w:trPr>
        <w:tc>
          <w:tcPr>
            <w:tcW w:w="5933" w:type="dxa"/>
            <w:noWrap/>
            <w:hideMark/>
          </w:tcPr>
          <w:p w14:paraId="205B15E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Quick Ratio [(Cash + Accounts receivable) / Current liabilities]</w:t>
            </w:r>
          </w:p>
        </w:tc>
        <w:tc>
          <w:tcPr>
            <w:tcW w:w="843" w:type="dxa"/>
            <w:noWrap/>
            <w:hideMark/>
          </w:tcPr>
          <w:p w14:paraId="61644A3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0.39</w:t>
            </w:r>
          </w:p>
        </w:tc>
        <w:tc>
          <w:tcPr>
            <w:tcW w:w="843" w:type="dxa"/>
            <w:noWrap/>
            <w:hideMark/>
          </w:tcPr>
          <w:p w14:paraId="5F7FC6C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0.37</w:t>
            </w:r>
          </w:p>
        </w:tc>
        <w:tc>
          <w:tcPr>
            <w:tcW w:w="843" w:type="dxa"/>
            <w:noWrap/>
            <w:hideMark/>
          </w:tcPr>
          <w:p w14:paraId="43FA370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0.39</w:t>
            </w:r>
          </w:p>
        </w:tc>
        <w:tc>
          <w:tcPr>
            <w:tcW w:w="843" w:type="dxa"/>
            <w:noWrap/>
            <w:hideMark/>
          </w:tcPr>
          <w:p w14:paraId="711E0D36"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0.42</w:t>
            </w:r>
          </w:p>
        </w:tc>
        <w:tc>
          <w:tcPr>
            <w:tcW w:w="843" w:type="dxa"/>
            <w:noWrap/>
            <w:hideMark/>
          </w:tcPr>
          <w:p w14:paraId="28EDD29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0.53</w:t>
            </w:r>
          </w:p>
        </w:tc>
      </w:tr>
    </w:tbl>
    <w:p w14:paraId="49035901" w14:textId="77777777" w:rsidR="000165AA" w:rsidRPr="008B1E3C" w:rsidRDefault="000165AA" w:rsidP="000165AA">
      <w:pPr>
        <w:spacing w:before="120" w:after="120" w:line="360" w:lineRule="auto"/>
        <w:jc w:val="center"/>
        <w:rPr>
          <w:rFonts w:ascii="Arial" w:eastAsia="Arial" w:hAnsi="Arial" w:cs="Arial"/>
        </w:rPr>
      </w:pPr>
    </w:p>
    <w:p w14:paraId="207A4E76" w14:textId="77777777" w:rsidR="000165AA" w:rsidRPr="008B1E3C" w:rsidRDefault="000165AA" w:rsidP="000165AA">
      <w:pPr>
        <w:spacing w:before="120" w:after="120" w:line="360" w:lineRule="auto"/>
        <w:jc w:val="center"/>
        <w:rPr>
          <w:rFonts w:ascii="Arial" w:eastAsia="Arial" w:hAnsi="Arial" w:cs="Arial"/>
        </w:rPr>
      </w:pPr>
      <w:r w:rsidRPr="008B1E3C">
        <w:rPr>
          <w:noProof/>
        </w:rPr>
        <w:lastRenderedPageBreak/>
        <w:drawing>
          <wp:inline distT="0" distB="0" distL="0" distR="0" wp14:anchorId="6D2CB98E" wp14:editId="67D7651C">
            <wp:extent cx="4572000" cy="2743200"/>
            <wp:effectExtent l="0" t="0" r="0" b="0"/>
            <wp:docPr id="3" name="Chart 3">
              <a:extLst xmlns:a="http://schemas.openxmlformats.org/drawingml/2006/main">
                <a:ext uri="{FF2B5EF4-FFF2-40B4-BE49-F238E27FC236}">
                  <a16:creationId xmlns:a16="http://schemas.microsoft.com/office/drawing/2014/main" id="{53EC8E18-8880-434B-BEEE-1DAF40A656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F20C935" w14:textId="77777777" w:rsidR="000165AA" w:rsidRPr="008B1E3C" w:rsidRDefault="000165AA" w:rsidP="000165AA">
      <w:pPr>
        <w:spacing w:before="120" w:after="120" w:line="360" w:lineRule="auto"/>
        <w:jc w:val="center"/>
        <w:rPr>
          <w:rFonts w:ascii="Arial" w:eastAsia="Arial" w:hAnsi="Arial" w:cs="Arial"/>
        </w:rPr>
      </w:pPr>
    </w:p>
    <w:tbl>
      <w:tblPr>
        <w:tblStyle w:val="TableGrid"/>
        <w:tblW w:w="9534" w:type="dxa"/>
        <w:jc w:val="center"/>
        <w:tblLook w:val="04A0" w:firstRow="1" w:lastRow="0" w:firstColumn="1" w:lastColumn="0" w:noHBand="0" w:noVBand="1"/>
      </w:tblPr>
      <w:tblGrid>
        <w:gridCol w:w="5574"/>
        <w:gridCol w:w="817"/>
        <w:gridCol w:w="817"/>
        <w:gridCol w:w="817"/>
        <w:gridCol w:w="817"/>
        <w:gridCol w:w="817"/>
      </w:tblGrid>
      <w:tr w:rsidR="000165AA" w:rsidRPr="008B1E3C" w14:paraId="7A8DFEEE" w14:textId="77777777" w:rsidTr="00C45EEF">
        <w:trPr>
          <w:trHeight w:val="285"/>
          <w:jc w:val="center"/>
        </w:trPr>
        <w:tc>
          <w:tcPr>
            <w:tcW w:w="5574" w:type="dxa"/>
            <w:noWrap/>
            <w:hideMark/>
          </w:tcPr>
          <w:p w14:paraId="77D39C8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Particulars</w:t>
            </w:r>
          </w:p>
        </w:tc>
        <w:tc>
          <w:tcPr>
            <w:tcW w:w="792" w:type="dxa"/>
            <w:noWrap/>
            <w:hideMark/>
          </w:tcPr>
          <w:p w14:paraId="0C29535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2025</w:t>
            </w:r>
          </w:p>
        </w:tc>
        <w:tc>
          <w:tcPr>
            <w:tcW w:w="792" w:type="dxa"/>
            <w:noWrap/>
            <w:hideMark/>
          </w:tcPr>
          <w:p w14:paraId="2870131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2024</w:t>
            </w:r>
          </w:p>
        </w:tc>
        <w:tc>
          <w:tcPr>
            <w:tcW w:w="792" w:type="dxa"/>
            <w:noWrap/>
            <w:hideMark/>
          </w:tcPr>
          <w:p w14:paraId="6E99404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2023</w:t>
            </w:r>
          </w:p>
        </w:tc>
        <w:tc>
          <w:tcPr>
            <w:tcW w:w="792" w:type="dxa"/>
            <w:noWrap/>
            <w:hideMark/>
          </w:tcPr>
          <w:p w14:paraId="0844E03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2022</w:t>
            </w:r>
          </w:p>
        </w:tc>
        <w:tc>
          <w:tcPr>
            <w:tcW w:w="792" w:type="dxa"/>
            <w:noWrap/>
            <w:hideMark/>
          </w:tcPr>
          <w:p w14:paraId="555A0C1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2021</w:t>
            </w:r>
          </w:p>
        </w:tc>
      </w:tr>
      <w:tr w:rsidR="000165AA" w:rsidRPr="008B1E3C" w14:paraId="759EC11F" w14:textId="77777777" w:rsidTr="00C45EEF">
        <w:trPr>
          <w:trHeight w:val="285"/>
          <w:jc w:val="center"/>
        </w:trPr>
        <w:tc>
          <w:tcPr>
            <w:tcW w:w="5574" w:type="dxa"/>
            <w:noWrap/>
            <w:hideMark/>
          </w:tcPr>
          <w:p w14:paraId="3479DBF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Current assets ($m)</w:t>
            </w:r>
          </w:p>
        </w:tc>
        <w:tc>
          <w:tcPr>
            <w:tcW w:w="792" w:type="dxa"/>
            <w:noWrap/>
            <w:hideMark/>
          </w:tcPr>
          <w:p w14:paraId="41F91F33"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3,584</w:t>
            </w:r>
          </w:p>
        </w:tc>
        <w:tc>
          <w:tcPr>
            <w:tcW w:w="792" w:type="dxa"/>
            <w:noWrap/>
            <w:hideMark/>
          </w:tcPr>
          <w:p w14:paraId="0D2EBA67"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3,485</w:t>
            </w:r>
          </w:p>
        </w:tc>
        <w:tc>
          <w:tcPr>
            <w:tcW w:w="792" w:type="dxa"/>
            <w:noWrap/>
            <w:hideMark/>
          </w:tcPr>
          <w:p w14:paraId="54B1B0D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3,311</w:t>
            </w:r>
          </w:p>
        </w:tc>
        <w:tc>
          <w:tcPr>
            <w:tcW w:w="792" w:type="dxa"/>
            <w:noWrap/>
            <w:hideMark/>
          </w:tcPr>
          <w:p w14:paraId="3FDA4DD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3,313</w:t>
            </w:r>
          </w:p>
        </w:tc>
        <w:tc>
          <w:tcPr>
            <w:tcW w:w="792" w:type="dxa"/>
            <w:noWrap/>
            <w:hideMark/>
          </w:tcPr>
          <w:p w14:paraId="34E94F9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3,626</w:t>
            </w:r>
          </w:p>
        </w:tc>
      </w:tr>
      <w:tr w:rsidR="000165AA" w:rsidRPr="008B1E3C" w14:paraId="66C55856" w14:textId="77777777" w:rsidTr="00C45EEF">
        <w:trPr>
          <w:trHeight w:val="285"/>
          <w:jc w:val="center"/>
        </w:trPr>
        <w:tc>
          <w:tcPr>
            <w:tcW w:w="5574" w:type="dxa"/>
            <w:noWrap/>
            <w:hideMark/>
          </w:tcPr>
          <w:p w14:paraId="6663B2B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Current liabilities ($m)</w:t>
            </w:r>
          </w:p>
        </w:tc>
        <w:tc>
          <w:tcPr>
            <w:tcW w:w="792" w:type="dxa"/>
            <w:noWrap/>
            <w:hideMark/>
          </w:tcPr>
          <w:p w14:paraId="19CC7C23"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8,398</w:t>
            </w:r>
          </w:p>
        </w:tc>
        <w:tc>
          <w:tcPr>
            <w:tcW w:w="792" w:type="dxa"/>
            <w:noWrap/>
            <w:hideMark/>
          </w:tcPr>
          <w:p w14:paraId="54C31A23"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8,649</w:t>
            </w:r>
          </w:p>
        </w:tc>
        <w:tc>
          <w:tcPr>
            <w:tcW w:w="792" w:type="dxa"/>
            <w:noWrap/>
            <w:hideMark/>
          </w:tcPr>
          <w:p w14:paraId="5BCE9F3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7,762</w:t>
            </w:r>
          </w:p>
        </w:tc>
        <w:tc>
          <w:tcPr>
            <w:tcW w:w="792" w:type="dxa"/>
            <w:noWrap/>
            <w:hideMark/>
          </w:tcPr>
          <w:p w14:paraId="20BF979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7,339</w:t>
            </w:r>
          </w:p>
        </w:tc>
        <w:tc>
          <w:tcPr>
            <w:tcW w:w="792" w:type="dxa"/>
            <w:noWrap/>
            <w:hideMark/>
          </w:tcPr>
          <w:p w14:paraId="7126563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6,407</w:t>
            </w:r>
          </w:p>
        </w:tc>
      </w:tr>
      <w:tr w:rsidR="000165AA" w:rsidRPr="008B1E3C" w14:paraId="1B8ADEC7" w14:textId="77777777" w:rsidTr="00C45EEF">
        <w:trPr>
          <w:trHeight w:val="285"/>
          <w:jc w:val="center"/>
        </w:trPr>
        <w:tc>
          <w:tcPr>
            <w:tcW w:w="5574" w:type="dxa"/>
            <w:noWrap/>
            <w:hideMark/>
          </w:tcPr>
          <w:p w14:paraId="3BDAC07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Current Ratio (Current assets / Current liabilities)</w:t>
            </w:r>
          </w:p>
        </w:tc>
        <w:tc>
          <w:tcPr>
            <w:tcW w:w="792" w:type="dxa"/>
            <w:noWrap/>
            <w:hideMark/>
          </w:tcPr>
          <w:p w14:paraId="5216A4A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0.43</w:t>
            </w:r>
          </w:p>
        </w:tc>
        <w:tc>
          <w:tcPr>
            <w:tcW w:w="792" w:type="dxa"/>
            <w:noWrap/>
            <w:hideMark/>
          </w:tcPr>
          <w:p w14:paraId="49B71AB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0.40</w:t>
            </w:r>
          </w:p>
        </w:tc>
        <w:tc>
          <w:tcPr>
            <w:tcW w:w="792" w:type="dxa"/>
            <w:noWrap/>
            <w:hideMark/>
          </w:tcPr>
          <w:p w14:paraId="1089CBD6"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0.43</w:t>
            </w:r>
          </w:p>
        </w:tc>
        <w:tc>
          <w:tcPr>
            <w:tcW w:w="792" w:type="dxa"/>
            <w:noWrap/>
            <w:hideMark/>
          </w:tcPr>
          <w:p w14:paraId="115D77E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0.45</w:t>
            </w:r>
          </w:p>
        </w:tc>
        <w:tc>
          <w:tcPr>
            <w:tcW w:w="792" w:type="dxa"/>
            <w:noWrap/>
            <w:hideMark/>
          </w:tcPr>
          <w:p w14:paraId="49CEBF3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0.57</w:t>
            </w:r>
          </w:p>
        </w:tc>
      </w:tr>
    </w:tbl>
    <w:p w14:paraId="39912F71" w14:textId="77777777" w:rsidR="000165AA" w:rsidRPr="008B1E3C" w:rsidRDefault="000165AA" w:rsidP="000165AA">
      <w:pPr>
        <w:spacing w:before="120" w:after="120" w:line="360" w:lineRule="auto"/>
        <w:jc w:val="center"/>
        <w:rPr>
          <w:rFonts w:ascii="Arial" w:eastAsia="Arial" w:hAnsi="Arial" w:cs="Arial"/>
        </w:rPr>
      </w:pPr>
    </w:p>
    <w:p w14:paraId="11D5CFE8" w14:textId="77777777" w:rsidR="000165AA" w:rsidRPr="008B1E3C" w:rsidRDefault="000165AA" w:rsidP="000165AA">
      <w:pPr>
        <w:spacing w:before="120" w:after="120" w:line="360" w:lineRule="auto"/>
        <w:jc w:val="center"/>
        <w:rPr>
          <w:rFonts w:ascii="Arial" w:eastAsia="Arial" w:hAnsi="Arial" w:cs="Arial"/>
        </w:rPr>
      </w:pPr>
      <w:r w:rsidRPr="008B1E3C">
        <w:rPr>
          <w:noProof/>
        </w:rPr>
        <w:drawing>
          <wp:inline distT="0" distB="0" distL="0" distR="0" wp14:anchorId="4D4ECBFF" wp14:editId="62F4D3E5">
            <wp:extent cx="4572000" cy="2743200"/>
            <wp:effectExtent l="0" t="0" r="0" b="0"/>
            <wp:docPr id="4" name="Chart 4">
              <a:extLst xmlns:a="http://schemas.openxmlformats.org/drawingml/2006/main">
                <a:ext uri="{FF2B5EF4-FFF2-40B4-BE49-F238E27FC236}">
                  <a16:creationId xmlns:a16="http://schemas.microsoft.com/office/drawing/2014/main" id="{775EA41A-C6DA-4F83-A11F-5C44A9A242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bl>
      <w:tblPr>
        <w:tblStyle w:val="TableGrid"/>
        <w:tblW w:w="9573" w:type="dxa"/>
        <w:jc w:val="center"/>
        <w:tblLook w:val="04A0" w:firstRow="1" w:lastRow="0" w:firstColumn="1" w:lastColumn="0" w:noHBand="0" w:noVBand="1"/>
      </w:tblPr>
      <w:tblGrid>
        <w:gridCol w:w="6078"/>
        <w:gridCol w:w="951"/>
        <w:gridCol w:w="951"/>
        <w:gridCol w:w="951"/>
        <w:gridCol w:w="951"/>
        <w:gridCol w:w="951"/>
      </w:tblGrid>
      <w:tr w:rsidR="000165AA" w:rsidRPr="008B1E3C" w14:paraId="5B8A7F69" w14:textId="77777777" w:rsidTr="00C45EEF">
        <w:trPr>
          <w:trHeight w:val="252"/>
          <w:jc w:val="center"/>
        </w:trPr>
        <w:tc>
          <w:tcPr>
            <w:tcW w:w="6078" w:type="dxa"/>
            <w:noWrap/>
            <w:hideMark/>
          </w:tcPr>
          <w:p w14:paraId="5295A03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lastRenderedPageBreak/>
              <w:t>Particulars</w:t>
            </w:r>
          </w:p>
        </w:tc>
        <w:tc>
          <w:tcPr>
            <w:tcW w:w="699" w:type="dxa"/>
            <w:noWrap/>
            <w:hideMark/>
          </w:tcPr>
          <w:p w14:paraId="512F586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2025</w:t>
            </w:r>
          </w:p>
        </w:tc>
        <w:tc>
          <w:tcPr>
            <w:tcW w:w="699" w:type="dxa"/>
            <w:noWrap/>
            <w:hideMark/>
          </w:tcPr>
          <w:p w14:paraId="205E869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2024</w:t>
            </w:r>
          </w:p>
        </w:tc>
        <w:tc>
          <w:tcPr>
            <w:tcW w:w="699" w:type="dxa"/>
            <w:noWrap/>
            <w:hideMark/>
          </w:tcPr>
          <w:p w14:paraId="655EF4C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2023</w:t>
            </w:r>
          </w:p>
        </w:tc>
        <w:tc>
          <w:tcPr>
            <w:tcW w:w="699" w:type="dxa"/>
            <w:noWrap/>
            <w:hideMark/>
          </w:tcPr>
          <w:p w14:paraId="06E2260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2022</w:t>
            </w:r>
          </w:p>
        </w:tc>
        <w:tc>
          <w:tcPr>
            <w:tcW w:w="699" w:type="dxa"/>
            <w:noWrap/>
            <w:hideMark/>
          </w:tcPr>
          <w:p w14:paraId="2CDAA8C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2021</w:t>
            </w:r>
          </w:p>
        </w:tc>
      </w:tr>
      <w:tr w:rsidR="000165AA" w:rsidRPr="008B1E3C" w14:paraId="6433B54F" w14:textId="77777777" w:rsidTr="00C45EEF">
        <w:trPr>
          <w:trHeight w:val="252"/>
          <w:jc w:val="center"/>
        </w:trPr>
        <w:tc>
          <w:tcPr>
            <w:tcW w:w="6078" w:type="dxa"/>
            <w:noWrap/>
            <w:hideMark/>
          </w:tcPr>
          <w:p w14:paraId="6B46CF2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Revenue ($m)</w:t>
            </w:r>
          </w:p>
        </w:tc>
        <w:tc>
          <w:tcPr>
            <w:tcW w:w="699" w:type="dxa"/>
            <w:noWrap/>
            <w:hideMark/>
          </w:tcPr>
          <w:p w14:paraId="168646F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26,186</w:t>
            </w:r>
          </w:p>
        </w:tc>
        <w:tc>
          <w:tcPr>
            <w:tcW w:w="699" w:type="dxa"/>
            <w:noWrap/>
            <w:hideMark/>
          </w:tcPr>
          <w:p w14:paraId="385C468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25,100</w:t>
            </w:r>
          </w:p>
        </w:tc>
        <w:tc>
          <w:tcPr>
            <w:tcW w:w="699" w:type="dxa"/>
            <w:noWrap/>
            <w:hideMark/>
          </w:tcPr>
          <w:p w14:paraId="470A344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23,713</w:t>
            </w:r>
          </w:p>
        </w:tc>
        <w:tc>
          <w:tcPr>
            <w:tcW w:w="699" w:type="dxa"/>
            <w:noWrap/>
            <w:hideMark/>
          </w:tcPr>
          <w:p w14:paraId="6D84916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20,773</w:t>
            </w:r>
          </w:p>
        </w:tc>
        <w:tc>
          <w:tcPr>
            <w:tcW w:w="699" w:type="dxa"/>
            <w:noWrap/>
            <w:hideMark/>
          </w:tcPr>
          <w:p w14:paraId="11CC430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13,857</w:t>
            </w:r>
          </w:p>
        </w:tc>
      </w:tr>
      <w:tr w:rsidR="000165AA" w:rsidRPr="008B1E3C" w14:paraId="1CFD87D5" w14:textId="77777777" w:rsidTr="00C45EEF">
        <w:trPr>
          <w:trHeight w:val="252"/>
          <w:jc w:val="center"/>
        </w:trPr>
        <w:tc>
          <w:tcPr>
            <w:tcW w:w="6078" w:type="dxa"/>
            <w:noWrap/>
            <w:hideMark/>
          </w:tcPr>
          <w:p w14:paraId="2EBF952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Total assets ($m)</w:t>
            </w:r>
          </w:p>
        </w:tc>
        <w:tc>
          <w:tcPr>
            <w:tcW w:w="699" w:type="dxa"/>
            <w:noWrap/>
            <w:hideMark/>
          </w:tcPr>
          <w:p w14:paraId="06C8EF6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27,540</w:t>
            </w:r>
          </w:p>
        </w:tc>
        <w:tc>
          <w:tcPr>
            <w:tcW w:w="699" w:type="dxa"/>
            <w:noWrap/>
            <w:hideMark/>
          </w:tcPr>
          <w:p w14:paraId="65940E4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26,182</w:t>
            </w:r>
          </w:p>
        </w:tc>
        <w:tc>
          <w:tcPr>
            <w:tcW w:w="699" w:type="dxa"/>
            <w:noWrap/>
            <w:hideMark/>
          </w:tcPr>
          <w:p w14:paraId="7BF5139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25,674</w:t>
            </w:r>
          </w:p>
        </w:tc>
        <w:tc>
          <w:tcPr>
            <w:tcW w:w="699" w:type="dxa"/>
            <w:noWrap/>
            <w:hideMark/>
          </w:tcPr>
          <w:p w14:paraId="03FE22A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24,815</w:t>
            </w:r>
          </w:p>
        </w:tc>
        <w:tc>
          <w:tcPr>
            <w:tcW w:w="699" w:type="dxa"/>
            <w:noWrap/>
            <w:hideMark/>
          </w:tcPr>
          <w:p w14:paraId="47838E7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25,553</w:t>
            </w:r>
          </w:p>
        </w:tc>
      </w:tr>
      <w:tr w:rsidR="000165AA" w:rsidRPr="008B1E3C" w14:paraId="0D96405F" w14:textId="77777777" w:rsidTr="00C45EEF">
        <w:trPr>
          <w:trHeight w:val="252"/>
          <w:jc w:val="center"/>
        </w:trPr>
        <w:tc>
          <w:tcPr>
            <w:tcW w:w="6078" w:type="dxa"/>
            <w:noWrap/>
            <w:hideMark/>
          </w:tcPr>
          <w:p w14:paraId="4550C1F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Asset Turnover (Revenue / Total assets) times</w:t>
            </w:r>
          </w:p>
        </w:tc>
        <w:tc>
          <w:tcPr>
            <w:tcW w:w="699" w:type="dxa"/>
            <w:noWrap/>
            <w:hideMark/>
          </w:tcPr>
          <w:p w14:paraId="462E9E96"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0.95</w:t>
            </w:r>
          </w:p>
        </w:tc>
        <w:tc>
          <w:tcPr>
            <w:tcW w:w="699" w:type="dxa"/>
            <w:noWrap/>
            <w:hideMark/>
          </w:tcPr>
          <w:p w14:paraId="0586C99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0.96</w:t>
            </w:r>
          </w:p>
        </w:tc>
        <w:tc>
          <w:tcPr>
            <w:tcW w:w="699" w:type="dxa"/>
            <w:noWrap/>
            <w:hideMark/>
          </w:tcPr>
          <w:p w14:paraId="1EF1862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0.92</w:t>
            </w:r>
          </w:p>
        </w:tc>
        <w:tc>
          <w:tcPr>
            <w:tcW w:w="699" w:type="dxa"/>
            <w:noWrap/>
            <w:hideMark/>
          </w:tcPr>
          <w:p w14:paraId="32B4FC4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0.84</w:t>
            </w:r>
          </w:p>
        </w:tc>
        <w:tc>
          <w:tcPr>
            <w:tcW w:w="699" w:type="dxa"/>
            <w:noWrap/>
            <w:hideMark/>
          </w:tcPr>
          <w:p w14:paraId="6440309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0.54</w:t>
            </w:r>
          </w:p>
        </w:tc>
      </w:tr>
    </w:tbl>
    <w:p w14:paraId="5830329C" w14:textId="77777777" w:rsidR="000165AA" w:rsidRPr="008B1E3C" w:rsidRDefault="000165AA" w:rsidP="000165AA">
      <w:pPr>
        <w:spacing w:before="120" w:after="120" w:line="360" w:lineRule="auto"/>
        <w:jc w:val="center"/>
        <w:rPr>
          <w:rFonts w:ascii="Arial" w:eastAsia="Arial" w:hAnsi="Arial" w:cs="Arial"/>
        </w:rPr>
      </w:pPr>
    </w:p>
    <w:p w14:paraId="4C126A0E" w14:textId="77777777" w:rsidR="000165AA" w:rsidRPr="008B1E3C" w:rsidRDefault="000165AA" w:rsidP="000165AA">
      <w:pPr>
        <w:spacing w:before="120" w:after="120" w:line="360" w:lineRule="auto"/>
        <w:jc w:val="center"/>
        <w:rPr>
          <w:rFonts w:ascii="Arial" w:eastAsia="Arial" w:hAnsi="Arial" w:cs="Arial"/>
        </w:rPr>
      </w:pPr>
      <w:r w:rsidRPr="008B1E3C">
        <w:rPr>
          <w:noProof/>
        </w:rPr>
        <w:drawing>
          <wp:inline distT="0" distB="0" distL="0" distR="0" wp14:anchorId="6571E55C" wp14:editId="5D78ED36">
            <wp:extent cx="4572000" cy="2743200"/>
            <wp:effectExtent l="0" t="0" r="0" b="0"/>
            <wp:docPr id="5" name="Chart 5">
              <a:extLst xmlns:a="http://schemas.openxmlformats.org/drawingml/2006/main">
                <a:ext uri="{FF2B5EF4-FFF2-40B4-BE49-F238E27FC236}">
                  <a16:creationId xmlns:a16="http://schemas.microsoft.com/office/drawing/2014/main" id="{315DA6BB-81CA-42A6-BAD0-7E2560EDB7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97B7DB0" w14:textId="77777777" w:rsidR="000165AA" w:rsidRPr="008B1E3C" w:rsidRDefault="000165AA" w:rsidP="000165AA">
      <w:pPr>
        <w:spacing w:before="120" w:after="120" w:line="360" w:lineRule="auto"/>
        <w:jc w:val="center"/>
        <w:rPr>
          <w:rFonts w:ascii="Arial" w:eastAsia="Arial" w:hAnsi="Arial" w:cs="Arial"/>
        </w:rPr>
      </w:pPr>
    </w:p>
    <w:tbl>
      <w:tblPr>
        <w:tblStyle w:val="TableGrid"/>
        <w:tblW w:w="9586" w:type="dxa"/>
        <w:jc w:val="center"/>
        <w:tblLook w:val="04A0" w:firstRow="1" w:lastRow="0" w:firstColumn="1" w:lastColumn="0" w:noHBand="0" w:noVBand="1"/>
      </w:tblPr>
      <w:tblGrid>
        <w:gridCol w:w="5910"/>
        <w:gridCol w:w="1030"/>
        <w:gridCol w:w="1030"/>
        <w:gridCol w:w="1030"/>
        <w:gridCol w:w="1030"/>
        <w:gridCol w:w="1030"/>
      </w:tblGrid>
      <w:tr w:rsidR="000165AA" w:rsidRPr="008B1E3C" w14:paraId="6C3632C1" w14:textId="77777777" w:rsidTr="00C45EEF">
        <w:trPr>
          <w:trHeight w:val="294"/>
          <w:jc w:val="center"/>
        </w:trPr>
        <w:tc>
          <w:tcPr>
            <w:tcW w:w="5910" w:type="dxa"/>
            <w:noWrap/>
            <w:hideMark/>
          </w:tcPr>
          <w:p w14:paraId="1191CAA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Particulars</w:t>
            </w:r>
          </w:p>
        </w:tc>
        <w:tc>
          <w:tcPr>
            <w:tcW w:w="736" w:type="dxa"/>
            <w:noWrap/>
            <w:hideMark/>
          </w:tcPr>
          <w:p w14:paraId="2117B93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2025</w:t>
            </w:r>
          </w:p>
        </w:tc>
        <w:tc>
          <w:tcPr>
            <w:tcW w:w="735" w:type="dxa"/>
            <w:noWrap/>
            <w:hideMark/>
          </w:tcPr>
          <w:p w14:paraId="262A33D3"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2024</w:t>
            </w:r>
          </w:p>
        </w:tc>
        <w:tc>
          <w:tcPr>
            <w:tcW w:w="735" w:type="dxa"/>
            <w:noWrap/>
            <w:hideMark/>
          </w:tcPr>
          <w:p w14:paraId="3C12F74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2023</w:t>
            </w:r>
          </w:p>
        </w:tc>
        <w:tc>
          <w:tcPr>
            <w:tcW w:w="735" w:type="dxa"/>
            <w:noWrap/>
            <w:hideMark/>
          </w:tcPr>
          <w:p w14:paraId="3EA424A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2022</w:t>
            </w:r>
          </w:p>
        </w:tc>
        <w:tc>
          <w:tcPr>
            <w:tcW w:w="735" w:type="dxa"/>
            <w:noWrap/>
            <w:hideMark/>
          </w:tcPr>
          <w:p w14:paraId="3A1FACD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2021</w:t>
            </w:r>
          </w:p>
        </w:tc>
      </w:tr>
      <w:tr w:rsidR="000165AA" w:rsidRPr="008B1E3C" w14:paraId="4805DB52" w14:textId="77777777" w:rsidTr="00C45EEF">
        <w:trPr>
          <w:trHeight w:val="294"/>
          <w:jc w:val="center"/>
        </w:trPr>
        <w:tc>
          <w:tcPr>
            <w:tcW w:w="5910" w:type="dxa"/>
            <w:noWrap/>
            <w:hideMark/>
          </w:tcPr>
          <w:p w14:paraId="76460BF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Short-term debt ($m)</w:t>
            </w:r>
          </w:p>
        </w:tc>
        <w:tc>
          <w:tcPr>
            <w:tcW w:w="736" w:type="dxa"/>
            <w:noWrap/>
            <w:hideMark/>
          </w:tcPr>
          <w:p w14:paraId="7846450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1,209</w:t>
            </w:r>
          </w:p>
        </w:tc>
        <w:tc>
          <w:tcPr>
            <w:tcW w:w="735" w:type="dxa"/>
            <w:noWrap/>
            <w:hideMark/>
          </w:tcPr>
          <w:p w14:paraId="3AD2AA8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1,309</w:t>
            </w:r>
          </w:p>
        </w:tc>
        <w:tc>
          <w:tcPr>
            <w:tcW w:w="735" w:type="dxa"/>
            <w:noWrap/>
            <w:hideMark/>
          </w:tcPr>
          <w:p w14:paraId="3EE4010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1,106</w:t>
            </w:r>
          </w:p>
        </w:tc>
        <w:tc>
          <w:tcPr>
            <w:tcW w:w="735" w:type="dxa"/>
            <w:noWrap/>
            <w:hideMark/>
          </w:tcPr>
          <w:p w14:paraId="4C089ED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684</w:t>
            </w:r>
          </w:p>
        </w:tc>
        <w:tc>
          <w:tcPr>
            <w:tcW w:w="735" w:type="dxa"/>
            <w:noWrap/>
            <w:hideMark/>
          </w:tcPr>
          <w:p w14:paraId="01C39A5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805</w:t>
            </w:r>
          </w:p>
        </w:tc>
      </w:tr>
      <w:tr w:rsidR="000165AA" w:rsidRPr="008B1E3C" w14:paraId="577088C3" w14:textId="77777777" w:rsidTr="00C45EEF">
        <w:trPr>
          <w:trHeight w:val="294"/>
          <w:jc w:val="center"/>
        </w:trPr>
        <w:tc>
          <w:tcPr>
            <w:tcW w:w="5910" w:type="dxa"/>
            <w:noWrap/>
            <w:hideMark/>
          </w:tcPr>
          <w:p w14:paraId="23BBA41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Long-term debt ($m)</w:t>
            </w:r>
          </w:p>
        </w:tc>
        <w:tc>
          <w:tcPr>
            <w:tcW w:w="736" w:type="dxa"/>
            <w:noWrap/>
            <w:hideMark/>
          </w:tcPr>
          <w:p w14:paraId="70930C4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14,995</w:t>
            </w:r>
          </w:p>
        </w:tc>
        <w:tc>
          <w:tcPr>
            <w:tcW w:w="735" w:type="dxa"/>
            <w:noWrap/>
            <w:hideMark/>
          </w:tcPr>
          <w:p w14:paraId="5449E3C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13,138</w:t>
            </w:r>
          </w:p>
        </w:tc>
        <w:tc>
          <w:tcPr>
            <w:tcW w:w="735" w:type="dxa"/>
            <w:noWrap/>
            <w:hideMark/>
          </w:tcPr>
          <w:p w14:paraId="31B4B5F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10,767</w:t>
            </w:r>
          </w:p>
        </w:tc>
        <w:tc>
          <w:tcPr>
            <w:tcW w:w="735" w:type="dxa"/>
            <w:noWrap/>
            <w:hideMark/>
          </w:tcPr>
          <w:p w14:paraId="7CB6A38B"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9,380</w:t>
            </w:r>
          </w:p>
        </w:tc>
        <w:tc>
          <w:tcPr>
            <w:tcW w:w="735" w:type="dxa"/>
            <w:noWrap/>
            <w:hideMark/>
          </w:tcPr>
          <w:p w14:paraId="05ACF646"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9,333</w:t>
            </w:r>
          </w:p>
        </w:tc>
      </w:tr>
      <w:tr w:rsidR="000165AA" w:rsidRPr="008B1E3C" w14:paraId="59D8BB26" w14:textId="77777777" w:rsidTr="00C45EEF">
        <w:trPr>
          <w:trHeight w:val="294"/>
          <w:jc w:val="center"/>
        </w:trPr>
        <w:tc>
          <w:tcPr>
            <w:tcW w:w="5910" w:type="dxa"/>
            <w:noWrap/>
            <w:hideMark/>
          </w:tcPr>
          <w:p w14:paraId="133B769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Total interest-bearing debt ($m)</w:t>
            </w:r>
          </w:p>
        </w:tc>
        <w:tc>
          <w:tcPr>
            <w:tcW w:w="736" w:type="dxa"/>
            <w:noWrap/>
            <w:hideMark/>
          </w:tcPr>
          <w:p w14:paraId="6B401DF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16,204</w:t>
            </w:r>
          </w:p>
        </w:tc>
        <w:tc>
          <w:tcPr>
            <w:tcW w:w="735" w:type="dxa"/>
            <w:noWrap/>
            <w:hideMark/>
          </w:tcPr>
          <w:p w14:paraId="15CB958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14,447</w:t>
            </w:r>
          </w:p>
        </w:tc>
        <w:tc>
          <w:tcPr>
            <w:tcW w:w="735" w:type="dxa"/>
            <w:noWrap/>
            <w:hideMark/>
          </w:tcPr>
          <w:p w14:paraId="3E3355F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11,873</w:t>
            </w:r>
          </w:p>
        </w:tc>
        <w:tc>
          <w:tcPr>
            <w:tcW w:w="735" w:type="dxa"/>
            <w:noWrap/>
            <w:hideMark/>
          </w:tcPr>
          <w:p w14:paraId="5276F333"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10,064</w:t>
            </w:r>
          </w:p>
        </w:tc>
        <w:tc>
          <w:tcPr>
            <w:tcW w:w="735" w:type="dxa"/>
            <w:noWrap/>
            <w:hideMark/>
          </w:tcPr>
          <w:p w14:paraId="385CC40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10,138</w:t>
            </w:r>
          </w:p>
        </w:tc>
      </w:tr>
      <w:tr w:rsidR="000165AA" w:rsidRPr="008B1E3C" w14:paraId="70100C2E" w14:textId="77777777" w:rsidTr="00C45EEF">
        <w:trPr>
          <w:trHeight w:val="294"/>
          <w:jc w:val="center"/>
        </w:trPr>
        <w:tc>
          <w:tcPr>
            <w:tcW w:w="5910" w:type="dxa"/>
            <w:noWrap/>
            <w:hideMark/>
          </w:tcPr>
          <w:p w14:paraId="6A9077A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Total assets ($m)</w:t>
            </w:r>
          </w:p>
        </w:tc>
        <w:tc>
          <w:tcPr>
            <w:tcW w:w="736" w:type="dxa"/>
            <w:noWrap/>
            <w:hideMark/>
          </w:tcPr>
          <w:p w14:paraId="434AE2C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27,540</w:t>
            </w:r>
          </w:p>
        </w:tc>
        <w:tc>
          <w:tcPr>
            <w:tcW w:w="735" w:type="dxa"/>
            <w:noWrap/>
            <w:hideMark/>
          </w:tcPr>
          <w:p w14:paraId="2AEB1DC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26,182</w:t>
            </w:r>
          </w:p>
        </w:tc>
        <w:tc>
          <w:tcPr>
            <w:tcW w:w="735" w:type="dxa"/>
            <w:noWrap/>
            <w:hideMark/>
          </w:tcPr>
          <w:p w14:paraId="18E300B7"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25,674</w:t>
            </w:r>
          </w:p>
        </w:tc>
        <w:tc>
          <w:tcPr>
            <w:tcW w:w="735" w:type="dxa"/>
            <w:noWrap/>
            <w:hideMark/>
          </w:tcPr>
          <w:p w14:paraId="579F2BA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24,815</w:t>
            </w:r>
          </w:p>
        </w:tc>
        <w:tc>
          <w:tcPr>
            <w:tcW w:w="735" w:type="dxa"/>
            <w:noWrap/>
            <w:hideMark/>
          </w:tcPr>
          <w:p w14:paraId="105A378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25,553</w:t>
            </w:r>
          </w:p>
        </w:tc>
      </w:tr>
      <w:tr w:rsidR="000165AA" w:rsidRPr="008B1E3C" w14:paraId="30020178" w14:textId="77777777" w:rsidTr="00C45EEF">
        <w:trPr>
          <w:trHeight w:val="294"/>
          <w:jc w:val="center"/>
        </w:trPr>
        <w:tc>
          <w:tcPr>
            <w:tcW w:w="5910" w:type="dxa"/>
            <w:noWrap/>
            <w:hideMark/>
          </w:tcPr>
          <w:p w14:paraId="32B0230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Debt-to-Assets Ratio (Total interest-bearing debt / Total assets × 100)</w:t>
            </w:r>
          </w:p>
        </w:tc>
        <w:tc>
          <w:tcPr>
            <w:tcW w:w="736" w:type="dxa"/>
            <w:noWrap/>
            <w:hideMark/>
          </w:tcPr>
          <w:p w14:paraId="2A3C364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58.84%</w:t>
            </w:r>
          </w:p>
        </w:tc>
        <w:tc>
          <w:tcPr>
            <w:tcW w:w="735" w:type="dxa"/>
            <w:noWrap/>
            <w:hideMark/>
          </w:tcPr>
          <w:p w14:paraId="62FB3C3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55.18%</w:t>
            </w:r>
          </w:p>
        </w:tc>
        <w:tc>
          <w:tcPr>
            <w:tcW w:w="735" w:type="dxa"/>
            <w:noWrap/>
            <w:hideMark/>
          </w:tcPr>
          <w:p w14:paraId="5B424F4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46.25%</w:t>
            </w:r>
          </w:p>
        </w:tc>
        <w:tc>
          <w:tcPr>
            <w:tcW w:w="735" w:type="dxa"/>
            <w:noWrap/>
            <w:hideMark/>
          </w:tcPr>
          <w:p w14:paraId="19E7C783"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40.56%</w:t>
            </w:r>
          </w:p>
        </w:tc>
        <w:tc>
          <w:tcPr>
            <w:tcW w:w="735" w:type="dxa"/>
            <w:noWrap/>
            <w:hideMark/>
          </w:tcPr>
          <w:p w14:paraId="6BDD9DF7"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39.67%</w:t>
            </w:r>
          </w:p>
        </w:tc>
      </w:tr>
    </w:tbl>
    <w:p w14:paraId="57FF326E" w14:textId="77777777" w:rsidR="000165AA" w:rsidRPr="008B1E3C" w:rsidRDefault="000165AA" w:rsidP="000165AA">
      <w:pPr>
        <w:spacing w:before="120" w:after="120" w:line="360" w:lineRule="auto"/>
        <w:jc w:val="center"/>
        <w:rPr>
          <w:rFonts w:ascii="Arial" w:eastAsia="Arial" w:hAnsi="Arial" w:cs="Arial"/>
        </w:rPr>
      </w:pPr>
    </w:p>
    <w:p w14:paraId="743E9DFE" w14:textId="77777777" w:rsidR="000165AA" w:rsidRPr="008B1E3C" w:rsidRDefault="000165AA" w:rsidP="000165AA">
      <w:pPr>
        <w:spacing w:before="120" w:after="120" w:line="360" w:lineRule="auto"/>
        <w:jc w:val="center"/>
        <w:rPr>
          <w:rFonts w:ascii="Arial" w:eastAsia="Arial" w:hAnsi="Arial" w:cs="Arial"/>
        </w:rPr>
      </w:pPr>
      <w:r w:rsidRPr="008B1E3C">
        <w:rPr>
          <w:noProof/>
        </w:rPr>
        <w:drawing>
          <wp:inline distT="0" distB="0" distL="0" distR="0" wp14:anchorId="033114F3" wp14:editId="0CFD6A13">
            <wp:extent cx="4572000" cy="2743200"/>
            <wp:effectExtent l="0" t="0" r="0" b="0"/>
            <wp:docPr id="6" name="Chart 6">
              <a:extLst xmlns:a="http://schemas.openxmlformats.org/drawingml/2006/main">
                <a:ext uri="{FF2B5EF4-FFF2-40B4-BE49-F238E27FC236}">
                  <a16:creationId xmlns:a16="http://schemas.microsoft.com/office/drawing/2014/main" id="{3CE7A3F3-FA99-4CB6-96B0-84D3DFF54B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1401907" w14:textId="77777777" w:rsidR="000165AA" w:rsidRPr="008B1E3C" w:rsidRDefault="000165AA" w:rsidP="000165AA">
      <w:pPr>
        <w:spacing w:before="120" w:after="120" w:line="360" w:lineRule="auto"/>
        <w:jc w:val="center"/>
        <w:rPr>
          <w:rFonts w:ascii="Arial" w:eastAsia="Arial" w:hAnsi="Arial" w:cs="Arial"/>
        </w:rPr>
      </w:pPr>
    </w:p>
    <w:tbl>
      <w:tblPr>
        <w:tblStyle w:val="TableGrid"/>
        <w:tblW w:w="9646" w:type="dxa"/>
        <w:jc w:val="center"/>
        <w:tblLook w:val="04A0" w:firstRow="1" w:lastRow="0" w:firstColumn="1" w:lastColumn="0" w:noHBand="0" w:noVBand="1"/>
      </w:tblPr>
      <w:tblGrid>
        <w:gridCol w:w="6305"/>
        <w:gridCol w:w="817"/>
        <w:gridCol w:w="817"/>
        <w:gridCol w:w="817"/>
        <w:gridCol w:w="817"/>
        <w:gridCol w:w="817"/>
      </w:tblGrid>
      <w:tr w:rsidR="000165AA" w:rsidRPr="008B1E3C" w14:paraId="5BC59D07" w14:textId="77777777" w:rsidTr="00C45EEF">
        <w:trPr>
          <w:trHeight w:val="265"/>
          <w:jc w:val="center"/>
        </w:trPr>
        <w:tc>
          <w:tcPr>
            <w:tcW w:w="6305" w:type="dxa"/>
            <w:noWrap/>
            <w:hideMark/>
          </w:tcPr>
          <w:p w14:paraId="330CEFD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Particulars</w:t>
            </w:r>
          </w:p>
        </w:tc>
        <w:tc>
          <w:tcPr>
            <w:tcW w:w="670" w:type="dxa"/>
            <w:noWrap/>
            <w:hideMark/>
          </w:tcPr>
          <w:p w14:paraId="125A043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2025</w:t>
            </w:r>
          </w:p>
        </w:tc>
        <w:tc>
          <w:tcPr>
            <w:tcW w:w="658" w:type="dxa"/>
            <w:noWrap/>
            <w:hideMark/>
          </w:tcPr>
          <w:p w14:paraId="225F93A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2024</w:t>
            </w:r>
          </w:p>
        </w:tc>
        <w:tc>
          <w:tcPr>
            <w:tcW w:w="671" w:type="dxa"/>
            <w:noWrap/>
            <w:hideMark/>
          </w:tcPr>
          <w:p w14:paraId="47B0754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2023</w:t>
            </w:r>
          </w:p>
        </w:tc>
        <w:tc>
          <w:tcPr>
            <w:tcW w:w="671" w:type="dxa"/>
            <w:noWrap/>
            <w:hideMark/>
          </w:tcPr>
          <w:p w14:paraId="579068E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2022</w:t>
            </w:r>
          </w:p>
        </w:tc>
        <w:tc>
          <w:tcPr>
            <w:tcW w:w="671" w:type="dxa"/>
            <w:noWrap/>
            <w:hideMark/>
          </w:tcPr>
          <w:p w14:paraId="5A146723"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2021</w:t>
            </w:r>
          </w:p>
        </w:tc>
      </w:tr>
      <w:tr w:rsidR="000165AA" w:rsidRPr="008B1E3C" w14:paraId="0A8E73EA" w14:textId="77777777" w:rsidTr="00C45EEF">
        <w:trPr>
          <w:trHeight w:val="265"/>
          <w:jc w:val="center"/>
        </w:trPr>
        <w:tc>
          <w:tcPr>
            <w:tcW w:w="6305" w:type="dxa"/>
            <w:noWrap/>
            <w:hideMark/>
          </w:tcPr>
          <w:p w14:paraId="4726044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Net income ($m)</w:t>
            </w:r>
          </w:p>
        </w:tc>
        <w:tc>
          <w:tcPr>
            <w:tcW w:w="670" w:type="dxa"/>
            <w:noWrap/>
            <w:hideMark/>
          </w:tcPr>
          <w:p w14:paraId="187F503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2,601</w:t>
            </w:r>
          </w:p>
        </w:tc>
        <w:tc>
          <w:tcPr>
            <w:tcW w:w="658" w:type="dxa"/>
            <w:noWrap/>
            <w:hideMark/>
          </w:tcPr>
          <w:p w14:paraId="6734425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2,375</w:t>
            </w:r>
          </w:p>
        </w:tc>
        <w:tc>
          <w:tcPr>
            <w:tcW w:w="671" w:type="dxa"/>
            <w:noWrap/>
            <w:hideMark/>
          </w:tcPr>
          <w:p w14:paraId="5AE0E116"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3,083</w:t>
            </w:r>
          </w:p>
        </w:tc>
        <w:tc>
          <w:tcPr>
            <w:tcW w:w="671" w:type="dxa"/>
            <w:noWrap/>
            <w:hideMark/>
          </w:tcPr>
          <w:p w14:paraId="0027E3A9"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2,358</w:t>
            </w:r>
          </w:p>
        </w:tc>
        <w:tc>
          <w:tcPr>
            <w:tcW w:w="671" w:type="dxa"/>
            <w:noWrap/>
            <w:hideMark/>
          </w:tcPr>
          <w:p w14:paraId="155575A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1,099</w:t>
            </w:r>
          </w:p>
        </w:tc>
      </w:tr>
      <w:tr w:rsidR="000165AA" w:rsidRPr="008B1E3C" w14:paraId="183D5994" w14:textId="77777777" w:rsidTr="00C45EEF">
        <w:trPr>
          <w:trHeight w:val="265"/>
          <w:jc w:val="center"/>
        </w:trPr>
        <w:tc>
          <w:tcPr>
            <w:tcW w:w="6305" w:type="dxa"/>
            <w:noWrap/>
            <w:hideMark/>
          </w:tcPr>
          <w:p w14:paraId="1601925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Diluted weighted-average shares (million)</w:t>
            </w:r>
          </w:p>
        </w:tc>
        <w:tc>
          <w:tcPr>
            <w:tcW w:w="670" w:type="dxa"/>
            <w:noWrap/>
            <w:hideMark/>
          </w:tcPr>
          <w:p w14:paraId="5558A1D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273.6</w:t>
            </w:r>
          </w:p>
        </w:tc>
        <w:tc>
          <w:tcPr>
            <w:tcW w:w="658" w:type="dxa"/>
            <w:noWrap/>
            <w:hideMark/>
          </w:tcPr>
          <w:p w14:paraId="444610B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285.2</w:t>
            </w:r>
          </w:p>
        </w:tc>
        <w:tc>
          <w:tcPr>
            <w:tcW w:w="671" w:type="dxa"/>
            <w:noWrap/>
            <w:hideMark/>
          </w:tcPr>
          <w:p w14:paraId="4EFB93A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302.9</w:t>
            </w:r>
          </w:p>
        </w:tc>
        <w:tc>
          <w:tcPr>
            <w:tcW w:w="671" w:type="dxa"/>
            <w:noWrap/>
            <w:hideMark/>
          </w:tcPr>
          <w:p w14:paraId="245BFB0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325.8</w:t>
            </w:r>
          </w:p>
        </w:tc>
        <w:tc>
          <w:tcPr>
            <w:tcW w:w="671" w:type="dxa"/>
            <w:noWrap/>
            <w:hideMark/>
          </w:tcPr>
          <w:p w14:paraId="77B93BF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329.3</w:t>
            </w:r>
          </w:p>
        </w:tc>
      </w:tr>
      <w:tr w:rsidR="000165AA" w:rsidRPr="008B1E3C" w14:paraId="5C19EDC2" w14:textId="77777777" w:rsidTr="00C45EEF">
        <w:trPr>
          <w:trHeight w:val="265"/>
          <w:jc w:val="center"/>
        </w:trPr>
        <w:tc>
          <w:tcPr>
            <w:tcW w:w="6305" w:type="dxa"/>
            <w:noWrap/>
            <w:hideMark/>
          </w:tcPr>
          <w:p w14:paraId="04A2521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Diluted EPS ($) (Net income / Diluted weighted-average shares)</w:t>
            </w:r>
          </w:p>
        </w:tc>
        <w:tc>
          <w:tcPr>
            <w:tcW w:w="670" w:type="dxa"/>
            <w:noWrap/>
            <w:hideMark/>
          </w:tcPr>
          <w:p w14:paraId="62350A16"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9.51</w:t>
            </w:r>
          </w:p>
        </w:tc>
        <w:tc>
          <w:tcPr>
            <w:tcW w:w="658" w:type="dxa"/>
            <w:noWrap/>
            <w:hideMark/>
          </w:tcPr>
          <w:p w14:paraId="27D0C8E2"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8.33</w:t>
            </w:r>
          </w:p>
        </w:tc>
        <w:tc>
          <w:tcPr>
            <w:tcW w:w="671" w:type="dxa"/>
            <w:noWrap/>
            <w:hideMark/>
          </w:tcPr>
          <w:p w14:paraId="0FB7463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10.18</w:t>
            </w:r>
          </w:p>
        </w:tc>
        <w:tc>
          <w:tcPr>
            <w:tcW w:w="671" w:type="dxa"/>
            <w:noWrap/>
            <w:hideMark/>
          </w:tcPr>
          <w:p w14:paraId="050E7E96"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7.24</w:t>
            </w:r>
          </w:p>
        </w:tc>
        <w:tc>
          <w:tcPr>
            <w:tcW w:w="671" w:type="dxa"/>
            <w:noWrap/>
            <w:hideMark/>
          </w:tcPr>
          <w:p w14:paraId="181AED9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3.34</w:t>
            </w:r>
          </w:p>
        </w:tc>
      </w:tr>
    </w:tbl>
    <w:p w14:paraId="69C309E2" w14:textId="77777777" w:rsidR="000165AA" w:rsidRPr="008B1E3C" w:rsidRDefault="000165AA" w:rsidP="000165AA">
      <w:pPr>
        <w:spacing w:before="120" w:after="120" w:line="360" w:lineRule="auto"/>
        <w:jc w:val="center"/>
        <w:rPr>
          <w:rFonts w:ascii="Arial" w:eastAsia="Arial" w:hAnsi="Arial" w:cs="Arial"/>
        </w:rPr>
      </w:pPr>
    </w:p>
    <w:p w14:paraId="7A5F1E35" w14:textId="77777777" w:rsidR="000165AA" w:rsidRPr="008B1E3C" w:rsidRDefault="000165AA" w:rsidP="000165AA">
      <w:pPr>
        <w:spacing w:before="120" w:after="120" w:line="360" w:lineRule="auto"/>
        <w:jc w:val="center"/>
        <w:rPr>
          <w:rFonts w:ascii="Arial" w:eastAsia="Arial" w:hAnsi="Arial" w:cs="Arial"/>
        </w:rPr>
      </w:pPr>
      <w:r w:rsidRPr="008B1E3C">
        <w:rPr>
          <w:noProof/>
        </w:rPr>
        <w:lastRenderedPageBreak/>
        <w:drawing>
          <wp:inline distT="0" distB="0" distL="0" distR="0" wp14:anchorId="70DB0C6E" wp14:editId="1E78CB45">
            <wp:extent cx="4572000" cy="2743200"/>
            <wp:effectExtent l="0" t="0" r="0" b="0"/>
            <wp:docPr id="7" name="Chart 7">
              <a:extLst xmlns:a="http://schemas.openxmlformats.org/drawingml/2006/main">
                <a:ext uri="{FF2B5EF4-FFF2-40B4-BE49-F238E27FC236}">
                  <a16:creationId xmlns:a16="http://schemas.microsoft.com/office/drawing/2014/main" id="{60C4280F-EE84-4179-BCB3-6C51A9A04A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E16C1CE" w14:textId="77777777" w:rsidR="000165AA" w:rsidRPr="008B1E3C" w:rsidRDefault="000165AA" w:rsidP="000165AA">
      <w:pPr>
        <w:spacing w:before="120" w:after="120" w:line="360" w:lineRule="auto"/>
        <w:jc w:val="center"/>
        <w:rPr>
          <w:rFonts w:ascii="Arial" w:eastAsia="Arial" w:hAnsi="Arial" w:cs="Arial"/>
        </w:rPr>
      </w:pPr>
    </w:p>
    <w:tbl>
      <w:tblPr>
        <w:tblStyle w:val="TableGrid"/>
        <w:tblW w:w="9661" w:type="dxa"/>
        <w:jc w:val="center"/>
        <w:tblLook w:val="04A0" w:firstRow="1" w:lastRow="0" w:firstColumn="1" w:lastColumn="0" w:noHBand="0" w:noVBand="1"/>
      </w:tblPr>
      <w:tblGrid>
        <w:gridCol w:w="5990"/>
        <w:gridCol w:w="1030"/>
        <w:gridCol w:w="1030"/>
        <w:gridCol w:w="1030"/>
        <w:gridCol w:w="1030"/>
        <w:gridCol w:w="951"/>
      </w:tblGrid>
      <w:tr w:rsidR="000165AA" w:rsidRPr="008B1E3C" w14:paraId="62908EBD" w14:textId="77777777" w:rsidTr="00C45EEF">
        <w:trPr>
          <w:trHeight w:val="256"/>
          <w:jc w:val="center"/>
        </w:trPr>
        <w:tc>
          <w:tcPr>
            <w:tcW w:w="5990" w:type="dxa"/>
            <w:noWrap/>
            <w:hideMark/>
          </w:tcPr>
          <w:p w14:paraId="3A15BAB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Particulars</w:t>
            </w:r>
          </w:p>
        </w:tc>
        <w:tc>
          <w:tcPr>
            <w:tcW w:w="745" w:type="dxa"/>
            <w:noWrap/>
            <w:hideMark/>
          </w:tcPr>
          <w:p w14:paraId="6EA84E13"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2025</w:t>
            </w:r>
          </w:p>
        </w:tc>
        <w:tc>
          <w:tcPr>
            <w:tcW w:w="744" w:type="dxa"/>
            <w:noWrap/>
            <w:hideMark/>
          </w:tcPr>
          <w:p w14:paraId="49C8221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2024</w:t>
            </w:r>
          </w:p>
        </w:tc>
        <w:tc>
          <w:tcPr>
            <w:tcW w:w="744" w:type="dxa"/>
            <w:noWrap/>
            <w:hideMark/>
          </w:tcPr>
          <w:p w14:paraId="1DCFC70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2023</w:t>
            </w:r>
          </w:p>
        </w:tc>
        <w:tc>
          <w:tcPr>
            <w:tcW w:w="744" w:type="dxa"/>
            <w:noWrap/>
            <w:hideMark/>
          </w:tcPr>
          <w:p w14:paraId="47145EF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2022</w:t>
            </w:r>
          </w:p>
        </w:tc>
        <w:tc>
          <w:tcPr>
            <w:tcW w:w="694" w:type="dxa"/>
            <w:noWrap/>
            <w:hideMark/>
          </w:tcPr>
          <w:p w14:paraId="738C25B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2021</w:t>
            </w:r>
          </w:p>
        </w:tc>
      </w:tr>
      <w:tr w:rsidR="000165AA" w:rsidRPr="008B1E3C" w14:paraId="0381075E" w14:textId="77777777" w:rsidTr="00C45EEF">
        <w:trPr>
          <w:trHeight w:val="256"/>
          <w:jc w:val="center"/>
        </w:trPr>
        <w:tc>
          <w:tcPr>
            <w:tcW w:w="5990" w:type="dxa"/>
            <w:noWrap/>
            <w:hideMark/>
          </w:tcPr>
          <w:p w14:paraId="5EC0C2CC"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Net cash provided by operating activities ($m)</w:t>
            </w:r>
          </w:p>
        </w:tc>
        <w:tc>
          <w:tcPr>
            <w:tcW w:w="745" w:type="dxa"/>
            <w:noWrap/>
            <w:hideMark/>
          </w:tcPr>
          <w:p w14:paraId="23FDF9A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3,212</w:t>
            </w:r>
          </w:p>
        </w:tc>
        <w:tc>
          <w:tcPr>
            <w:tcW w:w="744" w:type="dxa"/>
            <w:noWrap/>
            <w:hideMark/>
          </w:tcPr>
          <w:p w14:paraId="615F6AEF"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2,749</w:t>
            </w:r>
          </w:p>
        </w:tc>
        <w:tc>
          <w:tcPr>
            <w:tcW w:w="744" w:type="dxa"/>
            <w:noWrap/>
            <w:hideMark/>
          </w:tcPr>
          <w:p w14:paraId="249648E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3,170</w:t>
            </w:r>
          </w:p>
        </w:tc>
        <w:tc>
          <w:tcPr>
            <w:tcW w:w="744" w:type="dxa"/>
            <w:noWrap/>
            <w:hideMark/>
          </w:tcPr>
          <w:p w14:paraId="3477F6A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2,363</w:t>
            </w:r>
          </w:p>
        </w:tc>
        <w:tc>
          <w:tcPr>
            <w:tcW w:w="694" w:type="dxa"/>
            <w:noWrap/>
            <w:hideMark/>
          </w:tcPr>
          <w:p w14:paraId="793F1121"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1,177</w:t>
            </w:r>
          </w:p>
        </w:tc>
      </w:tr>
      <w:tr w:rsidR="000165AA" w:rsidRPr="008B1E3C" w14:paraId="2B43CE09" w14:textId="77777777" w:rsidTr="00C45EEF">
        <w:trPr>
          <w:trHeight w:val="256"/>
          <w:jc w:val="center"/>
        </w:trPr>
        <w:tc>
          <w:tcPr>
            <w:tcW w:w="5990" w:type="dxa"/>
            <w:noWrap/>
            <w:hideMark/>
          </w:tcPr>
          <w:p w14:paraId="080455A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Revenue ($m)</w:t>
            </w:r>
          </w:p>
        </w:tc>
        <w:tc>
          <w:tcPr>
            <w:tcW w:w="745" w:type="dxa"/>
            <w:noWrap/>
            <w:hideMark/>
          </w:tcPr>
          <w:p w14:paraId="29578DF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26,186</w:t>
            </w:r>
          </w:p>
        </w:tc>
        <w:tc>
          <w:tcPr>
            <w:tcW w:w="744" w:type="dxa"/>
            <w:noWrap/>
            <w:hideMark/>
          </w:tcPr>
          <w:p w14:paraId="1EEEE8F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25,100</w:t>
            </w:r>
          </w:p>
        </w:tc>
        <w:tc>
          <w:tcPr>
            <w:tcW w:w="744" w:type="dxa"/>
            <w:noWrap/>
            <w:hideMark/>
          </w:tcPr>
          <w:p w14:paraId="4E6C4590"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23,713</w:t>
            </w:r>
          </w:p>
        </w:tc>
        <w:tc>
          <w:tcPr>
            <w:tcW w:w="744" w:type="dxa"/>
            <w:noWrap/>
            <w:hideMark/>
          </w:tcPr>
          <w:p w14:paraId="2AB58C7E"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20,773</w:t>
            </w:r>
          </w:p>
        </w:tc>
        <w:tc>
          <w:tcPr>
            <w:tcW w:w="694" w:type="dxa"/>
            <w:noWrap/>
            <w:hideMark/>
          </w:tcPr>
          <w:p w14:paraId="11DB75D3"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13,857</w:t>
            </w:r>
          </w:p>
        </w:tc>
      </w:tr>
      <w:tr w:rsidR="000165AA" w:rsidRPr="008B1E3C" w14:paraId="3DFDBF58" w14:textId="77777777" w:rsidTr="00C45EEF">
        <w:trPr>
          <w:trHeight w:val="256"/>
          <w:jc w:val="center"/>
        </w:trPr>
        <w:tc>
          <w:tcPr>
            <w:tcW w:w="5990" w:type="dxa"/>
            <w:noWrap/>
            <w:hideMark/>
          </w:tcPr>
          <w:p w14:paraId="6343F374"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Operating Cash Flow Margin (Net cash provided by operating activities / Revenue × 100)</w:t>
            </w:r>
          </w:p>
        </w:tc>
        <w:tc>
          <w:tcPr>
            <w:tcW w:w="745" w:type="dxa"/>
            <w:noWrap/>
            <w:hideMark/>
          </w:tcPr>
          <w:p w14:paraId="40DF8E38"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12.26%</w:t>
            </w:r>
          </w:p>
        </w:tc>
        <w:tc>
          <w:tcPr>
            <w:tcW w:w="744" w:type="dxa"/>
            <w:noWrap/>
            <w:hideMark/>
          </w:tcPr>
          <w:p w14:paraId="5B5FD575"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10.95%</w:t>
            </w:r>
          </w:p>
        </w:tc>
        <w:tc>
          <w:tcPr>
            <w:tcW w:w="744" w:type="dxa"/>
            <w:noWrap/>
            <w:hideMark/>
          </w:tcPr>
          <w:p w14:paraId="068CBE8D"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13.37%</w:t>
            </w:r>
          </w:p>
        </w:tc>
        <w:tc>
          <w:tcPr>
            <w:tcW w:w="744" w:type="dxa"/>
            <w:noWrap/>
            <w:hideMark/>
          </w:tcPr>
          <w:p w14:paraId="6076E0EA"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11.38%</w:t>
            </w:r>
          </w:p>
        </w:tc>
        <w:tc>
          <w:tcPr>
            <w:tcW w:w="694" w:type="dxa"/>
            <w:noWrap/>
            <w:hideMark/>
          </w:tcPr>
          <w:p w14:paraId="4B9F6BF7" w14:textId="77777777" w:rsidR="000165AA" w:rsidRPr="008B1E3C" w:rsidRDefault="000165AA" w:rsidP="00C45EEF">
            <w:pPr>
              <w:spacing w:before="120" w:after="120" w:line="360" w:lineRule="auto"/>
              <w:jc w:val="center"/>
              <w:rPr>
                <w:rFonts w:ascii="Arial" w:eastAsia="Arial" w:hAnsi="Arial" w:cs="Arial"/>
              </w:rPr>
            </w:pPr>
            <w:r w:rsidRPr="008B1E3C">
              <w:rPr>
                <w:rFonts w:ascii="Arial" w:eastAsia="Arial" w:hAnsi="Arial" w:cs="Arial"/>
              </w:rPr>
              <w:t>8.50%</w:t>
            </w:r>
          </w:p>
        </w:tc>
      </w:tr>
    </w:tbl>
    <w:p w14:paraId="4AA259ED" w14:textId="77777777" w:rsidR="000165AA" w:rsidRPr="008B1E3C" w:rsidRDefault="000165AA" w:rsidP="000165AA">
      <w:pPr>
        <w:spacing w:before="120" w:after="120" w:line="360" w:lineRule="auto"/>
        <w:jc w:val="center"/>
        <w:rPr>
          <w:rFonts w:ascii="Arial" w:eastAsia="Arial" w:hAnsi="Arial" w:cs="Arial"/>
        </w:rPr>
      </w:pPr>
    </w:p>
    <w:p w14:paraId="5160B376" w14:textId="77777777" w:rsidR="000165AA" w:rsidRPr="008B1E3C" w:rsidRDefault="000165AA" w:rsidP="000165AA">
      <w:pPr>
        <w:spacing w:before="120" w:after="120" w:line="360" w:lineRule="auto"/>
        <w:jc w:val="center"/>
        <w:rPr>
          <w:rFonts w:ascii="Arial" w:eastAsia="Arial" w:hAnsi="Arial" w:cs="Arial"/>
        </w:rPr>
      </w:pPr>
      <w:r w:rsidRPr="008B1E3C">
        <w:rPr>
          <w:noProof/>
        </w:rPr>
        <w:lastRenderedPageBreak/>
        <w:drawing>
          <wp:inline distT="0" distB="0" distL="0" distR="0" wp14:anchorId="1B1ACF3D" wp14:editId="6E8D2156">
            <wp:extent cx="4572000" cy="2743200"/>
            <wp:effectExtent l="0" t="0" r="0" b="0"/>
            <wp:docPr id="8" name="Chart 8">
              <a:extLst xmlns:a="http://schemas.openxmlformats.org/drawingml/2006/main">
                <a:ext uri="{FF2B5EF4-FFF2-40B4-BE49-F238E27FC236}">
                  <a16:creationId xmlns:a16="http://schemas.microsoft.com/office/drawing/2014/main" id="{D13DC947-3FEC-457E-B7CB-5A6510B037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5D191F5" w14:textId="77777777" w:rsidR="000165AA" w:rsidRPr="008B1E3C" w:rsidRDefault="000165AA" w:rsidP="000165AA">
      <w:pPr>
        <w:spacing w:before="120" w:after="120" w:line="360" w:lineRule="auto"/>
        <w:jc w:val="both"/>
      </w:pPr>
    </w:p>
    <w:tbl>
      <w:tblPr>
        <w:tblStyle w:val="TableGrid"/>
        <w:tblW w:w="9800" w:type="dxa"/>
        <w:jc w:val="center"/>
        <w:tblLook w:val="04A0" w:firstRow="1" w:lastRow="0" w:firstColumn="1" w:lastColumn="0" w:noHBand="0" w:noVBand="1"/>
      </w:tblPr>
      <w:tblGrid>
        <w:gridCol w:w="5985"/>
        <w:gridCol w:w="885"/>
        <w:gridCol w:w="885"/>
        <w:gridCol w:w="885"/>
        <w:gridCol w:w="885"/>
        <w:gridCol w:w="885"/>
      </w:tblGrid>
      <w:tr w:rsidR="000165AA" w:rsidRPr="008B1E3C" w14:paraId="11167FD7" w14:textId="77777777" w:rsidTr="00C45EEF">
        <w:trPr>
          <w:trHeight w:val="267"/>
          <w:jc w:val="center"/>
        </w:trPr>
        <w:tc>
          <w:tcPr>
            <w:tcW w:w="5985" w:type="dxa"/>
            <w:noWrap/>
            <w:hideMark/>
          </w:tcPr>
          <w:p w14:paraId="53D9208C" w14:textId="77777777" w:rsidR="000165AA" w:rsidRPr="008B1E3C" w:rsidRDefault="000165AA" w:rsidP="00C45EEF">
            <w:pPr>
              <w:spacing w:before="120" w:after="120" w:line="360" w:lineRule="auto"/>
              <w:jc w:val="center"/>
            </w:pPr>
            <w:r w:rsidRPr="008B1E3C">
              <w:t>Particulars</w:t>
            </w:r>
          </w:p>
        </w:tc>
        <w:tc>
          <w:tcPr>
            <w:tcW w:w="763" w:type="dxa"/>
            <w:noWrap/>
            <w:hideMark/>
          </w:tcPr>
          <w:p w14:paraId="4BC26BB5" w14:textId="77777777" w:rsidR="000165AA" w:rsidRPr="008B1E3C" w:rsidRDefault="000165AA" w:rsidP="00C45EEF">
            <w:pPr>
              <w:spacing w:before="120" w:after="120" w:line="360" w:lineRule="auto"/>
              <w:jc w:val="center"/>
            </w:pPr>
            <w:r w:rsidRPr="008B1E3C">
              <w:t>2025</w:t>
            </w:r>
          </w:p>
        </w:tc>
        <w:tc>
          <w:tcPr>
            <w:tcW w:w="763" w:type="dxa"/>
            <w:noWrap/>
            <w:hideMark/>
          </w:tcPr>
          <w:p w14:paraId="7CAAD837" w14:textId="77777777" w:rsidR="000165AA" w:rsidRPr="008B1E3C" w:rsidRDefault="000165AA" w:rsidP="00C45EEF">
            <w:pPr>
              <w:spacing w:before="120" w:after="120" w:line="360" w:lineRule="auto"/>
              <w:jc w:val="center"/>
            </w:pPr>
            <w:r w:rsidRPr="008B1E3C">
              <w:t>2024</w:t>
            </w:r>
          </w:p>
        </w:tc>
        <w:tc>
          <w:tcPr>
            <w:tcW w:w="763" w:type="dxa"/>
            <w:noWrap/>
            <w:hideMark/>
          </w:tcPr>
          <w:p w14:paraId="4135B18A" w14:textId="77777777" w:rsidR="000165AA" w:rsidRPr="008B1E3C" w:rsidRDefault="000165AA" w:rsidP="00C45EEF">
            <w:pPr>
              <w:spacing w:before="120" w:after="120" w:line="360" w:lineRule="auto"/>
              <w:jc w:val="center"/>
            </w:pPr>
            <w:r w:rsidRPr="008B1E3C">
              <w:t>2023</w:t>
            </w:r>
          </w:p>
        </w:tc>
        <w:tc>
          <w:tcPr>
            <w:tcW w:w="763" w:type="dxa"/>
            <w:noWrap/>
            <w:hideMark/>
          </w:tcPr>
          <w:p w14:paraId="43E8C2D7" w14:textId="77777777" w:rsidR="000165AA" w:rsidRPr="008B1E3C" w:rsidRDefault="000165AA" w:rsidP="00C45EEF">
            <w:pPr>
              <w:spacing w:before="120" w:after="120" w:line="360" w:lineRule="auto"/>
              <w:jc w:val="center"/>
            </w:pPr>
            <w:r w:rsidRPr="008B1E3C">
              <w:t>2022</w:t>
            </w:r>
          </w:p>
        </w:tc>
        <w:tc>
          <w:tcPr>
            <w:tcW w:w="763" w:type="dxa"/>
            <w:noWrap/>
            <w:hideMark/>
          </w:tcPr>
          <w:p w14:paraId="5387856D" w14:textId="77777777" w:rsidR="000165AA" w:rsidRPr="008B1E3C" w:rsidRDefault="000165AA" w:rsidP="00C45EEF">
            <w:pPr>
              <w:spacing w:before="120" w:after="120" w:line="360" w:lineRule="auto"/>
              <w:jc w:val="center"/>
            </w:pPr>
            <w:r w:rsidRPr="008B1E3C">
              <w:t>2021</w:t>
            </w:r>
          </w:p>
        </w:tc>
      </w:tr>
      <w:tr w:rsidR="000165AA" w:rsidRPr="008B1E3C" w14:paraId="01EDDF36" w14:textId="77777777" w:rsidTr="00C45EEF">
        <w:trPr>
          <w:trHeight w:val="267"/>
          <w:jc w:val="center"/>
        </w:trPr>
        <w:tc>
          <w:tcPr>
            <w:tcW w:w="5985" w:type="dxa"/>
            <w:noWrap/>
            <w:hideMark/>
          </w:tcPr>
          <w:p w14:paraId="27331B65" w14:textId="77777777" w:rsidR="000165AA" w:rsidRPr="008B1E3C" w:rsidRDefault="000165AA" w:rsidP="00C45EEF">
            <w:pPr>
              <w:spacing w:before="120" w:after="120" w:line="360" w:lineRule="auto"/>
              <w:jc w:val="center"/>
            </w:pPr>
            <w:r w:rsidRPr="008B1E3C">
              <w:t>Accounts receivable of current year ($m)</w:t>
            </w:r>
          </w:p>
        </w:tc>
        <w:tc>
          <w:tcPr>
            <w:tcW w:w="763" w:type="dxa"/>
            <w:noWrap/>
            <w:hideMark/>
          </w:tcPr>
          <w:p w14:paraId="6EAEC5AF" w14:textId="77777777" w:rsidR="000165AA" w:rsidRPr="008B1E3C" w:rsidRDefault="000165AA" w:rsidP="00C45EEF">
            <w:pPr>
              <w:spacing w:before="120" w:after="120" w:line="360" w:lineRule="auto"/>
              <w:jc w:val="center"/>
            </w:pPr>
            <w:r w:rsidRPr="008B1E3C">
              <w:t>2,909</w:t>
            </w:r>
          </w:p>
        </w:tc>
        <w:tc>
          <w:tcPr>
            <w:tcW w:w="763" w:type="dxa"/>
            <w:noWrap/>
            <w:hideMark/>
          </w:tcPr>
          <w:p w14:paraId="41E2BC2A" w14:textId="77777777" w:rsidR="000165AA" w:rsidRPr="008B1E3C" w:rsidRDefault="000165AA" w:rsidP="00C45EEF">
            <w:pPr>
              <w:spacing w:before="120" w:after="120" w:line="360" w:lineRule="auto"/>
              <w:jc w:val="center"/>
            </w:pPr>
            <w:r w:rsidRPr="008B1E3C">
              <w:t>2,795</w:t>
            </w:r>
          </w:p>
        </w:tc>
        <w:tc>
          <w:tcPr>
            <w:tcW w:w="763" w:type="dxa"/>
            <w:noWrap/>
            <w:hideMark/>
          </w:tcPr>
          <w:p w14:paraId="32597F2F" w14:textId="77777777" w:rsidR="000165AA" w:rsidRPr="008B1E3C" w:rsidRDefault="000165AA" w:rsidP="00C45EEF">
            <w:pPr>
              <w:spacing w:before="120" w:after="120" w:line="360" w:lineRule="auto"/>
              <w:jc w:val="center"/>
            </w:pPr>
            <w:r w:rsidRPr="008B1E3C">
              <w:t>2,712</w:t>
            </w:r>
          </w:p>
        </w:tc>
        <w:tc>
          <w:tcPr>
            <w:tcW w:w="763" w:type="dxa"/>
            <w:noWrap/>
            <w:hideMark/>
          </w:tcPr>
          <w:p w14:paraId="2E710571" w14:textId="77777777" w:rsidR="000165AA" w:rsidRPr="008B1E3C" w:rsidRDefault="000165AA" w:rsidP="00C45EEF">
            <w:pPr>
              <w:spacing w:before="120" w:after="120" w:line="360" w:lineRule="auto"/>
              <w:jc w:val="center"/>
            </w:pPr>
            <w:r w:rsidRPr="008B1E3C">
              <w:t>2,571</w:t>
            </w:r>
          </w:p>
        </w:tc>
        <w:tc>
          <w:tcPr>
            <w:tcW w:w="763" w:type="dxa"/>
            <w:noWrap/>
            <w:hideMark/>
          </w:tcPr>
          <w:p w14:paraId="40EA91F3" w14:textId="77777777" w:rsidR="000165AA" w:rsidRPr="008B1E3C" w:rsidRDefault="000165AA" w:rsidP="00C45EEF">
            <w:pPr>
              <w:spacing w:before="120" w:after="120" w:line="360" w:lineRule="auto"/>
              <w:jc w:val="center"/>
            </w:pPr>
            <w:r w:rsidRPr="008B1E3C">
              <w:t>1,982</w:t>
            </w:r>
          </w:p>
        </w:tc>
      </w:tr>
      <w:tr w:rsidR="000165AA" w:rsidRPr="008B1E3C" w14:paraId="2C1D0C87" w14:textId="77777777" w:rsidTr="00C45EEF">
        <w:trPr>
          <w:trHeight w:val="267"/>
          <w:jc w:val="center"/>
        </w:trPr>
        <w:tc>
          <w:tcPr>
            <w:tcW w:w="5985" w:type="dxa"/>
            <w:noWrap/>
            <w:hideMark/>
          </w:tcPr>
          <w:p w14:paraId="1D98DC7B" w14:textId="77777777" w:rsidR="000165AA" w:rsidRPr="008B1E3C" w:rsidRDefault="000165AA" w:rsidP="00C45EEF">
            <w:pPr>
              <w:spacing w:before="120" w:after="120" w:line="360" w:lineRule="auto"/>
              <w:jc w:val="center"/>
            </w:pPr>
            <w:r w:rsidRPr="008B1E3C">
              <w:t>Accounts receivable of previous year ($m)</w:t>
            </w:r>
          </w:p>
        </w:tc>
        <w:tc>
          <w:tcPr>
            <w:tcW w:w="763" w:type="dxa"/>
            <w:noWrap/>
            <w:hideMark/>
          </w:tcPr>
          <w:p w14:paraId="0C4F2791" w14:textId="77777777" w:rsidR="000165AA" w:rsidRPr="008B1E3C" w:rsidRDefault="000165AA" w:rsidP="00C45EEF">
            <w:pPr>
              <w:spacing w:before="120" w:after="120" w:line="360" w:lineRule="auto"/>
              <w:jc w:val="center"/>
            </w:pPr>
            <w:r w:rsidRPr="008B1E3C">
              <w:t>2,795</w:t>
            </w:r>
          </w:p>
        </w:tc>
        <w:tc>
          <w:tcPr>
            <w:tcW w:w="763" w:type="dxa"/>
            <w:noWrap/>
            <w:hideMark/>
          </w:tcPr>
          <w:p w14:paraId="53AD97BA" w14:textId="77777777" w:rsidR="000165AA" w:rsidRPr="008B1E3C" w:rsidRDefault="000165AA" w:rsidP="00C45EEF">
            <w:pPr>
              <w:spacing w:before="120" w:after="120" w:line="360" w:lineRule="auto"/>
              <w:jc w:val="center"/>
            </w:pPr>
            <w:r w:rsidRPr="008B1E3C">
              <w:t>2,712</w:t>
            </w:r>
          </w:p>
        </w:tc>
        <w:tc>
          <w:tcPr>
            <w:tcW w:w="763" w:type="dxa"/>
            <w:noWrap/>
            <w:hideMark/>
          </w:tcPr>
          <w:p w14:paraId="45A2A14C" w14:textId="77777777" w:rsidR="000165AA" w:rsidRPr="008B1E3C" w:rsidRDefault="000165AA" w:rsidP="00C45EEF">
            <w:pPr>
              <w:spacing w:before="120" w:after="120" w:line="360" w:lineRule="auto"/>
              <w:jc w:val="center"/>
            </w:pPr>
            <w:r w:rsidRPr="008B1E3C">
              <w:t>2,571</w:t>
            </w:r>
          </w:p>
        </w:tc>
        <w:tc>
          <w:tcPr>
            <w:tcW w:w="763" w:type="dxa"/>
            <w:noWrap/>
            <w:hideMark/>
          </w:tcPr>
          <w:p w14:paraId="0B12BB93" w14:textId="77777777" w:rsidR="000165AA" w:rsidRPr="008B1E3C" w:rsidRDefault="000165AA" w:rsidP="00C45EEF">
            <w:pPr>
              <w:spacing w:before="120" w:after="120" w:line="360" w:lineRule="auto"/>
              <w:jc w:val="center"/>
            </w:pPr>
            <w:r w:rsidRPr="008B1E3C">
              <w:t>1,982</w:t>
            </w:r>
          </w:p>
        </w:tc>
        <w:tc>
          <w:tcPr>
            <w:tcW w:w="763" w:type="dxa"/>
            <w:noWrap/>
            <w:hideMark/>
          </w:tcPr>
          <w:p w14:paraId="68B2BD82" w14:textId="77777777" w:rsidR="000165AA" w:rsidRPr="008B1E3C" w:rsidRDefault="000165AA" w:rsidP="00C45EEF">
            <w:pPr>
              <w:spacing w:before="120" w:after="120" w:line="360" w:lineRule="auto"/>
              <w:jc w:val="center"/>
            </w:pPr>
            <w:r w:rsidRPr="008B1E3C">
              <w:t>1,768</w:t>
            </w:r>
          </w:p>
        </w:tc>
      </w:tr>
      <w:tr w:rsidR="000165AA" w:rsidRPr="008B1E3C" w14:paraId="504B50B2" w14:textId="77777777" w:rsidTr="00C45EEF">
        <w:trPr>
          <w:trHeight w:val="267"/>
          <w:jc w:val="center"/>
        </w:trPr>
        <w:tc>
          <w:tcPr>
            <w:tcW w:w="5985" w:type="dxa"/>
            <w:noWrap/>
            <w:hideMark/>
          </w:tcPr>
          <w:p w14:paraId="71766AE3" w14:textId="77777777" w:rsidR="000165AA" w:rsidRPr="008B1E3C" w:rsidRDefault="000165AA" w:rsidP="00C45EEF">
            <w:pPr>
              <w:spacing w:before="120" w:after="120" w:line="360" w:lineRule="auto"/>
              <w:jc w:val="center"/>
            </w:pPr>
            <w:r w:rsidRPr="008B1E3C">
              <w:t>Average accounts receivable ($m)</w:t>
            </w:r>
          </w:p>
        </w:tc>
        <w:tc>
          <w:tcPr>
            <w:tcW w:w="763" w:type="dxa"/>
            <w:noWrap/>
            <w:hideMark/>
          </w:tcPr>
          <w:p w14:paraId="66EF6A1E" w14:textId="77777777" w:rsidR="000165AA" w:rsidRPr="008B1E3C" w:rsidRDefault="000165AA" w:rsidP="00C45EEF">
            <w:pPr>
              <w:spacing w:before="120" w:after="120" w:line="360" w:lineRule="auto"/>
              <w:jc w:val="center"/>
            </w:pPr>
            <w:r w:rsidRPr="008B1E3C">
              <w:t>2,852</w:t>
            </w:r>
          </w:p>
        </w:tc>
        <w:tc>
          <w:tcPr>
            <w:tcW w:w="763" w:type="dxa"/>
            <w:noWrap/>
            <w:hideMark/>
          </w:tcPr>
          <w:p w14:paraId="09C6F138" w14:textId="77777777" w:rsidR="000165AA" w:rsidRPr="008B1E3C" w:rsidRDefault="000165AA" w:rsidP="00C45EEF">
            <w:pPr>
              <w:spacing w:before="120" w:after="120" w:line="360" w:lineRule="auto"/>
              <w:jc w:val="center"/>
            </w:pPr>
            <w:r w:rsidRPr="008B1E3C">
              <w:t>2,754</w:t>
            </w:r>
          </w:p>
        </w:tc>
        <w:tc>
          <w:tcPr>
            <w:tcW w:w="763" w:type="dxa"/>
            <w:noWrap/>
            <w:hideMark/>
          </w:tcPr>
          <w:p w14:paraId="3020AF89" w14:textId="77777777" w:rsidR="000165AA" w:rsidRPr="008B1E3C" w:rsidRDefault="000165AA" w:rsidP="00C45EEF">
            <w:pPr>
              <w:spacing w:before="120" w:after="120" w:line="360" w:lineRule="auto"/>
              <w:jc w:val="center"/>
            </w:pPr>
            <w:r w:rsidRPr="008B1E3C">
              <w:t>2,642</w:t>
            </w:r>
          </w:p>
        </w:tc>
        <w:tc>
          <w:tcPr>
            <w:tcW w:w="763" w:type="dxa"/>
            <w:noWrap/>
            <w:hideMark/>
          </w:tcPr>
          <w:p w14:paraId="70FAEB77" w14:textId="77777777" w:rsidR="000165AA" w:rsidRPr="008B1E3C" w:rsidRDefault="000165AA" w:rsidP="00C45EEF">
            <w:pPr>
              <w:spacing w:before="120" w:after="120" w:line="360" w:lineRule="auto"/>
              <w:jc w:val="center"/>
            </w:pPr>
            <w:r w:rsidRPr="008B1E3C">
              <w:t>2,277</w:t>
            </w:r>
          </w:p>
        </w:tc>
        <w:tc>
          <w:tcPr>
            <w:tcW w:w="763" w:type="dxa"/>
            <w:noWrap/>
            <w:hideMark/>
          </w:tcPr>
          <w:p w14:paraId="6528261F" w14:textId="77777777" w:rsidR="000165AA" w:rsidRPr="008B1E3C" w:rsidRDefault="000165AA" w:rsidP="00C45EEF">
            <w:pPr>
              <w:spacing w:before="120" w:after="120" w:line="360" w:lineRule="auto"/>
              <w:jc w:val="center"/>
            </w:pPr>
            <w:r w:rsidRPr="008B1E3C">
              <w:t>1,875</w:t>
            </w:r>
          </w:p>
        </w:tc>
      </w:tr>
      <w:tr w:rsidR="000165AA" w:rsidRPr="008B1E3C" w14:paraId="7D79CA37" w14:textId="77777777" w:rsidTr="00C45EEF">
        <w:trPr>
          <w:trHeight w:val="267"/>
          <w:jc w:val="center"/>
        </w:trPr>
        <w:tc>
          <w:tcPr>
            <w:tcW w:w="5985" w:type="dxa"/>
            <w:noWrap/>
            <w:hideMark/>
          </w:tcPr>
          <w:p w14:paraId="7463A9E8" w14:textId="77777777" w:rsidR="000165AA" w:rsidRPr="008B1E3C" w:rsidRDefault="000165AA" w:rsidP="00C45EEF">
            <w:pPr>
              <w:spacing w:before="120" w:after="120" w:line="360" w:lineRule="auto"/>
              <w:jc w:val="center"/>
            </w:pPr>
            <w:r w:rsidRPr="008B1E3C">
              <w:t>Revenue ($m)</w:t>
            </w:r>
          </w:p>
        </w:tc>
        <w:tc>
          <w:tcPr>
            <w:tcW w:w="763" w:type="dxa"/>
            <w:noWrap/>
            <w:hideMark/>
          </w:tcPr>
          <w:p w14:paraId="2E7A230B" w14:textId="77777777" w:rsidR="000165AA" w:rsidRPr="008B1E3C" w:rsidRDefault="000165AA" w:rsidP="00C45EEF">
            <w:pPr>
              <w:spacing w:before="120" w:after="120" w:line="360" w:lineRule="auto"/>
              <w:jc w:val="center"/>
            </w:pPr>
            <w:r w:rsidRPr="008B1E3C">
              <w:t>26,186</w:t>
            </w:r>
          </w:p>
        </w:tc>
        <w:tc>
          <w:tcPr>
            <w:tcW w:w="763" w:type="dxa"/>
            <w:noWrap/>
            <w:hideMark/>
          </w:tcPr>
          <w:p w14:paraId="1E9F16EB" w14:textId="77777777" w:rsidR="000165AA" w:rsidRPr="008B1E3C" w:rsidRDefault="000165AA" w:rsidP="00C45EEF">
            <w:pPr>
              <w:spacing w:before="120" w:after="120" w:line="360" w:lineRule="auto"/>
              <w:jc w:val="center"/>
            </w:pPr>
            <w:r w:rsidRPr="008B1E3C">
              <w:t>25,100</w:t>
            </w:r>
          </w:p>
        </w:tc>
        <w:tc>
          <w:tcPr>
            <w:tcW w:w="763" w:type="dxa"/>
            <w:noWrap/>
            <w:hideMark/>
          </w:tcPr>
          <w:p w14:paraId="583EF881" w14:textId="77777777" w:rsidR="000165AA" w:rsidRPr="008B1E3C" w:rsidRDefault="000165AA" w:rsidP="00C45EEF">
            <w:pPr>
              <w:spacing w:before="120" w:after="120" w:line="360" w:lineRule="auto"/>
              <w:jc w:val="center"/>
            </w:pPr>
            <w:r w:rsidRPr="008B1E3C">
              <w:t>23,713</w:t>
            </w:r>
          </w:p>
        </w:tc>
        <w:tc>
          <w:tcPr>
            <w:tcW w:w="763" w:type="dxa"/>
            <w:noWrap/>
            <w:hideMark/>
          </w:tcPr>
          <w:p w14:paraId="02D0637B" w14:textId="77777777" w:rsidR="000165AA" w:rsidRPr="008B1E3C" w:rsidRDefault="000165AA" w:rsidP="00C45EEF">
            <w:pPr>
              <w:spacing w:before="120" w:after="120" w:line="360" w:lineRule="auto"/>
              <w:jc w:val="center"/>
            </w:pPr>
            <w:r w:rsidRPr="008B1E3C">
              <w:t>20,773</w:t>
            </w:r>
          </w:p>
        </w:tc>
        <w:tc>
          <w:tcPr>
            <w:tcW w:w="763" w:type="dxa"/>
            <w:noWrap/>
            <w:hideMark/>
          </w:tcPr>
          <w:p w14:paraId="0F850768" w14:textId="77777777" w:rsidR="000165AA" w:rsidRPr="008B1E3C" w:rsidRDefault="000165AA" w:rsidP="00C45EEF">
            <w:pPr>
              <w:spacing w:before="120" w:after="120" w:line="360" w:lineRule="auto"/>
              <w:jc w:val="center"/>
            </w:pPr>
            <w:r w:rsidRPr="008B1E3C">
              <w:t>13,857</w:t>
            </w:r>
          </w:p>
        </w:tc>
      </w:tr>
      <w:tr w:rsidR="000165AA" w:rsidRPr="008B1E3C" w14:paraId="08832374" w14:textId="77777777" w:rsidTr="00C45EEF">
        <w:trPr>
          <w:trHeight w:val="267"/>
          <w:jc w:val="center"/>
        </w:trPr>
        <w:tc>
          <w:tcPr>
            <w:tcW w:w="5985" w:type="dxa"/>
            <w:noWrap/>
            <w:hideMark/>
          </w:tcPr>
          <w:p w14:paraId="444FA1FB" w14:textId="77777777" w:rsidR="000165AA" w:rsidRPr="008B1E3C" w:rsidRDefault="000165AA" w:rsidP="00C45EEF">
            <w:pPr>
              <w:spacing w:before="120" w:after="120" w:line="360" w:lineRule="auto"/>
              <w:jc w:val="center"/>
            </w:pPr>
            <w:r w:rsidRPr="008B1E3C">
              <w:t>Receivable Days (Average accounts receivable / Revenue × 365) days</w:t>
            </w:r>
          </w:p>
        </w:tc>
        <w:tc>
          <w:tcPr>
            <w:tcW w:w="763" w:type="dxa"/>
            <w:noWrap/>
            <w:hideMark/>
          </w:tcPr>
          <w:p w14:paraId="3E05F9B8" w14:textId="77777777" w:rsidR="000165AA" w:rsidRPr="008B1E3C" w:rsidRDefault="000165AA" w:rsidP="00C45EEF">
            <w:pPr>
              <w:spacing w:before="120" w:after="120" w:line="360" w:lineRule="auto"/>
              <w:jc w:val="center"/>
            </w:pPr>
            <w:r w:rsidRPr="008B1E3C">
              <w:t>39.75</w:t>
            </w:r>
          </w:p>
        </w:tc>
        <w:tc>
          <w:tcPr>
            <w:tcW w:w="763" w:type="dxa"/>
            <w:noWrap/>
            <w:hideMark/>
          </w:tcPr>
          <w:p w14:paraId="0649D207" w14:textId="77777777" w:rsidR="000165AA" w:rsidRPr="008B1E3C" w:rsidRDefault="000165AA" w:rsidP="00C45EEF">
            <w:pPr>
              <w:spacing w:before="120" w:after="120" w:line="360" w:lineRule="auto"/>
              <w:jc w:val="center"/>
            </w:pPr>
            <w:r w:rsidRPr="008B1E3C">
              <w:t>40.04</w:t>
            </w:r>
          </w:p>
        </w:tc>
        <w:tc>
          <w:tcPr>
            <w:tcW w:w="763" w:type="dxa"/>
            <w:noWrap/>
            <w:hideMark/>
          </w:tcPr>
          <w:p w14:paraId="590B0346" w14:textId="77777777" w:rsidR="000165AA" w:rsidRPr="008B1E3C" w:rsidRDefault="000165AA" w:rsidP="00C45EEF">
            <w:pPr>
              <w:spacing w:before="120" w:after="120" w:line="360" w:lineRule="auto"/>
              <w:jc w:val="center"/>
            </w:pPr>
            <w:r w:rsidRPr="008B1E3C">
              <w:t>40.66</w:t>
            </w:r>
          </w:p>
        </w:tc>
        <w:tc>
          <w:tcPr>
            <w:tcW w:w="763" w:type="dxa"/>
            <w:noWrap/>
            <w:hideMark/>
          </w:tcPr>
          <w:p w14:paraId="16897F21" w14:textId="77777777" w:rsidR="000165AA" w:rsidRPr="008B1E3C" w:rsidRDefault="000165AA" w:rsidP="00C45EEF">
            <w:pPr>
              <w:spacing w:before="120" w:after="120" w:line="360" w:lineRule="auto"/>
              <w:jc w:val="center"/>
            </w:pPr>
            <w:r w:rsidRPr="008B1E3C">
              <w:t>40.00</w:t>
            </w:r>
          </w:p>
        </w:tc>
        <w:tc>
          <w:tcPr>
            <w:tcW w:w="763" w:type="dxa"/>
            <w:noWrap/>
            <w:hideMark/>
          </w:tcPr>
          <w:p w14:paraId="33DEE1A4" w14:textId="77777777" w:rsidR="000165AA" w:rsidRPr="008B1E3C" w:rsidRDefault="000165AA" w:rsidP="00C45EEF">
            <w:pPr>
              <w:spacing w:before="120" w:after="120" w:line="360" w:lineRule="auto"/>
              <w:jc w:val="center"/>
            </w:pPr>
            <w:r w:rsidRPr="008B1E3C">
              <w:t>49.39</w:t>
            </w:r>
          </w:p>
        </w:tc>
      </w:tr>
    </w:tbl>
    <w:p w14:paraId="29F3C892" w14:textId="77777777" w:rsidR="000165AA" w:rsidRPr="008B1E3C" w:rsidRDefault="000165AA" w:rsidP="000165AA">
      <w:pPr>
        <w:spacing w:before="120" w:after="120" w:line="360" w:lineRule="auto"/>
        <w:jc w:val="center"/>
      </w:pPr>
    </w:p>
    <w:p w14:paraId="0862620F" w14:textId="77777777" w:rsidR="000165AA" w:rsidRPr="008B1E3C" w:rsidRDefault="000165AA" w:rsidP="000165AA">
      <w:pPr>
        <w:spacing w:before="120" w:after="120" w:line="360" w:lineRule="auto"/>
        <w:jc w:val="center"/>
      </w:pPr>
      <w:r w:rsidRPr="008B1E3C">
        <w:rPr>
          <w:noProof/>
        </w:rPr>
        <w:lastRenderedPageBreak/>
        <w:drawing>
          <wp:inline distT="0" distB="0" distL="0" distR="0" wp14:anchorId="3744D9B4" wp14:editId="676092CC">
            <wp:extent cx="4572000" cy="2743200"/>
            <wp:effectExtent l="0" t="0" r="0" b="0"/>
            <wp:docPr id="9" name="Chart 9">
              <a:extLst xmlns:a="http://schemas.openxmlformats.org/drawingml/2006/main">
                <a:ext uri="{FF2B5EF4-FFF2-40B4-BE49-F238E27FC236}">
                  <a16:creationId xmlns:a16="http://schemas.microsoft.com/office/drawing/2014/main" id="{740D1D35-64A3-4FD6-AF8C-D37650D04F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15884D5" w14:textId="77777777" w:rsidR="000165AA" w:rsidRPr="008B1E3C" w:rsidRDefault="000165AA" w:rsidP="000165AA">
      <w:pPr>
        <w:spacing w:before="120" w:after="120" w:line="360" w:lineRule="auto"/>
        <w:jc w:val="center"/>
      </w:pPr>
    </w:p>
    <w:tbl>
      <w:tblPr>
        <w:tblStyle w:val="TableGrid"/>
        <w:tblW w:w="9610" w:type="dxa"/>
        <w:jc w:val="center"/>
        <w:tblLook w:val="04A0" w:firstRow="1" w:lastRow="0" w:firstColumn="1" w:lastColumn="0" w:noHBand="0" w:noVBand="1"/>
      </w:tblPr>
      <w:tblGrid>
        <w:gridCol w:w="5870"/>
        <w:gridCol w:w="885"/>
        <w:gridCol w:w="885"/>
        <w:gridCol w:w="885"/>
        <w:gridCol w:w="885"/>
        <w:gridCol w:w="885"/>
      </w:tblGrid>
      <w:tr w:rsidR="000165AA" w:rsidRPr="008B1E3C" w14:paraId="5134C385" w14:textId="77777777" w:rsidTr="00C45EEF">
        <w:trPr>
          <w:trHeight w:val="275"/>
          <w:jc w:val="center"/>
        </w:trPr>
        <w:tc>
          <w:tcPr>
            <w:tcW w:w="5870" w:type="dxa"/>
            <w:noWrap/>
            <w:hideMark/>
          </w:tcPr>
          <w:p w14:paraId="7BECBFBC" w14:textId="77777777" w:rsidR="000165AA" w:rsidRPr="008B1E3C" w:rsidRDefault="000165AA" w:rsidP="00C45EEF">
            <w:pPr>
              <w:spacing w:before="120" w:after="120" w:line="360" w:lineRule="auto"/>
              <w:jc w:val="center"/>
            </w:pPr>
            <w:r w:rsidRPr="008B1E3C">
              <w:t>Particulars</w:t>
            </w:r>
          </w:p>
        </w:tc>
        <w:tc>
          <w:tcPr>
            <w:tcW w:w="748" w:type="dxa"/>
            <w:noWrap/>
            <w:hideMark/>
          </w:tcPr>
          <w:p w14:paraId="44847FC4" w14:textId="77777777" w:rsidR="000165AA" w:rsidRPr="008B1E3C" w:rsidRDefault="000165AA" w:rsidP="00C45EEF">
            <w:pPr>
              <w:spacing w:before="120" w:after="120" w:line="360" w:lineRule="auto"/>
              <w:jc w:val="center"/>
            </w:pPr>
            <w:r w:rsidRPr="008B1E3C">
              <w:t>2025</w:t>
            </w:r>
          </w:p>
        </w:tc>
        <w:tc>
          <w:tcPr>
            <w:tcW w:w="748" w:type="dxa"/>
            <w:noWrap/>
            <w:hideMark/>
          </w:tcPr>
          <w:p w14:paraId="2A264E68" w14:textId="77777777" w:rsidR="000165AA" w:rsidRPr="008B1E3C" w:rsidRDefault="000165AA" w:rsidP="00C45EEF">
            <w:pPr>
              <w:spacing w:before="120" w:after="120" w:line="360" w:lineRule="auto"/>
              <w:jc w:val="center"/>
            </w:pPr>
            <w:r w:rsidRPr="008B1E3C">
              <w:t>2024</w:t>
            </w:r>
          </w:p>
        </w:tc>
        <w:tc>
          <w:tcPr>
            <w:tcW w:w="748" w:type="dxa"/>
            <w:noWrap/>
            <w:hideMark/>
          </w:tcPr>
          <w:p w14:paraId="1A9ABB35" w14:textId="77777777" w:rsidR="000165AA" w:rsidRPr="008B1E3C" w:rsidRDefault="000165AA" w:rsidP="00C45EEF">
            <w:pPr>
              <w:spacing w:before="120" w:after="120" w:line="360" w:lineRule="auto"/>
              <w:jc w:val="center"/>
            </w:pPr>
            <w:r w:rsidRPr="008B1E3C">
              <w:t>2023</w:t>
            </w:r>
          </w:p>
        </w:tc>
        <w:tc>
          <w:tcPr>
            <w:tcW w:w="748" w:type="dxa"/>
            <w:noWrap/>
            <w:hideMark/>
          </w:tcPr>
          <w:p w14:paraId="3D0CA869" w14:textId="77777777" w:rsidR="000165AA" w:rsidRPr="008B1E3C" w:rsidRDefault="000165AA" w:rsidP="00C45EEF">
            <w:pPr>
              <w:spacing w:before="120" w:after="120" w:line="360" w:lineRule="auto"/>
              <w:jc w:val="center"/>
            </w:pPr>
            <w:r w:rsidRPr="008B1E3C">
              <w:t>2022</w:t>
            </w:r>
          </w:p>
        </w:tc>
        <w:tc>
          <w:tcPr>
            <w:tcW w:w="748" w:type="dxa"/>
            <w:noWrap/>
            <w:hideMark/>
          </w:tcPr>
          <w:p w14:paraId="29A59AEA" w14:textId="77777777" w:rsidR="000165AA" w:rsidRPr="008B1E3C" w:rsidRDefault="000165AA" w:rsidP="00C45EEF">
            <w:pPr>
              <w:spacing w:before="120" w:after="120" w:line="360" w:lineRule="auto"/>
              <w:jc w:val="center"/>
            </w:pPr>
            <w:r w:rsidRPr="008B1E3C">
              <w:t>2021</w:t>
            </w:r>
          </w:p>
        </w:tc>
      </w:tr>
      <w:tr w:rsidR="000165AA" w:rsidRPr="008B1E3C" w14:paraId="6CDBC990" w14:textId="77777777" w:rsidTr="00C45EEF">
        <w:trPr>
          <w:trHeight w:val="275"/>
          <w:jc w:val="center"/>
        </w:trPr>
        <w:tc>
          <w:tcPr>
            <w:tcW w:w="5870" w:type="dxa"/>
            <w:noWrap/>
            <w:hideMark/>
          </w:tcPr>
          <w:p w14:paraId="703DAE37" w14:textId="77777777" w:rsidR="000165AA" w:rsidRPr="008B1E3C" w:rsidRDefault="000165AA" w:rsidP="00C45EEF">
            <w:pPr>
              <w:spacing w:before="120" w:after="120" w:line="360" w:lineRule="auto"/>
              <w:jc w:val="center"/>
            </w:pPr>
            <w:r w:rsidRPr="008B1E3C">
              <w:t>Accounts payable of current year ($m)</w:t>
            </w:r>
          </w:p>
        </w:tc>
        <w:tc>
          <w:tcPr>
            <w:tcW w:w="748" w:type="dxa"/>
            <w:noWrap/>
            <w:hideMark/>
          </w:tcPr>
          <w:p w14:paraId="09515936" w14:textId="77777777" w:rsidR="000165AA" w:rsidRPr="008B1E3C" w:rsidRDefault="000165AA" w:rsidP="00C45EEF">
            <w:pPr>
              <w:spacing w:before="120" w:after="120" w:line="360" w:lineRule="auto"/>
              <w:jc w:val="center"/>
            </w:pPr>
            <w:r w:rsidRPr="008B1E3C">
              <w:t>814</w:t>
            </w:r>
          </w:p>
        </w:tc>
        <w:tc>
          <w:tcPr>
            <w:tcW w:w="748" w:type="dxa"/>
            <w:noWrap/>
            <w:hideMark/>
          </w:tcPr>
          <w:p w14:paraId="10D82F62" w14:textId="77777777" w:rsidR="000165AA" w:rsidRPr="008B1E3C" w:rsidRDefault="000165AA" w:rsidP="00C45EEF">
            <w:pPr>
              <w:spacing w:before="120" w:after="120" w:line="360" w:lineRule="auto"/>
              <w:jc w:val="center"/>
            </w:pPr>
            <w:r w:rsidRPr="008B1E3C">
              <w:t>763</w:t>
            </w:r>
          </w:p>
        </w:tc>
        <w:tc>
          <w:tcPr>
            <w:tcW w:w="748" w:type="dxa"/>
            <w:noWrap/>
            <w:hideMark/>
          </w:tcPr>
          <w:p w14:paraId="509E7002" w14:textId="77777777" w:rsidR="000165AA" w:rsidRPr="008B1E3C" w:rsidRDefault="000165AA" w:rsidP="00C45EEF">
            <w:pPr>
              <w:spacing w:before="120" w:after="120" w:line="360" w:lineRule="auto"/>
              <w:jc w:val="center"/>
            </w:pPr>
            <w:r w:rsidRPr="008B1E3C">
              <w:t>738</w:t>
            </w:r>
          </w:p>
        </w:tc>
        <w:tc>
          <w:tcPr>
            <w:tcW w:w="748" w:type="dxa"/>
            <w:noWrap/>
            <w:hideMark/>
          </w:tcPr>
          <w:p w14:paraId="693BD969" w14:textId="77777777" w:rsidR="000165AA" w:rsidRPr="008B1E3C" w:rsidRDefault="000165AA" w:rsidP="00C45EEF">
            <w:pPr>
              <w:spacing w:before="120" w:after="120" w:line="360" w:lineRule="auto"/>
              <w:jc w:val="center"/>
            </w:pPr>
            <w:r w:rsidRPr="008B1E3C">
              <w:t>746</w:t>
            </w:r>
          </w:p>
        </w:tc>
        <w:tc>
          <w:tcPr>
            <w:tcW w:w="748" w:type="dxa"/>
            <w:noWrap/>
            <w:hideMark/>
          </w:tcPr>
          <w:p w14:paraId="3810856F" w14:textId="77777777" w:rsidR="000165AA" w:rsidRPr="008B1E3C" w:rsidRDefault="000165AA" w:rsidP="00C45EEF">
            <w:pPr>
              <w:spacing w:before="120" w:after="120" w:line="360" w:lineRule="auto"/>
              <w:jc w:val="center"/>
            </w:pPr>
            <w:r w:rsidRPr="008B1E3C">
              <w:t>726</w:t>
            </w:r>
          </w:p>
        </w:tc>
      </w:tr>
      <w:tr w:rsidR="000165AA" w:rsidRPr="008B1E3C" w14:paraId="6924115A" w14:textId="77777777" w:rsidTr="00C45EEF">
        <w:trPr>
          <w:trHeight w:val="275"/>
          <w:jc w:val="center"/>
        </w:trPr>
        <w:tc>
          <w:tcPr>
            <w:tcW w:w="5870" w:type="dxa"/>
            <w:noWrap/>
            <w:hideMark/>
          </w:tcPr>
          <w:p w14:paraId="46D09C23" w14:textId="77777777" w:rsidR="000165AA" w:rsidRPr="008B1E3C" w:rsidRDefault="000165AA" w:rsidP="00C45EEF">
            <w:pPr>
              <w:spacing w:before="120" w:after="120" w:line="360" w:lineRule="auto"/>
              <w:jc w:val="center"/>
            </w:pPr>
            <w:r w:rsidRPr="008B1E3C">
              <w:t>Accounts payable of previous year ($m)</w:t>
            </w:r>
          </w:p>
        </w:tc>
        <w:tc>
          <w:tcPr>
            <w:tcW w:w="748" w:type="dxa"/>
            <w:noWrap/>
            <w:hideMark/>
          </w:tcPr>
          <w:p w14:paraId="4C02CA3F" w14:textId="77777777" w:rsidR="000165AA" w:rsidRPr="008B1E3C" w:rsidRDefault="000165AA" w:rsidP="00C45EEF">
            <w:pPr>
              <w:spacing w:before="120" w:after="120" w:line="360" w:lineRule="auto"/>
              <w:jc w:val="center"/>
            </w:pPr>
            <w:r w:rsidRPr="008B1E3C">
              <w:t>763</w:t>
            </w:r>
          </w:p>
        </w:tc>
        <w:tc>
          <w:tcPr>
            <w:tcW w:w="748" w:type="dxa"/>
            <w:noWrap/>
            <w:hideMark/>
          </w:tcPr>
          <w:p w14:paraId="2215C36E" w14:textId="77777777" w:rsidR="000165AA" w:rsidRPr="008B1E3C" w:rsidRDefault="000165AA" w:rsidP="00C45EEF">
            <w:pPr>
              <w:spacing w:before="120" w:after="120" w:line="360" w:lineRule="auto"/>
              <w:jc w:val="center"/>
            </w:pPr>
            <w:r w:rsidRPr="008B1E3C">
              <w:t>738</w:t>
            </w:r>
          </w:p>
        </w:tc>
        <w:tc>
          <w:tcPr>
            <w:tcW w:w="748" w:type="dxa"/>
            <w:noWrap/>
            <w:hideMark/>
          </w:tcPr>
          <w:p w14:paraId="37F7260F" w14:textId="77777777" w:rsidR="000165AA" w:rsidRPr="008B1E3C" w:rsidRDefault="000165AA" w:rsidP="00C45EEF">
            <w:pPr>
              <w:spacing w:before="120" w:after="120" w:line="360" w:lineRule="auto"/>
              <w:jc w:val="center"/>
            </w:pPr>
            <w:r w:rsidRPr="008B1E3C">
              <w:t>746</w:t>
            </w:r>
          </w:p>
        </w:tc>
        <w:tc>
          <w:tcPr>
            <w:tcW w:w="748" w:type="dxa"/>
            <w:noWrap/>
            <w:hideMark/>
          </w:tcPr>
          <w:p w14:paraId="1F7BD1C9" w14:textId="77777777" w:rsidR="000165AA" w:rsidRPr="008B1E3C" w:rsidRDefault="000165AA" w:rsidP="00C45EEF">
            <w:pPr>
              <w:spacing w:before="120" w:after="120" w:line="360" w:lineRule="auto"/>
              <w:jc w:val="center"/>
            </w:pPr>
            <w:r w:rsidRPr="008B1E3C">
              <w:t>726</w:t>
            </w:r>
          </w:p>
        </w:tc>
        <w:tc>
          <w:tcPr>
            <w:tcW w:w="748" w:type="dxa"/>
            <w:noWrap/>
            <w:hideMark/>
          </w:tcPr>
          <w:p w14:paraId="6C2BD8AB" w14:textId="77777777" w:rsidR="000165AA" w:rsidRPr="008B1E3C" w:rsidRDefault="000165AA" w:rsidP="00C45EEF">
            <w:pPr>
              <w:spacing w:before="120" w:after="120" w:line="360" w:lineRule="auto"/>
              <w:jc w:val="center"/>
            </w:pPr>
            <w:r w:rsidRPr="008B1E3C">
              <w:t>527</w:t>
            </w:r>
          </w:p>
        </w:tc>
      </w:tr>
      <w:tr w:rsidR="000165AA" w:rsidRPr="008B1E3C" w14:paraId="435F77AD" w14:textId="77777777" w:rsidTr="00C45EEF">
        <w:trPr>
          <w:trHeight w:val="275"/>
          <w:jc w:val="center"/>
        </w:trPr>
        <w:tc>
          <w:tcPr>
            <w:tcW w:w="5870" w:type="dxa"/>
            <w:noWrap/>
            <w:hideMark/>
          </w:tcPr>
          <w:p w14:paraId="27BAA601" w14:textId="77777777" w:rsidR="000165AA" w:rsidRPr="008B1E3C" w:rsidRDefault="000165AA" w:rsidP="00C45EEF">
            <w:pPr>
              <w:spacing w:before="120" w:after="120" w:line="360" w:lineRule="auto"/>
              <w:jc w:val="center"/>
            </w:pPr>
            <w:r w:rsidRPr="008B1E3C">
              <w:t>Average accounts payable ($m)</w:t>
            </w:r>
          </w:p>
        </w:tc>
        <w:tc>
          <w:tcPr>
            <w:tcW w:w="748" w:type="dxa"/>
            <w:noWrap/>
            <w:hideMark/>
          </w:tcPr>
          <w:p w14:paraId="3E7F34F4" w14:textId="77777777" w:rsidR="000165AA" w:rsidRPr="008B1E3C" w:rsidRDefault="000165AA" w:rsidP="00C45EEF">
            <w:pPr>
              <w:spacing w:before="120" w:after="120" w:line="360" w:lineRule="auto"/>
              <w:jc w:val="center"/>
            </w:pPr>
            <w:r w:rsidRPr="008B1E3C">
              <w:t>788.5</w:t>
            </w:r>
          </w:p>
        </w:tc>
        <w:tc>
          <w:tcPr>
            <w:tcW w:w="748" w:type="dxa"/>
            <w:noWrap/>
            <w:hideMark/>
          </w:tcPr>
          <w:p w14:paraId="311F3E26" w14:textId="77777777" w:rsidR="000165AA" w:rsidRPr="008B1E3C" w:rsidRDefault="000165AA" w:rsidP="00C45EEF">
            <w:pPr>
              <w:spacing w:before="120" w:after="120" w:line="360" w:lineRule="auto"/>
              <w:jc w:val="center"/>
            </w:pPr>
            <w:r w:rsidRPr="008B1E3C">
              <w:t>750.5</w:t>
            </w:r>
          </w:p>
        </w:tc>
        <w:tc>
          <w:tcPr>
            <w:tcW w:w="748" w:type="dxa"/>
            <w:noWrap/>
            <w:hideMark/>
          </w:tcPr>
          <w:p w14:paraId="169FF28D" w14:textId="77777777" w:rsidR="000165AA" w:rsidRPr="008B1E3C" w:rsidRDefault="000165AA" w:rsidP="00C45EEF">
            <w:pPr>
              <w:spacing w:before="120" w:after="120" w:line="360" w:lineRule="auto"/>
              <w:jc w:val="center"/>
            </w:pPr>
            <w:r w:rsidRPr="008B1E3C">
              <w:t>742</w:t>
            </w:r>
          </w:p>
        </w:tc>
        <w:tc>
          <w:tcPr>
            <w:tcW w:w="748" w:type="dxa"/>
            <w:noWrap/>
            <w:hideMark/>
          </w:tcPr>
          <w:p w14:paraId="1128CE49" w14:textId="77777777" w:rsidR="000165AA" w:rsidRPr="008B1E3C" w:rsidRDefault="000165AA" w:rsidP="00C45EEF">
            <w:pPr>
              <w:spacing w:before="120" w:after="120" w:line="360" w:lineRule="auto"/>
              <w:jc w:val="center"/>
            </w:pPr>
            <w:r w:rsidRPr="008B1E3C">
              <w:t>736</w:t>
            </w:r>
          </w:p>
        </w:tc>
        <w:tc>
          <w:tcPr>
            <w:tcW w:w="748" w:type="dxa"/>
            <w:noWrap/>
            <w:hideMark/>
          </w:tcPr>
          <w:p w14:paraId="657E8FCC" w14:textId="77777777" w:rsidR="000165AA" w:rsidRPr="008B1E3C" w:rsidRDefault="000165AA" w:rsidP="00C45EEF">
            <w:pPr>
              <w:spacing w:before="120" w:after="120" w:line="360" w:lineRule="auto"/>
              <w:jc w:val="center"/>
            </w:pPr>
            <w:r w:rsidRPr="008B1E3C">
              <w:t>626.5</w:t>
            </w:r>
          </w:p>
        </w:tc>
      </w:tr>
      <w:tr w:rsidR="000165AA" w:rsidRPr="008B1E3C" w14:paraId="75C4DCF6" w14:textId="77777777" w:rsidTr="00C45EEF">
        <w:trPr>
          <w:trHeight w:val="275"/>
          <w:jc w:val="center"/>
        </w:trPr>
        <w:tc>
          <w:tcPr>
            <w:tcW w:w="5870" w:type="dxa"/>
            <w:noWrap/>
            <w:hideMark/>
          </w:tcPr>
          <w:p w14:paraId="407EF746" w14:textId="77777777" w:rsidR="000165AA" w:rsidRPr="008B1E3C" w:rsidRDefault="000165AA" w:rsidP="00C45EEF">
            <w:pPr>
              <w:spacing w:before="120" w:after="120" w:line="360" w:lineRule="auto"/>
              <w:jc w:val="center"/>
            </w:pPr>
            <w:r w:rsidRPr="008B1E3C">
              <w:t>Reimbursed expenses ($m)</w:t>
            </w:r>
          </w:p>
        </w:tc>
        <w:tc>
          <w:tcPr>
            <w:tcW w:w="748" w:type="dxa"/>
            <w:noWrap/>
            <w:hideMark/>
          </w:tcPr>
          <w:p w14:paraId="61E10095" w14:textId="77777777" w:rsidR="000165AA" w:rsidRPr="008B1E3C" w:rsidRDefault="000165AA" w:rsidP="00C45EEF">
            <w:pPr>
              <w:spacing w:before="120" w:after="120" w:line="360" w:lineRule="auto"/>
              <w:jc w:val="center"/>
            </w:pPr>
            <w:r w:rsidRPr="008B1E3C">
              <w:t>19,503</w:t>
            </w:r>
          </w:p>
        </w:tc>
        <w:tc>
          <w:tcPr>
            <w:tcW w:w="748" w:type="dxa"/>
            <w:noWrap/>
            <w:hideMark/>
          </w:tcPr>
          <w:p w14:paraId="0FE05143" w14:textId="77777777" w:rsidR="000165AA" w:rsidRPr="008B1E3C" w:rsidRDefault="000165AA" w:rsidP="00C45EEF">
            <w:pPr>
              <w:spacing w:before="120" w:after="120" w:line="360" w:lineRule="auto"/>
              <w:jc w:val="center"/>
            </w:pPr>
            <w:r w:rsidRPr="008B1E3C">
              <w:t>18,799</w:t>
            </w:r>
          </w:p>
        </w:tc>
        <w:tc>
          <w:tcPr>
            <w:tcW w:w="748" w:type="dxa"/>
            <w:noWrap/>
            <w:hideMark/>
          </w:tcPr>
          <w:p w14:paraId="2B9A37DB" w14:textId="77777777" w:rsidR="000165AA" w:rsidRPr="008B1E3C" w:rsidRDefault="000165AA" w:rsidP="00C45EEF">
            <w:pPr>
              <w:spacing w:before="120" w:after="120" w:line="360" w:lineRule="auto"/>
              <w:jc w:val="center"/>
            </w:pPr>
            <w:r w:rsidRPr="008B1E3C">
              <w:t>17,424</w:t>
            </w:r>
          </w:p>
        </w:tc>
        <w:tc>
          <w:tcPr>
            <w:tcW w:w="748" w:type="dxa"/>
            <w:noWrap/>
            <w:hideMark/>
          </w:tcPr>
          <w:p w14:paraId="565D8F18" w14:textId="77777777" w:rsidR="000165AA" w:rsidRPr="008B1E3C" w:rsidRDefault="000165AA" w:rsidP="00C45EEF">
            <w:pPr>
              <w:spacing w:before="120" w:after="120" w:line="360" w:lineRule="auto"/>
              <w:jc w:val="center"/>
            </w:pPr>
            <w:r w:rsidRPr="008B1E3C">
              <w:t>15,141</w:t>
            </w:r>
          </w:p>
        </w:tc>
        <w:tc>
          <w:tcPr>
            <w:tcW w:w="748" w:type="dxa"/>
            <w:noWrap/>
            <w:hideMark/>
          </w:tcPr>
          <w:p w14:paraId="5E4770F2" w14:textId="77777777" w:rsidR="000165AA" w:rsidRPr="008B1E3C" w:rsidRDefault="000165AA" w:rsidP="00C45EEF">
            <w:pPr>
              <w:spacing w:before="120" w:after="120" w:line="360" w:lineRule="auto"/>
              <w:jc w:val="center"/>
            </w:pPr>
            <w:r w:rsidRPr="008B1E3C">
              <w:t>10,322</w:t>
            </w:r>
          </w:p>
        </w:tc>
      </w:tr>
      <w:tr w:rsidR="000165AA" w:rsidRPr="008B1E3C" w14:paraId="55E7FF89" w14:textId="77777777" w:rsidTr="00C45EEF">
        <w:trPr>
          <w:trHeight w:val="275"/>
          <w:jc w:val="center"/>
        </w:trPr>
        <w:tc>
          <w:tcPr>
            <w:tcW w:w="5870" w:type="dxa"/>
            <w:noWrap/>
            <w:hideMark/>
          </w:tcPr>
          <w:p w14:paraId="1C5DBC89" w14:textId="77777777" w:rsidR="000165AA" w:rsidRPr="008B1E3C" w:rsidRDefault="000165AA" w:rsidP="00C45EEF">
            <w:pPr>
              <w:spacing w:before="120" w:after="120" w:line="360" w:lineRule="auto"/>
              <w:jc w:val="center"/>
            </w:pPr>
            <w:r w:rsidRPr="008B1E3C">
              <w:t>Payable Days (Average accounts payable / Reimbursed expenses × 365) days</w:t>
            </w:r>
          </w:p>
        </w:tc>
        <w:tc>
          <w:tcPr>
            <w:tcW w:w="748" w:type="dxa"/>
            <w:noWrap/>
            <w:hideMark/>
          </w:tcPr>
          <w:p w14:paraId="53168E4A" w14:textId="77777777" w:rsidR="000165AA" w:rsidRPr="008B1E3C" w:rsidRDefault="000165AA" w:rsidP="00C45EEF">
            <w:pPr>
              <w:spacing w:before="120" w:after="120" w:line="360" w:lineRule="auto"/>
              <w:jc w:val="center"/>
            </w:pPr>
            <w:r w:rsidRPr="008B1E3C">
              <w:t>14.76</w:t>
            </w:r>
          </w:p>
        </w:tc>
        <w:tc>
          <w:tcPr>
            <w:tcW w:w="748" w:type="dxa"/>
            <w:noWrap/>
            <w:hideMark/>
          </w:tcPr>
          <w:p w14:paraId="235D8167" w14:textId="77777777" w:rsidR="000165AA" w:rsidRPr="008B1E3C" w:rsidRDefault="000165AA" w:rsidP="00C45EEF">
            <w:pPr>
              <w:spacing w:before="120" w:after="120" w:line="360" w:lineRule="auto"/>
              <w:jc w:val="center"/>
            </w:pPr>
            <w:r w:rsidRPr="008B1E3C">
              <w:t>14.57</w:t>
            </w:r>
          </w:p>
        </w:tc>
        <w:tc>
          <w:tcPr>
            <w:tcW w:w="748" w:type="dxa"/>
            <w:noWrap/>
            <w:hideMark/>
          </w:tcPr>
          <w:p w14:paraId="553A220F" w14:textId="77777777" w:rsidR="000165AA" w:rsidRPr="008B1E3C" w:rsidRDefault="000165AA" w:rsidP="00C45EEF">
            <w:pPr>
              <w:spacing w:before="120" w:after="120" w:line="360" w:lineRule="auto"/>
              <w:jc w:val="center"/>
            </w:pPr>
            <w:r w:rsidRPr="008B1E3C">
              <w:t>15.54</w:t>
            </w:r>
          </w:p>
        </w:tc>
        <w:tc>
          <w:tcPr>
            <w:tcW w:w="748" w:type="dxa"/>
            <w:noWrap/>
            <w:hideMark/>
          </w:tcPr>
          <w:p w14:paraId="32398AE4" w14:textId="77777777" w:rsidR="000165AA" w:rsidRPr="008B1E3C" w:rsidRDefault="000165AA" w:rsidP="00C45EEF">
            <w:pPr>
              <w:spacing w:before="120" w:after="120" w:line="360" w:lineRule="auto"/>
              <w:jc w:val="center"/>
            </w:pPr>
            <w:r w:rsidRPr="008B1E3C">
              <w:t>17.74</w:t>
            </w:r>
          </w:p>
        </w:tc>
        <w:tc>
          <w:tcPr>
            <w:tcW w:w="748" w:type="dxa"/>
            <w:noWrap/>
            <w:hideMark/>
          </w:tcPr>
          <w:p w14:paraId="649226D1" w14:textId="77777777" w:rsidR="000165AA" w:rsidRPr="008B1E3C" w:rsidRDefault="000165AA" w:rsidP="00C45EEF">
            <w:pPr>
              <w:spacing w:before="120" w:after="120" w:line="360" w:lineRule="auto"/>
              <w:jc w:val="center"/>
            </w:pPr>
            <w:r w:rsidRPr="008B1E3C">
              <w:t>22.15</w:t>
            </w:r>
          </w:p>
        </w:tc>
      </w:tr>
    </w:tbl>
    <w:p w14:paraId="4042FBEB" w14:textId="77777777" w:rsidR="000165AA" w:rsidRPr="008B1E3C" w:rsidRDefault="000165AA" w:rsidP="000165AA">
      <w:pPr>
        <w:spacing w:before="120" w:after="120" w:line="360" w:lineRule="auto"/>
        <w:jc w:val="center"/>
      </w:pPr>
    </w:p>
    <w:p w14:paraId="64C73558" w14:textId="77777777" w:rsidR="000165AA" w:rsidRPr="008B1E3C" w:rsidRDefault="000165AA" w:rsidP="000165AA">
      <w:pPr>
        <w:spacing w:before="120" w:after="120" w:line="360" w:lineRule="auto"/>
        <w:jc w:val="center"/>
      </w:pPr>
      <w:r w:rsidRPr="008B1E3C">
        <w:rPr>
          <w:noProof/>
        </w:rPr>
        <w:lastRenderedPageBreak/>
        <w:drawing>
          <wp:inline distT="0" distB="0" distL="0" distR="0" wp14:anchorId="7EEC9617" wp14:editId="5546E578">
            <wp:extent cx="4572000" cy="2743200"/>
            <wp:effectExtent l="0" t="0" r="0" b="0"/>
            <wp:docPr id="10" name="Chart 10">
              <a:extLst xmlns:a="http://schemas.openxmlformats.org/drawingml/2006/main">
                <a:ext uri="{FF2B5EF4-FFF2-40B4-BE49-F238E27FC236}">
                  <a16:creationId xmlns:a16="http://schemas.microsoft.com/office/drawing/2014/main" id="{21730C1A-11D1-4164-B0D5-3E71D1BB0E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9565C0B" w14:textId="77777777" w:rsidR="000165AA" w:rsidRPr="008B1E3C" w:rsidRDefault="000165AA" w:rsidP="000165AA">
      <w:pPr>
        <w:spacing w:before="120" w:after="120" w:line="360" w:lineRule="auto"/>
        <w:jc w:val="center"/>
      </w:pPr>
    </w:p>
    <w:tbl>
      <w:tblPr>
        <w:tblStyle w:val="TableGrid"/>
        <w:tblW w:w="9683" w:type="dxa"/>
        <w:jc w:val="center"/>
        <w:tblLook w:val="04A0" w:firstRow="1" w:lastRow="0" w:firstColumn="1" w:lastColumn="0" w:noHBand="0" w:noVBand="1"/>
      </w:tblPr>
      <w:tblGrid>
        <w:gridCol w:w="6263"/>
        <w:gridCol w:w="764"/>
        <w:gridCol w:w="764"/>
        <w:gridCol w:w="764"/>
        <w:gridCol w:w="764"/>
        <w:gridCol w:w="764"/>
      </w:tblGrid>
      <w:tr w:rsidR="000165AA" w:rsidRPr="008B1E3C" w14:paraId="01220600" w14:textId="77777777" w:rsidTr="00C45EEF">
        <w:trPr>
          <w:trHeight w:val="294"/>
          <w:jc w:val="center"/>
        </w:trPr>
        <w:tc>
          <w:tcPr>
            <w:tcW w:w="6263" w:type="dxa"/>
            <w:noWrap/>
            <w:hideMark/>
          </w:tcPr>
          <w:p w14:paraId="1115DB21" w14:textId="77777777" w:rsidR="000165AA" w:rsidRPr="008B1E3C" w:rsidRDefault="000165AA" w:rsidP="00C45EEF">
            <w:pPr>
              <w:spacing w:before="120" w:after="120" w:line="360" w:lineRule="auto"/>
              <w:jc w:val="center"/>
            </w:pPr>
            <w:r w:rsidRPr="008B1E3C">
              <w:t>Particulars</w:t>
            </w:r>
          </w:p>
        </w:tc>
        <w:tc>
          <w:tcPr>
            <w:tcW w:w="684" w:type="dxa"/>
            <w:noWrap/>
            <w:hideMark/>
          </w:tcPr>
          <w:p w14:paraId="0E843F42" w14:textId="77777777" w:rsidR="000165AA" w:rsidRPr="008B1E3C" w:rsidRDefault="000165AA" w:rsidP="00C45EEF">
            <w:pPr>
              <w:spacing w:before="120" w:after="120" w:line="360" w:lineRule="auto"/>
              <w:jc w:val="center"/>
            </w:pPr>
            <w:r w:rsidRPr="008B1E3C">
              <w:t>2025</w:t>
            </w:r>
          </w:p>
        </w:tc>
        <w:tc>
          <w:tcPr>
            <w:tcW w:w="684" w:type="dxa"/>
            <w:noWrap/>
            <w:hideMark/>
          </w:tcPr>
          <w:p w14:paraId="027B7849" w14:textId="77777777" w:rsidR="000165AA" w:rsidRPr="008B1E3C" w:rsidRDefault="000165AA" w:rsidP="00C45EEF">
            <w:pPr>
              <w:spacing w:before="120" w:after="120" w:line="360" w:lineRule="auto"/>
              <w:jc w:val="center"/>
            </w:pPr>
            <w:r w:rsidRPr="008B1E3C">
              <w:t>2024</w:t>
            </w:r>
          </w:p>
        </w:tc>
        <w:tc>
          <w:tcPr>
            <w:tcW w:w="684" w:type="dxa"/>
            <w:noWrap/>
            <w:hideMark/>
          </w:tcPr>
          <w:p w14:paraId="55C22990" w14:textId="77777777" w:rsidR="000165AA" w:rsidRPr="008B1E3C" w:rsidRDefault="000165AA" w:rsidP="00C45EEF">
            <w:pPr>
              <w:spacing w:before="120" w:after="120" w:line="360" w:lineRule="auto"/>
              <w:jc w:val="center"/>
            </w:pPr>
            <w:r w:rsidRPr="008B1E3C">
              <w:t>2023</w:t>
            </w:r>
          </w:p>
        </w:tc>
        <w:tc>
          <w:tcPr>
            <w:tcW w:w="684" w:type="dxa"/>
            <w:noWrap/>
            <w:hideMark/>
          </w:tcPr>
          <w:p w14:paraId="14C15721" w14:textId="77777777" w:rsidR="000165AA" w:rsidRPr="008B1E3C" w:rsidRDefault="000165AA" w:rsidP="00C45EEF">
            <w:pPr>
              <w:spacing w:before="120" w:after="120" w:line="360" w:lineRule="auto"/>
              <w:jc w:val="center"/>
            </w:pPr>
            <w:r w:rsidRPr="008B1E3C">
              <w:t>2022</w:t>
            </w:r>
          </w:p>
        </w:tc>
        <w:tc>
          <w:tcPr>
            <w:tcW w:w="684" w:type="dxa"/>
            <w:noWrap/>
            <w:hideMark/>
          </w:tcPr>
          <w:p w14:paraId="583840FD" w14:textId="77777777" w:rsidR="000165AA" w:rsidRPr="008B1E3C" w:rsidRDefault="000165AA" w:rsidP="00C45EEF">
            <w:pPr>
              <w:spacing w:before="120" w:after="120" w:line="360" w:lineRule="auto"/>
              <w:jc w:val="center"/>
            </w:pPr>
            <w:r w:rsidRPr="008B1E3C">
              <w:t>2021</w:t>
            </w:r>
          </w:p>
        </w:tc>
      </w:tr>
      <w:tr w:rsidR="000165AA" w:rsidRPr="008B1E3C" w14:paraId="1483FAE4" w14:textId="77777777" w:rsidTr="00C45EEF">
        <w:trPr>
          <w:trHeight w:val="294"/>
          <w:jc w:val="center"/>
        </w:trPr>
        <w:tc>
          <w:tcPr>
            <w:tcW w:w="6263" w:type="dxa"/>
            <w:noWrap/>
            <w:hideMark/>
          </w:tcPr>
          <w:p w14:paraId="114CEA8C" w14:textId="77777777" w:rsidR="000165AA" w:rsidRPr="008B1E3C" w:rsidRDefault="000165AA" w:rsidP="00C45EEF">
            <w:pPr>
              <w:spacing w:before="120" w:after="120" w:line="360" w:lineRule="auto"/>
              <w:jc w:val="center"/>
            </w:pPr>
            <w:r w:rsidRPr="008B1E3C">
              <w:t>Inventory Days</w:t>
            </w:r>
          </w:p>
        </w:tc>
        <w:tc>
          <w:tcPr>
            <w:tcW w:w="684" w:type="dxa"/>
            <w:noWrap/>
            <w:hideMark/>
          </w:tcPr>
          <w:p w14:paraId="4ECEA758" w14:textId="77777777" w:rsidR="000165AA" w:rsidRPr="008B1E3C" w:rsidRDefault="000165AA" w:rsidP="00C45EEF">
            <w:pPr>
              <w:spacing w:before="120" w:after="120" w:line="360" w:lineRule="auto"/>
              <w:jc w:val="center"/>
            </w:pPr>
            <w:r w:rsidRPr="008B1E3C">
              <w:t>0</w:t>
            </w:r>
          </w:p>
        </w:tc>
        <w:tc>
          <w:tcPr>
            <w:tcW w:w="684" w:type="dxa"/>
            <w:noWrap/>
            <w:hideMark/>
          </w:tcPr>
          <w:p w14:paraId="68F6BFEF" w14:textId="77777777" w:rsidR="000165AA" w:rsidRPr="008B1E3C" w:rsidRDefault="000165AA" w:rsidP="00C45EEF">
            <w:pPr>
              <w:spacing w:before="120" w:after="120" w:line="360" w:lineRule="auto"/>
              <w:jc w:val="center"/>
            </w:pPr>
            <w:r w:rsidRPr="008B1E3C">
              <w:t>0</w:t>
            </w:r>
          </w:p>
        </w:tc>
        <w:tc>
          <w:tcPr>
            <w:tcW w:w="684" w:type="dxa"/>
            <w:noWrap/>
            <w:hideMark/>
          </w:tcPr>
          <w:p w14:paraId="5D2E17A1" w14:textId="77777777" w:rsidR="000165AA" w:rsidRPr="008B1E3C" w:rsidRDefault="000165AA" w:rsidP="00C45EEF">
            <w:pPr>
              <w:spacing w:before="120" w:after="120" w:line="360" w:lineRule="auto"/>
              <w:jc w:val="center"/>
            </w:pPr>
            <w:r w:rsidRPr="008B1E3C">
              <w:t>0</w:t>
            </w:r>
          </w:p>
        </w:tc>
        <w:tc>
          <w:tcPr>
            <w:tcW w:w="684" w:type="dxa"/>
            <w:noWrap/>
            <w:hideMark/>
          </w:tcPr>
          <w:p w14:paraId="4C4D533B" w14:textId="77777777" w:rsidR="000165AA" w:rsidRPr="008B1E3C" w:rsidRDefault="000165AA" w:rsidP="00C45EEF">
            <w:pPr>
              <w:spacing w:before="120" w:after="120" w:line="360" w:lineRule="auto"/>
              <w:jc w:val="center"/>
            </w:pPr>
            <w:r w:rsidRPr="008B1E3C">
              <w:t>0</w:t>
            </w:r>
          </w:p>
        </w:tc>
        <w:tc>
          <w:tcPr>
            <w:tcW w:w="684" w:type="dxa"/>
            <w:noWrap/>
            <w:hideMark/>
          </w:tcPr>
          <w:p w14:paraId="4D7ECCCF" w14:textId="77777777" w:rsidR="000165AA" w:rsidRPr="008B1E3C" w:rsidRDefault="000165AA" w:rsidP="00C45EEF">
            <w:pPr>
              <w:spacing w:before="120" w:after="120" w:line="360" w:lineRule="auto"/>
              <w:jc w:val="center"/>
            </w:pPr>
            <w:r w:rsidRPr="008B1E3C">
              <w:t>0</w:t>
            </w:r>
          </w:p>
        </w:tc>
      </w:tr>
      <w:tr w:rsidR="000165AA" w:rsidRPr="008B1E3C" w14:paraId="4C1C8161" w14:textId="77777777" w:rsidTr="00C45EEF">
        <w:trPr>
          <w:trHeight w:val="294"/>
          <w:jc w:val="center"/>
        </w:trPr>
        <w:tc>
          <w:tcPr>
            <w:tcW w:w="6263" w:type="dxa"/>
            <w:noWrap/>
            <w:hideMark/>
          </w:tcPr>
          <w:p w14:paraId="263CC091" w14:textId="77777777" w:rsidR="000165AA" w:rsidRPr="008B1E3C" w:rsidRDefault="000165AA" w:rsidP="00C45EEF">
            <w:pPr>
              <w:spacing w:before="120" w:after="120" w:line="360" w:lineRule="auto"/>
              <w:jc w:val="center"/>
            </w:pPr>
            <w:r w:rsidRPr="008B1E3C">
              <w:t>Receivable Days</w:t>
            </w:r>
          </w:p>
        </w:tc>
        <w:tc>
          <w:tcPr>
            <w:tcW w:w="684" w:type="dxa"/>
            <w:noWrap/>
            <w:hideMark/>
          </w:tcPr>
          <w:p w14:paraId="03B435F3" w14:textId="77777777" w:rsidR="000165AA" w:rsidRPr="008B1E3C" w:rsidRDefault="000165AA" w:rsidP="00C45EEF">
            <w:pPr>
              <w:spacing w:before="120" w:after="120" w:line="360" w:lineRule="auto"/>
              <w:jc w:val="center"/>
            </w:pPr>
            <w:r w:rsidRPr="008B1E3C">
              <w:t>39.75</w:t>
            </w:r>
          </w:p>
        </w:tc>
        <w:tc>
          <w:tcPr>
            <w:tcW w:w="684" w:type="dxa"/>
            <w:noWrap/>
            <w:hideMark/>
          </w:tcPr>
          <w:p w14:paraId="33865264" w14:textId="77777777" w:rsidR="000165AA" w:rsidRPr="008B1E3C" w:rsidRDefault="000165AA" w:rsidP="00C45EEF">
            <w:pPr>
              <w:spacing w:before="120" w:after="120" w:line="360" w:lineRule="auto"/>
              <w:jc w:val="center"/>
            </w:pPr>
            <w:r w:rsidRPr="008B1E3C">
              <w:t>40.04</w:t>
            </w:r>
          </w:p>
        </w:tc>
        <w:tc>
          <w:tcPr>
            <w:tcW w:w="684" w:type="dxa"/>
            <w:noWrap/>
            <w:hideMark/>
          </w:tcPr>
          <w:p w14:paraId="43139920" w14:textId="77777777" w:rsidR="000165AA" w:rsidRPr="008B1E3C" w:rsidRDefault="000165AA" w:rsidP="00C45EEF">
            <w:pPr>
              <w:spacing w:before="120" w:after="120" w:line="360" w:lineRule="auto"/>
              <w:jc w:val="center"/>
            </w:pPr>
            <w:r w:rsidRPr="008B1E3C">
              <w:t>40.66</w:t>
            </w:r>
          </w:p>
        </w:tc>
        <w:tc>
          <w:tcPr>
            <w:tcW w:w="684" w:type="dxa"/>
            <w:noWrap/>
            <w:hideMark/>
          </w:tcPr>
          <w:p w14:paraId="61E62F73" w14:textId="77777777" w:rsidR="000165AA" w:rsidRPr="008B1E3C" w:rsidRDefault="000165AA" w:rsidP="00C45EEF">
            <w:pPr>
              <w:spacing w:before="120" w:after="120" w:line="360" w:lineRule="auto"/>
              <w:jc w:val="center"/>
            </w:pPr>
            <w:r w:rsidRPr="008B1E3C">
              <w:t>40</w:t>
            </w:r>
          </w:p>
        </w:tc>
        <w:tc>
          <w:tcPr>
            <w:tcW w:w="684" w:type="dxa"/>
            <w:noWrap/>
            <w:hideMark/>
          </w:tcPr>
          <w:p w14:paraId="56B72BEA" w14:textId="77777777" w:rsidR="000165AA" w:rsidRPr="008B1E3C" w:rsidRDefault="000165AA" w:rsidP="00C45EEF">
            <w:pPr>
              <w:spacing w:before="120" w:after="120" w:line="360" w:lineRule="auto"/>
              <w:jc w:val="center"/>
            </w:pPr>
            <w:r w:rsidRPr="008B1E3C">
              <w:t>49.39</w:t>
            </w:r>
          </w:p>
        </w:tc>
      </w:tr>
      <w:tr w:rsidR="000165AA" w:rsidRPr="008B1E3C" w14:paraId="4EF2F2AD" w14:textId="77777777" w:rsidTr="00C45EEF">
        <w:trPr>
          <w:trHeight w:val="294"/>
          <w:jc w:val="center"/>
        </w:trPr>
        <w:tc>
          <w:tcPr>
            <w:tcW w:w="6263" w:type="dxa"/>
            <w:noWrap/>
            <w:hideMark/>
          </w:tcPr>
          <w:p w14:paraId="7C9C4A1D" w14:textId="77777777" w:rsidR="000165AA" w:rsidRPr="008B1E3C" w:rsidRDefault="000165AA" w:rsidP="00C45EEF">
            <w:pPr>
              <w:spacing w:before="120" w:after="120" w:line="360" w:lineRule="auto"/>
              <w:jc w:val="center"/>
            </w:pPr>
            <w:r w:rsidRPr="008B1E3C">
              <w:t>Payable Days</w:t>
            </w:r>
          </w:p>
        </w:tc>
        <w:tc>
          <w:tcPr>
            <w:tcW w:w="684" w:type="dxa"/>
            <w:noWrap/>
            <w:hideMark/>
          </w:tcPr>
          <w:p w14:paraId="12D43F9C" w14:textId="77777777" w:rsidR="000165AA" w:rsidRPr="008B1E3C" w:rsidRDefault="000165AA" w:rsidP="00C45EEF">
            <w:pPr>
              <w:spacing w:before="120" w:after="120" w:line="360" w:lineRule="auto"/>
              <w:jc w:val="center"/>
            </w:pPr>
            <w:r w:rsidRPr="008B1E3C">
              <w:t>14.76</w:t>
            </w:r>
          </w:p>
        </w:tc>
        <w:tc>
          <w:tcPr>
            <w:tcW w:w="684" w:type="dxa"/>
            <w:noWrap/>
            <w:hideMark/>
          </w:tcPr>
          <w:p w14:paraId="73990DEC" w14:textId="77777777" w:rsidR="000165AA" w:rsidRPr="008B1E3C" w:rsidRDefault="000165AA" w:rsidP="00C45EEF">
            <w:pPr>
              <w:spacing w:before="120" w:after="120" w:line="360" w:lineRule="auto"/>
              <w:jc w:val="center"/>
            </w:pPr>
            <w:r w:rsidRPr="008B1E3C">
              <w:t>14.57</w:t>
            </w:r>
          </w:p>
        </w:tc>
        <w:tc>
          <w:tcPr>
            <w:tcW w:w="684" w:type="dxa"/>
            <w:noWrap/>
            <w:hideMark/>
          </w:tcPr>
          <w:p w14:paraId="51B81729" w14:textId="77777777" w:rsidR="000165AA" w:rsidRPr="008B1E3C" w:rsidRDefault="000165AA" w:rsidP="00C45EEF">
            <w:pPr>
              <w:spacing w:before="120" w:after="120" w:line="360" w:lineRule="auto"/>
              <w:jc w:val="center"/>
            </w:pPr>
            <w:r w:rsidRPr="008B1E3C">
              <w:t>15.54</w:t>
            </w:r>
          </w:p>
        </w:tc>
        <w:tc>
          <w:tcPr>
            <w:tcW w:w="684" w:type="dxa"/>
            <w:noWrap/>
            <w:hideMark/>
          </w:tcPr>
          <w:p w14:paraId="1E5D66A0" w14:textId="77777777" w:rsidR="000165AA" w:rsidRPr="008B1E3C" w:rsidRDefault="000165AA" w:rsidP="00C45EEF">
            <w:pPr>
              <w:spacing w:before="120" w:after="120" w:line="360" w:lineRule="auto"/>
              <w:jc w:val="center"/>
            </w:pPr>
            <w:r w:rsidRPr="008B1E3C">
              <w:t>17.74</w:t>
            </w:r>
          </w:p>
        </w:tc>
        <w:tc>
          <w:tcPr>
            <w:tcW w:w="684" w:type="dxa"/>
            <w:noWrap/>
            <w:hideMark/>
          </w:tcPr>
          <w:p w14:paraId="0036BCBB" w14:textId="77777777" w:rsidR="000165AA" w:rsidRPr="008B1E3C" w:rsidRDefault="000165AA" w:rsidP="00C45EEF">
            <w:pPr>
              <w:spacing w:before="120" w:after="120" w:line="360" w:lineRule="auto"/>
              <w:jc w:val="center"/>
            </w:pPr>
            <w:r w:rsidRPr="008B1E3C">
              <w:t>22.15</w:t>
            </w:r>
          </w:p>
        </w:tc>
      </w:tr>
      <w:tr w:rsidR="000165AA" w:rsidRPr="008B1E3C" w14:paraId="576E5547" w14:textId="77777777" w:rsidTr="00C45EEF">
        <w:trPr>
          <w:trHeight w:val="294"/>
          <w:jc w:val="center"/>
        </w:trPr>
        <w:tc>
          <w:tcPr>
            <w:tcW w:w="6263" w:type="dxa"/>
            <w:noWrap/>
            <w:hideMark/>
          </w:tcPr>
          <w:p w14:paraId="5954BF26" w14:textId="77777777" w:rsidR="000165AA" w:rsidRPr="008B1E3C" w:rsidRDefault="000165AA" w:rsidP="00C45EEF">
            <w:pPr>
              <w:spacing w:before="120" w:after="120" w:line="360" w:lineRule="auto"/>
              <w:jc w:val="center"/>
            </w:pPr>
            <w:r w:rsidRPr="008B1E3C">
              <w:t>Cash Operating Cycle (Inventory Days + Receivable Days − Payable Days) days</w:t>
            </w:r>
          </w:p>
        </w:tc>
        <w:tc>
          <w:tcPr>
            <w:tcW w:w="684" w:type="dxa"/>
            <w:noWrap/>
            <w:hideMark/>
          </w:tcPr>
          <w:p w14:paraId="2335F70A" w14:textId="77777777" w:rsidR="000165AA" w:rsidRPr="008B1E3C" w:rsidRDefault="000165AA" w:rsidP="00C45EEF">
            <w:pPr>
              <w:spacing w:before="120" w:after="120" w:line="360" w:lineRule="auto"/>
              <w:jc w:val="center"/>
            </w:pPr>
            <w:r w:rsidRPr="008B1E3C">
              <w:t>24.99</w:t>
            </w:r>
          </w:p>
        </w:tc>
        <w:tc>
          <w:tcPr>
            <w:tcW w:w="684" w:type="dxa"/>
            <w:noWrap/>
            <w:hideMark/>
          </w:tcPr>
          <w:p w14:paraId="6852F320" w14:textId="77777777" w:rsidR="000165AA" w:rsidRPr="008B1E3C" w:rsidRDefault="000165AA" w:rsidP="00C45EEF">
            <w:pPr>
              <w:spacing w:before="120" w:after="120" w:line="360" w:lineRule="auto"/>
              <w:jc w:val="center"/>
            </w:pPr>
            <w:r w:rsidRPr="008B1E3C">
              <w:t>25.47</w:t>
            </w:r>
          </w:p>
        </w:tc>
        <w:tc>
          <w:tcPr>
            <w:tcW w:w="684" w:type="dxa"/>
            <w:noWrap/>
            <w:hideMark/>
          </w:tcPr>
          <w:p w14:paraId="5146112E" w14:textId="77777777" w:rsidR="000165AA" w:rsidRPr="008B1E3C" w:rsidRDefault="000165AA" w:rsidP="00C45EEF">
            <w:pPr>
              <w:spacing w:before="120" w:after="120" w:line="360" w:lineRule="auto"/>
              <w:jc w:val="center"/>
            </w:pPr>
            <w:r w:rsidRPr="008B1E3C">
              <w:t>25.12</w:t>
            </w:r>
          </w:p>
        </w:tc>
        <w:tc>
          <w:tcPr>
            <w:tcW w:w="684" w:type="dxa"/>
            <w:noWrap/>
            <w:hideMark/>
          </w:tcPr>
          <w:p w14:paraId="080DE389" w14:textId="77777777" w:rsidR="000165AA" w:rsidRPr="008B1E3C" w:rsidRDefault="000165AA" w:rsidP="00C45EEF">
            <w:pPr>
              <w:spacing w:before="120" w:after="120" w:line="360" w:lineRule="auto"/>
              <w:jc w:val="center"/>
            </w:pPr>
            <w:r w:rsidRPr="008B1E3C">
              <w:t>22.26</w:t>
            </w:r>
          </w:p>
        </w:tc>
        <w:tc>
          <w:tcPr>
            <w:tcW w:w="684" w:type="dxa"/>
            <w:noWrap/>
            <w:hideMark/>
          </w:tcPr>
          <w:p w14:paraId="17DEBFBC" w14:textId="77777777" w:rsidR="000165AA" w:rsidRPr="008B1E3C" w:rsidRDefault="000165AA" w:rsidP="00C45EEF">
            <w:pPr>
              <w:spacing w:before="120" w:after="120" w:line="360" w:lineRule="auto"/>
              <w:jc w:val="center"/>
            </w:pPr>
            <w:r w:rsidRPr="008B1E3C">
              <w:t>27.24</w:t>
            </w:r>
          </w:p>
        </w:tc>
      </w:tr>
    </w:tbl>
    <w:p w14:paraId="3ECA77A9" w14:textId="77777777" w:rsidR="000165AA" w:rsidRPr="008B1E3C" w:rsidRDefault="000165AA" w:rsidP="000165AA">
      <w:pPr>
        <w:spacing w:before="120" w:after="120" w:line="360" w:lineRule="auto"/>
        <w:jc w:val="center"/>
      </w:pPr>
    </w:p>
    <w:p w14:paraId="785D5353" w14:textId="77777777" w:rsidR="000165AA" w:rsidRPr="008B1E3C" w:rsidRDefault="000165AA" w:rsidP="000165AA">
      <w:pPr>
        <w:spacing w:before="120" w:after="120" w:line="360" w:lineRule="auto"/>
        <w:jc w:val="center"/>
        <w:rPr>
          <w:rFonts w:ascii="Arial" w:eastAsia="Arial" w:hAnsi="Arial" w:cs="Arial"/>
        </w:rPr>
      </w:pPr>
      <w:r w:rsidRPr="008B1E3C">
        <w:rPr>
          <w:noProof/>
        </w:rPr>
        <w:lastRenderedPageBreak/>
        <w:drawing>
          <wp:inline distT="0" distB="0" distL="0" distR="0" wp14:anchorId="1BDE02D7" wp14:editId="2F1FA834">
            <wp:extent cx="4572000" cy="2743200"/>
            <wp:effectExtent l="0" t="0" r="0" b="0"/>
            <wp:docPr id="11" name="Chart 11">
              <a:extLst xmlns:a="http://schemas.openxmlformats.org/drawingml/2006/main">
                <a:ext uri="{FF2B5EF4-FFF2-40B4-BE49-F238E27FC236}">
                  <a16:creationId xmlns:a16="http://schemas.microsoft.com/office/drawing/2014/main" id="{ACC9E51C-1BB0-4DDF-8685-E97ACD995B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Pr="008B1E3C">
        <w:br w:type="page"/>
      </w:r>
    </w:p>
    <w:p w14:paraId="2F529B8D" w14:textId="77777777" w:rsidR="000165AA" w:rsidRPr="008B1E3C" w:rsidRDefault="000165AA" w:rsidP="000165AA">
      <w:pPr>
        <w:pStyle w:val="Heading2"/>
        <w:spacing w:before="120" w:after="120"/>
      </w:pPr>
      <w:bookmarkStart w:id="35" w:name="_Toc237381310"/>
      <w:r w:rsidRPr="008B1E3C">
        <w:lastRenderedPageBreak/>
        <w:t>Appendix B: Investment Appraisal Excel Calculations</w:t>
      </w:r>
      <w:bookmarkEnd w:id="35"/>
    </w:p>
    <w:p w14:paraId="0F264891" w14:textId="77777777" w:rsidR="000165AA" w:rsidRPr="008B1E3C" w:rsidRDefault="000165AA" w:rsidP="000165AA">
      <w:pPr>
        <w:pStyle w:val="Heading3"/>
        <w:spacing w:before="120" w:after="120"/>
      </w:pPr>
      <w:bookmarkStart w:id="36" w:name="_Toc237381311"/>
      <w:r w:rsidRPr="008B1E3C">
        <w:t xml:space="preserve">Project </w:t>
      </w:r>
      <w:proofErr w:type="gramStart"/>
      <w:r w:rsidRPr="008B1E3C">
        <w:t>A</w:t>
      </w:r>
      <w:proofErr w:type="gramEnd"/>
      <w:r w:rsidRPr="008B1E3C">
        <w:t xml:space="preserve"> Appraisal</w:t>
      </w:r>
      <w:bookmarkEnd w:id="36"/>
    </w:p>
    <w:p w14:paraId="4ABA9C12" w14:textId="77777777" w:rsidR="000165AA" w:rsidRPr="008B1E3C" w:rsidRDefault="000165AA" w:rsidP="000165AA">
      <w:pPr>
        <w:spacing w:before="120" w:after="120" w:line="360" w:lineRule="auto"/>
        <w:jc w:val="center"/>
        <w:rPr>
          <w:rFonts w:ascii="Arial" w:eastAsia="Arial" w:hAnsi="Arial" w:cs="Arial"/>
        </w:rPr>
      </w:pPr>
      <w:r w:rsidRPr="008B1E3C">
        <w:rPr>
          <w:noProof/>
        </w:rPr>
        <w:drawing>
          <wp:inline distT="0" distB="0" distL="0" distR="0" wp14:anchorId="6C84B246" wp14:editId="39B80A09">
            <wp:extent cx="5943600" cy="1019810"/>
            <wp:effectExtent l="0" t="0" r="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1019810"/>
                    </a:xfrm>
                    <a:prstGeom prst="rect">
                      <a:avLst/>
                    </a:prstGeom>
                    <a:noFill/>
                    <a:ln>
                      <a:noFill/>
                    </a:ln>
                  </pic:spPr>
                </pic:pic>
              </a:graphicData>
            </a:graphic>
          </wp:inline>
        </w:drawing>
      </w:r>
    </w:p>
    <w:p w14:paraId="74023D9F" w14:textId="77777777" w:rsidR="000165AA" w:rsidRPr="008B1E3C" w:rsidRDefault="000165AA" w:rsidP="000165AA">
      <w:pPr>
        <w:spacing w:before="120" w:after="120" w:line="360" w:lineRule="auto"/>
        <w:jc w:val="center"/>
        <w:rPr>
          <w:rFonts w:ascii="Arial" w:eastAsia="Arial" w:hAnsi="Arial" w:cs="Arial"/>
        </w:rPr>
      </w:pPr>
      <w:r w:rsidRPr="008B1E3C">
        <w:rPr>
          <w:noProof/>
        </w:rPr>
        <w:drawing>
          <wp:inline distT="0" distB="0" distL="0" distR="0" wp14:anchorId="6465D69B" wp14:editId="31E6E242">
            <wp:extent cx="3212465" cy="1153160"/>
            <wp:effectExtent l="0" t="0" r="6985"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12465" cy="1153160"/>
                    </a:xfrm>
                    <a:prstGeom prst="rect">
                      <a:avLst/>
                    </a:prstGeom>
                    <a:noFill/>
                    <a:ln>
                      <a:noFill/>
                    </a:ln>
                  </pic:spPr>
                </pic:pic>
              </a:graphicData>
            </a:graphic>
          </wp:inline>
        </w:drawing>
      </w:r>
    </w:p>
    <w:p w14:paraId="1502E9DC" w14:textId="77777777" w:rsidR="000165AA" w:rsidRPr="008B1E3C" w:rsidRDefault="000165AA" w:rsidP="000165AA">
      <w:pPr>
        <w:pStyle w:val="Heading3"/>
      </w:pPr>
      <w:bookmarkStart w:id="37" w:name="_Toc237381312"/>
      <w:r w:rsidRPr="008B1E3C">
        <w:t xml:space="preserve">Project </w:t>
      </w:r>
      <w:proofErr w:type="gramStart"/>
      <w:r w:rsidRPr="008B1E3C">
        <w:t>A</w:t>
      </w:r>
      <w:proofErr w:type="gramEnd"/>
      <w:r w:rsidRPr="008B1E3C">
        <w:t xml:space="preserve"> IRR</w:t>
      </w:r>
      <w:bookmarkEnd w:id="37"/>
    </w:p>
    <w:p w14:paraId="2BD26262" w14:textId="77777777" w:rsidR="000165AA" w:rsidRPr="008B1E3C" w:rsidRDefault="000165AA" w:rsidP="000165AA">
      <w:pPr>
        <w:spacing w:before="120" w:after="120" w:line="360" w:lineRule="auto"/>
        <w:jc w:val="center"/>
        <w:rPr>
          <w:rFonts w:ascii="Arial" w:eastAsia="Arial" w:hAnsi="Arial" w:cs="Arial"/>
        </w:rPr>
      </w:pPr>
      <w:r w:rsidRPr="008B1E3C">
        <w:rPr>
          <w:noProof/>
        </w:rPr>
        <w:drawing>
          <wp:inline distT="0" distB="0" distL="0" distR="0" wp14:anchorId="0182D1AD" wp14:editId="12B28935">
            <wp:extent cx="5943600" cy="15271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1527175"/>
                    </a:xfrm>
                    <a:prstGeom prst="rect">
                      <a:avLst/>
                    </a:prstGeom>
                    <a:noFill/>
                    <a:ln>
                      <a:noFill/>
                    </a:ln>
                  </pic:spPr>
                </pic:pic>
              </a:graphicData>
            </a:graphic>
          </wp:inline>
        </w:drawing>
      </w:r>
    </w:p>
    <w:p w14:paraId="41150BB0" w14:textId="77777777" w:rsidR="000165AA" w:rsidRPr="008B1E3C" w:rsidRDefault="000165AA" w:rsidP="000165AA">
      <w:pPr>
        <w:spacing w:before="120" w:after="120" w:line="360" w:lineRule="auto"/>
        <w:jc w:val="center"/>
        <w:rPr>
          <w:rFonts w:ascii="Arial" w:eastAsia="Arial" w:hAnsi="Arial" w:cs="Arial"/>
        </w:rPr>
      </w:pPr>
      <w:r w:rsidRPr="008B1E3C">
        <w:rPr>
          <w:noProof/>
        </w:rPr>
        <w:drawing>
          <wp:inline distT="0" distB="0" distL="0" distR="0" wp14:anchorId="664661F0" wp14:editId="3528158F">
            <wp:extent cx="3212465" cy="1916430"/>
            <wp:effectExtent l="0" t="0" r="6985"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12465" cy="1916430"/>
                    </a:xfrm>
                    <a:prstGeom prst="rect">
                      <a:avLst/>
                    </a:prstGeom>
                    <a:noFill/>
                    <a:ln>
                      <a:noFill/>
                    </a:ln>
                  </pic:spPr>
                </pic:pic>
              </a:graphicData>
            </a:graphic>
          </wp:inline>
        </w:drawing>
      </w:r>
    </w:p>
    <w:p w14:paraId="5F6E40B8" w14:textId="77777777" w:rsidR="000165AA" w:rsidRPr="008B1E3C" w:rsidRDefault="000165AA" w:rsidP="000165AA">
      <w:pPr>
        <w:pStyle w:val="Heading3"/>
        <w:spacing w:before="120" w:after="120"/>
      </w:pPr>
      <w:bookmarkStart w:id="38" w:name="_Toc237381313"/>
      <w:r w:rsidRPr="008B1E3C">
        <w:lastRenderedPageBreak/>
        <w:t>Project B Appraisal</w:t>
      </w:r>
      <w:bookmarkEnd w:id="38"/>
    </w:p>
    <w:p w14:paraId="23B5AE42" w14:textId="77777777" w:rsidR="000165AA" w:rsidRPr="008B1E3C" w:rsidRDefault="000165AA" w:rsidP="000165AA">
      <w:pPr>
        <w:spacing w:before="120" w:after="120" w:line="360" w:lineRule="auto"/>
        <w:jc w:val="center"/>
      </w:pPr>
      <w:r w:rsidRPr="008B1E3C">
        <w:rPr>
          <w:noProof/>
        </w:rPr>
        <w:drawing>
          <wp:inline distT="0" distB="0" distL="0" distR="0" wp14:anchorId="5DCFD72E" wp14:editId="097EDD73">
            <wp:extent cx="5943600" cy="1019810"/>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1019810"/>
                    </a:xfrm>
                    <a:prstGeom prst="rect">
                      <a:avLst/>
                    </a:prstGeom>
                    <a:noFill/>
                    <a:ln>
                      <a:noFill/>
                    </a:ln>
                  </pic:spPr>
                </pic:pic>
              </a:graphicData>
            </a:graphic>
          </wp:inline>
        </w:drawing>
      </w:r>
    </w:p>
    <w:p w14:paraId="0BEAE489" w14:textId="77777777" w:rsidR="000165AA" w:rsidRPr="008B1E3C" w:rsidRDefault="000165AA" w:rsidP="000165AA">
      <w:pPr>
        <w:spacing w:before="120" w:after="120" w:line="360" w:lineRule="auto"/>
        <w:jc w:val="center"/>
      </w:pPr>
      <w:r w:rsidRPr="008B1E3C">
        <w:rPr>
          <w:noProof/>
        </w:rPr>
        <w:drawing>
          <wp:inline distT="0" distB="0" distL="0" distR="0" wp14:anchorId="6302412B" wp14:editId="688AF7E5">
            <wp:extent cx="3212465" cy="1153160"/>
            <wp:effectExtent l="0" t="0" r="6985"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12465" cy="1153160"/>
                    </a:xfrm>
                    <a:prstGeom prst="rect">
                      <a:avLst/>
                    </a:prstGeom>
                    <a:noFill/>
                    <a:ln>
                      <a:noFill/>
                    </a:ln>
                  </pic:spPr>
                </pic:pic>
              </a:graphicData>
            </a:graphic>
          </wp:inline>
        </w:drawing>
      </w:r>
    </w:p>
    <w:p w14:paraId="4D4E04FB" w14:textId="77777777" w:rsidR="000165AA" w:rsidRPr="008B1E3C" w:rsidRDefault="000165AA" w:rsidP="000165AA">
      <w:pPr>
        <w:pStyle w:val="Heading3"/>
      </w:pPr>
      <w:bookmarkStart w:id="39" w:name="_Toc237381314"/>
      <w:r w:rsidRPr="008B1E3C">
        <w:t>Project B IRR</w:t>
      </w:r>
      <w:bookmarkEnd w:id="39"/>
    </w:p>
    <w:p w14:paraId="4521E747" w14:textId="77777777" w:rsidR="000165AA" w:rsidRPr="008B1E3C" w:rsidRDefault="000165AA" w:rsidP="000165AA">
      <w:pPr>
        <w:spacing w:before="120" w:after="120" w:line="360" w:lineRule="auto"/>
        <w:jc w:val="center"/>
      </w:pPr>
      <w:r w:rsidRPr="008B1E3C">
        <w:rPr>
          <w:noProof/>
        </w:rPr>
        <w:drawing>
          <wp:inline distT="0" distB="0" distL="0" distR="0" wp14:anchorId="3654EDE6" wp14:editId="733764FF">
            <wp:extent cx="5943600" cy="15271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1527175"/>
                    </a:xfrm>
                    <a:prstGeom prst="rect">
                      <a:avLst/>
                    </a:prstGeom>
                    <a:noFill/>
                    <a:ln>
                      <a:noFill/>
                    </a:ln>
                  </pic:spPr>
                </pic:pic>
              </a:graphicData>
            </a:graphic>
          </wp:inline>
        </w:drawing>
      </w:r>
    </w:p>
    <w:p w14:paraId="40B25D51" w14:textId="77777777" w:rsidR="000165AA" w:rsidRPr="008B1E3C" w:rsidRDefault="000165AA" w:rsidP="000165AA">
      <w:pPr>
        <w:spacing w:before="120" w:after="120" w:line="360" w:lineRule="auto"/>
        <w:jc w:val="center"/>
        <w:rPr>
          <w:rFonts w:ascii="Arial" w:eastAsia="Arial" w:hAnsi="Arial" w:cs="Arial"/>
        </w:rPr>
      </w:pPr>
      <w:r w:rsidRPr="008B1E3C">
        <w:rPr>
          <w:noProof/>
        </w:rPr>
        <w:drawing>
          <wp:inline distT="0" distB="0" distL="0" distR="0" wp14:anchorId="2F2A7FAD" wp14:editId="0C70DF33">
            <wp:extent cx="3212465" cy="1916430"/>
            <wp:effectExtent l="0" t="0" r="6985"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12465" cy="1916430"/>
                    </a:xfrm>
                    <a:prstGeom prst="rect">
                      <a:avLst/>
                    </a:prstGeom>
                    <a:noFill/>
                    <a:ln>
                      <a:noFill/>
                    </a:ln>
                  </pic:spPr>
                </pic:pic>
              </a:graphicData>
            </a:graphic>
          </wp:inline>
        </w:drawing>
      </w:r>
      <w:r w:rsidRPr="008B1E3C">
        <w:br w:type="page"/>
      </w:r>
    </w:p>
    <w:p w14:paraId="15B2D40E" w14:textId="77777777" w:rsidR="000165AA" w:rsidRPr="008B1E3C" w:rsidRDefault="000165AA" w:rsidP="000165AA">
      <w:pPr>
        <w:pStyle w:val="Heading3"/>
        <w:spacing w:before="120" w:after="120"/>
      </w:pPr>
      <w:bookmarkStart w:id="40" w:name="_Toc237381315"/>
      <w:r w:rsidRPr="008B1E3C">
        <w:lastRenderedPageBreak/>
        <w:t>Project C Appraisal</w:t>
      </w:r>
      <w:bookmarkEnd w:id="40"/>
    </w:p>
    <w:p w14:paraId="087DD895" w14:textId="77777777" w:rsidR="000165AA" w:rsidRPr="008B1E3C" w:rsidRDefault="000165AA" w:rsidP="000165AA">
      <w:pPr>
        <w:spacing w:before="120" w:after="120" w:line="360" w:lineRule="auto"/>
        <w:jc w:val="center"/>
        <w:rPr>
          <w:rFonts w:ascii="Arial" w:eastAsia="Arial" w:hAnsi="Arial" w:cs="Arial"/>
        </w:rPr>
      </w:pPr>
      <w:r w:rsidRPr="008B1E3C">
        <w:rPr>
          <w:noProof/>
        </w:rPr>
        <w:drawing>
          <wp:inline distT="0" distB="0" distL="0" distR="0" wp14:anchorId="612F68B7" wp14:editId="72D10F5E">
            <wp:extent cx="5943600" cy="1019810"/>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1019810"/>
                    </a:xfrm>
                    <a:prstGeom prst="rect">
                      <a:avLst/>
                    </a:prstGeom>
                    <a:noFill/>
                    <a:ln>
                      <a:noFill/>
                    </a:ln>
                  </pic:spPr>
                </pic:pic>
              </a:graphicData>
            </a:graphic>
          </wp:inline>
        </w:drawing>
      </w:r>
    </w:p>
    <w:p w14:paraId="5EEA8825" w14:textId="77777777" w:rsidR="000165AA" w:rsidRPr="008B1E3C" w:rsidRDefault="000165AA" w:rsidP="000165AA">
      <w:pPr>
        <w:spacing w:before="120" w:after="120" w:line="360" w:lineRule="auto"/>
        <w:jc w:val="center"/>
        <w:rPr>
          <w:rFonts w:ascii="Arial" w:eastAsia="Arial" w:hAnsi="Arial" w:cs="Arial"/>
        </w:rPr>
      </w:pPr>
      <w:r w:rsidRPr="008B1E3C">
        <w:rPr>
          <w:noProof/>
        </w:rPr>
        <w:drawing>
          <wp:inline distT="0" distB="0" distL="0" distR="0" wp14:anchorId="59476FA6" wp14:editId="24931FBA">
            <wp:extent cx="3212465" cy="1153160"/>
            <wp:effectExtent l="0" t="0" r="6985"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12465" cy="1153160"/>
                    </a:xfrm>
                    <a:prstGeom prst="rect">
                      <a:avLst/>
                    </a:prstGeom>
                    <a:noFill/>
                    <a:ln>
                      <a:noFill/>
                    </a:ln>
                  </pic:spPr>
                </pic:pic>
              </a:graphicData>
            </a:graphic>
          </wp:inline>
        </w:drawing>
      </w:r>
    </w:p>
    <w:p w14:paraId="6675E03C" w14:textId="77777777" w:rsidR="000165AA" w:rsidRPr="008B1E3C" w:rsidRDefault="000165AA" w:rsidP="000165AA">
      <w:pPr>
        <w:pStyle w:val="Heading3"/>
      </w:pPr>
      <w:bookmarkStart w:id="41" w:name="_Toc237381316"/>
      <w:r w:rsidRPr="008B1E3C">
        <w:t>Project C IRR</w:t>
      </w:r>
      <w:bookmarkEnd w:id="41"/>
    </w:p>
    <w:p w14:paraId="5328541C" w14:textId="77777777" w:rsidR="000165AA" w:rsidRPr="008B1E3C" w:rsidRDefault="000165AA" w:rsidP="000165AA">
      <w:pPr>
        <w:spacing w:before="120" w:after="120" w:line="360" w:lineRule="auto"/>
        <w:jc w:val="center"/>
        <w:rPr>
          <w:rFonts w:ascii="Arial" w:eastAsia="Arial" w:hAnsi="Arial" w:cs="Arial"/>
        </w:rPr>
      </w:pPr>
      <w:r w:rsidRPr="008B1E3C">
        <w:rPr>
          <w:noProof/>
        </w:rPr>
        <w:drawing>
          <wp:inline distT="0" distB="0" distL="0" distR="0" wp14:anchorId="3B34F60B" wp14:editId="79CFC4CE">
            <wp:extent cx="5943600" cy="15271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1527175"/>
                    </a:xfrm>
                    <a:prstGeom prst="rect">
                      <a:avLst/>
                    </a:prstGeom>
                    <a:noFill/>
                    <a:ln>
                      <a:noFill/>
                    </a:ln>
                  </pic:spPr>
                </pic:pic>
              </a:graphicData>
            </a:graphic>
          </wp:inline>
        </w:drawing>
      </w:r>
    </w:p>
    <w:p w14:paraId="66C2355B" w14:textId="36BCC96F" w:rsidR="008B2AA1" w:rsidRPr="008B1E3C" w:rsidRDefault="000165AA" w:rsidP="000165AA">
      <w:pPr>
        <w:spacing w:before="120" w:after="120" w:line="360" w:lineRule="auto"/>
        <w:jc w:val="center"/>
        <w:rPr>
          <w:rFonts w:ascii="Arial" w:eastAsia="Arial" w:hAnsi="Arial" w:cs="Arial"/>
        </w:rPr>
      </w:pPr>
      <w:r w:rsidRPr="008B1E3C">
        <w:rPr>
          <w:noProof/>
        </w:rPr>
        <w:drawing>
          <wp:inline distT="0" distB="0" distL="0" distR="0" wp14:anchorId="32BE179C" wp14:editId="419C906A">
            <wp:extent cx="3212465" cy="1916430"/>
            <wp:effectExtent l="0" t="0" r="6985"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212465" cy="1916430"/>
                    </a:xfrm>
                    <a:prstGeom prst="rect">
                      <a:avLst/>
                    </a:prstGeom>
                    <a:noFill/>
                    <a:ln>
                      <a:noFill/>
                    </a:ln>
                  </pic:spPr>
                </pic:pic>
              </a:graphicData>
            </a:graphic>
          </wp:inline>
        </w:drawing>
      </w:r>
    </w:p>
    <w:sectPr w:rsidR="008B2AA1" w:rsidRPr="008B1E3C" w:rsidSect="00C73A36">
      <w:footerReference w:type="default" r:id="rId31"/>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74B4E41" w14:textId="77777777" w:rsidR="002329FF" w:rsidRDefault="002329FF">
      <w:pPr>
        <w:spacing w:before="0" w:after="0" w:line="240" w:lineRule="auto"/>
      </w:pPr>
      <w:r>
        <w:separator/>
      </w:r>
    </w:p>
  </w:endnote>
  <w:endnote w:type="continuationSeparator" w:id="0">
    <w:p w14:paraId="49C80524" w14:textId="77777777" w:rsidR="002329FF" w:rsidRDefault="002329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BE315E" w14:textId="77777777" w:rsidR="00000000" w:rsidRDefault="00573A5F">
    <w:pPr>
      <w:jc w:val="right"/>
      <w:rPr>
        <w:rFonts w:ascii="Arial" w:eastAsia="Arial" w:hAnsi="Arial" w:cs="Arial"/>
      </w:rPr>
    </w:pP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Pr>
        <w:rFonts w:ascii="Arial" w:eastAsia="Arial" w:hAnsi="Arial" w:cs="Arial"/>
        <w:noProof/>
      </w:rPr>
      <w:t>1</w:t>
    </w:r>
    <w:r>
      <w:rPr>
        <w:rFonts w:ascii="Arial" w:eastAsia="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6D09E35" w14:textId="77777777" w:rsidR="002329FF" w:rsidRDefault="002329FF">
      <w:pPr>
        <w:spacing w:before="0" w:after="0" w:line="240" w:lineRule="auto"/>
      </w:pPr>
      <w:r>
        <w:separator/>
      </w:r>
    </w:p>
  </w:footnote>
  <w:footnote w:type="continuationSeparator" w:id="0">
    <w:p w14:paraId="18ED0EFD" w14:textId="77777777" w:rsidR="002329FF" w:rsidRDefault="002329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6E86CA6"/>
    <w:multiLevelType w:val="multilevel"/>
    <w:tmpl w:val="B8FC19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0736786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5AA"/>
    <w:rsid w:val="000165AA"/>
    <w:rsid w:val="001139BD"/>
    <w:rsid w:val="002329FF"/>
    <w:rsid w:val="00573A5F"/>
    <w:rsid w:val="005F45B9"/>
    <w:rsid w:val="0070476D"/>
    <w:rsid w:val="007C0CB8"/>
    <w:rsid w:val="008B1E3C"/>
    <w:rsid w:val="008B2AA1"/>
    <w:rsid w:val="009843CC"/>
    <w:rsid w:val="00A46139"/>
    <w:rsid w:val="00AC58D9"/>
    <w:rsid w:val="00AE1304"/>
    <w:rsid w:val="00C73A36"/>
    <w:rsid w:val="00CD0B98"/>
    <w:rsid w:val="00E37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30D2E"/>
  <w15:chartTrackingRefBased/>
  <w15:docId w15:val="{EDF8F05C-48D8-4F7E-8B72-137CC4A92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CB8"/>
    <w:pPr>
      <w:spacing w:before="240" w:after="240" w:line="276" w:lineRule="auto"/>
    </w:pPr>
    <w:rPr>
      <w:rFonts w:ascii="Calibri" w:eastAsia="Calibri" w:hAnsi="Calibri" w:cs="Calibri"/>
      <w:sz w:val="24"/>
      <w:szCs w:val="24"/>
      <w:lang w:val="en-GB"/>
    </w:rPr>
  </w:style>
  <w:style w:type="paragraph" w:styleId="Heading1">
    <w:name w:val="heading 1"/>
    <w:basedOn w:val="Normal"/>
    <w:next w:val="Normal"/>
    <w:link w:val="Heading1Char"/>
    <w:uiPriority w:val="9"/>
    <w:qFormat/>
    <w:rsid w:val="000165AA"/>
    <w:pPr>
      <w:keepNext/>
      <w:keepLines/>
      <w:spacing w:before="120" w:after="120" w:line="360" w:lineRule="auto"/>
      <w:jc w:val="both"/>
      <w:outlineLvl w:val="0"/>
    </w:pPr>
    <w:rPr>
      <w:rFonts w:ascii="Arial" w:eastAsia="Arial" w:hAnsi="Arial" w:cs="Arial"/>
      <w:b/>
      <w:bCs/>
    </w:rPr>
  </w:style>
  <w:style w:type="paragraph" w:styleId="Heading2">
    <w:name w:val="heading 2"/>
    <w:basedOn w:val="Normal"/>
    <w:next w:val="Normal"/>
    <w:link w:val="Heading2Char"/>
    <w:uiPriority w:val="9"/>
    <w:unhideWhenUsed/>
    <w:qFormat/>
    <w:rsid w:val="000165AA"/>
    <w:pPr>
      <w:keepNext/>
      <w:keepLines/>
      <w:spacing w:before="0" w:after="160" w:line="360" w:lineRule="auto"/>
      <w:jc w:val="both"/>
      <w:outlineLvl w:val="1"/>
    </w:pPr>
    <w:rPr>
      <w:rFonts w:ascii="Arial" w:eastAsia="Arial" w:hAnsi="Arial" w:cs="Arial"/>
      <w:b/>
      <w:bCs/>
    </w:rPr>
  </w:style>
  <w:style w:type="paragraph" w:styleId="Heading3">
    <w:name w:val="heading 3"/>
    <w:basedOn w:val="Normal"/>
    <w:next w:val="Normal"/>
    <w:link w:val="Heading3Char"/>
    <w:uiPriority w:val="9"/>
    <w:unhideWhenUsed/>
    <w:qFormat/>
    <w:rsid w:val="000165AA"/>
    <w:pPr>
      <w:keepNext/>
      <w:keepLines/>
      <w:spacing w:before="0" w:after="160" w:line="360" w:lineRule="auto"/>
      <w:jc w:val="both"/>
      <w:outlineLvl w:val="2"/>
    </w:pPr>
    <w:rPr>
      <w:rFonts w:ascii="Arial" w:eastAsia="Arial" w:hAnsi="Arial" w:cs="Arial"/>
      <w:b/>
      <w:bCs/>
      <w:i/>
      <w:iCs/>
    </w:rPr>
  </w:style>
  <w:style w:type="paragraph" w:styleId="Heading4">
    <w:name w:val="heading 4"/>
    <w:basedOn w:val="Normal"/>
    <w:next w:val="Normal"/>
    <w:link w:val="Heading4Char"/>
    <w:uiPriority w:val="9"/>
    <w:semiHidden/>
    <w:unhideWhenUsed/>
    <w:qFormat/>
    <w:rsid w:val="000165AA"/>
    <w:pPr>
      <w:keepNext/>
      <w:keepLines/>
      <w:spacing w:before="280" w:after="80"/>
      <w:outlineLvl w:val="3"/>
    </w:pPr>
    <w:rPr>
      <w:color w:val="666666"/>
    </w:rPr>
  </w:style>
  <w:style w:type="paragraph" w:styleId="Heading5">
    <w:name w:val="heading 5"/>
    <w:basedOn w:val="Normal"/>
    <w:next w:val="Normal"/>
    <w:link w:val="Heading5Char"/>
    <w:uiPriority w:val="9"/>
    <w:semiHidden/>
    <w:unhideWhenUsed/>
    <w:qFormat/>
    <w:rsid w:val="000165AA"/>
    <w:pPr>
      <w:keepNext/>
      <w:keepLines/>
      <w:spacing w:after="80"/>
      <w:outlineLvl w:val="4"/>
    </w:pPr>
    <w:rPr>
      <w:color w:val="666666"/>
      <w:sz w:val="22"/>
      <w:szCs w:val="22"/>
    </w:rPr>
  </w:style>
  <w:style w:type="paragraph" w:styleId="Heading6">
    <w:name w:val="heading 6"/>
    <w:basedOn w:val="Normal"/>
    <w:next w:val="Normal"/>
    <w:link w:val="Heading6Char"/>
    <w:uiPriority w:val="9"/>
    <w:semiHidden/>
    <w:unhideWhenUsed/>
    <w:qFormat/>
    <w:rsid w:val="000165AA"/>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5AA"/>
    <w:rPr>
      <w:rFonts w:ascii="Arial" w:eastAsia="Arial" w:hAnsi="Arial" w:cs="Arial"/>
      <w:b/>
      <w:bCs/>
      <w:sz w:val="24"/>
      <w:szCs w:val="24"/>
      <w:lang w:val="en-GB"/>
    </w:rPr>
  </w:style>
  <w:style w:type="character" w:customStyle="1" w:styleId="Heading2Char">
    <w:name w:val="Heading 2 Char"/>
    <w:basedOn w:val="DefaultParagraphFont"/>
    <w:link w:val="Heading2"/>
    <w:uiPriority w:val="9"/>
    <w:rsid w:val="000165AA"/>
    <w:rPr>
      <w:rFonts w:ascii="Arial" w:eastAsia="Arial" w:hAnsi="Arial" w:cs="Arial"/>
      <w:b/>
      <w:bCs/>
      <w:sz w:val="24"/>
      <w:szCs w:val="24"/>
      <w:lang w:val="en-GB"/>
    </w:rPr>
  </w:style>
  <w:style w:type="character" w:customStyle="1" w:styleId="Heading3Char">
    <w:name w:val="Heading 3 Char"/>
    <w:basedOn w:val="DefaultParagraphFont"/>
    <w:link w:val="Heading3"/>
    <w:uiPriority w:val="9"/>
    <w:rsid w:val="000165AA"/>
    <w:rPr>
      <w:rFonts w:ascii="Arial" w:eastAsia="Arial" w:hAnsi="Arial" w:cs="Arial"/>
      <w:b/>
      <w:bCs/>
      <w:i/>
      <w:iCs/>
      <w:sz w:val="24"/>
      <w:szCs w:val="24"/>
      <w:lang w:val="en-GB"/>
    </w:rPr>
  </w:style>
  <w:style w:type="character" w:customStyle="1" w:styleId="Heading4Char">
    <w:name w:val="Heading 4 Char"/>
    <w:basedOn w:val="DefaultParagraphFont"/>
    <w:link w:val="Heading4"/>
    <w:uiPriority w:val="9"/>
    <w:semiHidden/>
    <w:rsid w:val="000165AA"/>
    <w:rPr>
      <w:rFonts w:ascii="Calibri" w:eastAsia="Calibri" w:hAnsi="Calibri" w:cs="Calibri"/>
      <w:color w:val="666666"/>
      <w:sz w:val="24"/>
      <w:szCs w:val="24"/>
      <w:lang w:val="en-GB"/>
    </w:rPr>
  </w:style>
  <w:style w:type="character" w:customStyle="1" w:styleId="Heading5Char">
    <w:name w:val="Heading 5 Char"/>
    <w:basedOn w:val="DefaultParagraphFont"/>
    <w:link w:val="Heading5"/>
    <w:uiPriority w:val="9"/>
    <w:semiHidden/>
    <w:rsid w:val="000165AA"/>
    <w:rPr>
      <w:rFonts w:ascii="Calibri" w:eastAsia="Calibri" w:hAnsi="Calibri" w:cs="Calibri"/>
      <w:color w:val="666666"/>
      <w:lang w:val="en-GB"/>
    </w:rPr>
  </w:style>
  <w:style w:type="character" w:customStyle="1" w:styleId="Heading6Char">
    <w:name w:val="Heading 6 Char"/>
    <w:basedOn w:val="DefaultParagraphFont"/>
    <w:link w:val="Heading6"/>
    <w:uiPriority w:val="9"/>
    <w:semiHidden/>
    <w:rsid w:val="000165AA"/>
    <w:rPr>
      <w:rFonts w:ascii="Calibri" w:eastAsia="Calibri" w:hAnsi="Calibri" w:cs="Calibri"/>
      <w:i/>
      <w:iCs/>
      <w:color w:val="666666"/>
      <w:lang w:val="en-GB"/>
    </w:rPr>
  </w:style>
  <w:style w:type="table" w:customStyle="1" w:styleId="TableNormal0">
    <w:name w:val="TableNormal"/>
    <w:rsid w:val="000165AA"/>
    <w:pPr>
      <w:spacing w:before="240" w:after="240" w:line="276" w:lineRule="auto"/>
    </w:pPr>
    <w:rPr>
      <w:rFonts w:ascii="Calibri" w:eastAsia="Calibri" w:hAnsi="Calibri" w:cs="Calibri"/>
      <w:sz w:val="24"/>
      <w:szCs w:val="24"/>
      <w:lang w:val="en-GB"/>
    </w:rPr>
    <w:tblPr>
      <w:tblCellMar>
        <w:top w:w="100" w:type="dxa"/>
        <w:left w:w="100" w:type="dxa"/>
        <w:bottom w:w="100" w:type="dxa"/>
        <w:right w:w="100" w:type="dxa"/>
      </w:tblCellMar>
    </w:tblPr>
  </w:style>
  <w:style w:type="paragraph" w:styleId="Title">
    <w:name w:val="Title"/>
    <w:basedOn w:val="Normal"/>
    <w:next w:val="Normal"/>
    <w:link w:val="TitleChar"/>
    <w:uiPriority w:val="10"/>
    <w:qFormat/>
    <w:rsid w:val="000165AA"/>
    <w:pPr>
      <w:keepNext/>
      <w:keepLines/>
      <w:spacing w:before="0" w:after="60"/>
    </w:pPr>
    <w:rPr>
      <w:sz w:val="52"/>
      <w:szCs w:val="52"/>
    </w:rPr>
  </w:style>
  <w:style w:type="character" w:customStyle="1" w:styleId="TitleChar">
    <w:name w:val="Title Char"/>
    <w:basedOn w:val="DefaultParagraphFont"/>
    <w:link w:val="Title"/>
    <w:uiPriority w:val="10"/>
    <w:rsid w:val="000165AA"/>
    <w:rPr>
      <w:rFonts w:ascii="Calibri" w:eastAsia="Calibri" w:hAnsi="Calibri" w:cs="Calibri"/>
      <w:sz w:val="52"/>
      <w:szCs w:val="52"/>
      <w:lang w:val="en-GB"/>
    </w:rPr>
  </w:style>
  <w:style w:type="paragraph" w:styleId="Subtitle">
    <w:name w:val="Subtitle"/>
    <w:basedOn w:val="Normal"/>
    <w:next w:val="Normal"/>
    <w:link w:val="SubtitleChar"/>
    <w:uiPriority w:val="11"/>
    <w:qFormat/>
    <w:rsid w:val="000165AA"/>
    <w:pPr>
      <w:keepNext/>
      <w:keepLines/>
      <w:spacing w:before="0" w:after="320"/>
    </w:pPr>
    <w:rPr>
      <w:rFonts w:ascii="Arial" w:eastAsia="Arial" w:hAnsi="Arial" w:cs="Arial"/>
      <w:color w:val="666666"/>
      <w:sz w:val="30"/>
      <w:szCs w:val="30"/>
    </w:rPr>
  </w:style>
  <w:style w:type="character" w:customStyle="1" w:styleId="SubtitleChar">
    <w:name w:val="Subtitle Char"/>
    <w:basedOn w:val="DefaultParagraphFont"/>
    <w:link w:val="Subtitle"/>
    <w:uiPriority w:val="11"/>
    <w:rsid w:val="000165AA"/>
    <w:rPr>
      <w:rFonts w:ascii="Arial" w:eastAsia="Arial" w:hAnsi="Arial" w:cs="Arial"/>
      <w:color w:val="666666"/>
      <w:sz w:val="30"/>
      <w:szCs w:val="30"/>
      <w:lang w:val="en-GB"/>
    </w:rPr>
  </w:style>
  <w:style w:type="table" w:styleId="TableGrid">
    <w:name w:val="Table Grid"/>
    <w:basedOn w:val="TableNormal"/>
    <w:uiPriority w:val="39"/>
    <w:rsid w:val="000165AA"/>
    <w:pPr>
      <w:spacing w:after="0" w:line="240" w:lineRule="auto"/>
    </w:pPr>
    <w:rPr>
      <w:rFonts w:ascii="Calibri" w:eastAsia="Calibri" w:hAnsi="Calibri" w:cs="Calibri"/>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0165AA"/>
    <w:pPr>
      <w:spacing w:after="100"/>
    </w:pPr>
  </w:style>
  <w:style w:type="paragraph" w:styleId="TOC2">
    <w:name w:val="toc 2"/>
    <w:basedOn w:val="Normal"/>
    <w:next w:val="Normal"/>
    <w:autoRedefine/>
    <w:uiPriority w:val="39"/>
    <w:unhideWhenUsed/>
    <w:rsid w:val="000165AA"/>
    <w:pPr>
      <w:spacing w:after="100"/>
      <w:ind w:left="240"/>
    </w:pPr>
  </w:style>
  <w:style w:type="paragraph" w:styleId="TOC3">
    <w:name w:val="toc 3"/>
    <w:basedOn w:val="Normal"/>
    <w:next w:val="Normal"/>
    <w:autoRedefine/>
    <w:uiPriority w:val="39"/>
    <w:unhideWhenUsed/>
    <w:rsid w:val="000165AA"/>
    <w:pPr>
      <w:spacing w:after="100"/>
      <w:ind w:left="480"/>
    </w:pPr>
  </w:style>
  <w:style w:type="character" w:styleId="Hyperlink">
    <w:name w:val="Hyperlink"/>
    <w:basedOn w:val="DefaultParagraphFont"/>
    <w:uiPriority w:val="99"/>
    <w:unhideWhenUsed/>
    <w:rsid w:val="000165AA"/>
    <w:rPr>
      <w:color w:val="0563C1" w:themeColor="hyperlink"/>
      <w:u w:val="single"/>
    </w:rPr>
  </w:style>
  <w:style w:type="paragraph" w:styleId="Header">
    <w:name w:val="header"/>
    <w:basedOn w:val="Normal"/>
    <w:link w:val="HeaderChar"/>
    <w:uiPriority w:val="99"/>
    <w:unhideWhenUsed/>
    <w:rsid w:val="00C73A3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73A36"/>
    <w:rPr>
      <w:rFonts w:ascii="Calibri" w:eastAsia="Calibri" w:hAnsi="Calibri" w:cs="Calibri"/>
      <w:sz w:val="24"/>
      <w:szCs w:val="24"/>
      <w:lang w:val="en-GB"/>
    </w:rPr>
  </w:style>
  <w:style w:type="paragraph" w:styleId="Footer">
    <w:name w:val="footer"/>
    <w:basedOn w:val="Normal"/>
    <w:link w:val="FooterChar"/>
    <w:uiPriority w:val="99"/>
    <w:unhideWhenUsed/>
    <w:rsid w:val="00C73A3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73A36"/>
    <w:rPr>
      <w:rFonts w:ascii="Calibri" w:eastAsia="Calibri" w:hAnsi="Calibri" w:cs="Calibri"/>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image" Target="media/image9.emf"/><Relationship Id="rId3" Type="http://schemas.openxmlformats.org/officeDocument/2006/relationships/settings" Target="settings.xml"/><Relationship Id="rId21" Type="http://schemas.openxmlformats.org/officeDocument/2006/relationships/image" Target="media/image4.emf"/><Relationship Id="rId7" Type="http://schemas.openxmlformats.org/officeDocument/2006/relationships/image" Target="media/image1.png"/><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image" Target="media/image8.e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hart" Target="charts/chart9.xml"/><Relationship Id="rId20" Type="http://schemas.openxmlformats.org/officeDocument/2006/relationships/image" Target="media/image3.emf"/><Relationship Id="rId29" Type="http://schemas.openxmlformats.org/officeDocument/2006/relationships/image" Target="media/image12.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24" Type="http://schemas.openxmlformats.org/officeDocument/2006/relationships/image" Target="media/image7.emf"/><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hart" Target="charts/chart8.xml"/><Relationship Id="rId23" Type="http://schemas.openxmlformats.org/officeDocument/2006/relationships/image" Target="media/image6.emf"/><Relationship Id="rId28" Type="http://schemas.openxmlformats.org/officeDocument/2006/relationships/image" Target="media/image11.emf"/><Relationship Id="rId10" Type="http://schemas.openxmlformats.org/officeDocument/2006/relationships/chart" Target="charts/chart3.xml"/><Relationship Id="rId19" Type="http://schemas.openxmlformats.org/officeDocument/2006/relationships/image" Target="media/image2.emf"/><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image" Target="media/image5.emf"/><Relationship Id="rId27" Type="http://schemas.openxmlformats.org/officeDocument/2006/relationships/image" Target="media/image10.emf"/><Relationship Id="rId30" Type="http://schemas.openxmlformats.org/officeDocument/2006/relationships/image" Target="media/image13.emf"/><Relationship Id="rId8"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bunty\Downloads\Bunty_%20Assignment%2060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bunty\Downloads\Bunty_%20Assignment%2060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bunty\Downloads\Bunty_%20Assignment%2060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bunty\Downloads\Bunty_%20Assignment%2060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bunty\Downloads\Bunty_%20Assignment%20603.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bunty\Downloads\Bunty_%20Assignment%20603.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bunty\Downloads\Bunty_%20Assignment%20603.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bunty\Downloads\Bunty_%20Assignment%20603.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bunty\Downloads\Bunty_%20Assignment%20603.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bunty\Downloads\Bunty_%20Assignment%20603.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bunty\Downloads\Bunty_%20Assignment%20603.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Operating Profit Margin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2"/>
          <c:order val="0"/>
          <c:tx>
            <c:strRef>
              <c:f>Task1!$A$4</c:f>
              <c:strCache>
                <c:ptCount val="1"/>
                <c:pt idx="0">
                  <c:v>Operating Profit Margin (Operating income / Revenue × 100)</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Task1!$B$1:$F$1</c:f>
              <c:numCache>
                <c:formatCode>General</c:formatCode>
                <c:ptCount val="5"/>
                <c:pt idx="0">
                  <c:v>2025</c:v>
                </c:pt>
                <c:pt idx="1">
                  <c:v>2024</c:v>
                </c:pt>
                <c:pt idx="2">
                  <c:v>2023</c:v>
                </c:pt>
                <c:pt idx="3">
                  <c:v>2022</c:v>
                </c:pt>
                <c:pt idx="4">
                  <c:v>2021</c:v>
                </c:pt>
              </c:numCache>
            </c:numRef>
          </c:cat>
          <c:val>
            <c:numRef>
              <c:f>Task1!$B$4:$F$4</c:f>
              <c:numCache>
                <c:formatCode>0.00%</c:formatCode>
                <c:ptCount val="5"/>
                <c:pt idx="0">
                  <c:v>0.15813793630184067</c:v>
                </c:pt>
                <c:pt idx="1">
                  <c:v>0.1500796812749004</c:v>
                </c:pt>
                <c:pt idx="2">
                  <c:v>0.1629485935984481</c:v>
                </c:pt>
                <c:pt idx="3">
                  <c:v>0.16665864343137726</c:v>
                </c:pt>
                <c:pt idx="4">
                  <c:v>0.12628996175218302</c:v>
                </c:pt>
              </c:numCache>
            </c:numRef>
          </c:val>
          <c:extLst>
            <c:ext xmlns:c16="http://schemas.microsoft.com/office/drawing/2014/chart" uri="{C3380CC4-5D6E-409C-BE32-E72D297353CC}">
              <c16:uniqueId val="{00000000-1D00-4C92-90C7-55FFFF0C76ED}"/>
            </c:ext>
          </c:extLst>
        </c:ser>
        <c:dLbls>
          <c:showLegendKey val="0"/>
          <c:showVal val="1"/>
          <c:showCatName val="0"/>
          <c:showSerName val="0"/>
          <c:showPercent val="0"/>
          <c:showBubbleSize val="0"/>
        </c:dLbls>
        <c:gapWidth val="95"/>
        <c:overlap val="100"/>
        <c:axId val="1108943936"/>
        <c:axId val="1108918976"/>
      </c:barChart>
      <c:catAx>
        <c:axId val="1108943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8918976"/>
        <c:crosses val="autoZero"/>
        <c:auto val="1"/>
        <c:lblAlgn val="ctr"/>
        <c:lblOffset val="100"/>
        <c:noMultiLvlLbl val="0"/>
      </c:catAx>
      <c:valAx>
        <c:axId val="1108918976"/>
        <c:scaling>
          <c:orientation val="minMax"/>
        </c:scaling>
        <c:delete val="1"/>
        <c:axPos val="l"/>
        <c:numFmt formatCode="0.00%" sourceLinked="1"/>
        <c:majorTickMark val="none"/>
        <c:minorTickMark val="none"/>
        <c:tickLblPos val="nextTo"/>
        <c:crossAx val="110894393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Net Profit Margin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2"/>
          <c:order val="0"/>
          <c:tx>
            <c:strRef>
              <c:f>Task1!$A$10</c:f>
              <c:strCache>
                <c:ptCount val="1"/>
                <c:pt idx="0">
                  <c:v>Net Profit Margin (Net income / Revenue × 100)</c:v>
                </c:pt>
              </c:strCache>
            </c:strRef>
          </c:tx>
          <c:spPr>
            <a:solidFill>
              <a:schemeClr val="accent6"/>
            </a:solidFill>
            <a:ln>
              <a:noFill/>
            </a:ln>
            <a:effectLst/>
          </c:spPr>
          <c:invertIfNegative val="0"/>
          <c:cat>
            <c:numRef>
              <c:f>Task1!$B$7:$F$7</c:f>
              <c:numCache>
                <c:formatCode>General</c:formatCode>
                <c:ptCount val="5"/>
                <c:pt idx="0">
                  <c:v>2025</c:v>
                </c:pt>
                <c:pt idx="1">
                  <c:v>2024</c:v>
                </c:pt>
                <c:pt idx="2">
                  <c:v>2023</c:v>
                </c:pt>
                <c:pt idx="3">
                  <c:v>2022</c:v>
                </c:pt>
                <c:pt idx="4">
                  <c:v>2021</c:v>
                </c:pt>
              </c:numCache>
            </c:numRef>
          </c:cat>
          <c:val>
            <c:numRef>
              <c:f>Task1!$B$10:$F$10</c:f>
              <c:numCache>
                <c:formatCode>0.00%</c:formatCode>
                <c:ptCount val="5"/>
                <c:pt idx="0">
                  <c:v>9.9299999999999999E-2</c:v>
                </c:pt>
                <c:pt idx="1">
                  <c:v>9.4600000000000004E-2</c:v>
                </c:pt>
                <c:pt idx="2">
                  <c:v>0.13</c:v>
                </c:pt>
                <c:pt idx="3">
                  <c:v>0.1135</c:v>
                </c:pt>
                <c:pt idx="4">
                  <c:v>7.9299999999999995E-2</c:v>
                </c:pt>
              </c:numCache>
            </c:numRef>
          </c:val>
          <c:extLst>
            <c:ext xmlns:c16="http://schemas.microsoft.com/office/drawing/2014/chart" uri="{C3380CC4-5D6E-409C-BE32-E72D297353CC}">
              <c16:uniqueId val="{00000000-03EE-48EC-BD00-EB95D658A8B4}"/>
            </c:ext>
          </c:extLst>
        </c:ser>
        <c:dLbls>
          <c:showLegendKey val="0"/>
          <c:showVal val="0"/>
          <c:showCatName val="0"/>
          <c:showSerName val="0"/>
          <c:showPercent val="0"/>
          <c:showBubbleSize val="0"/>
        </c:dLbls>
        <c:gapWidth val="219"/>
        <c:overlap val="-27"/>
        <c:axId val="1108932704"/>
        <c:axId val="1108928544"/>
      </c:barChart>
      <c:catAx>
        <c:axId val="11089327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8928544"/>
        <c:crosses val="autoZero"/>
        <c:auto val="1"/>
        <c:lblAlgn val="ctr"/>
        <c:lblOffset val="100"/>
        <c:noMultiLvlLbl val="0"/>
      </c:catAx>
      <c:valAx>
        <c:axId val="11089285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89327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Quick Ratio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3"/>
          <c:order val="0"/>
          <c:tx>
            <c:strRef>
              <c:f>Task1!$A$23</c:f>
              <c:strCache>
                <c:ptCount val="1"/>
                <c:pt idx="0">
                  <c:v>Quick Ratio [(Cash + Accounts receivable) / Current liabilities]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Task1!$B$19:$F$19</c:f>
              <c:numCache>
                <c:formatCode>General</c:formatCode>
                <c:ptCount val="5"/>
                <c:pt idx="0">
                  <c:v>2025</c:v>
                </c:pt>
                <c:pt idx="1">
                  <c:v>2024</c:v>
                </c:pt>
                <c:pt idx="2">
                  <c:v>2023</c:v>
                </c:pt>
                <c:pt idx="3">
                  <c:v>2022</c:v>
                </c:pt>
                <c:pt idx="4">
                  <c:v>2021</c:v>
                </c:pt>
              </c:numCache>
            </c:numRef>
          </c:cat>
          <c:val>
            <c:numRef>
              <c:f>Task1!$B$23:$F$23</c:f>
              <c:numCache>
                <c:formatCode>0.00</c:formatCode>
                <c:ptCount val="5"/>
                <c:pt idx="0">
                  <c:v>0.3890211955227435</c:v>
                </c:pt>
                <c:pt idx="1">
                  <c:v>0.36894438663429296</c:v>
                </c:pt>
                <c:pt idx="2">
                  <c:v>0.39293996392682301</c:v>
                </c:pt>
                <c:pt idx="3">
                  <c:v>0.41940318844529229</c:v>
                </c:pt>
                <c:pt idx="4">
                  <c:v>0.52676759793975336</c:v>
                </c:pt>
              </c:numCache>
            </c:numRef>
          </c:val>
          <c:extLst>
            <c:ext xmlns:c16="http://schemas.microsoft.com/office/drawing/2014/chart" uri="{C3380CC4-5D6E-409C-BE32-E72D297353CC}">
              <c16:uniqueId val="{00000000-8617-4F66-B98B-322A3D29A557}"/>
            </c:ext>
          </c:extLst>
        </c:ser>
        <c:dLbls>
          <c:showLegendKey val="0"/>
          <c:showVal val="1"/>
          <c:showCatName val="0"/>
          <c:showSerName val="0"/>
          <c:showPercent val="0"/>
          <c:showBubbleSize val="0"/>
        </c:dLbls>
        <c:gapWidth val="150"/>
        <c:overlap val="-25"/>
        <c:axId val="1142383360"/>
        <c:axId val="1142399584"/>
      </c:barChart>
      <c:catAx>
        <c:axId val="1142383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2399584"/>
        <c:crosses val="autoZero"/>
        <c:auto val="1"/>
        <c:lblAlgn val="ctr"/>
        <c:lblOffset val="100"/>
        <c:noMultiLvlLbl val="0"/>
      </c:catAx>
      <c:valAx>
        <c:axId val="1142399584"/>
        <c:scaling>
          <c:orientation val="minMax"/>
        </c:scaling>
        <c:delete val="1"/>
        <c:axPos val="l"/>
        <c:numFmt formatCode="0.00" sourceLinked="1"/>
        <c:majorTickMark val="none"/>
        <c:minorTickMark val="none"/>
        <c:tickLblPos val="nextTo"/>
        <c:crossAx val="114238336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Current Ratio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2"/>
          <c:order val="0"/>
          <c:tx>
            <c:strRef>
              <c:f>Task1!$A$16</c:f>
              <c:strCache>
                <c:ptCount val="1"/>
                <c:pt idx="0">
                  <c:v>Current Ratio (Current assets / Current liabilities)</c:v>
                </c:pt>
              </c:strCache>
            </c:strRef>
          </c:tx>
          <c:spPr>
            <a:solidFill>
              <a:schemeClr val="accent4">
                <a:tint val="6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Task1!$B$13:$F$13</c:f>
              <c:numCache>
                <c:formatCode>General</c:formatCode>
                <c:ptCount val="5"/>
                <c:pt idx="0">
                  <c:v>2025</c:v>
                </c:pt>
                <c:pt idx="1">
                  <c:v>2024</c:v>
                </c:pt>
                <c:pt idx="2">
                  <c:v>2023</c:v>
                </c:pt>
                <c:pt idx="3">
                  <c:v>2022</c:v>
                </c:pt>
                <c:pt idx="4">
                  <c:v>2021</c:v>
                </c:pt>
              </c:numCache>
            </c:numRef>
          </c:cat>
          <c:val>
            <c:numRef>
              <c:f>Task1!$B$16:$F$16</c:f>
              <c:numCache>
                <c:formatCode>0.00</c:formatCode>
                <c:ptCount val="5"/>
                <c:pt idx="0">
                  <c:v>0.42676827816146701</c:v>
                </c:pt>
                <c:pt idx="1">
                  <c:v>0.40293675569429993</c:v>
                </c:pt>
                <c:pt idx="2">
                  <c:v>0.42656531821695437</c:v>
                </c:pt>
                <c:pt idx="3">
                  <c:v>0.45142389971385749</c:v>
                </c:pt>
                <c:pt idx="4">
                  <c:v>0.5659434992976432</c:v>
                </c:pt>
              </c:numCache>
            </c:numRef>
          </c:val>
          <c:extLst>
            <c:ext xmlns:c16="http://schemas.microsoft.com/office/drawing/2014/chart" uri="{C3380CC4-5D6E-409C-BE32-E72D297353CC}">
              <c16:uniqueId val="{00000000-80A6-4A33-AE44-882AE7597DDB}"/>
            </c:ext>
          </c:extLst>
        </c:ser>
        <c:dLbls>
          <c:showLegendKey val="0"/>
          <c:showVal val="1"/>
          <c:showCatName val="0"/>
          <c:showSerName val="0"/>
          <c:showPercent val="0"/>
          <c:showBubbleSize val="0"/>
        </c:dLbls>
        <c:gapWidth val="150"/>
        <c:overlap val="-25"/>
        <c:axId val="1142392928"/>
        <c:axId val="1142401248"/>
      </c:barChart>
      <c:catAx>
        <c:axId val="1142392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2401248"/>
        <c:crosses val="autoZero"/>
        <c:auto val="1"/>
        <c:lblAlgn val="ctr"/>
        <c:lblOffset val="100"/>
        <c:noMultiLvlLbl val="0"/>
      </c:catAx>
      <c:valAx>
        <c:axId val="1142401248"/>
        <c:scaling>
          <c:orientation val="minMax"/>
        </c:scaling>
        <c:delete val="1"/>
        <c:axPos val="l"/>
        <c:numFmt formatCode="0.00" sourceLinked="1"/>
        <c:majorTickMark val="none"/>
        <c:minorTickMark val="none"/>
        <c:tickLblPos val="nextTo"/>
        <c:crossAx val="11423929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areaChart>
        <c:grouping val="stacked"/>
        <c:varyColors val="0"/>
        <c:ser>
          <c:idx val="2"/>
          <c:order val="0"/>
          <c:tx>
            <c:strRef>
              <c:f>Task1!$A$29</c:f>
              <c:strCache>
                <c:ptCount val="1"/>
                <c:pt idx="0">
                  <c:v>Asset Turnover (Revenue / Total assets) times</c:v>
                </c:pt>
              </c:strCache>
            </c:strRef>
          </c:tx>
          <c:spPr>
            <a:gradFill rotWithShape="1">
              <a:gsLst>
                <a:gs pos="0">
                  <a:schemeClr val="accent5">
                    <a:tint val="50000"/>
                    <a:satMod val="300000"/>
                  </a:schemeClr>
                </a:gs>
                <a:gs pos="35000">
                  <a:schemeClr val="accent5">
                    <a:tint val="37000"/>
                    <a:satMod val="300000"/>
                  </a:schemeClr>
                </a:gs>
                <a:gs pos="100000">
                  <a:schemeClr val="accent5">
                    <a:tint val="15000"/>
                    <a:satMod val="350000"/>
                  </a:schemeClr>
                </a:gs>
              </a:gsLst>
              <a:lin ang="16200000" scaled="1"/>
            </a:gradFill>
            <a:ln w="9525" cap="flat" cmpd="sng" algn="ctr">
              <a:solidFill>
                <a:schemeClr val="accent5">
                  <a:shade val="95000"/>
                </a:schemeClr>
              </a:solidFill>
              <a:round/>
            </a:ln>
            <a:effectLst>
              <a:outerShdw blurRad="40000" dist="20000" dir="5400000" rotWithShape="0">
                <a:srgbClr val="000000">
                  <a:alpha val="38000"/>
                </a:srgbClr>
              </a:outerShdw>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Task1!$B$26:$F$26</c:f>
              <c:numCache>
                <c:formatCode>General</c:formatCode>
                <c:ptCount val="5"/>
                <c:pt idx="0">
                  <c:v>2025</c:v>
                </c:pt>
                <c:pt idx="1">
                  <c:v>2024</c:v>
                </c:pt>
                <c:pt idx="2">
                  <c:v>2023</c:v>
                </c:pt>
                <c:pt idx="3">
                  <c:v>2022</c:v>
                </c:pt>
                <c:pt idx="4">
                  <c:v>2021</c:v>
                </c:pt>
              </c:numCache>
            </c:numRef>
          </c:cat>
          <c:val>
            <c:numRef>
              <c:f>Task1!$B$29:$F$29</c:f>
              <c:numCache>
                <c:formatCode>0.00</c:formatCode>
                <c:ptCount val="5"/>
                <c:pt idx="0">
                  <c:v>0.9508351488743646</c:v>
                </c:pt>
                <c:pt idx="1">
                  <c:v>0.95867389809792991</c:v>
                </c:pt>
                <c:pt idx="2">
                  <c:v>0.92361922567578092</c:v>
                </c:pt>
                <c:pt idx="3">
                  <c:v>0.83711464839814631</c:v>
                </c:pt>
                <c:pt idx="4">
                  <c:v>0.54228466324893354</c:v>
                </c:pt>
              </c:numCache>
            </c:numRef>
          </c:val>
          <c:extLst>
            <c:ext xmlns:c16="http://schemas.microsoft.com/office/drawing/2014/chart" uri="{C3380CC4-5D6E-409C-BE32-E72D297353CC}">
              <c16:uniqueId val="{00000000-5A87-4413-ABF3-3698706DD56E}"/>
            </c:ext>
          </c:extLst>
        </c:ser>
        <c:dLbls>
          <c:showLegendKey val="0"/>
          <c:showVal val="1"/>
          <c:showCatName val="0"/>
          <c:showSerName val="0"/>
          <c:showPercent val="0"/>
          <c:showBubbleSize val="0"/>
        </c:dLbls>
        <c:axId val="1108949344"/>
        <c:axId val="1108950176"/>
      </c:areaChart>
      <c:catAx>
        <c:axId val="1108949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108950176"/>
        <c:crosses val="autoZero"/>
        <c:auto val="1"/>
        <c:lblAlgn val="ctr"/>
        <c:lblOffset val="100"/>
        <c:noMultiLvlLbl val="0"/>
      </c:catAx>
      <c:valAx>
        <c:axId val="1108950176"/>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10894934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Debt-to-Assets Ratio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4"/>
          <c:order val="0"/>
          <c:tx>
            <c:strRef>
              <c:f>Task1!$A$37</c:f>
              <c:strCache>
                <c:ptCount val="1"/>
                <c:pt idx="0">
                  <c:v>Debt-to-Assets Ratio (Total interest-bearing debt / Total assets × 100)</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Task1!$B$32:$F$32</c:f>
              <c:numCache>
                <c:formatCode>General</c:formatCode>
                <c:ptCount val="5"/>
                <c:pt idx="0">
                  <c:v>2025</c:v>
                </c:pt>
                <c:pt idx="1">
                  <c:v>2024</c:v>
                </c:pt>
                <c:pt idx="2">
                  <c:v>2023</c:v>
                </c:pt>
                <c:pt idx="3">
                  <c:v>2022</c:v>
                </c:pt>
                <c:pt idx="4">
                  <c:v>2021</c:v>
                </c:pt>
              </c:numCache>
            </c:numRef>
          </c:cat>
          <c:val>
            <c:numRef>
              <c:f>Task1!$B$37:$F$37</c:f>
              <c:numCache>
                <c:formatCode>0.00%</c:formatCode>
                <c:ptCount val="5"/>
                <c:pt idx="0">
                  <c:v>0.58838053740014529</c:v>
                </c:pt>
                <c:pt idx="1">
                  <c:v>0.55179130700481249</c:v>
                </c:pt>
                <c:pt idx="2">
                  <c:v>0.46245228635974139</c:v>
                </c:pt>
                <c:pt idx="3">
                  <c:v>0.4055611525287125</c:v>
                </c:pt>
                <c:pt idx="4">
                  <c:v>0.39674402222830979</c:v>
                </c:pt>
              </c:numCache>
            </c:numRef>
          </c:val>
          <c:extLst>
            <c:ext xmlns:c16="http://schemas.microsoft.com/office/drawing/2014/chart" uri="{C3380CC4-5D6E-409C-BE32-E72D297353CC}">
              <c16:uniqueId val="{00000000-7360-4538-9F01-84EC980517F2}"/>
            </c:ext>
          </c:extLst>
        </c:ser>
        <c:dLbls>
          <c:dLblPos val="ctr"/>
          <c:showLegendKey val="0"/>
          <c:showVal val="1"/>
          <c:showCatName val="0"/>
          <c:showSerName val="0"/>
          <c:showPercent val="0"/>
          <c:showBubbleSize val="0"/>
        </c:dLbls>
        <c:gapWidth val="0"/>
        <c:axId val="1175615552"/>
        <c:axId val="1175617632"/>
      </c:barChart>
      <c:catAx>
        <c:axId val="1175615552"/>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5617632"/>
        <c:crosses val="autoZero"/>
        <c:auto val="1"/>
        <c:lblAlgn val="ctr"/>
        <c:lblOffset val="100"/>
        <c:noMultiLvlLbl val="0"/>
      </c:catAx>
      <c:valAx>
        <c:axId val="1175617632"/>
        <c:scaling>
          <c:orientation val="minMax"/>
        </c:scaling>
        <c:delete val="0"/>
        <c:axPos val="l"/>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56155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areaChart>
        <c:grouping val="stacked"/>
        <c:varyColors val="0"/>
        <c:ser>
          <c:idx val="2"/>
          <c:order val="0"/>
          <c:tx>
            <c:strRef>
              <c:f>Task1!$A$43</c:f>
              <c:strCache>
                <c:ptCount val="1"/>
                <c:pt idx="0">
                  <c:v>Diluted EPS ($) (Net income / Diluted weighted-average shares)</c:v>
                </c:pt>
              </c:strCache>
            </c:strRef>
          </c:tx>
          <c:spPr>
            <a:solidFill>
              <a:schemeClr val="accent3"/>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Task1!$B$40:$F$40</c:f>
              <c:numCache>
                <c:formatCode>General</c:formatCode>
                <c:ptCount val="5"/>
                <c:pt idx="0">
                  <c:v>2025</c:v>
                </c:pt>
                <c:pt idx="1">
                  <c:v>2024</c:v>
                </c:pt>
                <c:pt idx="2">
                  <c:v>2023</c:v>
                </c:pt>
                <c:pt idx="3">
                  <c:v>2022</c:v>
                </c:pt>
                <c:pt idx="4">
                  <c:v>2021</c:v>
                </c:pt>
              </c:numCache>
            </c:numRef>
          </c:cat>
          <c:val>
            <c:numRef>
              <c:f>Task1!$B$43:$F$43</c:f>
              <c:numCache>
                <c:formatCode>0.00</c:formatCode>
                <c:ptCount val="5"/>
                <c:pt idx="0">
                  <c:v>9.5065789473684195</c:v>
                </c:pt>
                <c:pt idx="1">
                  <c:v>8.3274894810659195</c:v>
                </c:pt>
                <c:pt idx="2">
                  <c:v>10.178276658963355</c:v>
                </c:pt>
                <c:pt idx="3">
                  <c:v>7.2375690607734802</c:v>
                </c:pt>
                <c:pt idx="4">
                  <c:v>3.3373823261463711</c:v>
                </c:pt>
              </c:numCache>
            </c:numRef>
          </c:val>
          <c:extLst>
            <c:ext xmlns:c16="http://schemas.microsoft.com/office/drawing/2014/chart" uri="{C3380CC4-5D6E-409C-BE32-E72D297353CC}">
              <c16:uniqueId val="{00000000-54E0-42E6-9B6B-D10F054435C4}"/>
            </c:ext>
          </c:extLst>
        </c:ser>
        <c:dLbls>
          <c:showLegendKey val="0"/>
          <c:showVal val="1"/>
          <c:showCatName val="0"/>
          <c:showSerName val="0"/>
          <c:showPercent val="0"/>
          <c:showBubbleSize val="0"/>
        </c:dLbls>
        <c:axId val="1148863536"/>
        <c:axId val="1148877680"/>
      </c:areaChart>
      <c:catAx>
        <c:axId val="1148863536"/>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148877680"/>
        <c:crosses val="autoZero"/>
        <c:auto val="1"/>
        <c:lblAlgn val="ctr"/>
        <c:lblOffset val="100"/>
        <c:noMultiLvlLbl val="0"/>
      </c:catAx>
      <c:valAx>
        <c:axId val="1148877680"/>
        <c:scaling>
          <c:orientation val="minMax"/>
        </c:scaling>
        <c:delete val="0"/>
        <c:axPos val="l"/>
        <c:numFmt formatCode="0.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148863536"/>
        <c:crosses val="autoZero"/>
        <c:crossBetween val="midCat"/>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Operating Cash Flow Margin</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2"/>
          <c:order val="0"/>
          <c:tx>
            <c:strRef>
              <c:f>Task1!$A$49</c:f>
              <c:strCache>
                <c:ptCount val="1"/>
                <c:pt idx="0">
                  <c:v>Operating Cash Flow Margin (Net cash provided by operating activities / Revenue × 100)</c:v>
                </c:pt>
              </c:strCache>
            </c:strRef>
          </c:tx>
          <c:spPr>
            <a:ln w="22225"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Task1!$B$46:$F$46</c:f>
              <c:numCache>
                <c:formatCode>General</c:formatCode>
                <c:ptCount val="5"/>
                <c:pt idx="0">
                  <c:v>2025</c:v>
                </c:pt>
                <c:pt idx="1">
                  <c:v>2024</c:v>
                </c:pt>
                <c:pt idx="2">
                  <c:v>2023</c:v>
                </c:pt>
                <c:pt idx="3">
                  <c:v>2022</c:v>
                </c:pt>
                <c:pt idx="4">
                  <c:v>2021</c:v>
                </c:pt>
              </c:numCache>
            </c:numRef>
          </c:cat>
          <c:val>
            <c:numRef>
              <c:f>Task1!$B$49:$F$49</c:f>
              <c:numCache>
                <c:formatCode>0.00%</c:formatCode>
                <c:ptCount val="5"/>
                <c:pt idx="0">
                  <c:v>0.1226</c:v>
                </c:pt>
                <c:pt idx="1">
                  <c:v>0.1095</c:v>
                </c:pt>
                <c:pt idx="2">
                  <c:v>0.13370000000000001</c:v>
                </c:pt>
                <c:pt idx="3">
                  <c:v>0.1138</c:v>
                </c:pt>
                <c:pt idx="4">
                  <c:v>8.5000000000000006E-2</c:v>
                </c:pt>
              </c:numCache>
            </c:numRef>
          </c:val>
          <c:smooth val="0"/>
          <c:extLst>
            <c:ext xmlns:c16="http://schemas.microsoft.com/office/drawing/2014/chart" uri="{C3380CC4-5D6E-409C-BE32-E72D297353CC}">
              <c16:uniqueId val="{00000000-AFAB-4BD8-B68B-2222FDA2EB39}"/>
            </c:ext>
          </c:extLst>
        </c:ser>
        <c:dLbls>
          <c:showLegendKey val="0"/>
          <c:showVal val="1"/>
          <c:showCatName val="0"/>
          <c:showSerName val="0"/>
          <c:showPercent val="0"/>
          <c:showBubbleSize val="0"/>
        </c:dLbls>
        <c:smooth val="0"/>
        <c:axId val="1143265744"/>
        <c:axId val="1143266160"/>
      </c:lineChart>
      <c:catAx>
        <c:axId val="1143265744"/>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143266160"/>
        <c:crosses val="autoZero"/>
        <c:auto val="1"/>
        <c:lblAlgn val="ctr"/>
        <c:lblOffset val="100"/>
        <c:noMultiLvlLbl val="0"/>
      </c:catAx>
      <c:valAx>
        <c:axId val="1143266160"/>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143265744"/>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Receivable Days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4"/>
          <c:order val="0"/>
          <c:tx>
            <c:strRef>
              <c:f>Task2!$A$6</c:f>
              <c:strCache>
                <c:ptCount val="1"/>
                <c:pt idx="0">
                  <c:v>Receivable Days (Average accounts receivable / Revenue × 365) days</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Task2!$B$1:$F$1</c:f>
              <c:numCache>
                <c:formatCode>General</c:formatCode>
                <c:ptCount val="5"/>
                <c:pt idx="0">
                  <c:v>2025</c:v>
                </c:pt>
                <c:pt idx="1">
                  <c:v>2024</c:v>
                </c:pt>
                <c:pt idx="2">
                  <c:v>2023</c:v>
                </c:pt>
                <c:pt idx="3">
                  <c:v>2022</c:v>
                </c:pt>
                <c:pt idx="4">
                  <c:v>2021</c:v>
                </c:pt>
              </c:numCache>
            </c:numRef>
          </c:cat>
          <c:val>
            <c:numRef>
              <c:f>Task2!$B$6:$F$6</c:f>
              <c:numCache>
                <c:formatCode>0.00</c:formatCode>
                <c:ptCount val="5"/>
                <c:pt idx="0">
                  <c:v>39.75330329183533</c:v>
                </c:pt>
                <c:pt idx="1">
                  <c:v>40.040936254980082</c:v>
                </c:pt>
                <c:pt idx="2">
                  <c:v>40.659026694218362</c:v>
                </c:pt>
                <c:pt idx="3">
                  <c:v>40.000120348529343</c:v>
                </c:pt>
                <c:pt idx="4">
                  <c:v>49.388395756657289</c:v>
                </c:pt>
              </c:numCache>
            </c:numRef>
          </c:val>
          <c:extLst>
            <c:ext xmlns:c16="http://schemas.microsoft.com/office/drawing/2014/chart" uri="{C3380CC4-5D6E-409C-BE32-E72D297353CC}">
              <c16:uniqueId val="{00000000-72E5-4D93-9B36-47D36D18C4AC}"/>
            </c:ext>
          </c:extLst>
        </c:ser>
        <c:dLbls>
          <c:showLegendKey val="0"/>
          <c:showVal val="1"/>
          <c:showCatName val="0"/>
          <c:showSerName val="0"/>
          <c:showPercent val="0"/>
          <c:showBubbleSize val="0"/>
        </c:dLbls>
        <c:gapWidth val="150"/>
        <c:overlap val="-25"/>
        <c:axId val="1143256592"/>
        <c:axId val="1143278640"/>
      </c:barChart>
      <c:catAx>
        <c:axId val="1143256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3278640"/>
        <c:crosses val="autoZero"/>
        <c:auto val="1"/>
        <c:lblAlgn val="ctr"/>
        <c:lblOffset val="100"/>
        <c:noMultiLvlLbl val="0"/>
      </c:catAx>
      <c:valAx>
        <c:axId val="1143278640"/>
        <c:scaling>
          <c:orientation val="minMax"/>
        </c:scaling>
        <c:delete val="1"/>
        <c:axPos val="l"/>
        <c:numFmt formatCode="0.00" sourceLinked="1"/>
        <c:majorTickMark val="none"/>
        <c:minorTickMark val="none"/>
        <c:tickLblPos val="nextTo"/>
        <c:crossAx val="114325659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Payable Days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4"/>
          <c:order val="0"/>
          <c:tx>
            <c:strRef>
              <c:f>Task2!$A$14</c:f>
              <c:strCache>
                <c:ptCount val="1"/>
                <c:pt idx="0">
                  <c:v>Payable Days (Average accounts payable / Reimbursed expenses × 365) days</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Task2!$B$9:$F$9</c:f>
              <c:numCache>
                <c:formatCode>General</c:formatCode>
                <c:ptCount val="5"/>
                <c:pt idx="0">
                  <c:v>2025</c:v>
                </c:pt>
                <c:pt idx="1">
                  <c:v>2024</c:v>
                </c:pt>
                <c:pt idx="2">
                  <c:v>2023</c:v>
                </c:pt>
                <c:pt idx="3">
                  <c:v>2022</c:v>
                </c:pt>
                <c:pt idx="4">
                  <c:v>2021</c:v>
                </c:pt>
              </c:numCache>
            </c:numRef>
          </c:cat>
          <c:val>
            <c:numRef>
              <c:f>Task2!$B$14:$F$14</c:f>
              <c:numCache>
                <c:formatCode>0.00</c:formatCode>
                <c:ptCount val="5"/>
                <c:pt idx="0">
                  <c:v>14.756832282212994</c:v>
                </c:pt>
                <c:pt idx="1">
                  <c:v>14.571652747486569</c:v>
                </c:pt>
                <c:pt idx="2">
                  <c:v>15.543503213957761</c:v>
                </c:pt>
                <c:pt idx="3">
                  <c:v>17.742553332012417</c:v>
                </c:pt>
                <c:pt idx="4">
                  <c:v>22.153894594070916</c:v>
                </c:pt>
              </c:numCache>
            </c:numRef>
          </c:val>
          <c:extLst>
            <c:ext xmlns:c16="http://schemas.microsoft.com/office/drawing/2014/chart" uri="{C3380CC4-5D6E-409C-BE32-E72D297353CC}">
              <c16:uniqueId val="{00000000-5390-4E1C-BF0A-BD5433329492}"/>
            </c:ext>
          </c:extLst>
        </c:ser>
        <c:dLbls>
          <c:showLegendKey val="0"/>
          <c:showVal val="1"/>
          <c:showCatName val="0"/>
          <c:showSerName val="0"/>
          <c:showPercent val="0"/>
          <c:showBubbleSize val="0"/>
        </c:dLbls>
        <c:gapWidth val="150"/>
        <c:overlap val="-25"/>
        <c:axId val="1143267824"/>
        <c:axId val="1143263248"/>
      </c:barChart>
      <c:catAx>
        <c:axId val="1143267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3263248"/>
        <c:crosses val="autoZero"/>
        <c:auto val="1"/>
        <c:lblAlgn val="ctr"/>
        <c:lblOffset val="100"/>
        <c:noMultiLvlLbl val="0"/>
      </c:catAx>
      <c:valAx>
        <c:axId val="1143263248"/>
        <c:scaling>
          <c:orientation val="minMax"/>
        </c:scaling>
        <c:delete val="1"/>
        <c:axPos val="l"/>
        <c:numFmt formatCode="0.00" sourceLinked="1"/>
        <c:majorTickMark val="none"/>
        <c:minorTickMark val="none"/>
        <c:tickLblPos val="nextTo"/>
        <c:crossAx val="114326782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Cash Operating Cycle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areaChart>
        <c:grouping val="stacked"/>
        <c:varyColors val="0"/>
        <c:ser>
          <c:idx val="0"/>
          <c:order val="0"/>
          <c:tx>
            <c:strRef>
              <c:f>Task2!$A$18</c:f>
              <c:strCache>
                <c:ptCount val="1"/>
                <c:pt idx="0">
                  <c:v>Inventory Days</c:v>
                </c:pt>
              </c:strCache>
            </c:strRef>
          </c:tx>
          <c:spPr>
            <a:solidFill>
              <a:schemeClr val="accent1"/>
            </a:solidFill>
            <a:ln>
              <a:noFill/>
            </a:ln>
            <a:effectLst/>
          </c:spPr>
          <c:cat>
            <c:numRef>
              <c:f>Task2!$B$17:$F$17</c:f>
              <c:numCache>
                <c:formatCode>General</c:formatCode>
                <c:ptCount val="5"/>
                <c:pt idx="0">
                  <c:v>2025</c:v>
                </c:pt>
                <c:pt idx="1">
                  <c:v>2024</c:v>
                </c:pt>
                <c:pt idx="2">
                  <c:v>2023</c:v>
                </c:pt>
                <c:pt idx="3">
                  <c:v>2022</c:v>
                </c:pt>
                <c:pt idx="4">
                  <c:v>2021</c:v>
                </c:pt>
              </c:numCache>
            </c:numRef>
          </c:cat>
          <c:val>
            <c:numRef>
              <c:f>Task2!$B$18:$F$18</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00-1546-44C0-AB7C-0694C2029C30}"/>
            </c:ext>
          </c:extLst>
        </c:ser>
        <c:ser>
          <c:idx val="3"/>
          <c:order val="1"/>
          <c:tx>
            <c:strRef>
              <c:f>Task2!$A$21</c:f>
              <c:strCache>
                <c:ptCount val="1"/>
                <c:pt idx="0">
                  <c:v>Cash Operating Cycle (Inventory Days + Receivable Days − Payable Days) days</c:v>
                </c:pt>
              </c:strCache>
            </c:strRef>
          </c:tx>
          <c:spPr>
            <a:solidFill>
              <a:schemeClr val="accent4"/>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Task2!$B$17:$F$17</c:f>
              <c:numCache>
                <c:formatCode>General</c:formatCode>
                <c:ptCount val="5"/>
                <c:pt idx="0">
                  <c:v>2025</c:v>
                </c:pt>
                <c:pt idx="1">
                  <c:v>2024</c:v>
                </c:pt>
                <c:pt idx="2">
                  <c:v>2023</c:v>
                </c:pt>
                <c:pt idx="3">
                  <c:v>2022</c:v>
                </c:pt>
                <c:pt idx="4">
                  <c:v>2021</c:v>
                </c:pt>
              </c:numCache>
            </c:numRef>
          </c:cat>
          <c:val>
            <c:numRef>
              <c:f>Task2!$B$21:$F$21</c:f>
              <c:numCache>
                <c:formatCode>General</c:formatCode>
                <c:ptCount val="5"/>
                <c:pt idx="0">
                  <c:v>24.990000000000002</c:v>
                </c:pt>
                <c:pt idx="1">
                  <c:v>25.47</c:v>
                </c:pt>
                <c:pt idx="2">
                  <c:v>25.119999999999997</c:v>
                </c:pt>
                <c:pt idx="3">
                  <c:v>22.26</c:v>
                </c:pt>
                <c:pt idx="4">
                  <c:v>27.240000000000002</c:v>
                </c:pt>
              </c:numCache>
            </c:numRef>
          </c:val>
          <c:extLst>
            <c:ext xmlns:c16="http://schemas.microsoft.com/office/drawing/2014/chart" uri="{C3380CC4-5D6E-409C-BE32-E72D297353CC}">
              <c16:uniqueId val="{00000001-1546-44C0-AB7C-0694C2029C30}"/>
            </c:ext>
          </c:extLst>
        </c:ser>
        <c:dLbls>
          <c:showLegendKey val="0"/>
          <c:showVal val="0"/>
          <c:showCatName val="0"/>
          <c:showSerName val="0"/>
          <c:showPercent val="0"/>
          <c:showBubbleSize val="0"/>
        </c:dLbls>
        <c:axId val="1143244112"/>
        <c:axId val="1143230800"/>
      </c:areaChart>
      <c:catAx>
        <c:axId val="114324411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3230800"/>
        <c:crosses val="autoZero"/>
        <c:auto val="1"/>
        <c:lblAlgn val="ctr"/>
        <c:lblOffset val="100"/>
        <c:noMultiLvlLbl val="0"/>
      </c:catAx>
      <c:valAx>
        <c:axId val="1143230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3244112"/>
        <c:crosses val="autoZero"/>
        <c:crossBetween val="midCat"/>
      </c:valAx>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7">
  <a:schemeClr val="accent4"/>
</cs:colorStyle>
</file>

<file path=word/charts/colors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0">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8.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42</Pages>
  <Words>7050</Words>
  <Characters>40896</Characters>
  <Application>Microsoft Office Word</Application>
  <DocSecurity>0</DocSecurity>
  <Lines>1778</Lines>
  <Paragraphs>1369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adarsh</dc:creator>
  <cp:keywords/>
  <dc:description/>
  <cp:lastModifiedBy>Gnanu Bhatt</cp:lastModifiedBy>
  <cp:revision>2</cp:revision>
  <dcterms:created xsi:type="dcterms:W3CDTF">2026-08-11T19:23:00Z</dcterms:created>
  <dcterms:modified xsi:type="dcterms:W3CDTF">2026-08-11T19:23:00Z</dcterms:modified>
</cp:coreProperties>
</file>