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350B89" w14:textId="4F955BBF" w:rsidR="00241513" w:rsidRDefault="00241513">
      <w:pPr>
        <w:rPr>
          <w:rFonts w:ascii="Arial" w:hAnsi="Arial" w:cs="Arial"/>
          <w:b/>
          <w:bCs/>
        </w:rPr>
      </w:pPr>
      <w:r w:rsidRPr="00241513">
        <w:rPr>
          <w:rFonts w:ascii="Arial" w:hAnsi="Arial" w:cs="Arial"/>
          <w:b/>
          <w:bCs/>
        </w:rPr>
        <w:t>Laura Palmer</w:t>
      </w:r>
    </w:p>
    <w:p w14:paraId="2FED9005" w14:textId="77777777" w:rsidR="00944169" w:rsidRPr="00241513" w:rsidRDefault="00944169">
      <w:pPr>
        <w:rPr>
          <w:rFonts w:ascii="Arial" w:hAnsi="Arial" w:cs="Arial"/>
          <w:b/>
          <w:bCs/>
        </w:rPr>
      </w:pPr>
    </w:p>
    <w:p w14:paraId="26DCECB2" w14:textId="1058629C" w:rsidR="00241513" w:rsidRDefault="00241513">
      <w:pPr>
        <w:rPr>
          <w:rFonts w:ascii="Arial" w:hAnsi="Arial" w:cs="Arial"/>
          <w:b/>
          <w:bCs/>
        </w:rPr>
      </w:pPr>
      <w:r w:rsidRPr="00241513">
        <w:rPr>
          <w:rFonts w:ascii="Arial" w:hAnsi="Arial" w:cs="Arial"/>
          <w:b/>
          <w:bCs/>
        </w:rPr>
        <w:t xml:space="preserve">Student Number: </w:t>
      </w:r>
      <w:r w:rsidR="00A85C11">
        <w:rPr>
          <w:rFonts w:ascii="Arial" w:hAnsi="Arial" w:cs="Arial"/>
          <w:b/>
          <w:bCs/>
        </w:rPr>
        <w:t>1550125</w:t>
      </w:r>
    </w:p>
    <w:p w14:paraId="29CBC3CE" w14:textId="0923741B" w:rsidR="00356065" w:rsidRDefault="00356065">
      <w:pPr>
        <w:rPr>
          <w:rFonts w:ascii="Arial" w:hAnsi="Arial" w:cs="Arial"/>
          <w:b/>
          <w:bCs/>
        </w:rPr>
      </w:pPr>
    </w:p>
    <w:p w14:paraId="3029E11D" w14:textId="7B29E128" w:rsidR="00356065" w:rsidRDefault="00356065">
      <w:pPr>
        <w:rPr>
          <w:rFonts w:ascii="Arial" w:hAnsi="Arial" w:cs="Arial"/>
          <w:b/>
          <w:bCs/>
        </w:rPr>
      </w:pPr>
      <w:r>
        <w:rPr>
          <w:rFonts w:ascii="Arial" w:hAnsi="Arial" w:cs="Arial"/>
          <w:b/>
          <w:bCs/>
        </w:rPr>
        <w:t>Wordcount - 16</w:t>
      </w:r>
      <w:r w:rsidR="00BE4D56">
        <w:rPr>
          <w:rFonts w:ascii="Arial" w:hAnsi="Arial" w:cs="Arial"/>
          <w:b/>
          <w:bCs/>
        </w:rPr>
        <w:t>14</w:t>
      </w:r>
    </w:p>
    <w:p w14:paraId="11E64614" w14:textId="77777777" w:rsidR="00944169" w:rsidRPr="00241513" w:rsidRDefault="00944169">
      <w:pPr>
        <w:rPr>
          <w:rFonts w:ascii="Arial" w:hAnsi="Arial" w:cs="Arial"/>
          <w:b/>
          <w:bCs/>
        </w:rPr>
      </w:pPr>
    </w:p>
    <w:p w14:paraId="29E0FB7F" w14:textId="47BADD4B" w:rsidR="00DF6D48" w:rsidRDefault="00DF6D48">
      <w:pPr>
        <w:rPr>
          <w:rFonts w:ascii="Arial" w:hAnsi="Arial" w:cs="Arial"/>
        </w:rPr>
      </w:pPr>
      <w:r w:rsidRPr="00241513">
        <w:rPr>
          <w:rFonts w:ascii="Arial" w:hAnsi="Arial" w:cs="Arial"/>
        </w:rPr>
        <w:t xml:space="preserve">What is </w:t>
      </w:r>
      <w:r w:rsidRPr="00241513">
        <w:rPr>
          <w:rFonts w:ascii="Arial" w:hAnsi="Arial" w:cs="Arial"/>
          <w:b/>
          <w:bCs/>
        </w:rPr>
        <w:t>Transgender</w:t>
      </w:r>
      <w:r w:rsidRPr="00241513">
        <w:rPr>
          <w:rFonts w:ascii="Arial" w:hAnsi="Arial" w:cs="Arial"/>
        </w:rPr>
        <w:t>?</w:t>
      </w:r>
    </w:p>
    <w:p w14:paraId="66C8590A" w14:textId="77777777" w:rsidR="00944169" w:rsidRPr="00241513" w:rsidRDefault="00944169">
      <w:pPr>
        <w:rPr>
          <w:rFonts w:ascii="Arial" w:hAnsi="Arial" w:cs="Arial"/>
        </w:rPr>
      </w:pPr>
    </w:p>
    <w:p w14:paraId="4D8C6241" w14:textId="2F0CC9D2" w:rsidR="007B0FCC" w:rsidRDefault="007B0FCC">
      <w:pPr>
        <w:rPr>
          <w:rFonts w:ascii="Arial" w:hAnsi="Arial" w:cs="Arial"/>
        </w:rPr>
      </w:pPr>
      <w:r w:rsidRPr="00241513">
        <w:rPr>
          <w:rFonts w:ascii="Arial" w:hAnsi="Arial" w:cs="Arial"/>
        </w:rPr>
        <w:t>A</w:t>
      </w:r>
      <w:r w:rsidR="00DF6D48" w:rsidRPr="00241513">
        <w:rPr>
          <w:rFonts w:ascii="Arial" w:hAnsi="Arial" w:cs="Arial"/>
        </w:rPr>
        <w:t xml:space="preserve"> term used by a person whose gender is</w:t>
      </w:r>
      <w:r w:rsidR="0082461D">
        <w:rPr>
          <w:rFonts w:ascii="Arial" w:hAnsi="Arial" w:cs="Arial"/>
        </w:rPr>
        <w:t xml:space="preserve"> not </w:t>
      </w:r>
      <w:r w:rsidR="00DF6D48" w:rsidRPr="00241513">
        <w:rPr>
          <w:rFonts w:ascii="Arial" w:hAnsi="Arial" w:cs="Arial"/>
        </w:rPr>
        <w:t>the same as they were assigned at birth</w:t>
      </w:r>
      <w:r w:rsidRPr="00241513">
        <w:rPr>
          <w:rFonts w:ascii="Arial" w:hAnsi="Arial" w:cs="Arial"/>
        </w:rPr>
        <w:t xml:space="preserve"> </w:t>
      </w:r>
      <w:r w:rsidR="00DF6D48" w:rsidRPr="00241513">
        <w:rPr>
          <w:rFonts w:ascii="Arial" w:hAnsi="Arial" w:cs="Arial"/>
        </w:rPr>
        <w:t>(</w:t>
      </w:r>
      <w:r w:rsidR="00EC7374">
        <w:rPr>
          <w:rFonts w:ascii="Arial" w:hAnsi="Arial" w:cs="Arial"/>
        </w:rPr>
        <w:t>Government equalities office, 2018</w:t>
      </w:r>
      <w:r w:rsidR="00DF6D48" w:rsidRPr="00241513">
        <w:rPr>
          <w:rFonts w:ascii="Arial" w:hAnsi="Arial" w:cs="Arial"/>
        </w:rPr>
        <w:t>)</w:t>
      </w:r>
      <w:r w:rsidRPr="00241513">
        <w:rPr>
          <w:rFonts w:ascii="Arial" w:hAnsi="Arial" w:cs="Arial"/>
        </w:rPr>
        <w:t xml:space="preserve">. </w:t>
      </w:r>
    </w:p>
    <w:p w14:paraId="18A75A6D" w14:textId="77777777" w:rsidR="00944169" w:rsidRPr="00241513" w:rsidRDefault="00944169">
      <w:pPr>
        <w:rPr>
          <w:rFonts w:ascii="Arial" w:hAnsi="Arial" w:cs="Arial"/>
        </w:rPr>
      </w:pPr>
    </w:p>
    <w:p w14:paraId="4B4A8F45" w14:textId="6744D8F8" w:rsidR="00A85C11" w:rsidRDefault="007B0FCC">
      <w:pPr>
        <w:rPr>
          <w:rFonts w:ascii="Arial" w:hAnsi="Arial" w:cs="Arial"/>
        </w:rPr>
      </w:pPr>
      <w:r w:rsidRPr="00241513">
        <w:rPr>
          <w:rFonts w:ascii="Arial" w:hAnsi="Arial" w:cs="Arial"/>
        </w:rPr>
        <w:t>This includes people moving from one gender binary to another i.e Male to female and people who don’t identify as neither male or female (Non Binary)</w:t>
      </w:r>
      <w:r w:rsidR="00D53092">
        <w:rPr>
          <w:rFonts w:ascii="Arial" w:hAnsi="Arial" w:cs="Arial"/>
        </w:rPr>
        <w:t xml:space="preserve"> </w:t>
      </w:r>
      <w:r w:rsidR="00241513" w:rsidRPr="00241513">
        <w:rPr>
          <w:rFonts w:ascii="Arial" w:hAnsi="Arial" w:cs="Arial"/>
        </w:rPr>
        <w:t>(Gov.Wales, 2022)</w:t>
      </w:r>
      <w:r w:rsidR="00A85C11">
        <w:rPr>
          <w:rFonts w:ascii="Arial" w:hAnsi="Arial" w:cs="Arial"/>
        </w:rPr>
        <w:t>.</w:t>
      </w:r>
    </w:p>
    <w:p w14:paraId="574485F9" w14:textId="77777777" w:rsidR="00944169" w:rsidRDefault="00944169">
      <w:pPr>
        <w:rPr>
          <w:rFonts w:ascii="Arial" w:hAnsi="Arial" w:cs="Arial"/>
        </w:rPr>
      </w:pPr>
    </w:p>
    <w:p w14:paraId="0C9A7DFF" w14:textId="7AD4802A" w:rsidR="00A85C11" w:rsidRDefault="00A85C11">
      <w:pPr>
        <w:rPr>
          <w:rFonts w:ascii="Arial" w:hAnsi="Arial" w:cs="Arial"/>
        </w:rPr>
      </w:pPr>
      <w:r w:rsidRPr="00A85C11">
        <w:rPr>
          <w:rFonts w:ascii="Arial" w:hAnsi="Arial" w:cs="Arial"/>
        </w:rPr>
        <w:t xml:space="preserve">With 12% of Millennials identifying as </w:t>
      </w:r>
      <w:r w:rsidR="00527782">
        <w:rPr>
          <w:rFonts w:ascii="Arial" w:hAnsi="Arial" w:cs="Arial"/>
        </w:rPr>
        <w:t>Tr</w:t>
      </w:r>
      <w:r w:rsidRPr="00A85C11">
        <w:rPr>
          <w:rFonts w:ascii="Arial" w:hAnsi="Arial" w:cs="Arial"/>
        </w:rPr>
        <w:t xml:space="preserve">ansgender or gender </w:t>
      </w:r>
      <w:r w:rsidR="00527782" w:rsidRPr="00A85C11">
        <w:rPr>
          <w:rFonts w:ascii="Arial" w:hAnsi="Arial" w:cs="Arial"/>
        </w:rPr>
        <w:t>non-conforming</w:t>
      </w:r>
      <w:r w:rsidRPr="00A85C11">
        <w:rPr>
          <w:rFonts w:ascii="Arial" w:hAnsi="Arial" w:cs="Arial"/>
        </w:rPr>
        <w:t xml:space="preserve"> (Glaad, 2017) it is important that we review the required law and legislation to ensure we are supporting </w:t>
      </w:r>
      <w:r w:rsidRPr="00A85C11">
        <w:rPr>
          <w:rFonts w:ascii="Arial" w:hAnsi="Arial" w:cs="Arial"/>
        </w:rPr>
        <w:t>individuals</w:t>
      </w:r>
      <w:r w:rsidRPr="00A85C11">
        <w:rPr>
          <w:rFonts w:ascii="Arial" w:hAnsi="Arial" w:cs="Arial"/>
        </w:rPr>
        <w:t xml:space="preserve"> in the school through our </w:t>
      </w:r>
      <w:r w:rsidRPr="00A85C11">
        <w:rPr>
          <w:rFonts w:ascii="Arial" w:hAnsi="Arial" w:cs="Arial"/>
        </w:rPr>
        <w:t>policies</w:t>
      </w:r>
      <w:r w:rsidRPr="00A85C11">
        <w:rPr>
          <w:rFonts w:ascii="Arial" w:hAnsi="Arial" w:cs="Arial"/>
        </w:rPr>
        <w:t xml:space="preserve"> and procedures.</w:t>
      </w:r>
    </w:p>
    <w:p w14:paraId="4545BBE0" w14:textId="77777777" w:rsidR="00944169" w:rsidRPr="00241513" w:rsidRDefault="00944169">
      <w:pPr>
        <w:rPr>
          <w:rFonts w:ascii="Arial" w:hAnsi="Arial" w:cs="Arial"/>
        </w:rPr>
      </w:pPr>
    </w:p>
    <w:p w14:paraId="551EB5BE" w14:textId="208C4CE3" w:rsidR="00FE7855" w:rsidRDefault="0098727F">
      <w:pPr>
        <w:rPr>
          <w:rFonts w:ascii="Arial" w:hAnsi="Arial" w:cs="Arial"/>
          <w:b/>
          <w:bCs/>
          <w:u w:val="single"/>
        </w:rPr>
      </w:pPr>
      <w:r>
        <w:rPr>
          <w:rFonts w:ascii="Arial" w:hAnsi="Arial" w:cs="Arial"/>
          <w:b/>
          <w:bCs/>
          <w:u w:val="single"/>
        </w:rPr>
        <w:t>What does the Law say?</w:t>
      </w:r>
    </w:p>
    <w:p w14:paraId="5257B3A7" w14:textId="77777777" w:rsidR="0098727F" w:rsidRPr="00241513" w:rsidRDefault="0098727F">
      <w:pPr>
        <w:rPr>
          <w:rFonts w:ascii="Arial" w:hAnsi="Arial" w:cs="Arial"/>
          <w:b/>
          <w:bCs/>
          <w:u w:val="single"/>
        </w:rPr>
      </w:pPr>
    </w:p>
    <w:p w14:paraId="037A9939" w14:textId="28CBE98D" w:rsidR="000A628E" w:rsidRDefault="000A628E">
      <w:pPr>
        <w:rPr>
          <w:rFonts w:ascii="Arial" w:hAnsi="Arial" w:cs="Arial"/>
        </w:rPr>
      </w:pPr>
      <w:r w:rsidRPr="00944169">
        <w:rPr>
          <w:rFonts w:ascii="Arial" w:hAnsi="Arial" w:cs="Arial"/>
          <w:b/>
          <w:bCs/>
          <w:u w:val="single"/>
        </w:rPr>
        <w:t xml:space="preserve">The </w:t>
      </w:r>
      <w:r w:rsidR="00107C70" w:rsidRPr="00944169">
        <w:rPr>
          <w:rFonts w:ascii="Arial" w:hAnsi="Arial" w:cs="Arial"/>
          <w:b/>
          <w:bCs/>
          <w:u w:val="single"/>
        </w:rPr>
        <w:t>E</w:t>
      </w:r>
      <w:r w:rsidRPr="00944169">
        <w:rPr>
          <w:rFonts w:ascii="Arial" w:hAnsi="Arial" w:cs="Arial"/>
          <w:b/>
          <w:bCs/>
          <w:u w:val="single"/>
        </w:rPr>
        <w:t xml:space="preserve">quality </w:t>
      </w:r>
      <w:r w:rsidR="00107C70" w:rsidRPr="00944169">
        <w:rPr>
          <w:rFonts w:ascii="Arial" w:hAnsi="Arial" w:cs="Arial"/>
          <w:b/>
          <w:bCs/>
          <w:u w:val="single"/>
        </w:rPr>
        <w:t>A</w:t>
      </w:r>
      <w:r w:rsidRPr="00944169">
        <w:rPr>
          <w:rFonts w:ascii="Arial" w:hAnsi="Arial" w:cs="Arial"/>
          <w:b/>
          <w:bCs/>
          <w:u w:val="single"/>
        </w:rPr>
        <w:t xml:space="preserve">ct </w:t>
      </w:r>
      <w:r w:rsidR="0005260B" w:rsidRPr="00944169">
        <w:rPr>
          <w:rFonts w:ascii="Arial" w:hAnsi="Arial" w:cs="Arial"/>
          <w:b/>
          <w:bCs/>
          <w:u w:val="single"/>
        </w:rPr>
        <w:t>(</w:t>
      </w:r>
      <w:r w:rsidRPr="00944169">
        <w:rPr>
          <w:rFonts w:ascii="Arial" w:hAnsi="Arial" w:cs="Arial"/>
          <w:b/>
          <w:bCs/>
          <w:u w:val="single"/>
        </w:rPr>
        <w:t>2010</w:t>
      </w:r>
      <w:r w:rsidR="0005260B" w:rsidRPr="00944169">
        <w:rPr>
          <w:rFonts w:ascii="Arial" w:hAnsi="Arial" w:cs="Arial"/>
          <w:b/>
          <w:bCs/>
          <w:u w:val="single"/>
        </w:rPr>
        <w:t>)</w:t>
      </w:r>
      <w:r w:rsidRPr="00241513">
        <w:rPr>
          <w:rFonts w:ascii="Arial" w:hAnsi="Arial" w:cs="Arial"/>
        </w:rPr>
        <w:t xml:space="preserve"> protects a person from being discriminated </w:t>
      </w:r>
      <w:r w:rsidR="00D41854" w:rsidRPr="00241513">
        <w:rPr>
          <w:rFonts w:ascii="Arial" w:hAnsi="Arial" w:cs="Arial"/>
        </w:rPr>
        <w:t>against,</w:t>
      </w:r>
      <w:r w:rsidRPr="00241513">
        <w:rPr>
          <w:rFonts w:ascii="Arial" w:hAnsi="Arial" w:cs="Arial"/>
        </w:rPr>
        <w:t xml:space="preserve"> </w:t>
      </w:r>
      <w:r w:rsidR="00527782" w:rsidRPr="00241513">
        <w:rPr>
          <w:rFonts w:ascii="Arial" w:hAnsi="Arial" w:cs="Arial"/>
        </w:rPr>
        <w:t>harassed,</w:t>
      </w:r>
      <w:r w:rsidRPr="00241513">
        <w:rPr>
          <w:rFonts w:ascii="Arial" w:hAnsi="Arial" w:cs="Arial"/>
        </w:rPr>
        <w:t xml:space="preserve"> or victimised on the basis of a protected </w:t>
      </w:r>
      <w:r w:rsidR="00241513" w:rsidRPr="00241513">
        <w:rPr>
          <w:rFonts w:ascii="Arial" w:hAnsi="Arial" w:cs="Arial"/>
        </w:rPr>
        <w:t>characteristic.</w:t>
      </w:r>
      <w:r w:rsidRPr="00241513">
        <w:rPr>
          <w:rFonts w:ascii="Arial" w:hAnsi="Arial" w:cs="Arial"/>
        </w:rPr>
        <w:t xml:space="preserve"> There are nine protected characteristics and gender reassignment is one</w:t>
      </w:r>
      <w:r w:rsidR="0005260B">
        <w:rPr>
          <w:rFonts w:ascii="Arial" w:hAnsi="Arial" w:cs="Arial"/>
        </w:rPr>
        <w:t>.</w:t>
      </w:r>
    </w:p>
    <w:p w14:paraId="31CB883C" w14:textId="77777777" w:rsidR="00944169" w:rsidRDefault="00944169">
      <w:pPr>
        <w:rPr>
          <w:rFonts w:ascii="Arial" w:hAnsi="Arial" w:cs="Arial"/>
        </w:rPr>
      </w:pPr>
    </w:p>
    <w:p w14:paraId="7B2BE914" w14:textId="6836409C" w:rsidR="000A628E" w:rsidRDefault="000A628E">
      <w:pPr>
        <w:rPr>
          <w:rFonts w:ascii="Arial" w:hAnsi="Arial" w:cs="Arial"/>
        </w:rPr>
      </w:pPr>
      <w:r w:rsidRPr="00241513">
        <w:rPr>
          <w:rFonts w:ascii="Arial" w:hAnsi="Arial" w:cs="Arial"/>
        </w:rPr>
        <w:t>Gender reassignment is when you move from the sex you were born with to your preferred gender.</w:t>
      </w:r>
    </w:p>
    <w:p w14:paraId="04598036" w14:textId="77777777" w:rsidR="00944169" w:rsidRPr="00241513" w:rsidRDefault="00944169">
      <w:pPr>
        <w:rPr>
          <w:rFonts w:ascii="Arial" w:hAnsi="Arial" w:cs="Arial"/>
        </w:rPr>
      </w:pPr>
    </w:p>
    <w:p w14:paraId="6B230FDE" w14:textId="78983B6E" w:rsidR="00107C70" w:rsidRDefault="00107C70">
      <w:pPr>
        <w:rPr>
          <w:rFonts w:ascii="Arial" w:hAnsi="Arial" w:cs="Arial"/>
        </w:rPr>
      </w:pPr>
      <w:r w:rsidRPr="00241513">
        <w:rPr>
          <w:rFonts w:ascii="Arial" w:hAnsi="Arial" w:cs="Arial"/>
        </w:rPr>
        <w:t xml:space="preserve">A person has the protected characteristic of gender reassignment if they are intending to undergo, is </w:t>
      </w:r>
      <w:r w:rsidR="00527782" w:rsidRPr="00241513">
        <w:rPr>
          <w:rFonts w:ascii="Arial" w:hAnsi="Arial" w:cs="Arial"/>
        </w:rPr>
        <w:t>undergoing,</w:t>
      </w:r>
      <w:r w:rsidRPr="00241513">
        <w:rPr>
          <w:rFonts w:ascii="Arial" w:hAnsi="Arial" w:cs="Arial"/>
        </w:rPr>
        <w:t xml:space="preserve"> or has </w:t>
      </w:r>
      <w:r w:rsidR="00241513" w:rsidRPr="00241513">
        <w:rPr>
          <w:rFonts w:ascii="Arial" w:hAnsi="Arial" w:cs="Arial"/>
        </w:rPr>
        <w:t>undergone</w:t>
      </w:r>
      <w:r w:rsidRPr="00241513">
        <w:rPr>
          <w:rFonts w:ascii="Arial" w:hAnsi="Arial" w:cs="Arial"/>
        </w:rPr>
        <w:t xml:space="preserve"> a process for the purpose of reassigning their sex by changing physiological or other attributes of sex.</w:t>
      </w:r>
    </w:p>
    <w:p w14:paraId="032CE46C" w14:textId="77777777" w:rsidR="00944169" w:rsidRPr="00241513" w:rsidRDefault="00944169">
      <w:pPr>
        <w:rPr>
          <w:rFonts w:ascii="Arial" w:hAnsi="Arial" w:cs="Arial"/>
        </w:rPr>
      </w:pPr>
    </w:p>
    <w:p w14:paraId="7B58CDC5" w14:textId="61838EB3" w:rsidR="00D41854" w:rsidRDefault="00D41854">
      <w:pPr>
        <w:rPr>
          <w:rFonts w:ascii="Arial" w:hAnsi="Arial" w:cs="Arial"/>
        </w:rPr>
      </w:pPr>
      <w:r w:rsidRPr="00241513">
        <w:rPr>
          <w:rFonts w:ascii="Arial" w:hAnsi="Arial" w:cs="Arial"/>
        </w:rPr>
        <w:t xml:space="preserve">A person can be safeguarded under the act without having to be under a form of medical treatment. According to the Act, a person who takes time from work for gender reassignment should not be treated any less favourably than another employee and should still have the same opportunities </w:t>
      </w:r>
      <w:r w:rsidR="0098727F" w:rsidRPr="00241513">
        <w:rPr>
          <w:rFonts w:ascii="Arial" w:hAnsi="Arial" w:cs="Arial"/>
        </w:rPr>
        <w:t>i.e.,</w:t>
      </w:r>
      <w:r w:rsidRPr="00241513">
        <w:rPr>
          <w:rFonts w:ascii="Arial" w:hAnsi="Arial" w:cs="Arial"/>
        </w:rPr>
        <w:t xml:space="preserve"> recruitment opportunities.</w:t>
      </w:r>
    </w:p>
    <w:p w14:paraId="7F4ED88F" w14:textId="77777777" w:rsidR="00944169" w:rsidRDefault="00944169">
      <w:pPr>
        <w:rPr>
          <w:rFonts w:ascii="Arial" w:hAnsi="Arial" w:cs="Arial"/>
        </w:rPr>
      </w:pPr>
    </w:p>
    <w:p w14:paraId="475CE17E" w14:textId="0ED6F225" w:rsidR="00A70489" w:rsidRDefault="00A70489">
      <w:pPr>
        <w:rPr>
          <w:rFonts w:ascii="Arial" w:hAnsi="Arial" w:cs="Arial"/>
          <w:color w:val="000000"/>
          <w:shd w:val="clear" w:color="auto" w:fill="FFFFFF"/>
        </w:rPr>
      </w:pPr>
      <w:r w:rsidRPr="0098727F">
        <w:rPr>
          <w:rFonts w:ascii="Arial" w:hAnsi="Arial" w:cs="Arial"/>
          <w:color w:val="000000" w:themeColor="text1"/>
          <w:shd w:val="clear" w:color="auto" w:fill="FFFFFF"/>
        </w:rPr>
        <w:t xml:space="preserve">The </w:t>
      </w:r>
      <w:hyperlink r:id="rId5" w:history="1">
        <w:r w:rsidRPr="0098727F">
          <w:rPr>
            <w:rStyle w:val="Hyperlink"/>
            <w:rFonts w:ascii="Arial" w:hAnsi="Arial" w:cs="Arial"/>
            <w:color w:val="000000" w:themeColor="text1"/>
            <w:u w:val="none"/>
            <w:shd w:val="clear" w:color="auto" w:fill="FFFFFF"/>
          </w:rPr>
          <w:t>EHRC code of conduct</w:t>
        </w:r>
      </w:hyperlink>
      <w:r w:rsidRPr="00617871">
        <w:rPr>
          <w:rFonts w:ascii="Arial" w:hAnsi="Arial" w:cs="Arial"/>
          <w:color w:val="000000" w:themeColor="text1"/>
          <w:shd w:val="clear" w:color="auto" w:fill="FFFFFF"/>
        </w:rPr>
        <w:t xml:space="preserve"> on the Equality Act st</w:t>
      </w:r>
      <w:r w:rsidRPr="00617871">
        <w:rPr>
          <w:rFonts w:ascii="Arial" w:hAnsi="Arial" w:cs="Arial"/>
          <w:color w:val="000000" w:themeColor="text1"/>
          <w:shd w:val="clear" w:color="auto" w:fill="FFFFFF"/>
        </w:rPr>
        <w:t xml:space="preserve">ates </w:t>
      </w:r>
      <w:r w:rsidRPr="00617871">
        <w:rPr>
          <w:rFonts w:ascii="Arial" w:hAnsi="Arial" w:cs="Arial"/>
          <w:color w:val="000000"/>
          <w:shd w:val="clear" w:color="auto" w:fill="FFFFFF"/>
        </w:rPr>
        <w:t xml:space="preserve"> that if an organisation provides separate sex services for men and women transgender individuals should be treated in accordance with the gender role in which they identify </w:t>
      </w:r>
      <w:r w:rsidR="00617871" w:rsidRPr="00617871">
        <w:rPr>
          <w:rFonts w:ascii="Arial" w:hAnsi="Arial" w:cs="Arial"/>
          <w:color w:val="000000"/>
          <w:shd w:val="clear" w:color="auto" w:fill="FFFFFF"/>
        </w:rPr>
        <w:t xml:space="preserve"> and any exception to this should only be made in exceptional circumstances.</w:t>
      </w:r>
    </w:p>
    <w:p w14:paraId="67142338" w14:textId="77777777" w:rsidR="00944169" w:rsidRPr="00617871" w:rsidRDefault="00944169">
      <w:pPr>
        <w:rPr>
          <w:rFonts w:ascii="Arial" w:hAnsi="Arial" w:cs="Arial"/>
        </w:rPr>
      </w:pPr>
    </w:p>
    <w:p w14:paraId="3B3EE8BD" w14:textId="0A981AE0" w:rsidR="00D41854" w:rsidRDefault="00D41854">
      <w:pPr>
        <w:rPr>
          <w:rFonts w:ascii="Arial" w:hAnsi="Arial" w:cs="Arial"/>
        </w:rPr>
      </w:pPr>
      <w:r w:rsidRPr="00241513">
        <w:rPr>
          <w:rFonts w:ascii="Arial" w:hAnsi="Arial" w:cs="Arial"/>
        </w:rPr>
        <w:t xml:space="preserve">A person can also be protected under the act if they are </w:t>
      </w:r>
      <w:r w:rsidR="008A597A" w:rsidRPr="00241513">
        <w:rPr>
          <w:rFonts w:ascii="Arial" w:hAnsi="Arial" w:cs="Arial"/>
        </w:rPr>
        <w:t>associated</w:t>
      </w:r>
      <w:r w:rsidRPr="00241513">
        <w:rPr>
          <w:rFonts w:ascii="Arial" w:hAnsi="Arial" w:cs="Arial"/>
        </w:rPr>
        <w:t xml:space="preserve"> with the person who has a </w:t>
      </w:r>
      <w:r w:rsidR="00ED0BAF" w:rsidRPr="00241513">
        <w:rPr>
          <w:rFonts w:ascii="Arial" w:hAnsi="Arial" w:cs="Arial"/>
        </w:rPr>
        <w:t>protected</w:t>
      </w:r>
      <w:r w:rsidRPr="00241513">
        <w:rPr>
          <w:rFonts w:ascii="Arial" w:hAnsi="Arial" w:cs="Arial"/>
        </w:rPr>
        <w:t xml:space="preserve"> characteristic i.e a friend or partner. </w:t>
      </w:r>
    </w:p>
    <w:p w14:paraId="084BBCB3" w14:textId="77777777" w:rsidR="00944169" w:rsidRPr="00241513" w:rsidRDefault="00944169">
      <w:pPr>
        <w:rPr>
          <w:rFonts w:ascii="Arial" w:hAnsi="Arial" w:cs="Arial"/>
        </w:rPr>
      </w:pPr>
    </w:p>
    <w:p w14:paraId="249C48FD" w14:textId="1BB14A1C" w:rsidR="00D41854" w:rsidRPr="00944169" w:rsidRDefault="00D41854">
      <w:pPr>
        <w:rPr>
          <w:rFonts w:ascii="Arial" w:hAnsi="Arial" w:cs="Arial"/>
          <w:b/>
          <w:bCs/>
          <w:color w:val="333333"/>
          <w:u w:val="single"/>
          <w:shd w:val="clear" w:color="auto" w:fill="FFFFFF"/>
        </w:rPr>
      </w:pPr>
      <w:r w:rsidRPr="00944169">
        <w:rPr>
          <w:rFonts w:ascii="Arial" w:hAnsi="Arial" w:cs="Arial"/>
          <w:b/>
          <w:bCs/>
          <w:color w:val="333333"/>
          <w:u w:val="single"/>
          <w:shd w:val="clear" w:color="auto" w:fill="FFFFFF"/>
        </w:rPr>
        <w:t xml:space="preserve">The Gender Recognition Act </w:t>
      </w:r>
      <w:r w:rsidR="0005260B" w:rsidRPr="00944169">
        <w:rPr>
          <w:rFonts w:ascii="Arial" w:hAnsi="Arial" w:cs="Arial"/>
          <w:b/>
          <w:bCs/>
          <w:color w:val="333333"/>
          <w:u w:val="single"/>
          <w:shd w:val="clear" w:color="auto" w:fill="FFFFFF"/>
        </w:rPr>
        <w:t>(</w:t>
      </w:r>
      <w:r w:rsidRPr="00944169">
        <w:rPr>
          <w:rFonts w:ascii="Arial" w:hAnsi="Arial" w:cs="Arial"/>
          <w:b/>
          <w:bCs/>
          <w:color w:val="333333"/>
          <w:u w:val="single"/>
          <w:shd w:val="clear" w:color="auto" w:fill="FFFFFF"/>
        </w:rPr>
        <w:t>2004</w:t>
      </w:r>
      <w:r w:rsidR="0005260B" w:rsidRPr="00944169">
        <w:rPr>
          <w:rFonts w:ascii="Arial" w:hAnsi="Arial" w:cs="Arial"/>
          <w:b/>
          <w:bCs/>
          <w:color w:val="333333"/>
          <w:u w:val="single"/>
          <w:shd w:val="clear" w:color="auto" w:fill="FFFFFF"/>
        </w:rPr>
        <w:t>)</w:t>
      </w:r>
    </w:p>
    <w:p w14:paraId="0F5129EB" w14:textId="5C92D0C7" w:rsidR="00D41854" w:rsidRDefault="00D41854">
      <w:pPr>
        <w:rPr>
          <w:rFonts w:ascii="Arial" w:hAnsi="Arial" w:cs="Arial"/>
          <w:color w:val="333333"/>
          <w:shd w:val="clear" w:color="auto" w:fill="FFFFFF"/>
        </w:rPr>
      </w:pPr>
      <w:r w:rsidRPr="00241513">
        <w:rPr>
          <w:rFonts w:ascii="Arial" w:hAnsi="Arial" w:cs="Arial"/>
          <w:color w:val="333333"/>
          <w:shd w:val="clear" w:color="auto" w:fill="FFFFFF"/>
        </w:rPr>
        <w:t xml:space="preserve">The Gender Recognition Act allows a person to apply for a gender recognition certificate (GRC), which will grant them legal acknowledgment of their acquired gender and enable them to obtain a new birth certificate. </w:t>
      </w:r>
    </w:p>
    <w:p w14:paraId="07605383" w14:textId="77777777" w:rsidR="00944169" w:rsidRPr="00241513" w:rsidRDefault="00944169">
      <w:pPr>
        <w:rPr>
          <w:rFonts w:ascii="Arial" w:hAnsi="Arial" w:cs="Arial"/>
          <w:color w:val="333333"/>
          <w:shd w:val="clear" w:color="auto" w:fill="FFFFFF"/>
        </w:rPr>
      </w:pPr>
    </w:p>
    <w:p w14:paraId="1B2D329C" w14:textId="15708DAD" w:rsidR="00D41854" w:rsidRDefault="00D41854">
      <w:pPr>
        <w:rPr>
          <w:rFonts w:ascii="Arial" w:hAnsi="Arial" w:cs="Arial"/>
          <w:color w:val="333333"/>
          <w:shd w:val="clear" w:color="auto" w:fill="FFFFFF"/>
        </w:rPr>
      </w:pPr>
      <w:r w:rsidRPr="00241513">
        <w:rPr>
          <w:rFonts w:ascii="Arial" w:hAnsi="Arial" w:cs="Arial"/>
          <w:color w:val="333333"/>
          <w:shd w:val="clear" w:color="auto" w:fill="FFFFFF"/>
        </w:rPr>
        <w:lastRenderedPageBreak/>
        <w:t xml:space="preserve">The Act protects the privacy of a person with a GRC by outlining information pertaining to the gender recognition process as "protected information" and making it illegal to disclose such information without the person's consent unless ‘in certain specific </w:t>
      </w:r>
      <w:r w:rsidR="00241513" w:rsidRPr="00241513">
        <w:rPr>
          <w:rFonts w:ascii="Arial" w:hAnsi="Arial" w:cs="Arial"/>
          <w:color w:val="333333"/>
          <w:shd w:val="clear" w:color="auto" w:fill="FFFFFF"/>
        </w:rPr>
        <w:t>circumstances</w:t>
      </w:r>
      <w:r w:rsidRPr="00241513">
        <w:rPr>
          <w:rFonts w:ascii="Arial" w:hAnsi="Arial" w:cs="Arial"/>
          <w:color w:val="333333"/>
          <w:shd w:val="clear" w:color="auto" w:fill="FFFFFF"/>
        </w:rPr>
        <w:t>.</w:t>
      </w:r>
      <w:r w:rsidR="00527782">
        <w:rPr>
          <w:rFonts w:ascii="Arial" w:hAnsi="Arial" w:cs="Arial"/>
          <w:color w:val="333333"/>
          <w:shd w:val="clear" w:color="auto" w:fill="FFFFFF"/>
        </w:rPr>
        <w:t>’</w:t>
      </w:r>
    </w:p>
    <w:p w14:paraId="19F7EB75" w14:textId="77777777" w:rsidR="00944169" w:rsidRPr="00241513" w:rsidRDefault="00944169">
      <w:pPr>
        <w:rPr>
          <w:rFonts w:ascii="Arial" w:hAnsi="Arial" w:cs="Arial"/>
          <w:color w:val="333333"/>
          <w:shd w:val="clear" w:color="auto" w:fill="FFFFFF"/>
        </w:rPr>
      </w:pPr>
    </w:p>
    <w:p w14:paraId="4A395CDF" w14:textId="5710B787" w:rsidR="008703F9" w:rsidRDefault="008703F9">
      <w:pPr>
        <w:rPr>
          <w:rFonts w:ascii="Arial" w:hAnsi="Arial" w:cs="Arial"/>
        </w:rPr>
      </w:pPr>
      <w:r w:rsidRPr="00241513">
        <w:rPr>
          <w:rFonts w:ascii="Arial" w:hAnsi="Arial" w:cs="Arial"/>
        </w:rPr>
        <w:t>Transgender individuals are covered under the equality act 2010 and are legal protected against suffering any discrimination.</w:t>
      </w:r>
    </w:p>
    <w:p w14:paraId="375D8F95" w14:textId="77777777" w:rsidR="00944169" w:rsidRPr="00241513" w:rsidRDefault="00944169">
      <w:pPr>
        <w:rPr>
          <w:rFonts w:ascii="Arial" w:hAnsi="Arial" w:cs="Arial"/>
        </w:rPr>
      </w:pPr>
    </w:p>
    <w:p w14:paraId="19073A01" w14:textId="66EB5495" w:rsidR="00D41854" w:rsidRDefault="00D41854" w:rsidP="00D41854">
      <w:pPr>
        <w:rPr>
          <w:rFonts w:ascii="Arial" w:hAnsi="Arial" w:cs="Arial"/>
        </w:rPr>
      </w:pPr>
      <w:r w:rsidRPr="00241513">
        <w:rPr>
          <w:rFonts w:ascii="Arial" w:hAnsi="Arial" w:cs="Arial"/>
        </w:rPr>
        <w:t xml:space="preserve">Gender reassignment discrimination – When you treat an individual different because they are transgender. It does not have to be </w:t>
      </w:r>
      <w:r w:rsidR="00241513" w:rsidRPr="00241513">
        <w:rPr>
          <w:rFonts w:ascii="Arial" w:hAnsi="Arial" w:cs="Arial"/>
        </w:rPr>
        <w:t>intentional.</w:t>
      </w:r>
      <w:r w:rsidRPr="00241513">
        <w:rPr>
          <w:rFonts w:ascii="Arial" w:hAnsi="Arial" w:cs="Arial"/>
        </w:rPr>
        <w:t xml:space="preserve"> </w:t>
      </w:r>
    </w:p>
    <w:p w14:paraId="1B377EC0" w14:textId="77777777" w:rsidR="00944169" w:rsidRDefault="00944169" w:rsidP="00D41854">
      <w:pPr>
        <w:rPr>
          <w:rFonts w:ascii="Arial" w:hAnsi="Arial" w:cs="Arial"/>
          <w:b/>
          <w:bCs/>
          <w:u w:val="single"/>
        </w:rPr>
      </w:pPr>
    </w:p>
    <w:p w14:paraId="6D18D149" w14:textId="3A06354C" w:rsidR="00617871" w:rsidRDefault="00617871" w:rsidP="00D41854">
      <w:pPr>
        <w:rPr>
          <w:rFonts w:ascii="Arial" w:hAnsi="Arial" w:cs="Arial"/>
          <w:b/>
          <w:bCs/>
          <w:u w:val="single"/>
        </w:rPr>
      </w:pPr>
      <w:r w:rsidRPr="00617871">
        <w:rPr>
          <w:rFonts w:ascii="Arial" w:hAnsi="Arial" w:cs="Arial"/>
          <w:b/>
          <w:bCs/>
          <w:u w:val="single"/>
        </w:rPr>
        <w:t>The Public Sector duty</w:t>
      </w:r>
      <w:r w:rsidR="00944169">
        <w:rPr>
          <w:rFonts w:ascii="Arial" w:hAnsi="Arial" w:cs="Arial"/>
          <w:b/>
          <w:bCs/>
          <w:u w:val="single"/>
        </w:rPr>
        <w:t xml:space="preserve"> (2011)</w:t>
      </w:r>
    </w:p>
    <w:p w14:paraId="26C8ADA1" w14:textId="41129AAF" w:rsidR="00570CF7" w:rsidRPr="00570CF7" w:rsidRDefault="00570CF7" w:rsidP="00570CF7">
      <w:pPr>
        <w:shd w:val="clear" w:color="auto" w:fill="FFFFFF"/>
        <w:spacing w:before="120" w:after="120"/>
        <w:ind w:left="720"/>
        <w:rPr>
          <w:rFonts w:ascii="Arial" w:hAnsi="Arial" w:cs="Arial"/>
        </w:rPr>
      </w:pPr>
      <w:r w:rsidRPr="00570CF7">
        <w:rPr>
          <w:rFonts w:ascii="Arial" w:hAnsi="Arial" w:cs="Arial"/>
        </w:rPr>
        <w:t>This would also apply to the school and all public sector authorities. It states that</w:t>
      </w:r>
      <w:r w:rsidR="008E4F58">
        <w:rPr>
          <w:rFonts w:ascii="Arial" w:hAnsi="Arial" w:cs="Arial"/>
        </w:rPr>
        <w:t>’</w:t>
      </w:r>
      <w:r w:rsidRPr="00570CF7">
        <w:rPr>
          <w:rFonts w:ascii="Arial" w:hAnsi="Arial" w:cs="Arial"/>
        </w:rPr>
        <w:t xml:space="preserve"> public authorities in the UK must</w:t>
      </w:r>
    </w:p>
    <w:p w14:paraId="211EB659" w14:textId="77777777" w:rsidR="00570CF7" w:rsidRPr="00570CF7" w:rsidRDefault="00570CF7" w:rsidP="00570CF7">
      <w:pPr>
        <w:pStyle w:val="ListParagraph"/>
        <w:numPr>
          <w:ilvl w:val="0"/>
          <w:numId w:val="2"/>
        </w:numPr>
        <w:shd w:val="clear" w:color="auto" w:fill="FFFFFF"/>
        <w:spacing w:before="120" w:after="120"/>
        <w:rPr>
          <w:rFonts w:ascii="Arial" w:hAnsi="Arial" w:cs="Arial"/>
          <w:color w:val="000000"/>
        </w:rPr>
      </w:pPr>
      <w:r w:rsidRPr="00570CF7">
        <w:rPr>
          <w:rFonts w:ascii="Arial" w:hAnsi="Arial" w:cs="Arial"/>
          <w:color w:val="000000"/>
        </w:rPr>
        <w:t>eliminate unlawful discrimination</w:t>
      </w:r>
    </w:p>
    <w:p w14:paraId="7475B5FE" w14:textId="77777777" w:rsidR="00944169" w:rsidRDefault="00570CF7" w:rsidP="00944169">
      <w:pPr>
        <w:pStyle w:val="ListParagraph"/>
        <w:numPr>
          <w:ilvl w:val="0"/>
          <w:numId w:val="2"/>
        </w:numPr>
        <w:shd w:val="clear" w:color="auto" w:fill="FFFFFF"/>
        <w:spacing w:before="120" w:after="120"/>
        <w:rPr>
          <w:rFonts w:ascii="Arial" w:hAnsi="Arial" w:cs="Arial"/>
          <w:color w:val="000000"/>
        </w:rPr>
      </w:pPr>
      <w:r w:rsidRPr="00570CF7">
        <w:rPr>
          <w:rFonts w:ascii="Arial" w:hAnsi="Arial" w:cs="Arial"/>
          <w:color w:val="000000"/>
        </w:rPr>
        <w:t>advance equality of opportunity between people who share a protected characteristic and those who don’t</w:t>
      </w:r>
      <w:r w:rsidR="00944169">
        <w:rPr>
          <w:rFonts w:ascii="Arial" w:hAnsi="Arial" w:cs="Arial"/>
          <w:color w:val="000000"/>
        </w:rPr>
        <w:t>.</w:t>
      </w:r>
    </w:p>
    <w:p w14:paraId="1A125201" w14:textId="745E790B" w:rsidR="00570CF7" w:rsidRPr="00944169" w:rsidRDefault="00570CF7" w:rsidP="00944169">
      <w:pPr>
        <w:pStyle w:val="ListParagraph"/>
        <w:numPr>
          <w:ilvl w:val="0"/>
          <w:numId w:val="2"/>
        </w:numPr>
        <w:shd w:val="clear" w:color="auto" w:fill="FFFFFF"/>
        <w:spacing w:before="120" w:after="120"/>
        <w:rPr>
          <w:rFonts w:ascii="Arial" w:hAnsi="Arial" w:cs="Arial"/>
          <w:color w:val="000000"/>
        </w:rPr>
      </w:pPr>
      <w:r w:rsidRPr="00944169">
        <w:rPr>
          <w:rFonts w:ascii="Arial" w:hAnsi="Arial" w:cs="Arial"/>
          <w:color w:val="000000"/>
        </w:rPr>
        <w:t>foster or encourage good relations between people who share a protected characteristic and those who don’t</w:t>
      </w:r>
      <w:r w:rsidR="008E4F58">
        <w:rPr>
          <w:rFonts w:ascii="Arial" w:hAnsi="Arial" w:cs="Arial"/>
          <w:color w:val="000000"/>
        </w:rPr>
        <w:t>.’</w:t>
      </w:r>
    </w:p>
    <w:p w14:paraId="51252F12" w14:textId="4BE0B5AC" w:rsidR="00617871" w:rsidRPr="00570CF7" w:rsidRDefault="00570CF7" w:rsidP="00D41854">
      <w:pPr>
        <w:rPr>
          <w:rFonts w:ascii="Arial" w:hAnsi="Arial" w:cs="Arial"/>
        </w:rPr>
      </w:pPr>
      <w:r>
        <w:rPr>
          <w:rFonts w:ascii="Arial" w:hAnsi="Arial" w:cs="Arial"/>
        </w:rPr>
        <w:t xml:space="preserve"> </w:t>
      </w:r>
    </w:p>
    <w:p w14:paraId="77A0CB1C" w14:textId="5274DF05" w:rsidR="00241513" w:rsidRPr="00241513" w:rsidRDefault="00FE7855">
      <w:pPr>
        <w:rPr>
          <w:rFonts w:ascii="Arial" w:hAnsi="Arial" w:cs="Arial"/>
          <w:b/>
          <w:bCs/>
          <w:u w:val="single"/>
        </w:rPr>
      </w:pPr>
      <w:r>
        <w:rPr>
          <w:rFonts w:ascii="Arial" w:hAnsi="Arial" w:cs="Arial"/>
          <w:b/>
          <w:bCs/>
          <w:u w:val="single"/>
        </w:rPr>
        <w:t>The risks to the organisation if</w:t>
      </w:r>
      <w:r w:rsidR="00A70489">
        <w:rPr>
          <w:rFonts w:ascii="Arial" w:hAnsi="Arial" w:cs="Arial"/>
          <w:b/>
          <w:bCs/>
          <w:u w:val="single"/>
        </w:rPr>
        <w:t xml:space="preserve"> they fall foul of the law</w:t>
      </w:r>
    </w:p>
    <w:p w14:paraId="07606B76" w14:textId="3DA8613B" w:rsidR="00D41854" w:rsidRDefault="00241513">
      <w:pPr>
        <w:rPr>
          <w:rFonts w:ascii="Arial" w:hAnsi="Arial" w:cs="Arial"/>
        </w:rPr>
      </w:pPr>
      <w:r w:rsidRPr="00241513">
        <w:rPr>
          <w:rFonts w:ascii="Arial" w:hAnsi="Arial" w:cs="Arial"/>
        </w:rPr>
        <w:t xml:space="preserve">An employee can claim discrimination if they have been treated unfairly by a person or the </w:t>
      </w:r>
      <w:r w:rsidR="0098727F" w:rsidRPr="00241513">
        <w:rPr>
          <w:rFonts w:ascii="Arial" w:hAnsi="Arial" w:cs="Arial"/>
        </w:rPr>
        <w:t>organisati</w:t>
      </w:r>
      <w:r w:rsidR="0098727F">
        <w:rPr>
          <w:rFonts w:ascii="Arial" w:hAnsi="Arial" w:cs="Arial"/>
        </w:rPr>
        <w:t>on,</w:t>
      </w:r>
      <w:r w:rsidR="00FE7855">
        <w:rPr>
          <w:rFonts w:ascii="Arial" w:hAnsi="Arial" w:cs="Arial"/>
        </w:rPr>
        <w:t xml:space="preserve"> they work in</w:t>
      </w:r>
      <w:r w:rsidR="008E4F58">
        <w:rPr>
          <w:rFonts w:ascii="Arial" w:hAnsi="Arial" w:cs="Arial"/>
        </w:rPr>
        <w:t xml:space="preserve"> and this can often end in an employment tribunal.</w:t>
      </w:r>
    </w:p>
    <w:p w14:paraId="741D9B5F" w14:textId="77777777" w:rsidR="00944169" w:rsidRPr="00241513" w:rsidRDefault="00944169">
      <w:pPr>
        <w:rPr>
          <w:rFonts w:ascii="Arial" w:hAnsi="Arial" w:cs="Arial"/>
        </w:rPr>
      </w:pPr>
    </w:p>
    <w:p w14:paraId="7DBB3C69" w14:textId="0518BDF0" w:rsidR="00CD052F" w:rsidRPr="00241513" w:rsidRDefault="00CD052F">
      <w:pPr>
        <w:rPr>
          <w:rFonts w:ascii="Arial" w:hAnsi="Arial" w:cs="Arial"/>
        </w:rPr>
      </w:pPr>
      <w:r w:rsidRPr="00241513">
        <w:rPr>
          <w:rFonts w:ascii="Arial" w:hAnsi="Arial" w:cs="Arial"/>
        </w:rPr>
        <w:t xml:space="preserve">There are 4 types of gender reassignment discrimination </w:t>
      </w:r>
    </w:p>
    <w:p w14:paraId="213B58E9" w14:textId="03D15C86" w:rsidR="00CD052F" w:rsidRPr="00944169" w:rsidRDefault="00CD052F" w:rsidP="00944169">
      <w:pPr>
        <w:pStyle w:val="ListParagraph"/>
        <w:numPr>
          <w:ilvl w:val="0"/>
          <w:numId w:val="3"/>
        </w:numPr>
        <w:rPr>
          <w:rFonts w:ascii="Arial" w:hAnsi="Arial" w:cs="Arial"/>
        </w:rPr>
      </w:pPr>
      <w:r w:rsidRPr="00944169">
        <w:rPr>
          <w:rFonts w:ascii="Arial" w:hAnsi="Arial" w:cs="Arial"/>
        </w:rPr>
        <w:t xml:space="preserve">Direct discrimination </w:t>
      </w:r>
    </w:p>
    <w:p w14:paraId="3AD7F101" w14:textId="1B402836" w:rsidR="00CD052F" w:rsidRPr="00944169" w:rsidRDefault="00CD052F" w:rsidP="00944169">
      <w:pPr>
        <w:pStyle w:val="ListParagraph"/>
        <w:numPr>
          <w:ilvl w:val="0"/>
          <w:numId w:val="3"/>
        </w:numPr>
        <w:rPr>
          <w:rFonts w:ascii="Arial" w:hAnsi="Arial" w:cs="Arial"/>
        </w:rPr>
      </w:pPr>
      <w:r w:rsidRPr="00944169">
        <w:rPr>
          <w:rFonts w:ascii="Arial" w:hAnsi="Arial" w:cs="Arial"/>
        </w:rPr>
        <w:t>Indirect Discrimination</w:t>
      </w:r>
    </w:p>
    <w:p w14:paraId="07535BCA" w14:textId="5A9CA5AA" w:rsidR="00CD052F" w:rsidRPr="00944169" w:rsidRDefault="00CD052F" w:rsidP="00944169">
      <w:pPr>
        <w:pStyle w:val="ListParagraph"/>
        <w:numPr>
          <w:ilvl w:val="0"/>
          <w:numId w:val="3"/>
        </w:numPr>
        <w:rPr>
          <w:rFonts w:ascii="Arial" w:hAnsi="Arial" w:cs="Arial"/>
        </w:rPr>
      </w:pPr>
      <w:r w:rsidRPr="00944169">
        <w:rPr>
          <w:rFonts w:ascii="Arial" w:hAnsi="Arial" w:cs="Arial"/>
        </w:rPr>
        <w:t xml:space="preserve">Harassment </w:t>
      </w:r>
    </w:p>
    <w:p w14:paraId="468C566E" w14:textId="638404C5" w:rsidR="00CD052F" w:rsidRDefault="00CD052F" w:rsidP="00944169">
      <w:pPr>
        <w:pStyle w:val="ListParagraph"/>
        <w:numPr>
          <w:ilvl w:val="0"/>
          <w:numId w:val="3"/>
        </w:numPr>
        <w:rPr>
          <w:rFonts w:ascii="Arial" w:hAnsi="Arial" w:cs="Arial"/>
        </w:rPr>
      </w:pPr>
      <w:r w:rsidRPr="00944169">
        <w:rPr>
          <w:rFonts w:ascii="Arial" w:hAnsi="Arial" w:cs="Arial"/>
        </w:rPr>
        <w:t>Victimisation</w:t>
      </w:r>
    </w:p>
    <w:p w14:paraId="5AB7D4C1" w14:textId="4008B02F" w:rsidR="00944169" w:rsidRDefault="00944169" w:rsidP="00944169">
      <w:pPr>
        <w:rPr>
          <w:rFonts w:ascii="Arial" w:hAnsi="Arial" w:cs="Arial"/>
        </w:rPr>
      </w:pPr>
    </w:p>
    <w:p w14:paraId="285BC58E" w14:textId="2A68EE11" w:rsidR="00944169" w:rsidRPr="00944169" w:rsidRDefault="0098727F" w:rsidP="00944169">
      <w:pPr>
        <w:rPr>
          <w:rFonts w:ascii="Arial" w:hAnsi="Arial" w:cs="Arial"/>
        </w:rPr>
      </w:pPr>
      <w:r>
        <w:rPr>
          <w:rFonts w:ascii="Arial" w:hAnsi="Arial" w:cs="Arial"/>
        </w:rPr>
        <w:t>Under the equality act an individual is also protected from discrimination by association, whereby a person discriminates you due to the connection you have to a transgender person  and discrimination by perception where discrimination occurs due to someone thinking a person is transgender.</w:t>
      </w:r>
    </w:p>
    <w:p w14:paraId="20BEE99C" w14:textId="5714C117" w:rsidR="00241513" w:rsidRPr="00241513" w:rsidRDefault="00241513">
      <w:pPr>
        <w:rPr>
          <w:rFonts w:ascii="Arial" w:hAnsi="Arial" w:cs="Arial"/>
        </w:rPr>
      </w:pPr>
    </w:p>
    <w:p w14:paraId="0C4CD220" w14:textId="6CBC6A48" w:rsidR="00241513" w:rsidRDefault="00241513" w:rsidP="00241513">
      <w:pPr>
        <w:rPr>
          <w:rFonts w:ascii="Arial" w:hAnsi="Arial" w:cs="Arial"/>
        </w:rPr>
      </w:pPr>
      <w:r w:rsidRPr="00241513">
        <w:rPr>
          <w:rFonts w:ascii="Arial" w:hAnsi="Arial" w:cs="Arial"/>
        </w:rPr>
        <w:t>The CIPD (2021) inclusion at work survey found that 55% of transgender employees have experienced conflict or harassment at work compared to 29% of heterosexual, cisgender employees. It is evident that organisations need to do more to in protecting their employees particularly around training, building awareness and reviewing policies and practices.</w:t>
      </w:r>
    </w:p>
    <w:p w14:paraId="134638BB" w14:textId="77777777" w:rsidR="0098727F" w:rsidRPr="00241513" w:rsidRDefault="0098727F" w:rsidP="00241513">
      <w:pPr>
        <w:rPr>
          <w:rFonts w:ascii="Arial" w:hAnsi="Arial" w:cs="Arial"/>
        </w:rPr>
      </w:pPr>
    </w:p>
    <w:p w14:paraId="2729D30D" w14:textId="07FB190E" w:rsidR="00241513" w:rsidRDefault="00241513" w:rsidP="00241513">
      <w:pPr>
        <w:rPr>
          <w:rFonts w:ascii="Arial" w:hAnsi="Arial" w:cs="Arial"/>
          <w:color w:val="333333"/>
          <w:shd w:val="clear" w:color="auto" w:fill="FFFFFF"/>
        </w:rPr>
      </w:pPr>
      <w:r w:rsidRPr="00241513">
        <w:rPr>
          <w:rFonts w:ascii="Arial" w:hAnsi="Arial" w:cs="Arial"/>
          <w:color w:val="333333"/>
          <w:shd w:val="clear" w:color="auto" w:fill="FFFFFF"/>
        </w:rPr>
        <w:t xml:space="preserve">An employee may be held personally responsible for discrimination if they treat a </w:t>
      </w:r>
      <w:r w:rsidR="00EB7851" w:rsidRPr="00241513">
        <w:rPr>
          <w:rFonts w:ascii="Arial" w:hAnsi="Arial" w:cs="Arial"/>
          <w:color w:val="333333"/>
          <w:shd w:val="clear" w:color="auto" w:fill="FFFFFF"/>
        </w:rPr>
        <w:t>co-worker</w:t>
      </w:r>
      <w:r w:rsidRPr="00241513">
        <w:rPr>
          <w:rFonts w:ascii="Arial" w:hAnsi="Arial" w:cs="Arial"/>
          <w:color w:val="333333"/>
          <w:shd w:val="clear" w:color="auto" w:fill="FFFFFF"/>
        </w:rPr>
        <w:t xml:space="preserve"> less favourably due to gender reassignment as example refusing to be put on the same shift as them or refusing to use the same toilets. </w:t>
      </w:r>
    </w:p>
    <w:p w14:paraId="46FCEDA0" w14:textId="77777777" w:rsidR="0098727F" w:rsidRDefault="0098727F" w:rsidP="00241513">
      <w:pPr>
        <w:rPr>
          <w:rFonts w:ascii="Arial" w:hAnsi="Arial" w:cs="Arial"/>
          <w:color w:val="333333"/>
          <w:shd w:val="clear" w:color="auto" w:fill="FFFFFF"/>
        </w:rPr>
      </w:pPr>
    </w:p>
    <w:p w14:paraId="46DF3C75" w14:textId="7034EE29" w:rsidR="00527782" w:rsidRDefault="00527782" w:rsidP="00241513">
      <w:pPr>
        <w:rPr>
          <w:rFonts w:ascii="Arial" w:hAnsi="Arial" w:cs="Arial"/>
          <w:b/>
          <w:bCs/>
          <w:color w:val="333333"/>
          <w:shd w:val="clear" w:color="auto" w:fill="FFFFFF"/>
        </w:rPr>
      </w:pPr>
      <w:r w:rsidRPr="00527782">
        <w:rPr>
          <w:rFonts w:ascii="Arial" w:hAnsi="Arial" w:cs="Arial"/>
          <w:b/>
          <w:bCs/>
          <w:color w:val="333333"/>
          <w:shd w:val="clear" w:color="auto" w:fill="FFFFFF"/>
        </w:rPr>
        <w:t>2 Cases to bring your attention to:</w:t>
      </w:r>
    </w:p>
    <w:p w14:paraId="39A18F55" w14:textId="77777777" w:rsidR="0098727F" w:rsidRPr="00527782" w:rsidRDefault="0098727F" w:rsidP="00241513">
      <w:pPr>
        <w:rPr>
          <w:rFonts w:ascii="Arial" w:hAnsi="Arial" w:cs="Arial"/>
          <w:b/>
          <w:bCs/>
          <w:color w:val="333333"/>
          <w:shd w:val="clear" w:color="auto" w:fill="FFFFFF"/>
        </w:rPr>
      </w:pPr>
    </w:p>
    <w:p w14:paraId="2B8599BC" w14:textId="1605E2FB" w:rsidR="00241513" w:rsidRPr="00527782" w:rsidRDefault="00241513" w:rsidP="00241513">
      <w:pPr>
        <w:rPr>
          <w:rFonts w:ascii="Arial" w:hAnsi="Arial" w:cs="Arial"/>
          <w:b/>
          <w:bCs/>
          <w:color w:val="333333"/>
          <w:shd w:val="clear" w:color="auto" w:fill="FFFFFF"/>
        </w:rPr>
      </w:pPr>
      <w:r w:rsidRPr="00527782">
        <w:rPr>
          <w:rFonts w:ascii="Arial" w:hAnsi="Arial" w:cs="Arial"/>
          <w:b/>
          <w:bCs/>
          <w:color w:val="333333"/>
          <w:shd w:val="clear" w:color="auto" w:fill="FFFFFF"/>
        </w:rPr>
        <w:t>‘De Souza V Primark’ 2018</w:t>
      </w:r>
    </w:p>
    <w:p w14:paraId="4F85E679" w14:textId="4BCA9849" w:rsidR="00241513" w:rsidRDefault="00241513" w:rsidP="00241513">
      <w:pPr>
        <w:rPr>
          <w:rStyle w:val="s1ppyq"/>
          <w:rFonts w:ascii="Arial" w:hAnsi="Arial" w:cs="Arial"/>
          <w:color w:val="FCFFFF"/>
        </w:rPr>
      </w:pPr>
      <w:r w:rsidRPr="00241513">
        <w:rPr>
          <w:rFonts w:ascii="Arial" w:hAnsi="Arial" w:cs="Arial"/>
          <w:color w:val="333333"/>
          <w:shd w:val="clear" w:color="auto" w:fill="FFFFFF"/>
        </w:rPr>
        <w:lastRenderedPageBreak/>
        <w:t>In the De Souza v Primark (2018) case an employee was awarded £</w:t>
      </w:r>
      <w:r w:rsidR="00527782" w:rsidRPr="00241513">
        <w:rPr>
          <w:rFonts w:ascii="Arial" w:hAnsi="Arial" w:cs="Arial"/>
          <w:color w:val="333333"/>
          <w:shd w:val="clear" w:color="auto" w:fill="FFFFFF"/>
        </w:rPr>
        <w:t>47,000 for</w:t>
      </w:r>
      <w:r w:rsidRPr="00241513">
        <w:rPr>
          <w:rFonts w:ascii="Arial" w:hAnsi="Arial" w:cs="Arial"/>
          <w:color w:val="333333"/>
          <w:shd w:val="clear" w:color="auto" w:fill="FFFFFF"/>
        </w:rPr>
        <w:t xml:space="preserve"> direct discrimination and Harassment due to her gender reassignment. </w:t>
      </w:r>
      <w:r w:rsidR="00527782" w:rsidRPr="00241513">
        <w:rPr>
          <w:rFonts w:ascii="Arial" w:hAnsi="Arial" w:cs="Arial"/>
          <w:color w:val="333333"/>
          <w:shd w:val="clear" w:color="auto" w:fill="FFFFFF"/>
        </w:rPr>
        <w:t xml:space="preserve">This </w:t>
      </w:r>
      <w:r w:rsidR="00527782" w:rsidRPr="00241513">
        <w:rPr>
          <w:rFonts w:ascii="Arial" w:hAnsi="Arial" w:cs="Arial"/>
          <w:color w:val="1A2722"/>
          <w:shd w:val="clear" w:color="auto" w:fill="FFFFFF"/>
        </w:rPr>
        <w:t>included</w:t>
      </w:r>
      <w:r w:rsidRPr="00241513">
        <w:rPr>
          <w:rFonts w:ascii="Arial" w:hAnsi="Arial" w:cs="Arial"/>
          <w:color w:val="1A2722"/>
          <w:shd w:val="clear" w:color="auto" w:fill="FFFFFF"/>
        </w:rPr>
        <w:t xml:space="preserve"> loss of earnings, injury to feelings, and a 25% increase for Primark’s failure to follow the ACAS Code of Practice</w:t>
      </w:r>
      <w:r w:rsidRPr="00241513">
        <w:rPr>
          <w:rFonts w:ascii="Arial" w:hAnsi="Arial" w:cs="Arial"/>
          <w:color w:val="333333"/>
          <w:shd w:val="clear" w:color="auto" w:fill="FFFFFF"/>
        </w:rPr>
        <w:t xml:space="preserve">. The Tribunal determined that Primark had committed direct gender reassignment discrimination by failing to properly examine and resolve allegations raised by Miss De Souza after her alleging name calling, being sprayed by </w:t>
      </w:r>
      <w:r w:rsidR="00EB7851">
        <w:rPr>
          <w:rFonts w:ascii="Arial" w:hAnsi="Arial" w:cs="Arial"/>
          <w:color w:val="333333"/>
          <w:shd w:val="clear" w:color="auto" w:fill="FFFFFF"/>
        </w:rPr>
        <w:t>m</w:t>
      </w:r>
      <w:r w:rsidR="00EB7851" w:rsidRPr="00241513">
        <w:rPr>
          <w:rFonts w:ascii="Arial" w:hAnsi="Arial" w:cs="Arial"/>
          <w:color w:val="333333"/>
          <w:shd w:val="clear" w:color="auto" w:fill="FFFFFF"/>
        </w:rPr>
        <w:t>en’s</w:t>
      </w:r>
      <w:r w:rsidRPr="00241513">
        <w:rPr>
          <w:rFonts w:ascii="Arial" w:hAnsi="Arial" w:cs="Arial"/>
          <w:color w:val="333333"/>
          <w:shd w:val="clear" w:color="auto" w:fill="FFFFFF"/>
        </w:rPr>
        <w:t xml:space="preserve"> perfume and </w:t>
      </w:r>
      <w:r w:rsidR="00EB7851" w:rsidRPr="00241513">
        <w:rPr>
          <w:rFonts w:ascii="Arial" w:hAnsi="Arial" w:cs="Arial"/>
          <w:color w:val="333333"/>
          <w:shd w:val="clear" w:color="auto" w:fill="FFFFFF"/>
        </w:rPr>
        <w:t>colleagues</w:t>
      </w:r>
      <w:r w:rsidRPr="00241513">
        <w:rPr>
          <w:rFonts w:ascii="Arial" w:hAnsi="Arial" w:cs="Arial"/>
          <w:color w:val="333333"/>
          <w:shd w:val="clear" w:color="auto" w:fill="FFFFFF"/>
        </w:rPr>
        <w:t xml:space="preserve"> saying she had a deep voice. The Tribunal was also critical of Primark for not having a secure system in place to protect Miss </w:t>
      </w:r>
      <w:r w:rsidR="00527782">
        <w:rPr>
          <w:rFonts w:ascii="Arial" w:hAnsi="Arial" w:cs="Arial"/>
          <w:color w:val="333333"/>
          <w:shd w:val="clear" w:color="auto" w:fill="FFFFFF"/>
        </w:rPr>
        <w:t>D</w:t>
      </w:r>
      <w:r w:rsidRPr="00241513">
        <w:rPr>
          <w:rFonts w:ascii="Arial" w:hAnsi="Arial" w:cs="Arial"/>
          <w:color w:val="333333"/>
          <w:shd w:val="clear" w:color="auto" w:fill="FFFFFF"/>
        </w:rPr>
        <w:t xml:space="preserve">e Souza's identity after her preferred name and birth name were both printed by mistake on employee shift allocation </w:t>
      </w:r>
      <w:r w:rsidR="0098727F" w:rsidRPr="00241513">
        <w:rPr>
          <w:rFonts w:ascii="Arial" w:hAnsi="Arial" w:cs="Arial"/>
          <w:color w:val="333333"/>
          <w:shd w:val="clear" w:color="auto" w:fill="FFFFFF"/>
        </w:rPr>
        <w:t>sheets</w:t>
      </w:r>
      <w:r w:rsidR="0098727F">
        <w:rPr>
          <w:rFonts w:ascii="Arial" w:hAnsi="Arial" w:cs="Arial"/>
          <w:color w:val="333333"/>
          <w:shd w:val="clear" w:color="auto" w:fill="FFFFFF"/>
        </w:rPr>
        <w:t>.</w:t>
      </w:r>
    </w:p>
    <w:p w14:paraId="636FA648" w14:textId="4D4AF824" w:rsidR="00306A74" w:rsidRPr="00241513" w:rsidRDefault="00306A74">
      <w:pPr>
        <w:rPr>
          <w:rFonts w:ascii="Arial" w:hAnsi="Arial" w:cs="Arial"/>
        </w:rPr>
      </w:pPr>
    </w:p>
    <w:p w14:paraId="64816948" w14:textId="3F6E0F55" w:rsidR="00306A74" w:rsidRPr="0098727F" w:rsidRDefault="00241513">
      <w:pPr>
        <w:rPr>
          <w:rFonts w:ascii="Arial" w:hAnsi="Arial" w:cs="Arial"/>
          <w:b/>
          <w:bCs/>
        </w:rPr>
      </w:pPr>
      <w:r w:rsidRPr="0098727F">
        <w:rPr>
          <w:rFonts w:ascii="Arial" w:hAnsi="Arial" w:cs="Arial"/>
          <w:b/>
          <w:bCs/>
        </w:rPr>
        <w:t>‘</w:t>
      </w:r>
      <w:r w:rsidR="00306A74" w:rsidRPr="0098727F">
        <w:rPr>
          <w:rFonts w:ascii="Arial" w:hAnsi="Arial" w:cs="Arial"/>
          <w:b/>
          <w:bCs/>
        </w:rPr>
        <w:t>Taylor v Jaguar Land Rover</w:t>
      </w:r>
      <w:r w:rsidRPr="0098727F">
        <w:rPr>
          <w:rFonts w:ascii="Arial" w:hAnsi="Arial" w:cs="Arial"/>
          <w:b/>
          <w:bCs/>
        </w:rPr>
        <w:t>’ 2022</w:t>
      </w:r>
    </w:p>
    <w:p w14:paraId="3ADD25B1" w14:textId="75FADF7B" w:rsidR="00306A74" w:rsidRPr="00241513" w:rsidRDefault="00306A74">
      <w:pPr>
        <w:rPr>
          <w:rFonts w:ascii="Arial" w:hAnsi="Arial" w:cs="Arial"/>
        </w:rPr>
      </w:pPr>
      <w:r w:rsidRPr="00241513">
        <w:rPr>
          <w:rFonts w:ascii="Arial" w:hAnsi="Arial" w:cs="Arial"/>
        </w:rPr>
        <w:t xml:space="preserve">In this case it was found that regardless that the claimant had not undergone gender reassignment surgery, the claimant was still covered under the equality act due to the fact they had the characteristic of gender reassignment. The </w:t>
      </w:r>
      <w:r w:rsidR="00445FAD" w:rsidRPr="00241513">
        <w:rPr>
          <w:rFonts w:ascii="Arial" w:hAnsi="Arial" w:cs="Arial"/>
        </w:rPr>
        <w:t>tribunal</w:t>
      </w:r>
      <w:r w:rsidRPr="00241513">
        <w:rPr>
          <w:rFonts w:ascii="Arial" w:hAnsi="Arial" w:cs="Arial"/>
        </w:rPr>
        <w:t xml:space="preserve"> held that the claimant suffered direct discrimination due to their gender </w:t>
      </w:r>
      <w:r w:rsidR="00445FAD" w:rsidRPr="00241513">
        <w:rPr>
          <w:rFonts w:ascii="Arial" w:hAnsi="Arial" w:cs="Arial"/>
        </w:rPr>
        <w:t>reassignment</w:t>
      </w:r>
      <w:r w:rsidRPr="00241513">
        <w:rPr>
          <w:rFonts w:ascii="Arial" w:hAnsi="Arial" w:cs="Arial"/>
        </w:rPr>
        <w:t xml:space="preserve">. </w:t>
      </w:r>
    </w:p>
    <w:p w14:paraId="089B0D53" w14:textId="06049436" w:rsidR="00CD4468" w:rsidRDefault="0032703B">
      <w:pPr>
        <w:rPr>
          <w:rFonts w:ascii="Arial" w:hAnsi="Arial" w:cs="Arial"/>
        </w:rPr>
      </w:pPr>
      <w:r w:rsidRPr="00241513">
        <w:rPr>
          <w:rFonts w:ascii="Arial" w:hAnsi="Arial" w:cs="Arial"/>
        </w:rPr>
        <w:t xml:space="preserve">The tribunal further determined that the claimant suffered harm because the respondent refused to let them cancel their resignation. The panel found that the claimant had been unfairly and constructively dismissed. The tribunal awarded the claimant £180,000 in </w:t>
      </w:r>
      <w:r w:rsidR="00241513" w:rsidRPr="00241513">
        <w:rPr>
          <w:rFonts w:ascii="Arial" w:hAnsi="Arial" w:cs="Arial"/>
        </w:rPr>
        <w:t>aggravated</w:t>
      </w:r>
      <w:r w:rsidRPr="00241513">
        <w:rPr>
          <w:rFonts w:ascii="Arial" w:hAnsi="Arial" w:cs="Arial"/>
        </w:rPr>
        <w:t xml:space="preserve"> damages and Jaguar Land Rover were heavily </w:t>
      </w:r>
      <w:r w:rsidR="00D41854" w:rsidRPr="00241513">
        <w:rPr>
          <w:rFonts w:ascii="Arial" w:hAnsi="Arial" w:cs="Arial"/>
        </w:rPr>
        <w:t>criticised</w:t>
      </w:r>
      <w:r w:rsidRPr="00241513">
        <w:rPr>
          <w:rFonts w:ascii="Arial" w:hAnsi="Arial" w:cs="Arial"/>
        </w:rPr>
        <w:t xml:space="preserve"> for their processes and</w:t>
      </w:r>
      <w:r w:rsidR="00445FAD" w:rsidRPr="00241513">
        <w:rPr>
          <w:rFonts w:ascii="Arial" w:hAnsi="Arial" w:cs="Arial"/>
        </w:rPr>
        <w:t xml:space="preserve"> management knowledge on equality and diversity.</w:t>
      </w:r>
    </w:p>
    <w:p w14:paraId="78B69768" w14:textId="77777777" w:rsidR="0098727F" w:rsidRDefault="0098727F">
      <w:pPr>
        <w:rPr>
          <w:rFonts w:ascii="Arial" w:hAnsi="Arial" w:cs="Arial"/>
        </w:rPr>
      </w:pPr>
    </w:p>
    <w:p w14:paraId="1BA91A7B" w14:textId="61D3AB1D" w:rsidR="00BF39D5" w:rsidRDefault="00241513">
      <w:pPr>
        <w:rPr>
          <w:rFonts w:ascii="Arial" w:hAnsi="Arial" w:cs="Arial"/>
          <w:b/>
          <w:bCs/>
          <w:u w:val="single"/>
        </w:rPr>
      </w:pPr>
      <w:r w:rsidRPr="00241513">
        <w:rPr>
          <w:rFonts w:ascii="Arial" w:hAnsi="Arial" w:cs="Arial"/>
          <w:b/>
          <w:bCs/>
          <w:u w:val="single"/>
        </w:rPr>
        <w:t>How can we support</w:t>
      </w:r>
      <w:r w:rsidR="0098727F">
        <w:rPr>
          <w:rFonts w:ascii="Arial" w:hAnsi="Arial" w:cs="Arial"/>
          <w:b/>
          <w:bCs/>
          <w:u w:val="single"/>
        </w:rPr>
        <w:t xml:space="preserve"> in T</w:t>
      </w:r>
      <w:r w:rsidR="00356065">
        <w:rPr>
          <w:rFonts w:ascii="Arial" w:hAnsi="Arial" w:cs="Arial"/>
          <w:b/>
          <w:bCs/>
          <w:u w:val="single"/>
        </w:rPr>
        <w:t>yndall</w:t>
      </w:r>
      <w:r w:rsidR="0098727F">
        <w:rPr>
          <w:rFonts w:ascii="Arial" w:hAnsi="Arial" w:cs="Arial"/>
          <w:b/>
          <w:bCs/>
          <w:u w:val="single"/>
        </w:rPr>
        <w:t xml:space="preserve"> High?</w:t>
      </w:r>
    </w:p>
    <w:p w14:paraId="31C117EA" w14:textId="12428458" w:rsidR="00D41854" w:rsidRDefault="00D41854">
      <w:pPr>
        <w:rPr>
          <w:rFonts w:ascii="Arial" w:hAnsi="Arial" w:cs="Arial"/>
        </w:rPr>
      </w:pPr>
      <w:r w:rsidRPr="00241513">
        <w:rPr>
          <w:rFonts w:ascii="Arial" w:hAnsi="Arial" w:cs="Arial"/>
        </w:rPr>
        <w:t>Research shows that organisation</w:t>
      </w:r>
      <w:r w:rsidR="00527782">
        <w:rPr>
          <w:rFonts w:ascii="Arial" w:hAnsi="Arial" w:cs="Arial"/>
        </w:rPr>
        <w:t xml:space="preserve">s </w:t>
      </w:r>
      <w:r w:rsidRPr="00241513">
        <w:rPr>
          <w:rFonts w:ascii="Arial" w:hAnsi="Arial" w:cs="Arial"/>
        </w:rPr>
        <w:t>that treat transgender individuals fairly and with support generate positive feelings towards the workplace more</w:t>
      </w:r>
      <w:r w:rsidR="00527782">
        <w:rPr>
          <w:rFonts w:ascii="Arial" w:hAnsi="Arial" w:cs="Arial"/>
        </w:rPr>
        <w:t xml:space="preserve"> than those that do not</w:t>
      </w:r>
      <w:r w:rsidRPr="00241513">
        <w:rPr>
          <w:rFonts w:ascii="Arial" w:hAnsi="Arial" w:cs="Arial"/>
        </w:rPr>
        <w:t>, which creates a powerful signal to LGBT+ workers to be transparent about their identity (Webster et al,</w:t>
      </w:r>
      <w:r w:rsidR="00527782">
        <w:rPr>
          <w:rFonts w:ascii="Arial" w:hAnsi="Arial" w:cs="Arial"/>
        </w:rPr>
        <w:t xml:space="preserve"> </w:t>
      </w:r>
      <w:r w:rsidRPr="00241513">
        <w:rPr>
          <w:rFonts w:ascii="Arial" w:hAnsi="Arial" w:cs="Arial"/>
        </w:rPr>
        <w:t>2018)</w:t>
      </w:r>
      <w:r w:rsidR="00527782">
        <w:rPr>
          <w:rFonts w:ascii="Arial" w:hAnsi="Arial" w:cs="Arial"/>
        </w:rPr>
        <w:t>.</w:t>
      </w:r>
    </w:p>
    <w:p w14:paraId="1CDBF02C" w14:textId="77777777" w:rsidR="0098727F" w:rsidRPr="00241513" w:rsidRDefault="0098727F">
      <w:pPr>
        <w:rPr>
          <w:rFonts w:ascii="Arial" w:hAnsi="Arial" w:cs="Arial"/>
        </w:rPr>
      </w:pPr>
    </w:p>
    <w:p w14:paraId="21EA88FB" w14:textId="3C999769" w:rsidR="00D41854" w:rsidRDefault="00D41854">
      <w:pPr>
        <w:rPr>
          <w:rFonts w:ascii="Arial" w:hAnsi="Arial" w:cs="Arial"/>
        </w:rPr>
      </w:pPr>
      <w:r w:rsidRPr="00241513">
        <w:rPr>
          <w:rFonts w:ascii="Arial" w:hAnsi="Arial" w:cs="Arial"/>
        </w:rPr>
        <w:t xml:space="preserve">Organisations that review policies to ensure they are supportive and </w:t>
      </w:r>
      <w:r w:rsidR="00527782" w:rsidRPr="00241513">
        <w:rPr>
          <w:rFonts w:ascii="Arial" w:hAnsi="Arial" w:cs="Arial"/>
        </w:rPr>
        <w:t>encourage diversity</w:t>
      </w:r>
      <w:r w:rsidRPr="00241513">
        <w:rPr>
          <w:rFonts w:ascii="Arial" w:hAnsi="Arial" w:cs="Arial"/>
        </w:rPr>
        <w:t xml:space="preserve"> training, and </w:t>
      </w:r>
      <w:r w:rsidR="00527782" w:rsidRPr="00241513">
        <w:rPr>
          <w:rFonts w:ascii="Arial" w:hAnsi="Arial" w:cs="Arial"/>
        </w:rPr>
        <w:t>anti-bullying</w:t>
      </w:r>
      <w:r w:rsidRPr="00241513">
        <w:rPr>
          <w:rFonts w:ascii="Arial" w:hAnsi="Arial" w:cs="Arial"/>
        </w:rPr>
        <w:t xml:space="preserve"> and harassment policies show increased productivity and performance of transgender employees (Pichler et al, 2018)</w:t>
      </w:r>
      <w:r w:rsidR="00527782">
        <w:rPr>
          <w:rFonts w:ascii="Arial" w:hAnsi="Arial" w:cs="Arial"/>
        </w:rPr>
        <w:t>.</w:t>
      </w:r>
    </w:p>
    <w:p w14:paraId="6B525F4C" w14:textId="77777777" w:rsidR="0098727F" w:rsidRPr="00241513" w:rsidRDefault="0098727F">
      <w:pPr>
        <w:rPr>
          <w:rFonts w:ascii="Arial" w:hAnsi="Arial" w:cs="Arial"/>
        </w:rPr>
      </w:pPr>
    </w:p>
    <w:p w14:paraId="6324729C" w14:textId="50970519" w:rsidR="00D41854" w:rsidRDefault="00D41854">
      <w:pPr>
        <w:rPr>
          <w:rFonts w:ascii="Arial" w:hAnsi="Arial" w:cs="Arial"/>
        </w:rPr>
      </w:pPr>
      <w:r w:rsidRPr="00241513">
        <w:rPr>
          <w:rFonts w:ascii="Arial" w:hAnsi="Arial" w:cs="Arial"/>
        </w:rPr>
        <w:t xml:space="preserve">Transgender people are not required to disclose their gender identity history to their </w:t>
      </w:r>
      <w:r w:rsidR="0098727F" w:rsidRPr="00241513">
        <w:rPr>
          <w:rFonts w:ascii="Arial" w:hAnsi="Arial" w:cs="Arial"/>
        </w:rPr>
        <w:t>employers,</w:t>
      </w:r>
      <w:r w:rsidRPr="00241513">
        <w:rPr>
          <w:rFonts w:ascii="Arial" w:hAnsi="Arial" w:cs="Arial"/>
        </w:rPr>
        <w:t xml:space="preserve"> but </w:t>
      </w:r>
      <w:r w:rsidR="0035132E" w:rsidRPr="00241513">
        <w:rPr>
          <w:rFonts w:ascii="Arial" w:hAnsi="Arial" w:cs="Arial"/>
        </w:rPr>
        <w:t>it</w:t>
      </w:r>
      <w:r w:rsidRPr="00241513">
        <w:rPr>
          <w:rFonts w:ascii="Arial" w:hAnsi="Arial" w:cs="Arial"/>
        </w:rPr>
        <w:t xml:space="preserve"> is likely all organisations will have employees who exhibit some gender variation and therefore employers must take measures to make the workplace welcoming to all employees, regardless of their gender </w:t>
      </w:r>
      <w:r w:rsidR="00527782" w:rsidRPr="00241513">
        <w:rPr>
          <w:rFonts w:ascii="Arial" w:hAnsi="Arial" w:cs="Arial"/>
        </w:rPr>
        <w:t>identity</w:t>
      </w:r>
      <w:r w:rsidR="00527782">
        <w:rPr>
          <w:rFonts w:ascii="Arial" w:hAnsi="Arial" w:cs="Arial"/>
        </w:rPr>
        <w:t xml:space="preserve"> </w:t>
      </w:r>
      <w:r w:rsidR="00527782" w:rsidRPr="00241513">
        <w:rPr>
          <w:rFonts w:ascii="Arial" w:hAnsi="Arial" w:cs="Arial"/>
        </w:rPr>
        <w:t>(Prosser</w:t>
      </w:r>
      <w:r w:rsidRPr="00241513">
        <w:rPr>
          <w:rFonts w:ascii="Arial" w:hAnsi="Arial" w:cs="Arial"/>
        </w:rPr>
        <w:t>, 2022)</w:t>
      </w:r>
      <w:r w:rsidR="0098727F">
        <w:rPr>
          <w:rFonts w:ascii="Arial" w:hAnsi="Arial" w:cs="Arial"/>
        </w:rPr>
        <w:t>.</w:t>
      </w:r>
    </w:p>
    <w:p w14:paraId="3C6E2069" w14:textId="77777777" w:rsidR="0098727F" w:rsidRPr="00241513" w:rsidRDefault="0098727F">
      <w:pPr>
        <w:rPr>
          <w:rFonts w:ascii="Arial" w:hAnsi="Arial" w:cs="Arial"/>
        </w:rPr>
      </w:pPr>
    </w:p>
    <w:p w14:paraId="197849AF" w14:textId="4B5B683D" w:rsidR="00D41854" w:rsidRPr="00241513" w:rsidRDefault="00D41854">
      <w:pPr>
        <w:rPr>
          <w:rFonts w:ascii="Arial" w:hAnsi="Arial" w:cs="Arial"/>
          <w:color w:val="333333"/>
          <w:shd w:val="clear" w:color="auto" w:fill="FFFFFF"/>
        </w:rPr>
      </w:pPr>
      <w:r w:rsidRPr="00241513">
        <w:rPr>
          <w:rFonts w:ascii="Arial" w:hAnsi="Arial" w:cs="Arial"/>
        </w:rPr>
        <w:t xml:space="preserve">We want to promote a workplace culture of equality, diversity and inclusion </w:t>
      </w:r>
      <w:r w:rsidRPr="00241513">
        <w:rPr>
          <w:rFonts w:ascii="Arial" w:hAnsi="Arial" w:cs="Arial"/>
          <w:color w:val="333333"/>
          <w:shd w:val="clear" w:color="auto" w:fill="FFFFFF"/>
        </w:rPr>
        <w:t>that is inclusive of people, regardless of their gender identity.</w:t>
      </w:r>
    </w:p>
    <w:p w14:paraId="65D25BC7" w14:textId="67DE3921" w:rsidR="00D41854" w:rsidRDefault="00D41854">
      <w:pPr>
        <w:rPr>
          <w:rFonts w:ascii="Arial" w:hAnsi="Arial" w:cs="Arial"/>
          <w:color w:val="333333"/>
          <w:shd w:val="clear" w:color="auto" w:fill="FFFFFF"/>
        </w:rPr>
      </w:pPr>
      <w:r w:rsidRPr="00241513">
        <w:rPr>
          <w:rFonts w:ascii="Arial" w:hAnsi="Arial" w:cs="Arial"/>
          <w:color w:val="333333"/>
          <w:shd w:val="clear" w:color="auto" w:fill="FFFFFF"/>
        </w:rPr>
        <w:t>We could do this by:</w:t>
      </w:r>
    </w:p>
    <w:p w14:paraId="534290C9" w14:textId="77777777" w:rsidR="0098727F" w:rsidRPr="00241513" w:rsidRDefault="0098727F">
      <w:pPr>
        <w:rPr>
          <w:rFonts w:ascii="Arial" w:hAnsi="Arial" w:cs="Arial"/>
          <w:color w:val="333333"/>
          <w:shd w:val="clear" w:color="auto" w:fill="FFFFFF"/>
        </w:rPr>
      </w:pPr>
    </w:p>
    <w:p w14:paraId="785540C3" w14:textId="1627D745" w:rsidR="00D41854" w:rsidRPr="00241513" w:rsidRDefault="00D41854">
      <w:pPr>
        <w:rPr>
          <w:rFonts w:ascii="Arial" w:hAnsi="Arial" w:cs="Arial"/>
          <w:b/>
          <w:bCs/>
          <w:color w:val="333333"/>
          <w:u w:val="single"/>
          <w:shd w:val="clear" w:color="auto" w:fill="FFFFFF"/>
        </w:rPr>
      </w:pPr>
      <w:r w:rsidRPr="00241513">
        <w:rPr>
          <w:rFonts w:ascii="Arial" w:hAnsi="Arial" w:cs="Arial"/>
          <w:b/>
          <w:bCs/>
          <w:color w:val="333333"/>
          <w:u w:val="single"/>
          <w:shd w:val="clear" w:color="auto" w:fill="FFFFFF"/>
        </w:rPr>
        <w:t>Recruitment</w:t>
      </w:r>
    </w:p>
    <w:p w14:paraId="117A276B" w14:textId="3BB95B24" w:rsidR="00D41854" w:rsidRDefault="00D41854">
      <w:pPr>
        <w:rPr>
          <w:rFonts w:ascii="Arial" w:hAnsi="Arial" w:cs="Arial"/>
          <w:color w:val="333333"/>
          <w:shd w:val="clear" w:color="auto" w:fill="FFFFFF"/>
        </w:rPr>
      </w:pPr>
      <w:r w:rsidRPr="00241513">
        <w:rPr>
          <w:rFonts w:ascii="Arial" w:hAnsi="Arial" w:cs="Arial"/>
          <w:color w:val="333333"/>
          <w:shd w:val="clear" w:color="auto" w:fill="FFFFFF"/>
        </w:rPr>
        <w:t>Ensuring job adverts are using gender neutral language.</w:t>
      </w:r>
    </w:p>
    <w:p w14:paraId="50EA520A" w14:textId="77777777" w:rsidR="0098727F" w:rsidRPr="00241513" w:rsidRDefault="0098727F">
      <w:pPr>
        <w:rPr>
          <w:rFonts w:ascii="Arial" w:hAnsi="Arial" w:cs="Arial"/>
          <w:color w:val="333333"/>
          <w:shd w:val="clear" w:color="auto" w:fill="FFFFFF"/>
        </w:rPr>
      </w:pPr>
    </w:p>
    <w:p w14:paraId="39C7ED59" w14:textId="485A1AEE" w:rsidR="00D41854" w:rsidRDefault="00D41854">
      <w:pPr>
        <w:rPr>
          <w:rFonts w:ascii="Arial" w:hAnsi="Arial" w:cs="Arial"/>
          <w:color w:val="333333"/>
          <w:shd w:val="clear" w:color="auto" w:fill="FFFFFF"/>
        </w:rPr>
      </w:pPr>
      <w:r w:rsidRPr="00241513">
        <w:rPr>
          <w:rFonts w:ascii="Arial" w:hAnsi="Arial" w:cs="Arial"/>
          <w:color w:val="333333"/>
          <w:shd w:val="clear" w:color="auto" w:fill="FFFFFF"/>
        </w:rPr>
        <w:t>Application forms should not ask for previous names as this may deter a transgender applicant from applying.</w:t>
      </w:r>
    </w:p>
    <w:p w14:paraId="43C7F95F" w14:textId="77777777" w:rsidR="0098727F" w:rsidRPr="00241513" w:rsidRDefault="0098727F">
      <w:pPr>
        <w:rPr>
          <w:rFonts w:ascii="Arial" w:hAnsi="Arial" w:cs="Arial"/>
          <w:color w:val="333333"/>
          <w:shd w:val="clear" w:color="auto" w:fill="FFFFFF"/>
        </w:rPr>
      </w:pPr>
    </w:p>
    <w:p w14:paraId="15C63A7A" w14:textId="7D72755F" w:rsidR="00D41854" w:rsidRPr="00241513" w:rsidRDefault="00D41854">
      <w:pPr>
        <w:rPr>
          <w:rFonts w:ascii="Arial" w:hAnsi="Arial" w:cs="Arial"/>
          <w:color w:val="333333"/>
          <w:shd w:val="clear" w:color="auto" w:fill="FFFFFF"/>
        </w:rPr>
      </w:pPr>
      <w:r w:rsidRPr="00241513">
        <w:rPr>
          <w:rFonts w:ascii="Arial" w:hAnsi="Arial" w:cs="Arial"/>
          <w:color w:val="333333"/>
          <w:shd w:val="clear" w:color="auto" w:fill="FFFFFF"/>
        </w:rPr>
        <w:t xml:space="preserve">Hiring managers should not ask at interview any questions relating to the </w:t>
      </w:r>
      <w:r w:rsidR="00241513" w:rsidRPr="00241513">
        <w:rPr>
          <w:rFonts w:ascii="Arial" w:hAnsi="Arial" w:cs="Arial"/>
          <w:color w:val="333333"/>
          <w:shd w:val="clear" w:color="auto" w:fill="FFFFFF"/>
        </w:rPr>
        <w:t>individuals</w:t>
      </w:r>
      <w:r w:rsidRPr="00241513">
        <w:rPr>
          <w:rFonts w:ascii="Arial" w:hAnsi="Arial" w:cs="Arial"/>
          <w:color w:val="333333"/>
          <w:shd w:val="clear" w:color="auto" w:fill="FFFFFF"/>
        </w:rPr>
        <w:t xml:space="preserve"> gender identity.</w:t>
      </w:r>
    </w:p>
    <w:p w14:paraId="13330701" w14:textId="69B69457" w:rsidR="00D41854" w:rsidRDefault="00D41854">
      <w:pPr>
        <w:rPr>
          <w:rFonts w:ascii="Arial" w:hAnsi="Arial" w:cs="Arial"/>
          <w:color w:val="333333"/>
          <w:shd w:val="clear" w:color="auto" w:fill="FFFFFF"/>
        </w:rPr>
      </w:pPr>
      <w:r w:rsidRPr="00241513">
        <w:rPr>
          <w:rFonts w:ascii="Arial" w:hAnsi="Arial" w:cs="Arial"/>
          <w:color w:val="333333"/>
          <w:shd w:val="clear" w:color="auto" w:fill="FFFFFF"/>
        </w:rPr>
        <w:lastRenderedPageBreak/>
        <w:t>When reviewing an individual’s identity and checking their proof to work in the UK documentation this will be handled with sensitivity and stored in a secure place and in line with GDPR guidelines.</w:t>
      </w:r>
    </w:p>
    <w:p w14:paraId="1C65BDDA" w14:textId="77777777" w:rsidR="0098727F" w:rsidRPr="00241513" w:rsidRDefault="0098727F">
      <w:pPr>
        <w:rPr>
          <w:rFonts w:ascii="Arial" w:hAnsi="Arial" w:cs="Arial"/>
          <w:color w:val="333333"/>
          <w:shd w:val="clear" w:color="auto" w:fill="FFFFFF"/>
        </w:rPr>
      </w:pPr>
    </w:p>
    <w:p w14:paraId="4D2884AF" w14:textId="067F4AB6" w:rsidR="00D41854" w:rsidRPr="00241513" w:rsidRDefault="00D41854">
      <w:pPr>
        <w:rPr>
          <w:rFonts w:ascii="Arial" w:hAnsi="Arial" w:cs="Arial"/>
          <w:b/>
          <w:bCs/>
          <w:color w:val="333333"/>
          <w:u w:val="single"/>
          <w:shd w:val="clear" w:color="auto" w:fill="FFFFFF"/>
        </w:rPr>
      </w:pPr>
      <w:r w:rsidRPr="00241513">
        <w:rPr>
          <w:rFonts w:ascii="Arial" w:hAnsi="Arial" w:cs="Arial"/>
          <w:b/>
          <w:bCs/>
          <w:color w:val="333333"/>
          <w:u w:val="single"/>
          <w:shd w:val="clear" w:color="auto" w:fill="FFFFFF"/>
        </w:rPr>
        <w:t>Sickness Absence</w:t>
      </w:r>
    </w:p>
    <w:p w14:paraId="5C61EC4D" w14:textId="06310B6C" w:rsidR="00D41854" w:rsidRDefault="00D41854">
      <w:pPr>
        <w:rPr>
          <w:rFonts w:ascii="Arial" w:hAnsi="Arial" w:cs="Arial"/>
          <w:color w:val="333333"/>
          <w:shd w:val="clear" w:color="auto" w:fill="FFFFFF"/>
        </w:rPr>
      </w:pPr>
      <w:r w:rsidRPr="00241513">
        <w:rPr>
          <w:rFonts w:ascii="Arial" w:hAnsi="Arial" w:cs="Arial"/>
          <w:color w:val="333333"/>
          <w:shd w:val="clear" w:color="auto" w:fill="FFFFFF"/>
        </w:rPr>
        <w:t xml:space="preserve">When transitioning an employee may need to take a period of sickness </w:t>
      </w:r>
      <w:r w:rsidR="00241513" w:rsidRPr="00241513">
        <w:rPr>
          <w:rFonts w:ascii="Arial" w:hAnsi="Arial" w:cs="Arial"/>
          <w:color w:val="333333"/>
          <w:shd w:val="clear" w:color="auto" w:fill="FFFFFF"/>
        </w:rPr>
        <w:t>absence,</w:t>
      </w:r>
      <w:r w:rsidRPr="00241513">
        <w:rPr>
          <w:rFonts w:ascii="Arial" w:hAnsi="Arial" w:cs="Arial"/>
          <w:color w:val="333333"/>
          <w:shd w:val="clear" w:color="auto" w:fill="FFFFFF"/>
        </w:rPr>
        <w:t xml:space="preserve"> and this will be treated supportively and sensitively. Managers can </w:t>
      </w:r>
      <w:r w:rsidR="00241513" w:rsidRPr="00241513">
        <w:rPr>
          <w:rFonts w:ascii="Arial" w:hAnsi="Arial" w:cs="Arial"/>
          <w:color w:val="333333"/>
          <w:shd w:val="clear" w:color="auto" w:fill="FFFFFF"/>
        </w:rPr>
        <w:t>utilise</w:t>
      </w:r>
      <w:r w:rsidRPr="00241513">
        <w:rPr>
          <w:rFonts w:ascii="Arial" w:hAnsi="Arial" w:cs="Arial"/>
          <w:color w:val="333333"/>
          <w:shd w:val="clear" w:color="auto" w:fill="FFFFFF"/>
        </w:rPr>
        <w:t xml:space="preserve"> occupational health and to support individuals. </w:t>
      </w:r>
    </w:p>
    <w:p w14:paraId="228FDCB1" w14:textId="77777777" w:rsidR="0098727F" w:rsidRPr="00241513" w:rsidRDefault="0098727F">
      <w:pPr>
        <w:rPr>
          <w:rFonts w:ascii="Arial" w:hAnsi="Arial" w:cs="Arial"/>
          <w:color w:val="333333"/>
          <w:shd w:val="clear" w:color="auto" w:fill="FFFFFF"/>
        </w:rPr>
      </w:pPr>
    </w:p>
    <w:p w14:paraId="604FAA5F" w14:textId="04123D75" w:rsidR="00D41854" w:rsidRDefault="00D41854">
      <w:pPr>
        <w:rPr>
          <w:rFonts w:ascii="Arial" w:hAnsi="Arial" w:cs="Arial"/>
          <w:color w:val="333333"/>
          <w:shd w:val="clear" w:color="auto" w:fill="FFFFFF"/>
        </w:rPr>
      </w:pPr>
      <w:r w:rsidRPr="00241513">
        <w:rPr>
          <w:rFonts w:ascii="Arial" w:hAnsi="Arial" w:cs="Arial"/>
          <w:color w:val="333333"/>
          <w:shd w:val="clear" w:color="auto" w:fill="FFFFFF"/>
        </w:rPr>
        <w:t xml:space="preserve">Redeployment could also be considered particularly if an individual is </w:t>
      </w:r>
      <w:r w:rsidR="00241513" w:rsidRPr="00241513">
        <w:rPr>
          <w:rFonts w:ascii="Arial" w:hAnsi="Arial" w:cs="Arial"/>
          <w:color w:val="333333"/>
          <w:shd w:val="clear" w:color="auto" w:fill="FFFFFF"/>
        </w:rPr>
        <w:t>transitioning,</w:t>
      </w:r>
      <w:r w:rsidRPr="00241513">
        <w:rPr>
          <w:rFonts w:ascii="Arial" w:hAnsi="Arial" w:cs="Arial"/>
          <w:color w:val="333333"/>
          <w:shd w:val="clear" w:color="auto" w:fill="FFFFFF"/>
        </w:rPr>
        <w:t xml:space="preserve"> they may find certain elements of their job difficult and maybe suffering fatigue.</w:t>
      </w:r>
    </w:p>
    <w:p w14:paraId="4ACC6C19" w14:textId="77777777" w:rsidR="0098727F" w:rsidRPr="00241513" w:rsidRDefault="0098727F">
      <w:pPr>
        <w:rPr>
          <w:rFonts w:ascii="Arial" w:hAnsi="Arial" w:cs="Arial"/>
          <w:color w:val="333333"/>
          <w:shd w:val="clear" w:color="auto" w:fill="FFFFFF"/>
        </w:rPr>
      </w:pPr>
    </w:p>
    <w:p w14:paraId="07F89D62" w14:textId="50F07BFD" w:rsidR="00D41854" w:rsidRPr="00241513" w:rsidRDefault="00D41854">
      <w:pPr>
        <w:rPr>
          <w:rFonts w:ascii="Arial" w:hAnsi="Arial" w:cs="Arial"/>
          <w:b/>
          <w:bCs/>
          <w:u w:val="single"/>
        </w:rPr>
      </w:pPr>
      <w:r w:rsidRPr="00241513">
        <w:rPr>
          <w:rFonts w:ascii="Arial" w:hAnsi="Arial" w:cs="Arial"/>
          <w:b/>
          <w:bCs/>
          <w:u w:val="single"/>
        </w:rPr>
        <w:t xml:space="preserve">Use of pronouns </w:t>
      </w:r>
    </w:p>
    <w:p w14:paraId="34D177FF" w14:textId="1F5BD692" w:rsidR="00D41854" w:rsidRDefault="00D41854">
      <w:pPr>
        <w:rPr>
          <w:rFonts w:ascii="Arial" w:hAnsi="Arial" w:cs="Arial"/>
        </w:rPr>
      </w:pPr>
      <w:r w:rsidRPr="00527782">
        <w:rPr>
          <w:rFonts w:ascii="Arial" w:hAnsi="Arial" w:cs="Arial"/>
        </w:rPr>
        <w:t>Dead naming</w:t>
      </w:r>
      <w:r w:rsidRPr="00241513">
        <w:rPr>
          <w:rFonts w:ascii="Arial" w:hAnsi="Arial" w:cs="Arial"/>
          <w:b/>
          <w:bCs/>
        </w:rPr>
        <w:t xml:space="preserve"> </w:t>
      </w:r>
      <w:r w:rsidRPr="00241513">
        <w:rPr>
          <w:rFonts w:ascii="Arial" w:hAnsi="Arial" w:cs="Arial"/>
        </w:rPr>
        <w:t>is a term used when a transgender person is addressed by their previous name. It is important that we address an individual by the name and pronoun they identify with. If you constantly address a transgender individual by their previous name this can constitute as harassment and will be dealt with as gross misconduct.</w:t>
      </w:r>
    </w:p>
    <w:p w14:paraId="21437090" w14:textId="77777777" w:rsidR="0098727F" w:rsidRPr="00241513" w:rsidRDefault="0098727F">
      <w:pPr>
        <w:rPr>
          <w:rFonts w:ascii="Arial" w:hAnsi="Arial" w:cs="Arial"/>
        </w:rPr>
      </w:pPr>
    </w:p>
    <w:p w14:paraId="277CFE60" w14:textId="2225BF90" w:rsidR="00D41854" w:rsidRPr="00241513" w:rsidRDefault="00D41854" w:rsidP="00D41854">
      <w:pPr>
        <w:pStyle w:val="NormalWeb"/>
        <w:shd w:val="clear" w:color="auto" w:fill="FFFFFF"/>
        <w:spacing w:before="0" w:beforeAutospacing="0" w:after="180" w:afterAutospacing="0"/>
        <w:rPr>
          <w:rFonts w:ascii="Arial" w:hAnsi="Arial" w:cs="Arial"/>
          <w:color w:val="333333"/>
          <w:u w:val="single"/>
        </w:rPr>
      </w:pPr>
      <w:r w:rsidRPr="00241513">
        <w:rPr>
          <w:rFonts w:ascii="Arial" w:hAnsi="Arial" w:cs="Arial"/>
          <w:b/>
          <w:bCs/>
          <w:color w:val="333333"/>
          <w:u w:val="single"/>
        </w:rPr>
        <w:t>Employee records</w:t>
      </w:r>
    </w:p>
    <w:p w14:paraId="7A3EA10B" w14:textId="33420FC4" w:rsidR="00D41854" w:rsidRDefault="00D41854">
      <w:pPr>
        <w:rPr>
          <w:rFonts w:ascii="Arial" w:hAnsi="Arial" w:cs="Arial"/>
        </w:rPr>
      </w:pPr>
      <w:r w:rsidRPr="00241513">
        <w:rPr>
          <w:rFonts w:ascii="Arial" w:hAnsi="Arial" w:cs="Arial"/>
        </w:rPr>
        <w:t xml:space="preserve">We will </w:t>
      </w:r>
      <w:r w:rsidR="005D63E8" w:rsidRPr="00241513">
        <w:rPr>
          <w:rFonts w:ascii="Arial" w:hAnsi="Arial" w:cs="Arial"/>
        </w:rPr>
        <w:t>up</w:t>
      </w:r>
      <w:r w:rsidRPr="00241513">
        <w:rPr>
          <w:rFonts w:ascii="Arial" w:hAnsi="Arial" w:cs="Arial"/>
        </w:rPr>
        <w:t xml:space="preserve">date employee records accordingly and transgender </w:t>
      </w:r>
      <w:r w:rsidR="005D63E8" w:rsidRPr="00241513">
        <w:rPr>
          <w:rFonts w:ascii="Arial" w:hAnsi="Arial" w:cs="Arial"/>
        </w:rPr>
        <w:t>individuals</w:t>
      </w:r>
      <w:r w:rsidRPr="00241513">
        <w:rPr>
          <w:rFonts w:ascii="Arial" w:hAnsi="Arial" w:cs="Arial"/>
        </w:rPr>
        <w:t xml:space="preserve"> will not need a GRC for this. </w:t>
      </w:r>
    </w:p>
    <w:p w14:paraId="0863A8AD" w14:textId="77777777" w:rsidR="0098727F" w:rsidRPr="00241513" w:rsidRDefault="0098727F">
      <w:pPr>
        <w:rPr>
          <w:rFonts w:ascii="Arial" w:hAnsi="Arial" w:cs="Arial"/>
        </w:rPr>
      </w:pPr>
    </w:p>
    <w:p w14:paraId="646925C3" w14:textId="5F26CB85" w:rsidR="00D41854" w:rsidRPr="00241513" w:rsidRDefault="00D41854">
      <w:pPr>
        <w:rPr>
          <w:rFonts w:ascii="Arial" w:hAnsi="Arial" w:cs="Arial"/>
          <w:b/>
          <w:bCs/>
          <w:u w:val="single"/>
        </w:rPr>
      </w:pPr>
      <w:r w:rsidRPr="00241513">
        <w:rPr>
          <w:rFonts w:ascii="Arial" w:hAnsi="Arial" w:cs="Arial"/>
          <w:b/>
          <w:bCs/>
          <w:u w:val="single"/>
        </w:rPr>
        <w:t>Confidentiality</w:t>
      </w:r>
    </w:p>
    <w:p w14:paraId="27FFAE26" w14:textId="69D43455" w:rsidR="00366517" w:rsidRDefault="00366517">
      <w:pPr>
        <w:rPr>
          <w:rFonts w:ascii="Arial" w:hAnsi="Arial" w:cs="Arial"/>
        </w:rPr>
      </w:pPr>
      <w:r w:rsidRPr="00241513">
        <w:rPr>
          <w:rFonts w:ascii="Arial" w:hAnsi="Arial" w:cs="Arial"/>
        </w:rPr>
        <w:t>With Stonewall (2018) reporting that one third of LGBT</w:t>
      </w:r>
      <w:r w:rsidR="0098727F" w:rsidRPr="00241513">
        <w:rPr>
          <w:rFonts w:ascii="Arial" w:hAnsi="Arial" w:cs="Arial"/>
        </w:rPr>
        <w:t>+ have</w:t>
      </w:r>
      <w:r w:rsidRPr="00241513">
        <w:rPr>
          <w:rFonts w:ascii="Arial" w:hAnsi="Arial" w:cs="Arial"/>
        </w:rPr>
        <w:t xml:space="preserve"> hidden that they are LGBT+ it is important we maintain confidentiality and provide individuals with reassurance around this. </w:t>
      </w:r>
    </w:p>
    <w:p w14:paraId="32EF236F" w14:textId="77777777" w:rsidR="0098727F" w:rsidRPr="00241513" w:rsidRDefault="0098727F">
      <w:pPr>
        <w:rPr>
          <w:rFonts w:ascii="Arial" w:hAnsi="Arial" w:cs="Arial"/>
        </w:rPr>
      </w:pPr>
    </w:p>
    <w:p w14:paraId="417DEADC" w14:textId="6F345FE1" w:rsidR="004105C9" w:rsidRDefault="00D41854">
      <w:pPr>
        <w:rPr>
          <w:rFonts w:ascii="Arial" w:hAnsi="Arial" w:cs="Arial"/>
        </w:rPr>
      </w:pPr>
      <w:r w:rsidRPr="00241513">
        <w:rPr>
          <w:rFonts w:ascii="Arial" w:hAnsi="Arial" w:cs="Arial"/>
        </w:rPr>
        <w:t xml:space="preserve">All records will be stored securely, </w:t>
      </w:r>
      <w:r w:rsidR="00670B55" w:rsidRPr="00241513">
        <w:rPr>
          <w:rFonts w:ascii="Arial" w:hAnsi="Arial" w:cs="Arial"/>
        </w:rPr>
        <w:t>confidentially and</w:t>
      </w:r>
      <w:r w:rsidRPr="00241513">
        <w:rPr>
          <w:rFonts w:ascii="Arial" w:hAnsi="Arial" w:cs="Arial"/>
        </w:rPr>
        <w:t xml:space="preserve"> in line with GDPR guidelines.  </w:t>
      </w:r>
      <w:r w:rsidR="00670B55">
        <w:rPr>
          <w:rFonts w:ascii="Arial" w:hAnsi="Arial" w:cs="Arial"/>
        </w:rPr>
        <w:t xml:space="preserve">A </w:t>
      </w:r>
      <w:r w:rsidR="0098727F">
        <w:rPr>
          <w:rFonts w:ascii="Arial" w:hAnsi="Arial" w:cs="Arial"/>
        </w:rPr>
        <w:t>person’s</w:t>
      </w:r>
      <w:r w:rsidR="00670B55">
        <w:rPr>
          <w:rFonts w:ascii="Arial" w:hAnsi="Arial" w:cs="Arial"/>
        </w:rPr>
        <w:t xml:space="preserve"> </w:t>
      </w:r>
      <w:r w:rsidRPr="00241513">
        <w:rPr>
          <w:rFonts w:ascii="Arial" w:hAnsi="Arial" w:cs="Arial"/>
        </w:rPr>
        <w:t xml:space="preserve">data will not be passed on to a third party company without the </w:t>
      </w:r>
      <w:r w:rsidR="00366517" w:rsidRPr="00241513">
        <w:rPr>
          <w:rFonts w:ascii="Arial" w:hAnsi="Arial" w:cs="Arial"/>
        </w:rPr>
        <w:t>individuals</w:t>
      </w:r>
      <w:r w:rsidRPr="00241513">
        <w:rPr>
          <w:rFonts w:ascii="Arial" w:hAnsi="Arial" w:cs="Arial"/>
        </w:rPr>
        <w:t xml:space="preserve"> consent</w:t>
      </w:r>
      <w:r w:rsidR="004105C9" w:rsidRPr="00241513">
        <w:rPr>
          <w:rFonts w:ascii="Arial" w:hAnsi="Arial" w:cs="Arial"/>
        </w:rPr>
        <w:t xml:space="preserve"> </w:t>
      </w:r>
      <w:r w:rsidR="00527782" w:rsidRPr="00241513">
        <w:rPr>
          <w:rFonts w:ascii="Arial" w:hAnsi="Arial" w:cs="Arial"/>
        </w:rPr>
        <w:t>I.e.</w:t>
      </w:r>
      <w:r w:rsidR="004105C9" w:rsidRPr="00241513">
        <w:rPr>
          <w:rFonts w:ascii="Arial" w:hAnsi="Arial" w:cs="Arial"/>
        </w:rPr>
        <w:t xml:space="preserve"> a reference request.</w:t>
      </w:r>
    </w:p>
    <w:p w14:paraId="78865512" w14:textId="77777777" w:rsidR="0098727F" w:rsidRPr="00241513" w:rsidRDefault="0098727F">
      <w:pPr>
        <w:rPr>
          <w:rFonts w:ascii="Arial" w:hAnsi="Arial" w:cs="Arial"/>
        </w:rPr>
      </w:pPr>
    </w:p>
    <w:p w14:paraId="3C99FB15" w14:textId="517F3E4D" w:rsidR="004105C9" w:rsidRPr="00241513" w:rsidRDefault="004105C9">
      <w:pPr>
        <w:rPr>
          <w:rFonts w:ascii="Arial" w:hAnsi="Arial" w:cs="Arial"/>
        </w:rPr>
      </w:pPr>
      <w:r w:rsidRPr="00241513">
        <w:rPr>
          <w:rFonts w:ascii="Arial" w:hAnsi="Arial" w:cs="Arial"/>
        </w:rPr>
        <w:t>An individual should not need to disclose their gender identity when applying for a role in the organisation. If the employee does disclose this the information should be kept confidential.</w:t>
      </w:r>
    </w:p>
    <w:p w14:paraId="1985F055" w14:textId="4261B6FC" w:rsidR="004105C9" w:rsidRPr="00241513" w:rsidRDefault="004105C9">
      <w:pPr>
        <w:rPr>
          <w:rFonts w:ascii="Arial" w:hAnsi="Arial" w:cs="Arial"/>
        </w:rPr>
      </w:pPr>
    </w:p>
    <w:p w14:paraId="39B5ADAD" w14:textId="62D331D9" w:rsidR="004105C9" w:rsidRPr="00241513" w:rsidRDefault="004105C9">
      <w:pPr>
        <w:rPr>
          <w:rFonts w:ascii="Arial" w:hAnsi="Arial" w:cs="Arial"/>
          <w:b/>
          <w:bCs/>
          <w:u w:val="single"/>
        </w:rPr>
      </w:pPr>
      <w:r w:rsidRPr="00241513">
        <w:rPr>
          <w:rFonts w:ascii="Arial" w:hAnsi="Arial" w:cs="Arial"/>
          <w:b/>
          <w:bCs/>
          <w:u w:val="single"/>
        </w:rPr>
        <w:t>Policies and procedures</w:t>
      </w:r>
    </w:p>
    <w:p w14:paraId="1C736E24" w14:textId="547A8C66" w:rsidR="004105C9" w:rsidRDefault="004105C9">
      <w:pPr>
        <w:rPr>
          <w:rFonts w:ascii="Arial" w:hAnsi="Arial" w:cs="Arial"/>
        </w:rPr>
      </w:pPr>
      <w:r w:rsidRPr="00241513">
        <w:rPr>
          <w:rFonts w:ascii="Arial" w:hAnsi="Arial" w:cs="Arial"/>
        </w:rPr>
        <w:t xml:space="preserve">Policies and processes should be reviewed on a regular basis to ensure they are </w:t>
      </w:r>
      <w:r w:rsidR="00670B55" w:rsidRPr="00241513">
        <w:rPr>
          <w:rFonts w:ascii="Arial" w:hAnsi="Arial" w:cs="Arial"/>
        </w:rPr>
        <w:t>non-bias</w:t>
      </w:r>
      <w:r w:rsidRPr="00241513">
        <w:rPr>
          <w:rFonts w:ascii="Arial" w:hAnsi="Arial" w:cs="Arial"/>
        </w:rPr>
        <w:t xml:space="preserve"> and do not disadvantage transgender individuals. Policies should be written fairly</w:t>
      </w:r>
      <w:r w:rsidR="004D4E69" w:rsidRPr="00241513">
        <w:rPr>
          <w:rFonts w:ascii="Arial" w:hAnsi="Arial" w:cs="Arial"/>
        </w:rPr>
        <w:t>,</w:t>
      </w:r>
      <w:r w:rsidRPr="00241513">
        <w:rPr>
          <w:rFonts w:ascii="Arial" w:hAnsi="Arial" w:cs="Arial"/>
        </w:rPr>
        <w:t xml:space="preserve"> tak</w:t>
      </w:r>
      <w:r w:rsidR="004D4E69" w:rsidRPr="00241513">
        <w:rPr>
          <w:rFonts w:ascii="Arial" w:hAnsi="Arial" w:cs="Arial"/>
        </w:rPr>
        <w:t>ing</w:t>
      </w:r>
      <w:r w:rsidRPr="00241513">
        <w:rPr>
          <w:rFonts w:ascii="Arial" w:hAnsi="Arial" w:cs="Arial"/>
        </w:rPr>
        <w:t xml:space="preserve"> into consideration up to date employment law and </w:t>
      </w:r>
      <w:r w:rsidR="005D63E8" w:rsidRPr="00241513">
        <w:rPr>
          <w:rFonts w:ascii="Arial" w:hAnsi="Arial" w:cs="Arial"/>
        </w:rPr>
        <w:t>gender-neutral</w:t>
      </w:r>
      <w:r w:rsidRPr="00241513">
        <w:rPr>
          <w:rFonts w:ascii="Arial" w:hAnsi="Arial" w:cs="Arial"/>
        </w:rPr>
        <w:t xml:space="preserve"> language.   </w:t>
      </w:r>
      <w:r w:rsidR="004D4E69" w:rsidRPr="00241513">
        <w:rPr>
          <w:rFonts w:ascii="Arial" w:hAnsi="Arial" w:cs="Arial"/>
        </w:rPr>
        <w:t xml:space="preserve">This will allow individuals to feel included, </w:t>
      </w:r>
      <w:r w:rsidR="005D63E8" w:rsidRPr="00241513">
        <w:rPr>
          <w:rFonts w:ascii="Arial" w:hAnsi="Arial" w:cs="Arial"/>
        </w:rPr>
        <w:t>respected,</w:t>
      </w:r>
      <w:r w:rsidR="004D4E69" w:rsidRPr="00241513">
        <w:rPr>
          <w:rFonts w:ascii="Arial" w:hAnsi="Arial" w:cs="Arial"/>
        </w:rPr>
        <w:t xml:space="preserve"> and safe. Policies and processes should be </w:t>
      </w:r>
      <w:r w:rsidR="005D63E8" w:rsidRPr="00241513">
        <w:rPr>
          <w:rFonts w:ascii="Arial" w:hAnsi="Arial" w:cs="Arial"/>
        </w:rPr>
        <w:t>implemented consistently</w:t>
      </w:r>
      <w:r w:rsidR="004D4E69" w:rsidRPr="00241513">
        <w:rPr>
          <w:rFonts w:ascii="Arial" w:hAnsi="Arial" w:cs="Arial"/>
        </w:rPr>
        <w:t xml:space="preserve"> and </w:t>
      </w:r>
      <w:r w:rsidR="005D63E8" w:rsidRPr="00241513">
        <w:rPr>
          <w:rFonts w:ascii="Arial" w:hAnsi="Arial" w:cs="Arial"/>
        </w:rPr>
        <w:t>fairly,</w:t>
      </w:r>
      <w:r w:rsidR="004D4E69" w:rsidRPr="00241513">
        <w:rPr>
          <w:rFonts w:ascii="Arial" w:hAnsi="Arial" w:cs="Arial"/>
        </w:rPr>
        <w:t xml:space="preserve"> and training should be provided to all employees</w:t>
      </w:r>
      <w:r w:rsidR="00A125B7" w:rsidRPr="00241513">
        <w:rPr>
          <w:rFonts w:ascii="Arial" w:hAnsi="Arial" w:cs="Arial"/>
        </w:rPr>
        <w:t xml:space="preserve">. </w:t>
      </w:r>
    </w:p>
    <w:p w14:paraId="7C68FE71" w14:textId="77777777" w:rsidR="0098727F" w:rsidRPr="00241513" w:rsidRDefault="0098727F">
      <w:pPr>
        <w:rPr>
          <w:rFonts w:ascii="Arial" w:hAnsi="Arial" w:cs="Arial"/>
        </w:rPr>
      </w:pPr>
    </w:p>
    <w:p w14:paraId="7A2A3EFB" w14:textId="62F629A3" w:rsidR="00A125B7" w:rsidRDefault="004105C9" w:rsidP="004105C9">
      <w:pPr>
        <w:rPr>
          <w:rFonts w:ascii="Arial" w:hAnsi="Arial" w:cs="Arial"/>
        </w:rPr>
      </w:pPr>
      <w:r w:rsidRPr="00241513">
        <w:rPr>
          <w:rFonts w:ascii="Arial" w:hAnsi="Arial" w:cs="Arial"/>
        </w:rPr>
        <w:t xml:space="preserve">It would be beneficial for us to review our equality, </w:t>
      </w:r>
      <w:r w:rsidR="005D63E8" w:rsidRPr="00241513">
        <w:rPr>
          <w:rFonts w:ascii="Arial" w:hAnsi="Arial" w:cs="Arial"/>
        </w:rPr>
        <w:t>diversity,</w:t>
      </w:r>
      <w:r w:rsidRPr="00241513">
        <w:rPr>
          <w:rFonts w:ascii="Arial" w:hAnsi="Arial" w:cs="Arial"/>
        </w:rPr>
        <w:t xml:space="preserve"> and inclusion policy to ensure all individuals going through a transition or who have transitioned are supported.</w:t>
      </w:r>
      <w:r w:rsidR="00A125B7" w:rsidRPr="00241513">
        <w:rPr>
          <w:rFonts w:ascii="Arial" w:hAnsi="Arial" w:cs="Arial"/>
        </w:rPr>
        <w:t xml:space="preserve"> </w:t>
      </w:r>
    </w:p>
    <w:p w14:paraId="18A84455" w14:textId="77777777" w:rsidR="0098727F" w:rsidRPr="00241513" w:rsidRDefault="0098727F" w:rsidP="004105C9">
      <w:pPr>
        <w:rPr>
          <w:rFonts w:ascii="Arial" w:hAnsi="Arial" w:cs="Arial"/>
        </w:rPr>
      </w:pPr>
    </w:p>
    <w:p w14:paraId="11D7B833" w14:textId="5ADD15E5" w:rsidR="00A125B7" w:rsidRDefault="00A125B7" w:rsidP="004105C9">
      <w:pPr>
        <w:rPr>
          <w:rFonts w:ascii="Arial" w:hAnsi="Arial" w:cs="Arial"/>
        </w:rPr>
      </w:pPr>
      <w:r w:rsidRPr="00241513">
        <w:rPr>
          <w:rFonts w:ascii="Arial" w:hAnsi="Arial" w:cs="Arial"/>
        </w:rPr>
        <w:lastRenderedPageBreak/>
        <w:t>Policies should include that discrimination and harassment towards transgender individuals will not be tolerated.</w:t>
      </w:r>
    </w:p>
    <w:p w14:paraId="0FF57E72" w14:textId="77777777" w:rsidR="0098727F" w:rsidRPr="00241513" w:rsidRDefault="0098727F" w:rsidP="004105C9">
      <w:pPr>
        <w:rPr>
          <w:rFonts w:ascii="Arial" w:hAnsi="Arial" w:cs="Arial"/>
        </w:rPr>
      </w:pPr>
    </w:p>
    <w:p w14:paraId="4C8733D7" w14:textId="4AE45F31" w:rsidR="004105C9" w:rsidRPr="00241513" w:rsidRDefault="004105C9" w:rsidP="004105C9">
      <w:pPr>
        <w:rPr>
          <w:rFonts w:ascii="Arial" w:hAnsi="Arial" w:cs="Arial"/>
        </w:rPr>
      </w:pPr>
      <w:r w:rsidRPr="00241513">
        <w:rPr>
          <w:rFonts w:ascii="Arial" w:hAnsi="Arial" w:cs="Arial"/>
        </w:rPr>
        <w:t>We will also be reviewing our uniform policy and ensuring that provisions for shared sanitary and changing facilities and mixed sport are reviewed</w:t>
      </w:r>
      <w:r w:rsidR="005D63E8" w:rsidRPr="00241513">
        <w:rPr>
          <w:rFonts w:ascii="Arial" w:hAnsi="Arial" w:cs="Arial"/>
        </w:rPr>
        <w:t>.</w:t>
      </w:r>
    </w:p>
    <w:p w14:paraId="63E3497B" w14:textId="43178896" w:rsidR="004105C9" w:rsidRPr="00241513" w:rsidRDefault="004105C9">
      <w:pPr>
        <w:rPr>
          <w:rFonts w:ascii="Arial" w:hAnsi="Arial" w:cs="Arial"/>
        </w:rPr>
      </w:pPr>
    </w:p>
    <w:p w14:paraId="78DFC94A" w14:textId="08170FA2" w:rsidR="00BD4A25" w:rsidRPr="00241513" w:rsidRDefault="00BD4A25">
      <w:pPr>
        <w:rPr>
          <w:rFonts w:ascii="Arial" w:hAnsi="Arial" w:cs="Arial"/>
          <w:b/>
          <w:bCs/>
        </w:rPr>
      </w:pPr>
      <w:r w:rsidRPr="00241513">
        <w:rPr>
          <w:rFonts w:ascii="Arial" w:hAnsi="Arial" w:cs="Arial"/>
          <w:b/>
          <w:bCs/>
        </w:rPr>
        <w:t xml:space="preserve">Guidance and support </w:t>
      </w:r>
    </w:p>
    <w:p w14:paraId="77BF81C8" w14:textId="4DE2E13A" w:rsidR="00BD4A25" w:rsidRPr="00241513" w:rsidRDefault="00BD4A25">
      <w:pPr>
        <w:rPr>
          <w:rFonts w:ascii="Arial" w:hAnsi="Arial" w:cs="Arial"/>
        </w:rPr>
      </w:pPr>
      <w:r w:rsidRPr="00241513">
        <w:rPr>
          <w:rFonts w:ascii="Arial" w:hAnsi="Arial" w:cs="Arial"/>
        </w:rPr>
        <w:t>Guidance and training should be available for a</w:t>
      </w:r>
      <w:r w:rsidR="00A125B7" w:rsidRPr="00241513">
        <w:rPr>
          <w:rFonts w:ascii="Arial" w:hAnsi="Arial" w:cs="Arial"/>
        </w:rPr>
        <w:t xml:space="preserve">ll managers and </w:t>
      </w:r>
      <w:r w:rsidR="00B414A4" w:rsidRPr="00241513">
        <w:rPr>
          <w:rFonts w:ascii="Arial" w:hAnsi="Arial" w:cs="Arial"/>
        </w:rPr>
        <w:t>colleagues</w:t>
      </w:r>
      <w:r w:rsidR="00A125B7" w:rsidRPr="00241513">
        <w:rPr>
          <w:rFonts w:ascii="Arial" w:hAnsi="Arial" w:cs="Arial"/>
        </w:rPr>
        <w:t xml:space="preserve"> across the organisation which will guide </w:t>
      </w:r>
      <w:r w:rsidR="00B414A4" w:rsidRPr="00241513">
        <w:rPr>
          <w:rFonts w:ascii="Arial" w:hAnsi="Arial" w:cs="Arial"/>
        </w:rPr>
        <w:t>individuals</w:t>
      </w:r>
      <w:r w:rsidR="00A125B7" w:rsidRPr="00241513">
        <w:rPr>
          <w:rFonts w:ascii="Arial" w:hAnsi="Arial" w:cs="Arial"/>
        </w:rPr>
        <w:t xml:space="preserve"> on the legal protection that transgender or </w:t>
      </w:r>
      <w:r w:rsidR="00F93E09" w:rsidRPr="00241513">
        <w:rPr>
          <w:rFonts w:ascii="Arial" w:hAnsi="Arial" w:cs="Arial"/>
        </w:rPr>
        <w:t>non-binary</w:t>
      </w:r>
      <w:r w:rsidR="00A125B7" w:rsidRPr="00241513">
        <w:rPr>
          <w:rFonts w:ascii="Arial" w:hAnsi="Arial" w:cs="Arial"/>
        </w:rPr>
        <w:t xml:space="preserve"> individuals have</w:t>
      </w:r>
      <w:r w:rsidR="00B414A4" w:rsidRPr="00241513">
        <w:rPr>
          <w:rFonts w:ascii="Arial" w:hAnsi="Arial" w:cs="Arial"/>
        </w:rPr>
        <w:t xml:space="preserve">, guidance on the key terms and information regarding staff network groups.  The organisation will appoint a member of the equality and diversity team who will be the key contact for transgender and </w:t>
      </w:r>
      <w:r w:rsidR="00F93E09" w:rsidRPr="00241513">
        <w:rPr>
          <w:rFonts w:ascii="Arial" w:hAnsi="Arial" w:cs="Arial"/>
        </w:rPr>
        <w:t>non-binary</w:t>
      </w:r>
      <w:r w:rsidR="00B414A4" w:rsidRPr="00241513">
        <w:rPr>
          <w:rFonts w:ascii="Arial" w:hAnsi="Arial" w:cs="Arial"/>
        </w:rPr>
        <w:t xml:space="preserve"> </w:t>
      </w:r>
      <w:r w:rsidR="00F93E09" w:rsidRPr="00241513">
        <w:rPr>
          <w:rFonts w:ascii="Arial" w:hAnsi="Arial" w:cs="Arial"/>
        </w:rPr>
        <w:t>individuals</w:t>
      </w:r>
      <w:r w:rsidR="00B414A4" w:rsidRPr="00241513">
        <w:rPr>
          <w:rFonts w:ascii="Arial" w:hAnsi="Arial" w:cs="Arial"/>
        </w:rPr>
        <w:t xml:space="preserve"> if they require support.</w:t>
      </w:r>
    </w:p>
    <w:p w14:paraId="6E5A88BA" w14:textId="67297205" w:rsidR="00D41854" w:rsidRPr="00241513" w:rsidRDefault="00D41854">
      <w:pPr>
        <w:rPr>
          <w:rFonts w:ascii="Arial" w:hAnsi="Arial" w:cs="Arial"/>
        </w:rPr>
      </w:pPr>
      <w:r w:rsidRPr="00241513">
        <w:rPr>
          <w:rFonts w:ascii="Arial" w:hAnsi="Arial" w:cs="Arial"/>
        </w:rPr>
        <w:t xml:space="preserve"> </w:t>
      </w:r>
    </w:p>
    <w:p w14:paraId="4D441469" w14:textId="0BDD4C48" w:rsidR="00D41854" w:rsidRPr="00241513" w:rsidRDefault="00D41854">
      <w:pPr>
        <w:rPr>
          <w:rFonts w:ascii="Arial" w:hAnsi="Arial" w:cs="Arial"/>
          <w:b/>
          <w:bCs/>
        </w:rPr>
      </w:pPr>
      <w:r w:rsidRPr="00241513">
        <w:rPr>
          <w:rFonts w:ascii="Arial" w:hAnsi="Arial" w:cs="Arial"/>
          <w:b/>
          <w:bCs/>
        </w:rPr>
        <w:t xml:space="preserve">Creation of staff networks groups </w:t>
      </w:r>
    </w:p>
    <w:p w14:paraId="3E3B0E5B" w14:textId="7B281A80" w:rsidR="00E7465D" w:rsidRDefault="00D41854">
      <w:pPr>
        <w:rPr>
          <w:rFonts w:ascii="Arial" w:hAnsi="Arial" w:cs="Arial"/>
        </w:rPr>
      </w:pPr>
      <w:r w:rsidRPr="00241513">
        <w:rPr>
          <w:rFonts w:ascii="Arial" w:hAnsi="Arial" w:cs="Arial"/>
        </w:rPr>
        <w:t xml:space="preserve">This is a way to give transgender and </w:t>
      </w:r>
      <w:r w:rsidR="00241513" w:rsidRPr="00241513">
        <w:rPr>
          <w:rFonts w:ascii="Arial" w:hAnsi="Arial" w:cs="Arial"/>
        </w:rPr>
        <w:t>non-binary</w:t>
      </w:r>
      <w:r w:rsidRPr="00241513">
        <w:rPr>
          <w:rFonts w:ascii="Arial" w:hAnsi="Arial" w:cs="Arial"/>
        </w:rPr>
        <w:t xml:space="preserve"> people a </w:t>
      </w:r>
      <w:r w:rsidR="0098727F" w:rsidRPr="00241513">
        <w:rPr>
          <w:rFonts w:ascii="Arial" w:hAnsi="Arial" w:cs="Arial"/>
        </w:rPr>
        <w:t>voice whilst</w:t>
      </w:r>
      <w:r w:rsidRPr="00241513">
        <w:rPr>
          <w:rFonts w:ascii="Arial" w:hAnsi="Arial" w:cs="Arial"/>
        </w:rPr>
        <w:t xml:space="preserve"> meeting other employees, sharing experience and knowledge, offering support and building a platform for constructive change (PwC</w:t>
      </w:r>
      <w:r w:rsidR="00527782">
        <w:rPr>
          <w:rFonts w:ascii="Arial" w:hAnsi="Arial" w:cs="Arial"/>
        </w:rPr>
        <w:t>,</w:t>
      </w:r>
      <w:r w:rsidRPr="00241513">
        <w:rPr>
          <w:rFonts w:ascii="Arial" w:hAnsi="Arial" w:cs="Arial"/>
        </w:rPr>
        <w:t xml:space="preserve"> 2018).</w:t>
      </w:r>
    </w:p>
    <w:p w14:paraId="4C8D89D9" w14:textId="6CEE32A7" w:rsidR="003F53A4" w:rsidRDefault="003F53A4">
      <w:pPr>
        <w:rPr>
          <w:rFonts w:ascii="Arial" w:hAnsi="Arial" w:cs="Arial"/>
        </w:rPr>
      </w:pPr>
    </w:p>
    <w:p w14:paraId="091A354B" w14:textId="32BA1FB1" w:rsidR="003F53A4" w:rsidRPr="003F53A4" w:rsidRDefault="003F53A4">
      <w:pPr>
        <w:rPr>
          <w:rFonts w:ascii="Arial" w:hAnsi="Arial" w:cs="Arial"/>
          <w:u w:val="single"/>
        </w:rPr>
      </w:pPr>
      <w:r w:rsidRPr="003F53A4">
        <w:rPr>
          <w:rFonts w:ascii="Arial" w:hAnsi="Arial" w:cs="Arial"/>
          <w:u w:val="single"/>
        </w:rPr>
        <w:t>References</w:t>
      </w:r>
    </w:p>
    <w:p w14:paraId="2C3E5C9F" w14:textId="6F741B2C" w:rsidR="003F53A4" w:rsidRDefault="003F53A4">
      <w:pPr>
        <w:rPr>
          <w:rFonts w:ascii="Arial" w:hAnsi="Arial" w:cs="Arial"/>
        </w:rPr>
      </w:pPr>
    </w:p>
    <w:p w14:paraId="60922BEE" w14:textId="77777777" w:rsidR="003F53A4" w:rsidRPr="003F53A4" w:rsidRDefault="003F53A4" w:rsidP="003F53A4">
      <w:pPr>
        <w:spacing w:after="160" w:line="259" w:lineRule="auto"/>
        <w:rPr>
          <w:rFonts w:ascii="Arial" w:eastAsiaTheme="minorHAnsi" w:hAnsi="Arial" w:cs="Arial"/>
          <w:lang w:eastAsia="en-US"/>
        </w:rPr>
      </w:pPr>
      <w:r w:rsidRPr="003F53A4">
        <w:rPr>
          <w:rFonts w:ascii="Arial" w:eastAsiaTheme="minorHAnsi" w:hAnsi="Arial" w:cs="Arial"/>
          <w:lang w:eastAsia="en-US"/>
        </w:rPr>
        <w:t xml:space="preserve">‘De Souza v Primark’ ( 2018) London Central, 2206063/2017. Available at: </w:t>
      </w:r>
      <w:hyperlink r:id="rId6" w:history="1">
        <w:r w:rsidRPr="003F53A4">
          <w:rPr>
            <w:rFonts w:ascii="Arial" w:eastAsiaTheme="minorHAnsi" w:hAnsi="Arial" w:cs="Arial"/>
            <w:color w:val="0563C1" w:themeColor="hyperlink"/>
            <w:u w:val="single"/>
            <w:lang w:eastAsia="en-US"/>
          </w:rPr>
          <w:t>https://assets.publishing.service.gov.uk/media/5a7aed66ed915d670dd7f91e/Miss_A_de_Souza_E_Souza_v_Primark_Strores_Ltd_-_2206063-2017_-_Final.pdf</w:t>
        </w:r>
      </w:hyperlink>
      <w:r w:rsidRPr="003F53A4">
        <w:rPr>
          <w:rFonts w:ascii="Arial" w:eastAsiaTheme="minorHAnsi" w:hAnsi="Arial" w:cs="Arial"/>
          <w:lang w:eastAsia="en-US"/>
        </w:rPr>
        <w:t>. (Accessed 5 May 2023).</w:t>
      </w:r>
    </w:p>
    <w:p w14:paraId="62AC23BF" w14:textId="77777777" w:rsidR="003F53A4" w:rsidRPr="003F53A4" w:rsidRDefault="003F53A4" w:rsidP="003F53A4">
      <w:pPr>
        <w:spacing w:after="160" w:line="259" w:lineRule="auto"/>
        <w:rPr>
          <w:rFonts w:ascii="Arial" w:eastAsiaTheme="minorHAnsi" w:hAnsi="Arial" w:cs="Arial"/>
          <w:lang w:eastAsia="en-US"/>
        </w:rPr>
      </w:pPr>
      <w:r w:rsidRPr="003F53A4">
        <w:rPr>
          <w:rFonts w:ascii="Arial" w:eastAsiaTheme="minorHAnsi" w:hAnsi="Arial" w:cs="Arial"/>
          <w:lang w:eastAsia="en-US"/>
        </w:rPr>
        <w:t xml:space="preserve">‘Ms R Taylor v Jaguar Land Rover Ltd’ (2018) Birmingham,  1304471/2018. Available at: </w:t>
      </w:r>
      <w:hyperlink r:id="rId7" w:history="1">
        <w:r w:rsidRPr="003F53A4">
          <w:rPr>
            <w:rFonts w:ascii="Arial" w:eastAsiaTheme="minorHAnsi" w:hAnsi="Arial" w:cs="Arial"/>
            <w:color w:val="0563C1" w:themeColor="hyperlink"/>
            <w:u w:val="single"/>
            <w:lang w:eastAsia="en-US"/>
          </w:rPr>
          <w:t>https://www.gov.uk/employment-tribunal-decisions/ms-r-taylor-v-jaguar-land-rover-ltd-1304471-2018</w:t>
        </w:r>
      </w:hyperlink>
      <w:r w:rsidRPr="003F53A4">
        <w:rPr>
          <w:rFonts w:ascii="Arial" w:eastAsiaTheme="minorHAnsi" w:hAnsi="Arial" w:cs="Arial"/>
          <w:lang w:eastAsia="en-US"/>
        </w:rPr>
        <w:t>. ( Accessed 5 May 2023).</w:t>
      </w:r>
    </w:p>
    <w:p w14:paraId="00E451DF" w14:textId="77777777" w:rsidR="003F53A4" w:rsidRPr="003F53A4" w:rsidRDefault="003F53A4" w:rsidP="003F53A4">
      <w:pPr>
        <w:spacing w:after="160" w:line="259" w:lineRule="auto"/>
        <w:rPr>
          <w:rFonts w:ascii="Arial" w:eastAsiaTheme="minorHAnsi" w:hAnsi="Arial" w:cs="Arial"/>
          <w:lang w:eastAsia="en-US"/>
        </w:rPr>
      </w:pPr>
      <w:r w:rsidRPr="003F53A4">
        <w:rPr>
          <w:rFonts w:ascii="Arial" w:eastAsiaTheme="minorHAnsi" w:hAnsi="Arial" w:cs="Arial"/>
          <w:lang w:eastAsia="en-US"/>
        </w:rPr>
        <w:t xml:space="preserve">British Chambers Of Commers (2022) </w:t>
      </w:r>
      <w:r w:rsidRPr="003F53A4">
        <w:rPr>
          <w:rFonts w:ascii="Arial" w:eastAsiaTheme="minorHAnsi" w:hAnsi="Arial" w:cs="Arial"/>
          <w:i/>
          <w:iCs/>
          <w:lang w:eastAsia="en-US"/>
        </w:rPr>
        <w:t>BRITISH CHAMBERS OF COMMERCE ANNUAL REPORT AND ACCOUNTS</w:t>
      </w:r>
      <w:r w:rsidRPr="003F53A4">
        <w:rPr>
          <w:rFonts w:ascii="Arial" w:eastAsiaTheme="minorHAnsi" w:hAnsi="Arial" w:cs="Arial"/>
          <w:lang w:eastAsia="en-US"/>
        </w:rPr>
        <w:t xml:space="preserve">. Available at; </w:t>
      </w:r>
      <w:hyperlink r:id="rId8" w:history="1">
        <w:r w:rsidRPr="003F53A4">
          <w:rPr>
            <w:rFonts w:ascii="Arial" w:eastAsiaTheme="minorHAnsi" w:hAnsi="Arial" w:cs="Arial"/>
            <w:color w:val="0563C1" w:themeColor="hyperlink"/>
            <w:u w:val="single"/>
            <w:lang w:eastAsia="en-US"/>
          </w:rPr>
          <w:t>https://2018.britishchambers.org.uk/media/get/BCC%20Annual%20Report%20&amp;%20Accounts%202021-2022%20FINAL.pdf</w:t>
        </w:r>
      </w:hyperlink>
      <w:r w:rsidRPr="003F53A4">
        <w:rPr>
          <w:rFonts w:ascii="Arial" w:eastAsiaTheme="minorHAnsi" w:hAnsi="Arial" w:cs="Arial"/>
          <w:lang w:eastAsia="en-US"/>
        </w:rPr>
        <w:t>. ( Accessed 5 May 2023).</w:t>
      </w:r>
    </w:p>
    <w:p w14:paraId="522598AD" w14:textId="77777777" w:rsidR="003F53A4" w:rsidRPr="003F53A4" w:rsidRDefault="003F53A4" w:rsidP="003F53A4">
      <w:pPr>
        <w:spacing w:after="160" w:line="259" w:lineRule="auto"/>
        <w:rPr>
          <w:rFonts w:ascii="Arial" w:eastAsiaTheme="minorHAnsi" w:hAnsi="Arial" w:cs="Arial"/>
          <w:lang w:eastAsia="en-US"/>
        </w:rPr>
      </w:pPr>
      <w:r w:rsidRPr="003F53A4">
        <w:rPr>
          <w:rFonts w:ascii="Arial" w:eastAsiaTheme="minorHAnsi" w:hAnsi="Arial" w:cs="Arial"/>
          <w:lang w:eastAsia="en-US"/>
        </w:rPr>
        <w:t xml:space="preserve">CIPD (2021) </w:t>
      </w:r>
      <w:r w:rsidRPr="003F53A4">
        <w:rPr>
          <w:rFonts w:ascii="Arial" w:eastAsiaTheme="minorHAnsi" w:hAnsi="Arial" w:cs="Arial"/>
          <w:i/>
          <w:iCs/>
          <w:lang w:eastAsia="en-US"/>
        </w:rPr>
        <w:t>Inclusion at work: perspectives on LGBT+ working lives</w:t>
      </w:r>
      <w:r w:rsidRPr="003F53A4">
        <w:rPr>
          <w:rFonts w:ascii="Arial" w:eastAsiaTheme="minorHAnsi" w:hAnsi="Arial" w:cs="Arial"/>
          <w:lang w:eastAsia="en-US"/>
        </w:rPr>
        <w:t xml:space="preserve">. Available at: </w:t>
      </w:r>
      <w:hyperlink r:id="rId9" w:history="1">
        <w:r w:rsidRPr="003F53A4">
          <w:rPr>
            <w:rFonts w:ascii="Arial" w:eastAsiaTheme="minorHAnsi" w:hAnsi="Arial" w:cs="Arial"/>
            <w:color w:val="0563C1" w:themeColor="hyperlink"/>
            <w:u w:val="single"/>
            <w:lang w:eastAsia="en-US"/>
          </w:rPr>
          <w:t>https://www.cipd.org/uk/knowledge/reports/inclusion-perspectives-lgbt/</w:t>
        </w:r>
      </w:hyperlink>
      <w:r w:rsidRPr="003F53A4">
        <w:rPr>
          <w:rFonts w:ascii="Arial" w:eastAsiaTheme="minorHAnsi" w:hAnsi="Arial" w:cs="Arial"/>
          <w:lang w:eastAsia="en-US"/>
        </w:rPr>
        <w:t>. ( Accessed at 27 April 2023).</w:t>
      </w:r>
    </w:p>
    <w:p w14:paraId="075EF553" w14:textId="77777777" w:rsidR="003F53A4" w:rsidRPr="003F53A4" w:rsidRDefault="003F53A4" w:rsidP="003F53A4">
      <w:pPr>
        <w:spacing w:after="160" w:line="259" w:lineRule="auto"/>
        <w:rPr>
          <w:rFonts w:ascii="Arial" w:eastAsiaTheme="minorHAnsi" w:hAnsi="Arial" w:cs="Arial"/>
          <w:lang w:eastAsia="en-US"/>
        </w:rPr>
      </w:pPr>
      <w:r w:rsidRPr="003F53A4">
        <w:rPr>
          <w:rFonts w:ascii="Arial" w:eastAsiaTheme="minorHAnsi" w:hAnsi="Arial" w:cs="Arial"/>
          <w:lang w:eastAsia="en-US"/>
        </w:rPr>
        <w:t xml:space="preserve">Glaad (2017) </w:t>
      </w:r>
      <w:r w:rsidRPr="003F53A4">
        <w:rPr>
          <w:rFonts w:ascii="Arial" w:eastAsiaTheme="minorHAnsi" w:hAnsi="Arial" w:cs="Arial"/>
          <w:i/>
          <w:iCs/>
          <w:lang w:eastAsia="en-US"/>
        </w:rPr>
        <w:t>Accelerating Acceptance</w:t>
      </w:r>
      <w:r w:rsidRPr="003F53A4">
        <w:rPr>
          <w:rFonts w:ascii="Arial" w:eastAsiaTheme="minorHAnsi" w:hAnsi="Arial" w:cs="Arial"/>
          <w:lang w:eastAsia="en-US"/>
        </w:rPr>
        <w:t xml:space="preserve">. Available at : </w:t>
      </w:r>
      <w:hyperlink r:id="rId10" w:history="1">
        <w:r w:rsidRPr="003F53A4">
          <w:rPr>
            <w:rFonts w:ascii="Arial" w:eastAsiaTheme="minorHAnsi" w:hAnsi="Arial" w:cs="Arial"/>
            <w:color w:val="0563C1" w:themeColor="hyperlink"/>
            <w:u w:val="single"/>
            <w:lang w:eastAsia="en-US"/>
          </w:rPr>
          <w:t>https://www.glaad.org/files/aa/2017_GLAAD_Accelerating_Acceptance.pdf</w:t>
        </w:r>
      </w:hyperlink>
      <w:r w:rsidRPr="003F53A4">
        <w:rPr>
          <w:rFonts w:ascii="Arial" w:eastAsiaTheme="minorHAnsi" w:hAnsi="Arial" w:cs="Arial"/>
          <w:lang w:eastAsia="en-US"/>
        </w:rPr>
        <w:t>. (Accessed 5 May 2023).</w:t>
      </w:r>
    </w:p>
    <w:p w14:paraId="60F6333D" w14:textId="77777777" w:rsidR="003F53A4" w:rsidRPr="003F53A4" w:rsidRDefault="003F53A4" w:rsidP="003F53A4">
      <w:pPr>
        <w:spacing w:after="160" w:line="259" w:lineRule="auto"/>
        <w:rPr>
          <w:rFonts w:ascii="Arial" w:eastAsiaTheme="minorHAnsi" w:hAnsi="Arial" w:cs="Arial"/>
          <w:lang w:eastAsia="en-US"/>
        </w:rPr>
      </w:pPr>
      <w:r w:rsidRPr="003F53A4">
        <w:rPr>
          <w:rFonts w:ascii="Arial" w:eastAsiaTheme="minorHAnsi" w:hAnsi="Arial" w:cs="Arial"/>
          <w:lang w:eastAsia="en-US"/>
        </w:rPr>
        <w:t xml:space="preserve">Gov.uk (2022) </w:t>
      </w:r>
      <w:r w:rsidRPr="003F53A4">
        <w:rPr>
          <w:rFonts w:ascii="Arial" w:eastAsiaTheme="minorHAnsi" w:hAnsi="Arial" w:cs="Arial"/>
          <w:i/>
          <w:iCs/>
          <w:lang w:eastAsia="en-US"/>
        </w:rPr>
        <w:t xml:space="preserve">Welsh Government supporting non binary people. </w:t>
      </w:r>
      <w:r w:rsidRPr="003F53A4">
        <w:rPr>
          <w:rFonts w:ascii="Arial" w:eastAsiaTheme="minorHAnsi" w:hAnsi="Arial" w:cs="Arial"/>
          <w:lang w:eastAsia="en-US"/>
        </w:rPr>
        <w:t xml:space="preserve">Available at: </w:t>
      </w:r>
      <w:hyperlink r:id="rId11" w:history="1">
        <w:r w:rsidRPr="003F53A4">
          <w:rPr>
            <w:rFonts w:ascii="Arial" w:eastAsiaTheme="minorHAnsi" w:hAnsi="Arial" w:cs="Arial"/>
            <w:color w:val="0563C1" w:themeColor="hyperlink"/>
            <w:u w:val="single"/>
            <w:lang w:eastAsia="en-US"/>
          </w:rPr>
          <w:t>https://www.gov.wales/sites/default/files/publications/2021-01/atisn14702doc5.pdf</w:t>
        </w:r>
      </w:hyperlink>
      <w:r w:rsidRPr="003F53A4">
        <w:rPr>
          <w:rFonts w:ascii="Arial" w:eastAsiaTheme="minorHAnsi" w:hAnsi="Arial" w:cs="Arial"/>
          <w:lang w:eastAsia="en-US"/>
        </w:rPr>
        <w:t>. ( Accessed at 23 April 2023).</w:t>
      </w:r>
    </w:p>
    <w:p w14:paraId="60188CF1" w14:textId="77777777" w:rsidR="003F53A4" w:rsidRPr="003F53A4" w:rsidRDefault="003F53A4" w:rsidP="003F53A4">
      <w:pPr>
        <w:spacing w:after="160" w:line="259" w:lineRule="auto"/>
        <w:rPr>
          <w:rFonts w:ascii="Arial" w:eastAsiaTheme="minorHAnsi" w:hAnsi="Arial" w:cs="Arial"/>
          <w:lang w:eastAsia="en-US"/>
        </w:rPr>
      </w:pPr>
      <w:r w:rsidRPr="003F53A4">
        <w:rPr>
          <w:rFonts w:ascii="Arial" w:eastAsiaTheme="minorHAnsi" w:hAnsi="Arial" w:cs="Arial"/>
          <w:lang w:eastAsia="en-US"/>
        </w:rPr>
        <w:t xml:space="preserve">Government equalities office (2018) </w:t>
      </w:r>
      <w:r w:rsidRPr="003F53A4">
        <w:rPr>
          <w:rFonts w:ascii="Arial" w:eastAsiaTheme="minorHAnsi" w:hAnsi="Arial" w:cs="Arial"/>
          <w:i/>
          <w:iCs/>
          <w:lang w:eastAsia="en-US"/>
        </w:rPr>
        <w:t>Trans people in the UK</w:t>
      </w:r>
      <w:r w:rsidRPr="003F53A4">
        <w:rPr>
          <w:rFonts w:ascii="Arial" w:eastAsiaTheme="minorHAnsi" w:hAnsi="Arial" w:cs="Arial"/>
          <w:lang w:eastAsia="en-US"/>
        </w:rPr>
        <w:t xml:space="preserve">. Available at: </w:t>
      </w:r>
      <w:hyperlink r:id="rId12" w:history="1">
        <w:r w:rsidRPr="003F53A4">
          <w:rPr>
            <w:rFonts w:ascii="Arial" w:eastAsiaTheme="minorHAnsi" w:hAnsi="Arial" w:cs="Arial"/>
            <w:color w:val="0563C1" w:themeColor="hyperlink"/>
            <w:u w:val="single"/>
            <w:lang w:eastAsia="en-US"/>
          </w:rPr>
          <w:t>https://assets.publishing.service.gov.uk/government/uploads/system/uploads/attachment_data/file/721642/GEO-LGBT-factsheet.pdf</w:t>
        </w:r>
      </w:hyperlink>
      <w:r w:rsidRPr="003F53A4">
        <w:rPr>
          <w:rFonts w:ascii="Arial" w:eastAsiaTheme="minorHAnsi" w:hAnsi="Arial" w:cs="Arial"/>
          <w:lang w:eastAsia="en-US"/>
        </w:rPr>
        <w:t>. ( Accessed 5 May 2023).</w:t>
      </w:r>
    </w:p>
    <w:p w14:paraId="28E3D4F7" w14:textId="77777777" w:rsidR="003F53A4" w:rsidRPr="003F53A4" w:rsidRDefault="003F53A4" w:rsidP="003F53A4">
      <w:pPr>
        <w:spacing w:after="160" w:line="259" w:lineRule="auto"/>
        <w:rPr>
          <w:rFonts w:ascii="Arial" w:eastAsiaTheme="minorHAnsi" w:hAnsi="Arial" w:cs="Arial"/>
          <w:color w:val="000000" w:themeColor="text1"/>
          <w:lang w:eastAsia="en-US"/>
        </w:rPr>
      </w:pPr>
      <w:r w:rsidRPr="003F53A4">
        <w:rPr>
          <w:rFonts w:ascii="Arial" w:eastAsiaTheme="minorHAnsi" w:hAnsi="Arial" w:cs="Arial"/>
          <w:color w:val="000000" w:themeColor="text1"/>
          <w:shd w:val="clear" w:color="auto" w:fill="FFFFFF"/>
          <w:lang w:eastAsia="en-US"/>
        </w:rPr>
        <w:lastRenderedPageBreak/>
        <w:t>Legisation.gov.uk (2004)</w:t>
      </w:r>
      <w:r w:rsidRPr="003F53A4">
        <w:rPr>
          <w:rFonts w:ascii="Arial" w:eastAsiaTheme="minorHAnsi" w:hAnsi="Arial" w:cs="Arial"/>
          <w:i/>
          <w:iCs/>
          <w:color w:val="000000" w:themeColor="text1"/>
          <w:shd w:val="clear" w:color="auto" w:fill="FFFFFF"/>
          <w:lang w:eastAsia="en-US"/>
        </w:rPr>
        <w:t xml:space="preserve"> Gender Recognition Act 2004</w:t>
      </w:r>
      <w:r w:rsidRPr="003F53A4">
        <w:rPr>
          <w:rFonts w:ascii="Arial" w:eastAsiaTheme="minorHAnsi" w:hAnsi="Arial" w:cs="Arial"/>
          <w:color w:val="000000" w:themeColor="text1"/>
          <w:shd w:val="clear" w:color="auto" w:fill="FFFFFF"/>
          <w:lang w:eastAsia="en-US"/>
        </w:rPr>
        <w:t>. Available at: http://www.legislation.gov.uk/ukpga/2004/7/contents. (Accessed 5 May 2023).</w:t>
      </w:r>
    </w:p>
    <w:p w14:paraId="476DD249" w14:textId="77777777" w:rsidR="003F53A4" w:rsidRPr="003F53A4" w:rsidRDefault="003F53A4" w:rsidP="003F53A4">
      <w:pPr>
        <w:spacing w:after="160" w:line="259" w:lineRule="auto"/>
        <w:rPr>
          <w:rFonts w:ascii="Arial" w:eastAsiaTheme="minorHAnsi" w:hAnsi="Arial" w:cs="Arial"/>
          <w:color w:val="000000" w:themeColor="text1"/>
          <w:shd w:val="clear" w:color="auto" w:fill="FFFFFF"/>
          <w:lang w:eastAsia="en-US"/>
        </w:rPr>
      </w:pPr>
      <w:r w:rsidRPr="003F53A4">
        <w:rPr>
          <w:rFonts w:ascii="Arial" w:eastAsiaTheme="minorHAnsi" w:hAnsi="Arial" w:cs="Arial"/>
          <w:color w:val="000000" w:themeColor="text1"/>
          <w:shd w:val="clear" w:color="auto" w:fill="FFFFFF"/>
          <w:lang w:eastAsia="en-US"/>
        </w:rPr>
        <w:t>Legislation.gov.uk (2010).</w:t>
      </w:r>
      <w:r w:rsidRPr="003F53A4">
        <w:rPr>
          <w:rFonts w:ascii="Arial" w:eastAsiaTheme="minorHAnsi" w:hAnsi="Arial" w:cs="Arial"/>
          <w:i/>
          <w:iCs/>
          <w:color w:val="000000" w:themeColor="text1"/>
          <w:shd w:val="clear" w:color="auto" w:fill="FFFFFF"/>
          <w:lang w:eastAsia="en-US"/>
        </w:rPr>
        <w:t>Equality Act 2010</w:t>
      </w:r>
      <w:r w:rsidRPr="003F53A4">
        <w:rPr>
          <w:rFonts w:ascii="Arial" w:eastAsiaTheme="minorHAnsi" w:hAnsi="Arial" w:cs="Arial"/>
          <w:color w:val="000000" w:themeColor="text1"/>
          <w:shd w:val="clear" w:color="auto" w:fill="FFFFFF"/>
          <w:lang w:eastAsia="en-US"/>
        </w:rPr>
        <w:t xml:space="preserve">. Available at: </w:t>
      </w:r>
      <w:hyperlink r:id="rId13" w:history="1">
        <w:r w:rsidRPr="003F53A4">
          <w:rPr>
            <w:rFonts w:ascii="Arial" w:eastAsiaTheme="minorHAnsi" w:hAnsi="Arial" w:cs="Arial"/>
            <w:color w:val="0563C1" w:themeColor="hyperlink"/>
            <w:u w:val="single"/>
            <w:shd w:val="clear" w:color="auto" w:fill="FFFFFF"/>
            <w:lang w:eastAsia="en-US"/>
          </w:rPr>
          <w:t>http://www.legislation.gov.uk/ukpga/2010/15/contents</w:t>
        </w:r>
      </w:hyperlink>
      <w:r w:rsidRPr="003F53A4">
        <w:rPr>
          <w:rFonts w:ascii="Arial" w:eastAsiaTheme="minorHAnsi" w:hAnsi="Arial" w:cs="Arial"/>
          <w:color w:val="000000" w:themeColor="text1"/>
          <w:shd w:val="clear" w:color="auto" w:fill="FFFFFF"/>
          <w:lang w:eastAsia="en-US"/>
        </w:rPr>
        <w:t>. (Accessed 5 May 2023).</w:t>
      </w:r>
    </w:p>
    <w:p w14:paraId="5B290A18" w14:textId="77777777" w:rsidR="003F53A4" w:rsidRPr="003F53A4" w:rsidRDefault="003F53A4" w:rsidP="003F53A4">
      <w:pPr>
        <w:spacing w:after="160" w:line="259" w:lineRule="auto"/>
        <w:rPr>
          <w:rFonts w:ascii="Arial" w:eastAsiaTheme="minorHAnsi" w:hAnsi="Arial" w:cs="Arial"/>
          <w:color w:val="000000" w:themeColor="text1"/>
          <w:shd w:val="clear" w:color="auto" w:fill="FFFFFF"/>
          <w:lang w:eastAsia="en-US"/>
        </w:rPr>
      </w:pPr>
      <w:r w:rsidRPr="003F53A4">
        <w:rPr>
          <w:rFonts w:ascii="Arial" w:eastAsiaTheme="minorHAnsi" w:hAnsi="Arial" w:cs="Arial"/>
          <w:color w:val="000000" w:themeColor="text1"/>
          <w:shd w:val="clear" w:color="auto" w:fill="FFFFFF"/>
          <w:lang w:eastAsia="en-US"/>
        </w:rPr>
        <w:t xml:space="preserve">Legislation.gov.uk (2011) Equality Act (Specific Duties) Regulations 2011. Available at: </w:t>
      </w:r>
      <w:hyperlink r:id="rId14" w:history="1">
        <w:r w:rsidRPr="003F53A4">
          <w:rPr>
            <w:rFonts w:ascii="Arial" w:eastAsiaTheme="minorHAnsi" w:hAnsi="Arial" w:cs="Arial"/>
            <w:color w:val="0563C1" w:themeColor="hyperlink"/>
            <w:u w:val="single"/>
            <w:shd w:val="clear" w:color="auto" w:fill="FFFFFF"/>
            <w:lang w:eastAsia="en-US"/>
          </w:rPr>
          <w:t>https://www.legislation.gov.uk/uksi/2011/2260/contents/made</w:t>
        </w:r>
      </w:hyperlink>
      <w:r w:rsidRPr="003F53A4">
        <w:rPr>
          <w:rFonts w:ascii="Arial" w:eastAsiaTheme="minorHAnsi" w:hAnsi="Arial" w:cs="Arial"/>
          <w:color w:val="000000" w:themeColor="text1"/>
          <w:shd w:val="clear" w:color="auto" w:fill="FFFFFF"/>
          <w:lang w:eastAsia="en-US"/>
        </w:rPr>
        <w:t>. (Accessed 5 May 2023)</w:t>
      </w:r>
    </w:p>
    <w:p w14:paraId="507510D0" w14:textId="771A9998" w:rsidR="003F53A4" w:rsidRPr="003F53A4" w:rsidRDefault="003F53A4" w:rsidP="003F53A4">
      <w:pPr>
        <w:spacing w:after="160" w:line="259" w:lineRule="auto"/>
        <w:rPr>
          <w:rFonts w:ascii="Arial" w:eastAsiaTheme="minorHAnsi" w:hAnsi="Arial" w:cs="Arial"/>
          <w:lang w:eastAsia="en-US"/>
        </w:rPr>
      </w:pPr>
      <w:r w:rsidRPr="003F53A4">
        <w:rPr>
          <w:rFonts w:ascii="Arial" w:eastAsiaTheme="minorHAnsi" w:hAnsi="Arial" w:cs="Arial"/>
          <w:lang w:eastAsia="en-US"/>
        </w:rPr>
        <w:t xml:space="preserve">PwC (2018) </w:t>
      </w:r>
      <w:r w:rsidRPr="003F53A4">
        <w:rPr>
          <w:rFonts w:ascii="Arial" w:eastAsiaTheme="minorHAnsi" w:hAnsi="Arial" w:cs="Arial"/>
          <w:i/>
          <w:iCs/>
          <w:lang w:eastAsia="en-US"/>
        </w:rPr>
        <w:t>Out to succeed: realising the full potential of LGBT+ talent.</w:t>
      </w:r>
      <w:r w:rsidRPr="003F53A4">
        <w:rPr>
          <w:rFonts w:ascii="Arial" w:eastAsiaTheme="minorHAnsi" w:hAnsi="Arial" w:cs="Arial"/>
          <w:lang w:eastAsia="en-US"/>
        </w:rPr>
        <w:t xml:space="preserve"> Available at:</w:t>
      </w:r>
      <w:r w:rsidRPr="003F53A4">
        <w:rPr>
          <w:rFonts w:asciiTheme="minorHAnsi" w:eastAsiaTheme="minorHAnsi" w:hAnsiTheme="minorHAnsi" w:cstheme="minorBidi"/>
          <w:sz w:val="22"/>
          <w:szCs w:val="22"/>
          <w:lang w:eastAsia="en-US"/>
        </w:rPr>
        <w:t xml:space="preserve"> </w:t>
      </w:r>
      <w:r w:rsidRPr="003F53A4">
        <w:rPr>
          <w:rFonts w:ascii="Arial" w:eastAsiaTheme="minorHAnsi" w:hAnsi="Arial" w:cs="Arial"/>
          <w:lang w:eastAsia="en-US"/>
        </w:rPr>
        <w:t>https://www.pwc.ch/en/publications/2018/pwc-diversity-inclusion-outnext-survey.pdf (Accessed 5 May 2023).</w:t>
      </w:r>
    </w:p>
    <w:p w14:paraId="3612CA17" w14:textId="77777777" w:rsidR="003F53A4" w:rsidRPr="003F53A4" w:rsidRDefault="003F53A4" w:rsidP="003F53A4">
      <w:pPr>
        <w:spacing w:after="160" w:line="259" w:lineRule="auto"/>
        <w:rPr>
          <w:rFonts w:ascii="Arial" w:eastAsiaTheme="minorHAnsi" w:hAnsi="Arial" w:cs="Arial"/>
          <w:lang w:eastAsia="en-US"/>
        </w:rPr>
      </w:pPr>
      <w:r w:rsidRPr="003F53A4">
        <w:rPr>
          <w:rFonts w:ascii="Arial" w:eastAsiaTheme="minorHAnsi" w:hAnsi="Arial" w:cs="Arial"/>
          <w:lang w:eastAsia="en-US"/>
        </w:rPr>
        <w:t xml:space="preserve">Pichler et al. (2017) ‘Do LGBT-supportive corporate policies enhance firm performance?’ </w:t>
      </w:r>
      <w:r w:rsidRPr="003F53A4">
        <w:rPr>
          <w:rFonts w:ascii="Arial" w:eastAsiaTheme="minorHAnsi" w:hAnsi="Arial" w:cs="Arial"/>
          <w:i/>
          <w:iCs/>
          <w:lang w:eastAsia="en-US"/>
        </w:rPr>
        <w:t xml:space="preserve">HR Science forum. </w:t>
      </w:r>
      <w:r w:rsidRPr="003F53A4">
        <w:rPr>
          <w:rFonts w:ascii="Arial" w:eastAsiaTheme="minorHAnsi" w:hAnsi="Arial" w:cs="Arial"/>
          <w:lang w:eastAsia="en-US"/>
        </w:rPr>
        <w:t>57(1) pp. 263-278.</w:t>
      </w:r>
    </w:p>
    <w:p w14:paraId="09DF959F" w14:textId="1FD991CE" w:rsidR="003F53A4" w:rsidRPr="003F53A4" w:rsidRDefault="003F53A4" w:rsidP="003F53A4">
      <w:pPr>
        <w:spacing w:after="160" w:line="259" w:lineRule="auto"/>
        <w:rPr>
          <w:rFonts w:ascii="Arial" w:eastAsiaTheme="minorHAnsi" w:hAnsi="Arial" w:cs="Arial"/>
          <w:lang w:eastAsia="en-US"/>
        </w:rPr>
      </w:pPr>
      <w:r w:rsidRPr="003F53A4">
        <w:rPr>
          <w:rFonts w:ascii="Arial" w:eastAsiaTheme="minorHAnsi" w:hAnsi="Arial" w:cs="Arial"/>
          <w:lang w:eastAsia="en-US"/>
        </w:rPr>
        <w:t>Prosser, S</w:t>
      </w:r>
      <w:r>
        <w:rPr>
          <w:rFonts w:ascii="Arial" w:eastAsiaTheme="minorHAnsi" w:hAnsi="Arial" w:cs="Arial"/>
          <w:lang w:eastAsia="en-US"/>
        </w:rPr>
        <w:t>.</w:t>
      </w:r>
      <w:r w:rsidRPr="003F53A4">
        <w:rPr>
          <w:rFonts w:ascii="Arial" w:eastAsiaTheme="minorHAnsi" w:hAnsi="Arial" w:cs="Arial"/>
          <w:lang w:eastAsia="en-US"/>
        </w:rPr>
        <w:t xml:space="preserve"> (2021) </w:t>
      </w:r>
      <w:r w:rsidRPr="003F53A4">
        <w:rPr>
          <w:rFonts w:ascii="Arial" w:eastAsiaTheme="minorHAnsi" w:hAnsi="Arial" w:cs="Arial"/>
          <w:i/>
          <w:iCs/>
          <w:lang w:eastAsia="en-US"/>
        </w:rPr>
        <w:t xml:space="preserve">Supporting non-binary and transgender employees (2): Creating an inclusive workplace. </w:t>
      </w:r>
      <w:r w:rsidRPr="003F53A4">
        <w:rPr>
          <w:rFonts w:ascii="Arial" w:eastAsiaTheme="minorHAnsi" w:hAnsi="Arial" w:cs="Arial"/>
          <w:lang w:eastAsia="en-US"/>
        </w:rPr>
        <w:t xml:space="preserve">Available at: </w:t>
      </w:r>
      <w:hyperlink r:id="rId15" w:history="1">
        <w:r w:rsidRPr="003F53A4">
          <w:rPr>
            <w:rFonts w:ascii="Arial" w:eastAsiaTheme="minorHAnsi" w:hAnsi="Arial" w:cs="Arial"/>
            <w:color w:val="0563C1" w:themeColor="hyperlink"/>
            <w:u w:val="single"/>
            <w:lang w:eastAsia="en-US"/>
          </w:rPr>
          <w:t>https://www.xperthr.co.uk/leading-practice-guides/supporting-non-binary-and-transgender-employees-2-creating-an-inclusive-workplace/166474/</w:t>
        </w:r>
      </w:hyperlink>
      <w:r w:rsidRPr="003F53A4">
        <w:rPr>
          <w:rFonts w:ascii="Arial" w:eastAsiaTheme="minorHAnsi" w:hAnsi="Arial" w:cs="Arial"/>
          <w:lang w:eastAsia="en-US"/>
        </w:rPr>
        <w:t>. (Accessed 5 May 2023).</w:t>
      </w:r>
    </w:p>
    <w:p w14:paraId="617BB041" w14:textId="2BCE2E79" w:rsidR="003F53A4" w:rsidRPr="003F53A4" w:rsidRDefault="003F53A4" w:rsidP="003F53A4">
      <w:pPr>
        <w:spacing w:after="160" w:line="259" w:lineRule="auto"/>
        <w:rPr>
          <w:rFonts w:ascii="Arial" w:eastAsiaTheme="minorHAnsi" w:hAnsi="Arial" w:cs="Arial"/>
          <w:i/>
          <w:iCs/>
          <w:lang w:eastAsia="en-US"/>
        </w:rPr>
      </w:pPr>
      <w:r w:rsidRPr="003F53A4">
        <w:rPr>
          <w:rFonts w:ascii="Arial" w:eastAsiaTheme="minorHAnsi" w:hAnsi="Arial" w:cs="Arial"/>
          <w:lang w:eastAsia="en-US"/>
        </w:rPr>
        <w:t xml:space="preserve">Stonewall (2018) </w:t>
      </w:r>
      <w:r w:rsidRPr="003F53A4">
        <w:rPr>
          <w:rFonts w:ascii="Arial" w:eastAsiaTheme="minorHAnsi" w:hAnsi="Arial" w:cs="Arial"/>
          <w:i/>
          <w:iCs/>
          <w:lang w:eastAsia="en-US"/>
        </w:rPr>
        <w:t>LGBT in work</w:t>
      </w:r>
      <w:r w:rsidRPr="003F53A4">
        <w:rPr>
          <w:rFonts w:ascii="Arial" w:eastAsiaTheme="minorHAnsi" w:hAnsi="Arial" w:cs="Arial"/>
          <w:lang w:eastAsia="en-US"/>
        </w:rPr>
        <w:t xml:space="preserve">. Available at: </w:t>
      </w:r>
      <w:hyperlink r:id="rId16" w:history="1">
        <w:r w:rsidRPr="003F53A4">
          <w:rPr>
            <w:rFonts w:ascii="Arial" w:eastAsiaTheme="minorHAnsi" w:hAnsi="Arial" w:cs="Arial"/>
            <w:color w:val="0563C1" w:themeColor="hyperlink"/>
            <w:u w:val="single"/>
            <w:lang w:eastAsia="en-US"/>
          </w:rPr>
          <w:t>https://www.stonewall.org.uk/system/files/lgbt_in_britain_work_report.pdf</w:t>
        </w:r>
      </w:hyperlink>
      <w:r w:rsidRPr="003F53A4">
        <w:rPr>
          <w:rFonts w:ascii="Arial" w:eastAsiaTheme="minorHAnsi" w:hAnsi="Arial" w:cs="Arial"/>
          <w:lang w:eastAsia="en-US"/>
        </w:rPr>
        <w:t xml:space="preserve">. </w:t>
      </w:r>
      <w:r w:rsidRPr="003F53A4">
        <w:rPr>
          <w:rFonts w:ascii="Arial" w:eastAsiaTheme="minorHAnsi" w:hAnsi="Arial" w:cs="Arial"/>
          <w:lang w:eastAsia="en-US"/>
        </w:rPr>
        <w:t>(Accessed</w:t>
      </w:r>
      <w:r w:rsidRPr="003F53A4">
        <w:rPr>
          <w:rFonts w:ascii="Arial" w:eastAsiaTheme="minorHAnsi" w:hAnsi="Arial" w:cs="Arial"/>
          <w:lang w:eastAsia="en-US"/>
        </w:rPr>
        <w:t xml:space="preserve"> 5 May 2023)</w:t>
      </w:r>
    </w:p>
    <w:p w14:paraId="61258FFE" w14:textId="77777777" w:rsidR="003F53A4" w:rsidRPr="003F53A4" w:rsidRDefault="003F53A4" w:rsidP="003F53A4">
      <w:pPr>
        <w:spacing w:after="160" w:line="259" w:lineRule="auto"/>
        <w:rPr>
          <w:rFonts w:ascii="Arial" w:eastAsiaTheme="minorHAnsi" w:hAnsi="Arial" w:cs="Arial"/>
          <w:lang w:eastAsia="en-US"/>
        </w:rPr>
      </w:pPr>
      <w:r w:rsidRPr="003F53A4">
        <w:rPr>
          <w:rFonts w:ascii="Arial" w:eastAsiaTheme="minorHAnsi" w:hAnsi="Arial" w:cs="Arial"/>
          <w:lang w:eastAsia="en-US"/>
        </w:rPr>
        <w:t xml:space="preserve">Webster, J.R. </w:t>
      </w:r>
      <w:r w:rsidRPr="003F53A4">
        <w:rPr>
          <w:rFonts w:ascii="Arial" w:eastAsiaTheme="minorHAnsi" w:hAnsi="Arial" w:cs="Arial"/>
          <w:i/>
          <w:iCs/>
          <w:lang w:eastAsia="en-US"/>
        </w:rPr>
        <w:t>et al</w:t>
      </w:r>
      <w:r w:rsidRPr="003F53A4">
        <w:rPr>
          <w:rFonts w:ascii="Arial" w:eastAsiaTheme="minorHAnsi" w:hAnsi="Arial" w:cs="Arial"/>
          <w:lang w:eastAsia="en-US"/>
        </w:rPr>
        <w:t>. (2018) ‘Workplace contextual supports for LGBT+ employees: a review, meta</w:t>
      </w:r>
      <w:r w:rsidRPr="003F53A4">
        <w:rPr>
          <w:rFonts w:ascii="Cambria Math" w:eastAsiaTheme="minorHAnsi" w:hAnsi="Cambria Math" w:cs="Cambria Math"/>
          <w:lang w:eastAsia="en-US"/>
        </w:rPr>
        <w:t>‐</w:t>
      </w:r>
      <w:r w:rsidRPr="003F53A4">
        <w:rPr>
          <w:rFonts w:ascii="Arial" w:eastAsiaTheme="minorHAnsi" w:hAnsi="Arial" w:cs="Arial"/>
          <w:lang w:eastAsia="en-US"/>
        </w:rPr>
        <w:t xml:space="preserve">analysis, and agenda for future research’ </w:t>
      </w:r>
      <w:r w:rsidRPr="003F53A4">
        <w:rPr>
          <w:rFonts w:ascii="Arial" w:eastAsiaTheme="minorHAnsi" w:hAnsi="Arial" w:cs="Arial"/>
          <w:i/>
          <w:iCs/>
          <w:lang w:eastAsia="en-US"/>
        </w:rPr>
        <w:t>Human Resource Management</w:t>
      </w:r>
      <w:r w:rsidRPr="003F53A4">
        <w:rPr>
          <w:rFonts w:ascii="Arial" w:eastAsiaTheme="minorHAnsi" w:hAnsi="Arial" w:cs="Arial"/>
          <w:lang w:eastAsia="en-US"/>
        </w:rPr>
        <w:t>, 57(1) pp. 193–210.</w:t>
      </w:r>
    </w:p>
    <w:p w14:paraId="7911F011" w14:textId="77777777" w:rsidR="003F53A4" w:rsidRPr="003F53A4" w:rsidRDefault="003F53A4" w:rsidP="003F53A4">
      <w:pPr>
        <w:spacing w:after="160" w:line="259" w:lineRule="auto"/>
        <w:rPr>
          <w:rFonts w:asciiTheme="minorHAnsi" w:eastAsiaTheme="minorHAnsi" w:hAnsiTheme="minorHAnsi" w:cstheme="minorBidi"/>
          <w:sz w:val="22"/>
          <w:szCs w:val="22"/>
          <w:lang w:eastAsia="en-US"/>
        </w:rPr>
      </w:pPr>
    </w:p>
    <w:p w14:paraId="544357E7" w14:textId="77777777" w:rsidR="003F53A4" w:rsidRDefault="003F53A4">
      <w:pPr>
        <w:rPr>
          <w:rFonts w:ascii="Arial" w:hAnsi="Arial" w:cs="Arial"/>
        </w:rPr>
      </w:pPr>
    </w:p>
    <w:p w14:paraId="4AB07A66" w14:textId="6F5475B7" w:rsidR="003F53A4" w:rsidRDefault="003F53A4">
      <w:pPr>
        <w:rPr>
          <w:rFonts w:ascii="Arial" w:hAnsi="Arial" w:cs="Arial"/>
        </w:rPr>
      </w:pPr>
    </w:p>
    <w:p w14:paraId="1634E572" w14:textId="77777777" w:rsidR="003F53A4" w:rsidRPr="00241513" w:rsidRDefault="003F53A4">
      <w:pPr>
        <w:rPr>
          <w:rFonts w:ascii="Arial" w:hAnsi="Arial" w:cs="Arial"/>
        </w:rPr>
      </w:pPr>
    </w:p>
    <w:p w14:paraId="7E0666EE" w14:textId="56A7C626" w:rsidR="00E7465D" w:rsidRDefault="00E7465D"/>
    <w:p w14:paraId="7D698C39" w14:textId="6D7D64FF" w:rsidR="00E7465D" w:rsidRDefault="00E7465D"/>
    <w:sectPr w:rsidR="00E746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5B5FAE"/>
    <w:multiLevelType w:val="hybridMultilevel"/>
    <w:tmpl w:val="1B3E9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8949EC"/>
    <w:multiLevelType w:val="multilevel"/>
    <w:tmpl w:val="5C187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EC3611B"/>
    <w:multiLevelType w:val="hybridMultilevel"/>
    <w:tmpl w:val="3176C4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11556617">
    <w:abstractNumId w:val="1"/>
  </w:num>
  <w:num w:numId="2" w16cid:durableId="1938906614">
    <w:abstractNumId w:val="2"/>
  </w:num>
  <w:num w:numId="3" w16cid:durableId="13566146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C59"/>
    <w:rsid w:val="0005260B"/>
    <w:rsid w:val="000A628E"/>
    <w:rsid w:val="0010732E"/>
    <w:rsid w:val="00107C70"/>
    <w:rsid w:val="001C4D78"/>
    <w:rsid w:val="001F2C59"/>
    <w:rsid w:val="001F56CB"/>
    <w:rsid w:val="002247B7"/>
    <w:rsid w:val="00241513"/>
    <w:rsid w:val="00293C68"/>
    <w:rsid w:val="00306A74"/>
    <w:rsid w:val="0032703B"/>
    <w:rsid w:val="0035132E"/>
    <w:rsid w:val="00356065"/>
    <w:rsid w:val="00366517"/>
    <w:rsid w:val="003D5D46"/>
    <w:rsid w:val="003F53A4"/>
    <w:rsid w:val="004105C9"/>
    <w:rsid w:val="00445FAD"/>
    <w:rsid w:val="004B619A"/>
    <w:rsid w:val="004D4E69"/>
    <w:rsid w:val="00527782"/>
    <w:rsid w:val="005320E5"/>
    <w:rsid w:val="00545425"/>
    <w:rsid w:val="00570CF7"/>
    <w:rsid w:val="005D63E8"/>
    <w:rsid w:val="00617871"/>
    <w:rsid w:val="00670B55"/>
    <w:rsid w:val="00670C79"/>
    <w:rsid w:val="0074192A"/>
    <w:rsid w:val="00783E62"/>
    <w:rsid w:val="007B0FCC"/>
    <w:rsid w:val="0082461D"/>
    <w:rsid w:val="00855F7D"/>
    <w:rsid w:val="008703F9"/>
    <w:rsid w:val="008A597A"/>
    <w:rsid w:val="008E4F58"/>
    <w:rsid w:val="00944169"/>
    <w:rsid w:val="0098727F"/>
    <w:rsid w:val="00A125B7"/>
    <w:rsid w:val="00A70489"/>
    <w:rsid w:val="00A85C11"/>
    <w:rsid w:val="00B36B4E"/>
    <w:rsid w:val="00B414A4"/>
    <w:rsid w:val="00B91D20"/>
    <w:rsid w:val="00BA1B10"/>
    <w:rsid w:val="00BD4A25"/>
    <w:rsid w:val="00BE4D56"/>
    <w:rsid w:val="00BF39D5"/>
    <w:rsid w:val="00C26383"/>
    <w:rsid w:val="00CD0344"/>
    <w:rsid w:val="00CD052F"/>
    <w:rsid w:val="00CD4468"/>
    <w:rsid w:val="00D41854"/>
    <w:rsid w:val="00D53092"/>
    <w:rsid w:val="00DF6D48"/>
    <w:rsid w:val="00E7465D"/>
    <w:rsid w:val="00EB7851"/>
    <w:rsid w:val="00EC7374"/>
    <w:rsid w:val="00ED0BAF"/>
    <w:rsid w:val="00F27458"/>
    <w:rsid w:val="00F93E09"/>
    <w:rsid w:val="00F97D5B"/>
    <w:rsid w:val="00FE78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E4807"/>
  <w15:docId w15:val="{3F45BD7F-9B5D-4A51-8F10-30F0C6855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0CF7"/>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41854"/>
    <w:pPr>
      <w:spacing w:before="100" w:beforeAutospacing="1" w:after="100" w:afterAutospacing="1"/>
    </w:pPr>
  </w:style>
  <w:style w:type="character" w:customStyle="1" w:styleId="s1ppyq">
    <w:name w:val="s1ppyq"/>
    <w:basedOn w:val="DefaultParagraphFont"/>
    <w:rsid w:val="00BF39D5"/>
  </w:style>
  <w:style w:type="character" w:styleId="Hyperlink">
    <w:name w:val="Hyperlink"/>
    <w:basedOn w:val="DefaultParagraphFont"/>
    <w:uiPriority w:val="99"/>
    <w:semiHidden/>
    <w:unhideWhenUsed/>
    <w:rsid w:val="00A70489"/>
    <w:rPr>
      <w:color w:val="0000FF"/>
      <w:u w:val="single"/>
    </w:rPr>
  </w:style>
  <w:style w:type="paragraph" w:styleId="ListParagraph">
    <w:name w:val="List Paragraph"/>
    <w:basedOn w:val="Normal"/>
    <w:uiPriority w:val="34"/>
    <w:qFormat/>
    <w:rsid w:val="00570C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993725">
      <w:bodyDiv w:val="1"/>
      <w:marLeft w:val="0"/>
      <w:marRight w:val="0"/>
      <w:marTop w:val="0"/>
      <w:marBottom w:val="0"/>
      <w:divBdr>
        <w:top w:val="none" w:sz="0" w:space="0" w:color="auto"/>
        <w:left w:val="none" w:sz="0" w:space="0" w:color="auto"/>
        <w:bottom w:val="none" w:sz="0" w:space="0" w:color="auto"/>
        <w:right w:val="none" w:sz="0" w:space="0" w:color="auto"/>
      </w:divBdr>
    </w:div>
    <w:div w:id="20157666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2018.britishchambers.org.uk/media/get/BCC%20Annual%20Report%20&amp;%20Accounts%202021-2022%20FINAL.pdf" TargetMode="External"/><Relationship Id="rId13" Type="http://schemas.openxmlformats.org/officeDocument/2006/relationships/hyperlink" Target="http://www.legislation.gov.uk/ukpga/2010/15/content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uk/employment-tribunal-decisions/ms-r-taylor-v-jaguar-land-rover-ltd-1304471-2018" TargetMode="External"/><Relationship Id="rId12" Type="http://schemas.openxmlformats.org/officeDocument/2006/relationships/hyperlink" Target="https://assets.publishing.service.gov.uk/government/uploads/system/uploads/attachment_data/file/721642/GEO-LGBT-factsheet.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stonewall.org.uk/system/files/lgbt_in_britain_work_report.pdf" TargetMode="External"/><Relationship Id="rId1" Type="http://schemas.openxmlformats.org/officeDocument/2006/relationships/numbering" Target="numbering.xml"/><Relationship Id="rId6" Type="http://schemas.openxmlformats.org/officeDocument/2006/relationships/hyperlink" Target="https://assets.publishing.service.gov.uk/media/5a7aed66ed915d670dd7f91e/Miss_A_de_Souza_E_Souza_v_Primark_Strores_Ltd_-_2206063-2017_-_Final.pdf" TargetMode="External"/><Relationship Id="rId11" Type="http://schemas.openxmlformats.org/officeDocument/2006/relationships/hyperlink" Target="https://www.gov.wales/sites/default/files/publications/2021-01/atisn14702doc5.pdf" TargetMode="External"/><Relationship Id="rId5" Type="http://schemas.openxmlformats.org/officeDocument/2006/relationships/hyperlink" Target="https://www.equalityhumanrights.com/sites/default/files/servicescode_0.pdf" TargetMode="External"/><Relationship Id="rId15" Type="http://schemas.openxmlformats.org/officeDocument/2006/relationships/hyperlink" Target="https://www.xperthr.co.uk/leading-practice-guides/supporting-non-binary-and-transgender-employees-2-creating-an-inclusive-workplace/166474/" TargetMode="External"/><Relationship Id="rId10" Type="http://schemas.openxmlformats.org/officeDocument/2006/relationships/hyperlink" Target="https://www.glaad.org/files/aa/2017_GLAAD_Accelerating_Acceptance.pdf" TargetMode="External"/><Relationship Id="rId4" Type="http://schemas.openxmlformats.org/officeDocument/2006/relationships/webSettings" Target="webSettings.xml"/><Relationship Id="rId9" Type="http://schemas.openxmlformats.org/officeDocument/2006/relationships/hyperlink" Target="https://www.cipd.org/uk/knowledge/reports/inclusion-perspectives-lgbt/" TargetMode="External"/><Relationship Id="rId14" Type="http://schemas.openxmlformats.org/officeDocument/2006/relationships/hyperlink" Target="https://www.legislation.gov.uk/uksi/2011/2260/contents/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6</Pages>
  <Words>2201</Words>
  <Characters>12548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14720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Palmer (Hywel Dda UHB - Workforce Manager)</dc:creator>
  <cp:keywords/>
  <dc:description/>
  <cp:lastModifiedBy>Laura Palmer (Hywel Dda UHB - Workforce Manager)</cp:lastModifiedBy>
  <cp:revision>8</cp:revision>
  <dcterms:created xsi:type="dcterms:W3CDTF">2023-04-28T14:30:00Z</dcterms:created>
  <dcterms:modified xsi:type="dcterms:W3CDTF">2023-05-06T07:59:00Z</dcterms:modified>
</cp:coreProperties>
</file>