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0AE542A3"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183A0EC8" w14:textId="0655BE8A" w:rsidR="009969CC" w:rsidRDefault="009969CC" w:rsidP="00C319EB">
      <w:pPr>
        <w:rPr>
          <w:rFonts w:ascii="Arial" w:hAnsi="Arial" w:cs="Arial"/>
          <w:sz w:val="22"/>
          <w:lang w:val="en-US" w:eastAsia="en-US"/>
        </w:rPr>
      </w:pPr>
    </w:p>
    <w:p w14:paraId="37411B0C" w14:textId="380B1FCE" w:rsidR="009969CC" w:rsidRPr="005C4C91" w:rsidRDefault="009969CC" w:rsidP="00C319EB">
      <w:pPr>
        <w:rPr>
          <w:rFonts w:asciiTheme="majorHAnsi" w:hAnsiTheme="majorHAnsi" w:cstheme="majorHAnsi"/>
          <w:sz w:val="22"/>
          <w:lang w:val="en-US" w:eastAsia="en-US"/>
        </w:rPr>
      </w:pPr>
      <w:r w:rsidRPr="005C4C91">
        <w:rPr>
          <w:rFonts w:asciiTheme="majorHAnsi" w:hAnsiTheme="majorHAnsi" w:cstheme="majorHAnsi"/>
          <w:sz w:val="22"/>
          <w:lang w:val="en-US" w:eastAsia="en-US"/>
        </w:rPr>
        <w:t>My Report:</w:t>
      </w:r>
    </w:p>
    <w:p w14:paraId="1DD00618" w14:textId="50867B8B" w:rsidR="009969CC" w:rsidRPr="005C4C91" w:rsidRDefault="009969CC" w:rsidP="00C319EB">
      <w:pPr>
        <w:rPr>
          <w:rFonts w:asciiTheme="majorHAnsi" w:hAnsiTheme="majorHAnsi" w:cstheme="majorHAnsi"/>
          <w:sz w:val="22"/>
          <w:lang w:val="en-US" w:eastAsia="en-US"/>
        </w:rPr>
      </w:pPr>
    </w:p>
    <w:p w14:paraId="084CAE1E"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The initial version of IPv4 (Internet Protocol Version 4) was first created in the 1970’s by the United States Department of Defense. It allowed numbers to be mapped to devices and built a means for information to route from one number to another. The protocol standard for IPv4, RFC 791 was then published later in 1981. </w:t>
      </w:r>
      <w:sdt>
        <w:sdtPr>
          <w:rPr>
            <w:rFonts w:asciiTheme="majorHAnsi" w:hAnsiTheme="majorHAnsi" w:cstheme="majorHAnsi"/>
            <w:sz w:val="24"/>
            <w:szCs w:val="24"/>
            <w:lang w:val="en-US" w:eastAsia="en-US"/>
          </w:rPr>
          <w:id w:val="-2005505528"/>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CITATION Kau19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[1]</w:t>
          </w:r>
          <w:r w:rsidRPr="005C4C91">
            <w:rPr>
              <w:rFonts w:asciiTheme="majorHAnsi" w:hAnsiTheme="majorHAnsi" w:cstheme="majorHAnsi"/>
              <w:sz w:val="24"/>
              <w:szCs w:val="24"/>
              <w:lang w:val="en-US" w:eastAsia="en-US"/>
            </w:rPr>
            <w:fldChar w:fldCharType="end"/>
          </w:r>
        </w:sdtContent>
      </w:sdt>
      <w:r w:rsidRPr="005C4C91">
        <w:rPr>
          <w:rFonts w:asciiTheme="majorHAnsi" w:hAnsiTheme="majorHAnsi" w:cstheme="majorHAnsi"/>
          <w:sz w:val="24"/>
          <w:szCs w:val="24"/>
          <w:lang w:val="en-US" w:eastAsia="en-US"/>
        </w:rPr>
        <w:t xml:space="preserve"> With the rapid increase of internet usage globally in the years that followed, address space was destined to become limited under IPv4. </w:t>
      </w:r>
      <w:sdt>
        <w:sdtPr>
          <w:rPr>
            <w:rFonts w:asciiTheme="majorHAnsi" w:hAnsiTheme="majorHAnsi" w:cstheme="majorHAnsi"/>
            <w:sz w:val="24"/>
            <w:szCs w:val="24"/>
            <w:lang w:val="en-US" w:eastAsia="en-US"/>
          </w:rPr>
          <w:id w:val="-1048920511"/>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CITATION Kau19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[1]</w:t>
          </w:r>
          <w:r w:rsidRPr="005C4C91">
            <w:rPr>
              <w:rFonts w:asciiTheme="majorHAnsi" w:hAnsiTheme="majorHAnsi" w:cstheme="majorHAnsi"/>
              <w:sz w:val="24"/>
              <w:szCs w:val="24"/>
              <w:lang w:val="en-US" w:eastAsia="en-US"/>
            </w:rPr>
            <w:fldChar w:fldCharType="end"/>
          </w:r>
        </w:sdtContent>
      </w:sdt>
    </w:p>
    <w:p w14:paraId="00C057E5" w14:textId="77777777" w:rsidR="009969CC" w:rsidRPr="005C4C91" w:rsidRDefault="009969CC" w:rsidP="009969CC">
      <w:pPr>
        <w:rPr>
          <w:rFonts w:asciiTheme="majorHAnsi" w:hAnsiTheme="majorHAnsi" w:cstheme="majorHAnsi"/>
          <w:sz w:val="24"/>
          <w:szCs w:val="24"/>
          <w:lang w:val="en-US" w:eastAsia="en-US"/>
        </w:rPr>
      </w:pPr>
    </w:p>
    <w:p w14:paraId="6DF898FF"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The IETF (Internet Engineering Taskforce) began developing standards and protocols that would eventually become IPv6. This would eventually phase out IPv4 as the internet expanded and more and more addresses were needed. </w:t>
      </w:r>
      <w:sdt>
        <w:sdtPr>
          <w:rPr>
            <w:rFonts w:asciiTheme="majorHAnsi" w:hAnsiTheme="majorHAnsi" w:cstheme="majorHAnsi"/>
            <w:sz w:val="24"/>
            <w:szCs w:val="24"/>
            <w:lang w:val="en-US" w:eastAsia="en-US"/>
          </w:rPr>
          <w:id w:val="1695189845"/>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CITATION Kau19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[1]</w:t>
          </w:r>
          <w:r w:rsidRPr="005C4C91">
            <w:rPr>
              <w:rFonts w:asciiTheme="majorHAnsi" w:hAnsiTheme="majorHAnsi" w:cstheme="majorHAnsi"/>
              <w:sz w:val="24"/>
              <w:szCs w:val="24"/>
              <w:lang w:val="en-US" w:eastAsia="en-US"/>
            </w:rPr>
            <w:fldChar w:fldCharType="end"/>
          </w:r>
        </w:sdtContent>
      </w:sdt>
    </w:p>
    <w:p w14:paraId="7512604D" w14:textId="77777777" w:rsidR="009969CC" w:rsidRPr="005C4C91" w:rsidRDefault="009969CC" w:rsidP="009969CC">
      <w:pPr>
        <w:rPr>
          <w:rFonts w:asciiTheme="majorHAnsi" w:hAnsiTheme="majorHAnsi" w:cstheme="majorHAnsi"/>
          <w:sz w:val="24"/>
          <w:szCs w:val="24"/>
          <w:lang w:val="en-US" w:eastAsia="en-US"/>
        </w:rPr>
      </w:pPr>
    </w:p>
    <w:p w14:paraId="5D05647B" w14:textId="5878D816"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An IPv6 address is 128 bits long and split into eight different groups each comprised of 16 bits. The address is split in two, the </w:t>
      </w:r>
      <w:r w:rsidR="005C4C91" w:rsidRPr="005C4C91">
        <w:rPr>
          <w:rFonts w:asciiTheme="majorHAnsi" w:hAnsiTheme="majorHAnsi" w:cstheme="majorHAnsi"/>
          <w:sz w:val="24"/>
          <w:szCs w:val="24"/>
          <w:lang w:val="en-US" w:eastAsia="en-US"/>
        </w:rPr>
        <w:t>first</w:t>
      </w:r>
      <w:r w:rsidRPr="005C4C91">
        <w:rPr>
          <w:rFonts w:asciiTheme="majorHAnsi" w:hAnsiTheme="majorHAnsi" w:cstheme="majorHAnsi"/>
          <w:sz w:val="24"/>
          <w:szCs w:val="24"/>
          <w:lang w:val="en-US" w:eastAsia="en-US"/>
        </w:rPr>
        <w:t xml:space="preserve"> part being a network component comprised of 64bits. This part is used for routing and the second part, also comprised of 64 bits, is used to identify the interfaces network address. This part is referred to as the node component. The network node does not have to always follow this format, it can be split further, into a block of 48-bits, used for global network addresses, leaving 16-bits to be used to create subnets by the users or administrators. </w:t>
      </w:r>
      <w:sdt>
        <w:sdtPr>
          <w:rPr>
            <w:rFonts w:asciiTheme="majorHAnsi" w:hAnsiTheme="majorHAnsi" w:cstheme="majorHAnsi"/>
            <w:sz w:val="24"/>
            <w:szCs w:val="24"/>
            <w:lang w:val="en-US" w:eastAsia="en-US"/>
          </w:rPr>
          <w:id w:val="1035847781"/>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 CITATION Mar192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[2]</w:t>
          </w:r>
          <w:r w:rsidRPr="005C4C91">
            <w:rPr>
              <w:rFonts w:asciiTheme="majorHAnsi" w:hAnsiTheme="majorHAnsi" w:cstheme="majorHAnsi"/>
              <w:sz w:val="24"/>
              <w:szCs w:val="24"/>
              <w:lang w:val="en-US" w:eastAsia="en-US"/>
            </w:rPr>
            <w:fldChar w:fldCharType="end"/>
          </w:r>
        </w:sdtContent>
      </w:sdt>
    </w:p>
    <w:p w14:paraId="32EC9BED" w14:textId="77777777" w:rsidR="009969CC" w:rsidRPr="005C4C91" w:rsidRDefault="009969CC" w:rsidP="009969CC">
      <w:pPr>
        <w:rPr>
          <w:rFonts w:asciiTheme="majorHAnsi" w:hAnsiTheme="majorHAnsi" w:cstheme="majorHAnsi"/>
          <w:sz w:val="24"/>
          <w:szCs w:val="24"/>
          <w:lang w:val="en-US" w:eastAsia="en-US"/>
        </w:rPr>
      </w:pPr>
    </w:p>
    <w:p w14:paraId="3A269363"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There are three different IPv6 address types available. Unicast addresses which can only be received by one network node, Multicast addresses, which can be send by a multicast to several receivers at a single time and Anycast addresses which was newly introduce with IPv6. Anycast addresses are all shared by numerous nodes. </w:t>
      </w:r>
      <w:sdt>
        <w:sdtPr>
          <w:rPr>
            <w:rFonts w:asciiTheme="majorHAnsi" w:hAnsiTheme="majorHAnsi" w:cstheme="majorHAnsi"/>
            <w:sz w:val="24"/>
            <w:szCs w:val="24"/>
            <w:lang w:val="en-US" w:eastAsia="en-US"/>
          </w:rPr>
          <w:id w:val="-1072883840"/>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 CITATION Dav19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[3]</w:t>
          </w:r>
          <w:r w:rsidRPr="005C4C91">
            <w:rPr>
              <w:rFonts w:asciiTheme="majorHAnsi" w:hAnsiTheme="majorHAnsi" w:cstheme="majorHAnsi"/>
              <w:sz w:val="24"/>
              <w:szCs w:val="24"/>
              <w:lang w:val="en-US" w:eastAsia="en-US"/>
            </w:rPr>
            <w:fldChar w:fldCharType="end"/>
          </w:r>
        </w:sdtContent>
      </w:sdt>
    </w:p>
    <w:p w14:paraId="74F110F5" w14:textId="77777777" w:rsidR="009969CC" w:rsidRPr="005C4C91" w:rsidRDefault="009969CC" w:rsidP="009969CC">
      <w:pPr>
        <w:rPr>
          <w:rFonts w:asciiTheme="majorHAnsi" w:hAnsiTheme="majorHAnsi" w:cstheme="majorHAnsi"/>
          <w:sz w:val="24"/>
          <w:szCs w:val="24"/>
          <w:lang w:val="en-US" w:eastAsia="en-US"/>
        </w:rPr>
      </w:pPr>
    </w:p>
    <w:p w14:paraId="5F247898" w14:textId="501BF05F"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Global unicast addresses (GUA’s), sometimes also referred to as aggregate global unicast addresses are similar to IPv4 public addresses and are routable on the internet. </w:t>
      </w:r>
      <w:bookmarkStart w:id="0" w:name="_GoBack"/>
      <w:bookmarkEnd w:id="0"/>
      <w:r w:rsidRPr="005C4C91">
        <w:rPr>
          <w:rFonts w:asciiTheme="majorHAnsi" w:hAnsiTheme="majorHAnsi" w:cstheme="majorHAnsi"/>
          <w:sz w:val="24"/>
          <w:szCs w:val="24"/>
          <w:lang w:val="en-US" w:eastAsia="en-US"/>
        </w:rPr>
        <w:t xml:space="preserve">Global unicast addresses are spilt into three parts, the global routing prefix, which determines the network portion of the address assigned by the provider, the subnet ID, for allocating subnets and the interface ID which identifies the interface on the subnet. </w:t>
      </w:r>
      <w:sdt>
        <w:sdtPr>
          <w:rPr>
            <w:rFonts w:asciiTheme="majorHAnsi" w:hAnsiTheme="majorHAnsi" w:cstheme="majorHAnsi"/>
            <w:sz w:val="24"/>
            <w:szCs w:val="24"/>
            <w:lang w:val="en-US" w:eastAsia="en-US"/>
          </w:rPr>
          <w:id w:val="176859042"/>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 CITATION Ric17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[4]</w:t>
          </w:r>
          <w:r w:rsidRPr="005C4C91">
            <w:rPr>
              <w:rFonts w:asciiTheme="majorHAnsi" w:hAnsiTheme="majorHAnsi" w:cstheme="majorHAnsi"/>
              <w:sz w:val="24"/>
              <w:szCs w:val="24"/>
              <w:lang w:val="en-US" w:eastAsia="en-US"/>
            </w:rPr>
            <w:fldChar w:fldCharType="end"/>
          </w:r>
        </w:sdtContent>
      </w:sdt>
      <w:r w:rsidRPr="005C4C91">
        <w:rPr>
          <w:rFonts w:asciiTheme="majorHAnsi" w:hAnsiTheme="majorHAnsi" w:cstheme="majorHAnsi"/>
          <w:sz w:val="24"/>
          <w:szCs w:val="24"/>
          <w:lang w:val="en-US" w:eastAsia="en-US"/>
        </w:rPr>
        <w:t xml:space="preserve"> Link local addresses are used within an internal network and are valid only </w:t>
      </w:r>
      <w:r w:rsidR="005C4C91" w:rsidRPr="005C4C91">
        <w:rPr>
          <w:rFonts w:asciiTheme="majorHAnsi" w:hAnsiTheme="majorHAnsi" w:cstheme="majorHAnsi"/>
          <w:sz w:val="24"/>
          <w:szCs w:val="24"/>
          <w:lang w:val="en-US" w:eastAsia="en-US"/>
        </w:rPr>
        <w:t>on</w:t>
      </w:r>
      <w:r w:rsidRPr="005C4C91">
        <w:rPr>
          <w:rFonts w:asciiTheme="majorHAnsi" w:hAnsiTheme="majorHAnsi" w:cstheme="majorHAnsi"/>
          <w:sz w:val="24"/>
          <w:szCs w:val="24"/>
          <w:lang w:val="en-US" w:eastAsia="en-US"/>
        </w:rPr>
        <w:t xml:space="preserve"> a single link. If a packet carries one it </w:t>
      </w:r>
      <w:r w:rsidR="005C4C91" w:rsidRPr="005C4C91">
        <w:rPr>
          <w:rFonts w:asciiTheme="majorHAnsi" w:hAnsiTheme="majorHAnsi" w:cstheme="majorHAnsi"/>
          <w:sz w:val="24"/>
          <w:szCs w:val="24"/>
          <w:lang w:val="en-US" w:eastAsia="en-US"/>
        </w:rPr>
        <w:t>can</w:t>
      </w:r>
      <w:r w:rsidR="005C4C91">
        <w:rPr>
          <w:rFonts w:asciiTheme="majorHAnsi" w:hAnsiTheme="majorHAnsi" w:cstheme="majorHAnsi"/>
          <w:sz w:val="24"/>
          <w:szCs w:val="24"/>
          <w:lang w:val="en-US" w:eastAsia="en-US"/>
        </w:rPr>
        <w:t xml:space="preserve"> </w:t>
      </w:r>
      <w:r w:rsidR="005C4C91" w:rsidRPr="005C4C91">
        <w:rPr>
          <w:rFonts w:asciiTheme="majorHAnsi" w:hAnsiTheme="majorHAnsi" w:cstheme="majorHAnsi"/>
          <w:sz w:val="24"/>
          <w:szCs w:val="24"/>
          <w:lang w:val="en-US" w:eastAsia="en-US"/>
        </w:rPr>
        <w:t>not</w:t>
      </w:r>
      <w:r w:rsidRPr="005C4C91">
        <w:rPr>
          <w:rFonts w:asciiTheme="majorHAnsi" w:hAnsiTheme="majorHAnsi" w:cstheme="majorHAnsi"/>
          <w:sz w:val="24"/>
          <w:szCs w:val="24"/>
          <w:lang w:val="en-US" w:eastAsia="en-US"/>
        </w:rPr>
        <w:t xml:space="preserve"> be sent to another link. They replaced what would have been private addresses with IPv4. </w:t>
      </w:r>
      <w:sdt>
        <w:sdtPr>
          <w:rPr>
            <w:rFonts w:asciiTheme="majorHAnsi" w:hAnsiTheme="majorHAnsi" w:cstheme="majorHAnsi"/>
            <w:sz w:val="24"/>
            <w:szCs w:val="24"/>
            <w:lang w:val="en-US" w:eastAsia="en-US"/>
          </w:rPr>
          <w:id w:val="954595567"/>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 CITATION Dav19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[3]</w:t>
          </w:r>
          <w:r w:rsidRPr="005C4C91">
            <w:rPr>
              <w:rFonts w:asciiTheme="majorHAnsi" w:hAnsiTheme="majorHAnsi" w:cstheme="majorHAnsi"/>
              <w:sz w:val="24"/>
              <w:szCs w:val="24"/>
              <w:lang w:val="en-US" w:eastAsia="en-US"/>
            </w:rPr>
            <w:fldChar w:fldCharType="end"/>
          </w:r>
        </w:sdtContent>
      </w:sdt>
      <w:r w:rsidRPr="005C4C91">
        <w:rPr>
          <w:rFonts w:asciiTheme="majorHAnsi" w:hAnsiTheme="majorHAnsi" w:cstheme="majorHAnsi"/>
          <w:sz w:val="24"/>
          <w:szCs w:val="24"/>
          <w:lang w:val="en-US" w:eastAsia="en-US"/>
        </w:rPr>
        <w:t xml:space="preserve"> The equivalent to IPV4’s address are now called unique local addresses. Unique local addresses can also be routed whereas link local addresses can not be. </w:t>
      </w:r>
      <w:sdt>
        <w:sdtPr>
          <w:rPr>
            <w:rFonts w:asciiTheme="majorHAnsi" w:hAnsiTheme="majorHAnsi" w:cstheme="majorHAnsi"/>
            <w:sz w:val="24"/>
            <w:szCs w:val="24"/>
            <w:lang w:val="en-US" w:eastAsia="en-US"/>
          </w:rPr>
          <w:id w:val="1239209685"/>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 CITATION Dav19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[3]</w:t>
          </w:r>
          <w:r w:rsidRPr="005C4C91">
            <w:rPr>
              <w:rFonts w:asciiTheme="majorHAnsi" w:hAnsiTheme="majorHAnsi" w:cstheme="majorHAnsi"/>
              <w:sz w:val="24"/>
              <w:szCs w:val="24"/>
              <w:lang w:val="en-US" w:eastAsia="en-US"/>
            </w:rPr>
            <w:fldChar w:fldCharType="end"/>
          </w:r>
        </w:sdtContent>
      </w:sdt>
    </w:p>
    <w:p w14:paraId="15334726" w14:textId="77777777" w:rsidR="009969CC" w:rsidRPr="005C4C91" w:rsidRDefault="009969CC" w:rsidP="009969CC">
      <w:pPr>
        <w:rPr>
          <w:rFonts w:asciiTheme="majorHAnsi" w:hAnsiTheme="majorHAnsi" w:cstheme="majorHAnsi"/>
          <w:sz w:val="24"/>
          <w:szCs w:val="24"/>
          <w:lang w:val="en-US" w:eastAsia="en-US"/>
        </w:rPr>
      </w:pPr>
    </w:p>
    <w:p w14:paraId="6B3D2DCE"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lastRenderedPageBreak/>
        <w:t xml:space="preserve">IPv6 released with several new features that were not introduced in IPv4. The main feature of IPv6 was the address format extension from 32 to 128-bits leaving more potential for address creations as users increase. </w:t>
      </w:r>
    </w:p>
    <w:p w14:paraId="25133019" w14:textId="77777777" w:rsidR="009969CC" w:rsidRPr="005C4C91" w:rsidRDefault="009969CC" w:rsidP="009969CC">
      <w:pPr>
        <w:rPr>
          <w:rFonts w:asciiTheme="majorHAnsi" w:hAnsiTheme="majorHAnsi" w:cstheme="majorHAnsi"/>
          <w:sz w:val="24"/>
          <w:szCs w:val="24"/>
          <w:lang w:val="en-US" w:eastAsia="en-US"/>
        </w:rPr>
      </w:pPr>
    </w:p>
    <w:p w14:paraId="6C28F716"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IPv6 uses two different mechanisms for address configuration. Stateful dynamic host configuration protocol version 6 (DHCPv6) and a new feature of IPv6, Stateless Address Autoconfiguration (SLAAC). </w:t>
      </w:r>
    </w:p>
    <w:p w14:paraId="7A9BF62F" w14:textId="77777777" w:rsidR="009969CC" w:rsidRPr="005C4C91" w:rsidRDefault="009969CC" w:rsidP="009969CC">
      <w:pPr>
        <w:rPr>
          <w:rFonts w:asciiTheme="majorHAnsi" w:hAnsiTheme="majorHAnsi" w:cstheme="majorHAnsi"/>
          <w:sz w:val="24"/>
          <w:szCs w:val="24"/>
          <w:lang w:val="en-US" w:eastAsia="en-US"/>
        </w:rPr>
      </w:pPr>
    </w:p>
    <w:p w14:paraId="4C405831"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Dynamic host configuration protocol is a protocol that automatically assigns IP addresses to each host on the network. It also can assign the subnet mask, the DNS, default gateway and other configurations. For users not as technically abled as others, this defeats the need to have to manually assign the addresses and configurations after locating the IP address information on the computer, as the process can be automated. This also leads to fewer mistakes being made as the IP address configurations must be exact. The downside being security risks as DHCP protocol requires no authentication so sensate information can be at risk. Rouge servers can also be a problem and cause system wide problems. </w:t>
      </w:r>
      <w:sdt>
        <w:sdtPr>
          <w:rPr>
            <w:rFonts w:asciiTheme="majorHAnsi" w:hAnsiTheme="majorHAnsi" w:cstheme="majorHAnsi"/>
            <w:sz w:val="24"/>
            <w:szCs w:val="24"/>
            <w:lang w:val="en-US" w:eastAsia="en-US"/>
          </w:rPr>
          <w:id w:val="-1045598134"/>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CITATION Zue18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[5]</w:t>
          </w:r>
          <w:r w:rsidRPr="005C4C91">
            <w:rPr>
              <w:rFonts w:asciiTheme="majorHAnsi" w:hAnsiTheme="majorHAnsi" w:cstheme="majorHAnsi"/>
              <w:sz w:val="24"/>
              <w:szCs w:val="24"/>
              <w:lang w:val="en-US" w:eastAsia="en-US"/>
            </w:rPr>
            <w:fldChar w:fldCharType="end"/>
          </w:r>
        </w:sdtContent>
      </w:sdt>
    </w:p>
    <w:p w14:paraId="5B843806" w14:textId="77777777" w:rsidR="009969CC" w:rsidRPr="005C4C91" w:rsidRDefault="009969CC" w:rsidP="009969CC">
      <w:pPr>
        <w:rPr>
          <w:rFonts w:asciiTheme="majorHAnsi" w:hAnsiTheme="majorHAnsi" w:cstheme="majorHAnsi"/>
          <w:sz w:val="24"/>
          <w:szCs w:val="24"/>
          <w:lang w:val="en-US" w:eastAsia="en-US"/>
        </w:rPr>
      </w:pPr>
    </w:p>
    <w:p w14:paraId="7A66316B"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Stateless Address Autoconfiguration (SLAAC) does not require the user to manually configure the hosts, it only may require a little configuration of routers and does not also require other servers. IT allows a host to create its own addresses using available information that a router will announce. SLAAC is more commonly used when a site is not worried about what addresses hosts use whereas dynamic host configuration protocol will be used when more control is needed over addresses. </w:t>
      </w:r>
      <w:sdt>
        <w:sdtPr>
          <w:rPr>
            <w:rFonts w:asciiTheme="majorHAnsi" w:hAnsiTheme="majorHAnsi" w:cstheme="majorHAnsi"/>
            <w:sz w:val="24"/>
            <w:szCs w:val="24"/>
            <w:lang w:val="en-US" w:eastAsia="en-US"/>
          </w:rPr>
          <w:id w:val="-807169970"/>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 CITATION STh07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[6]</w:t>
          </w:r>
          <w:r w:rsidRPr="005C4C91">
            <w:rPr>
              <w:rFonts w:asciiTheme="majorHAnsi" w:hAnsiTheme="majorHAnsi" w:cstheme="majorHAnsi"/>
              <w:sz w:val="24"/>
              <w:szCs w:val="24"/>
              <w:lang w:val="en-US" w:eastAsia="en-US"/>
            </w:rPr>
            <w:fldChar w:fldCharType="end"/>
          </w:r>
        </w:sdtContent>
      </w:sdt>
    </w:p>
    <w:p w14:paraId="3D82BDA6" w14:textId="77777777" w:rsidR="009969CC" w:rsidRPr="005C4C91" w:rsidRDefault="009969CC" w:rsidP="009969CC">
      <w:pPr>
        <w:rPr>
          <w:rFonts w:asciiTheme="majorHAnsi" w:hAnsiTheme="majorHAnsi" w:cstheme="majorHAnsi"/>
          <w:sz w:val="24"/>
          <w:szCs w:val="24"/>
          <w:lang w:val="en-US" w:eastAsia="en-US"/>
        </w:rPr>
      </w:pPr>
    </w:p>
    <w:p w14:paraId="5BB252CF"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IPv6 also simplifies the header in relation to IPv4 as it has a fixed length of 40 bytes which results in much faster processing. This keeps the bandwidth cost of IPv6 down. IPv6 headers work out to being only twice the size of its IPv4 equivalent., even though the actual addresses are four times the size. IPv6 also includes “extension headers” that are only used if they are needed so that packets can be processed quicker. </w:t>
      </w:r>
      <w:sdt>
        <w:sdtPr>
          <w:rPr>
            <w:rFonts w:asciiTheme="majorHAnsi" w:hAnsiTheme="majorHAnsi" w:cstheme="majorHAnsi"/>
            <w:sz w:val="24"/>
            <w:szCs w:val="24"/>
            <w:lang w:val="en-US" w:eastAsia="en-US"/>
          </w:rPr>
          <w:id w:val="-564031154"/>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 CITATION Sil14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[7]</w:t>
          </w:r>
          <w:r w:rsidRPr="005C4C91">
            <w:rPr>
              <w:rFonts w:asciiTheme="majorHAnsi" w:hAnsiTheme="majorHAnsi" w:cstheme="majorHAnsi"/>
              <w:sz w:val="24"/>
              <w:szCs w:val="24"/>
              <w:lang w:val="en-US" w:eastAsia="en-US"/>
            </w:rPr>
            <w:fldChar w:fldCharType="end"/>
          </w:r>
        </w:sdtContent>
      </w:sdt>
    </w:p>
    <w:p w14:paraId="631FB04E" w14:textId="77777777" w:rsidR="009969CC" w:rsidRPr="005C4C91" w:rsidRDefault="009969CC" w:rsidP="009969CC">
      <w:pPr>
        <w:rPr>
          <w:rFonts w:asciiTheme="majorHAnsi" w:hAnsiTheme="majorHAnsi" w:cstheme="majorHAnsi"/>
          <w:sz w:val="24"/>
          <w:szCs w:val="24"/>
          <w:lang w:val="en-US" w:eastAsia="en-US"/>
        </w:rPr>
      </w:pPr>
    </w:p>
    <w:p w14:paraId="51BB89C2"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The network security company Sophos states that IPv6 can run end-to-end encryption meaning that it can establish secure communication that prevents unwanted sources for accessing the information while it is being sent from one place to another, as only the sender and receiver are able to decrypt the information. </w:t>
      </w:r>
      <w:sdt>
        <w:sdtPr>
          <w:rPr>
            <w:rFonts w:asciiTheme="majorHAnsi" w:hAnsiTheme="majorHAnsi" w:cstheme="majorHAnsi"/>
            <w:sz w:val="24"/>
            <w:szCs w:val="24"/>
            <w:lang w:val="en-US" w:eastAsia="en-US"/>
          </w:rPr>
          <w:id w:val="641006133"/>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 CITATION Sop19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[8]</w:t>
          </w:r>
          <w:r w:rsidRPr="005C4C91">
            <w:rPr>
              <w:rFonts w:asciiTheme="majorHAnsi" w:hAnsiTheme="majorHAnsi" w:cstheme="majorHAnsi"/>
              <w:sz w:val="24"/>
              <w:szCs w:val="24"/>
              <w:lang w:val="en-US" w:eastAsia="en-US"/>
            </w:rPr>
            <w:fldChar w:fldCharType="end"/>
          </w:r>
        </w:sdtContent>
      </w:sdt>
      <w:r w:rsidRPr="005C4C91">
        <w:rPr>
          <w:rFonts w:asciiTheme="majorHAnsi" w:hAnsiTheme="majorHAnsi" w:cstheme="majorHAnsi"/>
          <w:sz w:val="24"/>
          <w:szCs w:val="24"/>
          <w:lang w:val="en-US" w:eastAsia="en-US"/>
        </w:rPr>
        <w:t xml:space="preserve"> IP Security, or IPSec, was developed by the IETF and is a standard for protocols between communication points on an IP network. It is used to encrypt application layer data and provide routers with security. IPSec use with IPv6 is mandatory. </w:t>
      </w:r>
      <w:sdt>
        <w:sdtPr>
          <w:rPr>
            <w:rFonts w:asciiTheme="majorHAnsi" w:hAnsiTheme="majorHAnsi" w:cstheme="majorHAnsi"/>
            <w:sz w:val="24"/>
            <w:szCs w:val="24"/>
            <w:lang w:val="en-US" w:eastAsia="en-US"/>
          </w:rPr>
          <w:id w:val="-45994258"/>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 CITATION Mar193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[9]</w:t>
          </w:r>
          <w:r w:rsidRPr="005C4C91">
            <w:rPr>
              <w:rFonts w:asciiTheme="majorHAnsi" w:hAnsiTheme="majorHAnsi" w:cstheme="majorHAnsi"/>
              <w:sz w:val="24"/>
              <w:szCs w:val="24"/>
              <w:lang w:val="en-US" w:eastAsia="en-US"/>
            </w:rPr>
            <w:fldChar w:fldCharType="end"/>
          </w:r>
        </w:sdtContent>
      </w:sdt>
    </w:p>
    <w:p w14:paraId="22A0C71F" w14:textId="77777777" w:rsidR="009969CC" w:rsidRPr="005C4C91" w:rsidRDefault="009969CC" w:rsidP="009969CC">
      <w:pPr>
        <w:rPr>
          <w:rFonts w:asciiTheme="majorHAnsi" w:hAnsiTheme="majorHAnsi" w:cstheme="majorHAnsi"/>
          <w:sz w:val="24"/>
          <w:szCs w:val="24"/>
          <w:lang w:val="en-US" w:eastAsia="en-US"/>
        </w:rPr>
      </w:pPr>
    </w:p>
    <w:p w14:paraId="0D03BC78"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 xml:space="preserve">Even though there is no official date that IPv4 will no longer be used, more and more companies and sites are moving over to support IPv6 as most of the world ran out of IPv4 addresses between the years 2011 and 2018. </w:t>
      </w:r>
      <w:sdt>
        <w:sdtPr>
          <w:rPr>
            <w:rFonts w:asciiTheme="majorHAnsi" w:hAnsiTheme="majorHAnsi" w:cstheme="majorHAnsi"/>
            <w:sz w:val="24"/>
            <w:szCs w:val="24"/>
            <w:lang w:val="en-US" w:eastAsia="en-US"/>
          </w:rPr>
          <w:id w:val="259254741"/>
          <w:citation/>
        </w:sdtPr>
        <w:sdtEndPr/>
        <w:sdtContent>
          <w:r w:rsidRPr="005C4C91">
            <w:rPr>
              <w:rFonts w:asciiTheme="majorHAnsi" w:hAnsiTheme="majorHAnsi" w:cstheme="majorHAnsi"/>
              <w:sz w:val="24"/>
              <w:szCs w:val="24"/>
              <w:lang w:val="en-US" w:eastAsia="en-US"/>
            </w:rPr>
            <w:fldChar w:fldCharType="begin"/>
          </w:r>
          <w:r w:rsidRPr="005C4C91">
            <w:rPr>
              <w:rFonts w:asciiTheme="majorHAnsi" w:hAnsiTheme="majorHAnsi" w:cstheme="majorHAnsi"/>
              <w:sz w:val="24"/>
              <w:szCs w:val="24"/>
              <w:lang w:eastAsia="en-US"/>
            </w:rPr>
            <w:instrText xml:space="preserve"> CITATION Kei18 \l 2057 </w:instrText>
          </w:r>
          <w:r w:rsidRPr="005C4C91">
            <w:rPr>
              <w:rFonts w:asciiTheme="majorHAnsi" w:hAnsiTheme="majorHAnsi" w:cstheme="majorHAnsi"/>
              <w:sz w:val="24"/>
              <w:szCs w:val="24"/>
              <w:lang w:val="en-US" w:eastAsia="en-US"/>
            </w:rPr>
            <w:fldChar w:fldCharType="separate"/>
          </w:r>
          <w:r w:rsidRPr="005C4C91">
            <w:rPr>
              <w:rFonts w:asciiTheme="majorHAnsi" w:hAnsiTheme="majorHAnsi" w:cstheme="majorHAnsi"/>
              <w:noProof/>
              <w:sz w:val="24"/>
              <w:szCs w:val="24"/>
              <w:lang w:eastAsia="en-US"/>
            </w:rPr>
            <w:t>[10]</w:t>
          </w:r>
          <w:r w:rsidRPr="005C4C91">
            <w:rPr>
              <w:rFonts w:asciiTheme="majorHAnsi" w:hAnsiTheme="majorHAnsi" w:cstheme="majorHAnsi"/>
              <w:sz w:val="24"/>
              <w:szCs w:val="24"/>
              <w:lang w:val="en-US" w:eastAsia="en-US"/>
            </w:rPr>
            <w:fldChar w:fldCharType="end"/>
          </w:r>
        </w:sdtContent>
      </w:sdt>
      <w:r w:rsidRPr="005C4C91">
        <w:rPr>
          <w:rFonts w:asciiTheme="majorHAnsi" w:hAnsiTheme="majorHAnsi" w:cstheme="majorHAnsi"/>
          <w:sz w:val="24"/>
          <w:szCs w:val="24"/>
          <w:lang w:val="en-US" w:eastAsia="en-US"/>
        </w:rPr>
        <w:t xml:space="preserve"> </w:t>
      </w:r>
    </w:p>
    <w:p w14:paraId="6361F0A7" w14:textId="77777777" w:rsidR="009969CC" w:rsidRPr="005C4C91" w:rsidRDefault="009969CC" w:rsidP="009969CC">
      <w:pPr>
        <w:rPr>
          <w:rFonts w:asciiTheme="majorHAnsi" w:hAnsiTheme="majorHAnsi" w:cstheme="majorHAnsi"/>
          <w:sz w:val="24"/>
          <w:szCs w:val="24"/>
          <w:lang w:val="en-US" w:eastAsia="en-US"/>
        </w:rPr>
      </w:pPr>
    </w:p>
    <w:p w14:paraId="3F5A2530" w14:textId="77777777" w:rsidR="009969CC" w:rsidRPr="005C4C91" w:rsidRDefault="009969CC" w:rsidP="009969CC">
      <w:pPr>
        <w:rPr>
          <w:rFonts w:asciiTheme="majorHAnsi" w:hAnsiTheme="majorHAnsi" w:cstheme="majorHAnsi"/>
          <w:sz w:val="24"/>
          <w:szCs w:val="24"/>
          <w:lang w:val="en-US" w:eastAsia="en-US"/>
        </w:rPr>
      </w:pPr>
      <w:r w:rsidRPr="005C4C91">
        <w:rPr>
          <w:rFonts w:asciiTheme="majorHAnsi" w:hAnsiTheme="majorHAnsi" w:cstheme="majorHAnsi"/>
          <w:sz w:val="24"/>
          <w:szCs w:val="24"/>
          <w:lang w:val="en-US" w:eastAsia="en-US"/>
        </w:rPr>
        <w:t>In summary there are several benefits that IPv6 holds over IPv4. Features that stick out are as follows: It reduced the size of tables used for routing so that there is more efficiency. The simplified packed header also increases efficiency. IPv6 can support multicast so that packets can be send to several places at the same time. It supports auto configuration so there is ease of use and the final being the mandatory use of IPSec which provides data integrity and authentication. Some IPv4 ICMP packets are sometimes blocked by firewalls because they have been known to potentially carry malware. Due to the limitations of IPv4, there will be a natural progression to IPv6 as time develops.</w:t>
      </w:r>
    </w:p>
    <w:p w14:paraId="00517935" w14:textId="77777777" w:rsidR="009969CC" w:rsidRDefault="009969CC" w:rsidP="009969CC">
      <w:pPr>
        <w:rPr>
          <w:rFonts w:asciiTheme="majorHAnsi" w:hAnsiTheme="majorHAnsi" w:cstheme="majorHAnsi"/>
          <w:sz w:val="22"/>
          <w:szCs w:val="22"/>
          <w:lang w:val="en-US" w:eastAsia="en-US"/>
        </w:rPr>
      </w:pPr>
    </w:p>
    <w:sdt>
      <w:sdtPr>
        <w:rPr>
          <w:b w:val="0"/>
          <w:sz w:val="20"/>
        </w:rPr>
        <w:id w:val="-383650498"/>
        <w:docPartObj>
          <w:docPartGallery w:val="Bibliographies"/>
          <w:docPartUnique/>
        </w:docPartObj>
      </w:sdtPr>
      <w:sdtEndPr/>
      <w:sdtContent>
        <w:p w14:paraId="50A3A6C4" w14:textId="77777777" w:rsidR="009969CC" w:rsidRDefault="009969CC" w:rsidP="009969CC">
          <w:pPr>
            <w:pStyle w:val="Heading1"/>
          </w:pPr>
          <w:r>
            <w:t>References</w:t>
          </w:r>
        </w:p>
        <w:sdt>
          <w:sdtPr>
            <w:id w:val="-573587230"/>
            <w:bibliography/>
          </w:sdtPr>
          <w:sdtEndPr/>
          <w:sdtContent>
            <w:p w14:paraId="3141961B" w14:textId="77777777" w:rsidR="009969CC" w:rsidRDefault="009969CC" w:rsidP="009969CC">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9372"/>
              </w:tblGrid>
              <w:tr w:rsidR="009969CC" w14:paraId="1BC0DA95" w14:textId="77777777" w:rsidTr="00AC56C7">
                <w:trPr>
                  <w:tblCellSpacing w:w="15" w:type="dxa"/>
                </w:trPr>
                <w:tc>
                  <w:tcPr>
                    <w:tcW w:w="50" w:type="pct"/>
                    <w:hideMark/>
                  </w:tcPr>
                  <w:p w14:paraId="3C28570F" w14:textId="77777777" w:rsidR="009969CC" w:rsidRDefault="009969CC" w:rsidP="00AC56C7">
                    <w:pPr>
                      <w:pStyle w:val="Bibliography"/>
                      <w:rPr>
                        <w:noProof/>
                        <w:sz w:val="24"/>
                        <w:szCs w:val="24"/>
                        <w:lang w:val="en-US"/>
                      </w:rPr>
                    </w:pPr>
                    <w:r>
                      <w:rPr>
                        <w:noProof/>
                        <w:lang w:val="en-US"/>
                      </w:rPr>
                      <w:t xml:space="preserve">[1] </w:t>
                    </w:r>
                  </w:p>
                </w:tc>
                <w:tc>
                  <w:tcPr>
                    <w:tcW w:w="0" w:type="auto"/>
                    <w:hideMark/>
                  </w:tcPr>
                  <w:p w14:paraId="72A0BEB3" w14:textId="77777777" w:rsidR="009969CC" w:rsidRDefault="009969CC" w:rsidP="00AC56C7">
                    <w:pPr>
                      <w:pStyle w:val="Bibliography"/>
                      <w:rPr>
                        <w:noProof/>
                        <w:lang w:val="en-US"/>
                      </w:rPr>
                    </w:pPr>
                    <w:r>
                      <w:rPr>
                        <w:noProof/>
                        <w:lang w:val="en-US"/>
                      </w:rPr>
                      <w:t>K. Das, "IPv6," IPNG. [Online]. [Accessed 4 December 2019].</w:t>
                    </w:r>
                  </w:p>
                </w:tc>
              </w:tr>
              <w:tr w:rsidR="009969CC" w14:paraId="03EC9F4C" w14:textId="77777777" w:rsidTr="00AC56C7">
                <w:trPr>
                  <w:tblCellSpacing w:w="15" w:type="dxa"/>
                </w:trPr>
                <w:tc>
                  <w:tcPr>
                    <w:tcW w:w="50" w:type="pct"/>
                    <w:hideMark/>
                  </w:tcPr>
                  <w:p w14:paraId="508E3BDA" w14:textId="77777777" w:rsidR="009969CC" w:rsidRDefault="009969CC" w:rsidP="00AC56C7">
                    <w:pPr>
                      <w:pStyle w:val="Bibliography"/>
                      <w:rPr>
                        <w:noProof/>
                        <w:lang w:val="en-US"/>
                      </w:rPr>
                    </w:pPr>
                    <w:r>
                      <w:rPr>
                        <w:noProof/>
                        <w:lang w:val="en-US"/>
                      </w:rPr>
                      <w:t xml:space="preserve">[2] </w:t>
                    </w:r>
                  </w:p>
                </w:tc>
                <w:tc>
                  <w:tcPr>
                    <w:tcW w:w="0" w:type="auto"/>
                    <w:hideMark/>
                  </w:tcPr>
                  <w:p w14:paraId="7B9AFD19" w14:textId="77777777" w:rsidR="009969CC" w:rsidRDefault="009969CC" w:rsidP="00AC56C7">
                    <w:pPr>
                      <w:pStyle w:val="Bibliography"/>
                      <w:rPr>
                        <w:noProof/>
                        <w:lang w:val="en-US"/>
                      </w:rPr>
                    </w:pPr>
                    <w:r>
                      <w:rPr>
                        <w:noProof/>
                        <w:lang w:val="en-US"/>
                      </w:rPr>
                      <w:t>M. Rouse, "IPv6 Adsress," IoT Agenda, August (Updated) 2019. [Online]. Available: https://internetofthingsagenda.techtarget.com/definition/IPv6-address. [Accessed 5 December 2019].</w:t>
                    </w:r>
                  </w:p>
                </w:tc>
              </w:tr>
              <w:tr w:rsidR="009969CC" w14:paraId="4FF15E95" w14:textId="77777777" w:rsidTr="00AC56C7">
                <w:trPr>
                  <w:tblCellSpacing w:w="15" w:type="dxa"/>
                </w:trPr>
                <w:tc>
                  <w:tcPr>
                    <w:tcW w:w="50" w:type="pct"/>
                    <w:hideMark/>
                  </w:tcPr>
                  <w:p w14:paraId="27A7D9CA" w14:textId="77777777" w:rsidR="009969CC" w:rsidRDefault="009969CC" w:rsidP="00AC56C7">
                    <w:pPr>
                      <w:pStyle w:val="Bibliography"/>
                      <w:rPr>
                        <w:noProof/>
                        <w:lang w:val="en-US"/>
                      </w:rPr>
                    </w:pPr>
                    <w:r>
                      <w:rPr>
                        <w:noProof/>
                        <w:lang w:val="en-US"/>
                      </w:rPr>
                      <w:t xml:space="preserve">[3] </w:t>
                    </w:r>
                  </w:p>
                </w:tc>
                <w:tc>
                  <w:tcPr>
                    <w:tcW w:w="0" w:type="auto"/>
                    <w:hideMark/>
                  </w:tcPr>
                  <w:p w14:paraId="6D5AD02E" w14:textId="77777777" w:rsidR="009969CC" w:rsidRDefault="009969CC" w:rsidP="00AC56C7">
                    <w:pPr>
                      <w:pStyle w:val="Bibliography"/>
                      <w:rPr>
                        <w:noProof/>
                        <w:lang w:val="en-US"/>
                      </w:rPr>
                    </w:pPr>
                    <w:r>
                      <w:rPr>
                        <w:noProof/>
                        <w:lang w:val="en-US"/>
                      </w:rPr>
                      <w:t>D. Jacobs, "IPv6 address types," Search Networking, [Online]. Available: https://searchnetworking.techtarget.com/tip/IPv6-address-types. [Accessed 5 December 2019].</w:t>
                    </w:r>
                  </w:p>
                </w:tc>
              </w:tr>
              <w:tr w:rsidR="009969CC" w14:paraId="758A61A2" w14:textId="77777777" w:rsidTr="00AC56C7">
                <w:trPr>
                  <w:tblCellSpacing w:w="15" w:type="dxa"/>
                </w:trPr>
                <w:tc>
                  <w:tcPr>
                    <w:tcW w:w="50" w:type="pct"/>
                    <w:hideMark/>
                  </w:tcPr>
                  <w:p w14:paraId="79C66D4A" w14:textId="77777777" w:rsidR="009969CC" w:rsidRDefault="009969CC" w:rsidP="00AC56C7">
                    <w:pPr>
                      <w:pStyle w:val="Bibliography"/>
                      <w:rPr>
                        <w:noProof/>
                        <w:lang w:val="en-US"/>
                      </w:rPr>
                    </w:pPr>
                    <w:r>
                      <w:rPr>
                        <w:noProof/>
                        <w:lang w:val="en-US"/>
                      </w:rPr>
                      <w:t xml:space="preserve">[4] </w:t>
                    </w:r>
                  </w:p>
                </w:tc>
                <w:tc>
                  <w:tcPr>
                    <w:tcW w:w="0" w:type="auto"/>
                    <w:hideMark/>
                  </w:tcPr>
                  <w:p w14:paraId="4C5BB70E" w14:textId="77777777" w:rsidR="009969CC" w:rsidRDefault="009969CC" w:rsidP="00AC56C7">
                    <w:pPr>
                      <w:pStyle w:val="Bibliography"/>
                      <w:rPr>
                        <w:noProof/>
                        <w:lang w:val="en-US"/>
                      </w:rPr>
                    </w:pPr>
                    <w:r>
                      <w:rPr>
                        <w:noProof/>
                        <w:lang w:val="en-US"/>
                      </w:rPr>
                      <w:t>R. Graziani, "IPv6 Address Representation and Address Types," Cisco, 3 October 2017. [Online]. Available: http://www.ciscopress.com/articles/article.asp?p=2803866&amp;seqNum=4. [Accessed 5 December 2019].</w:t>
                    </w:r>
                  </w:p>
                </w:tc>
              </w:tr>
              <w:tr w:rsidR="009969CC" w14:paraId="613BE7B7" w14:textId="77777777" w:rsidTr="00AC56C7">
                <w:trPr>
                  <w:tblCellSpacing w:w="15" w:type="dxa"/>
                </w:trPr>
                <w:tc>
                  <w:tcPr>
                    <w:tcW w:w="50" w:type="pct"/>
                    <w:hideMark/>
                  </w:tcPr>
                  <w:p w14:paraId="58D083FA" w14:textId="77777777" w:rsidR="009969CC" w:rsidRDefault="009969CC" w:rsidP="00AC56C7">
                    <w:pPr>
                      <w:pStyle w:val="Bibliography"/>
                      <w:rPr>
                        <w:noProof/>
                        <w:lang w:val="en-US"/>
                      </w:rPr>
                    </w:pPr>
                    <w:r>
                      <w:rPr>
                        <w:noProof/>
                        <w:lang w:val="en-US"/>
                      </w:rPr>
                      <w:t xml:space="preserve">[5] </w:t>
                    </w:r>
                  </w:p>
                </w:tc>
                <w:tc>
                  <w:tcPr>
                    <w:tcW w:w="0" w:type="auto"/>
                    <w:hideMark/>
                  </w:tcPr>
                  <w:p w14:paraId="5263FF09" w14:textId="77777777" w:rsidR="009969CC" w:rsidRDefault="009969CC" w:rsidP="00AC56C7">
                    <w:pPr>
                      <w:pStyle w:val="Bibliography"/>
                      <w:rPr>
                        <w:noProof/>
                        <w:lang w:val="en-US"/>
                      </w:rPr>
                    </w:pPr>
                    <w:r>
                      <w:rPr>
                        <w:noProof/>
                        <w:lang w:val="en-US"/>
                      </w:rPr>
                      <w:t>Z. Kerravala, "DHCP defined and how it works," Network World, 21 August 2018. [Online]. Available: https://www.networkworld.com/article/3299438/dhcp-defined-and-how-it-works.html. [Accessed 5 December 2019].</w:t>
                    </w:r>
                  </w:p>
                </w:tc>
              </w:tr>
              <w:tr w:rsidR="009969CC" w14:paraId="4BBFE9CC" w14:textId="77777777" w:rsidTr="00AC56C7">
                <w:trPr>
                  <w:tblCellSpacing w:w="15" w:type="dxa"/>
                </w:trPr>
                <w:tc>
                  <w:tcPr>
                    <w:tcW w:w="50" w:type="pct"/>
                    <w:hideMark/>
                  </w:tcPr>
                  <w:p w14:paraId="52354374" w14:textId="77777777" w:rsidR="009969CC" w:rsidRDefault="009969CC" w:rsidP="00AC56C7">
                    <w:pPr>
                      <w:pStyle w:val="Bibliography"/>
                      <w:rPr>
                        <w:noProof/>
                        <w:lang w:val="en-US"/>
                      </w:rPr>
                    </w:pPr>
                    <w:r>
                      <w:rPr>
                        <w:noProof/>
                        <w:lang w:val="en-US"/>
                      </w:rPr>
                      <w:t xml:space="preserve">[6] </w:t>
                    </w:r>
                  </w:p>
                </w:tc>
                <w:tc>
                  <w:tcPr>
                    <w:tcW w:w="0" w:type="auto"/>
                    <w:hideMark/>
                  </w:tcPr>
                  <w:p w14:paraId="6069892A" w14:textId="77777777" w:rsidR="009969CC" w:rsidRDefault="009969CC" w:rsidP="00AC56C7">
                    <w:pPr>
                      <w:pStyle w:val="Bibliography"/>
                      <w:rPr>
                        <w:noProof/>
                        <w:lang w:val="en-US"/>
                      </w:rPr>
                    </w:pPr>
                    <w:r>
                      <w:rPr>
                        <w:noProof/>
                        <w:lang w:val="en-US"/>
                      </w:rPr>
                      <w:t>T. N. T. J. S. Thomson, "IPv6 Stateless Address Autoconfiguration," Cisco, IBM, Toshiba, September 2007. [Online]. Available: https://tools.ietf.org/html/rfc4862. [Accessed 5 December 2019].</w:t>
                    </w:r>
                  </w:p>
                </w:tc>
              </w:tr>
              <w:tr w:rsidR="009969CC" w14:paraId="513A1547" w14:textId="77777777" w:rsidTr="00AC56C7">
                <w:trPr>
                  <w:tblCellSpacing w:w="15" w:type="dxa"/>
                </w:trPr>
                <w:tc>
                  <w:tcPr>
                    <w:tcW w:w="50" w:type="pct"/>
                    <w:hideMark/>
                  </w:tcPr>
                  <w:p w14:paraId="1C791346" w14:textId="77777777" w:rsidR="009969CC" w:rsidRDefault="009969CC" w:rsidP="00AC56C7">
                    <w:pPr>
                      <w:pStyle w:val="Bibliography"/>
                      <w:rPr>
                        <w:noProof/>
                        <w:lang w:val="en-US"/>
                      </w:rPr>
                    </w:pPr>
                    <w:r>
                      <w:rPr>
                        <w:noProof/>
                        <w:lang w:val="en-US"/>
                      </w:rPr>
                      <w:t xml:space="preserve">[7] </w:t>
                    </w:r>
                  </w:p>
                </w:tc>
                <w:tc>
                  <w:tcPr>
                    <w:tcW w:w="0" w:type="auto"/>
                    <w:hideMark/>
                  </w:tcPr>
                  <w:p w14:paraId="6BE527F0" w14:textId="77777777" w:rsidR="009969CC" w:rsidRDefault="009969CC" w:rsidP="00AC56C7">
                    <w:pPr>
                      <w:pStyle w:val="Bibliography"/>
                      <w:rPr>
                        <w:noProof/>
                        <w:lang w:val="en-US"/>
                      </w:rPr>
                    </w:pPr>
                    <w:r>
                      <w:rPr>
                        <w:noProof/>
                        <w:lang w:val="en-US"/>
                      </w:rPr>
                      <w:t xml:space="preserve">S. Hagen, IPv6 Essentials, 3rd Edition, O'Reilly Media, 2014. </w:t>
                    </w:r>
                  </w:p>
                </w:tc>
              </w:tr>
              <w:tr w:rsidR="009969CC" w14:paraId="1E6F3412" w14:textId="77777777" w:rsidTr="00AC56C7">
                <w:trPr>
                  <w:tblCellSpacing w:w="15" w:type="dxa"/>
                </w:trPr>
                <w:tc>
                  <w:tcPr>
                    <w:tcW w:w="50" w:type="pct"/>
                    <w:hideMark/>
                  </w:tcPr>
                  <w:p w14:paraId="3C4F1EA2" w14:textId="77777777" w:rsidR="009969CC" w:rsidRDefault="009969CC" w:rsidP="00AC56C7">
                    <w:pPr>
                      <w:pStyle w:val="Bibliography"/>
                      <w:rPr>
                        <w:noProof/>
                        <w:lang w:val="en-US"/>
                      </w:rPr>
                    </w:pPr>
                    <w:r>
                      <w:rPr>
                        <w:noProof/>
                        <w:lang w:val="en-US"/>
                      </w:rPr>
                      <w:t xml:space="preserve">[8] </w:t>
                    </w:r>
                  </w:p>
                </w:tc>
                <w:tc>
                  <w:tcPr>
                    <w:tcW w:w="0" w:type="auto"/>
                    <w:hideMark/>
                  </w:tcPr>
                  <w:p w14:paraId="4256FE86" w14:textId="77777777" w:rsidR="009969CC" w:rsidRDefault="009969CC" w:rsidP="00AC56C7">
                    <w:pPr>
                      <w:pStyle w:val="Bibliography"/>
                      <w:rPr>
                        <w:noProof/>
                        <w:lang w:val="en-US"/>
                      </w:rPr>
                    </w:pPr>
                    <w:r>
                      <w:rPr>
                        <w:noProof/>
                        <w:lang w:val="en-US"/>
                      </w:rPr>
                      <w:t>Sophos, "Why IPv6 Matters for Your Security," Sophos, [Online]. Available: https://www.sophos.com/en-us/security-news-trends/security-trends/why-switch-to-ipv6.aspx. [Accessed 6 December 2019].</w:t>
                    </w:r>
                  </w:p>
                </w:tc>
              </w:tr>
              <w:tr w:rsidR="009969CC" w14:paraId="413648FB" w14:textId="77777777" w:rsidTr="00AC56C7">
                <w:trPr>
                  <w:tblCellSpacing w:w="15" w:type="dxa"/>
                </w:trPr>
                <w:tc>
                  <w:tcPr>
                    <w:tcW w:w="50" w:type="pct"/>
                    <w:hideMark/>
                  </w:tcPr>
                  <w:p w14:paraId="2B2D64C4" w14:textId="77777777" w:rsidR="009969CC" w:rsidRDefault="009969CC" w:rsidP="00AC56C7">
                    <w:pPr>
                      <w:pStyle w:val="Bibliography"/>
                      <w:rPr>
                        <w:noProof/>
                        <w:lang w:val="en-US"/>
                      </w:rPr>
                    </w:pPr>
                    <w:r>
                      <w:rPr>
                        <w:noProof/>
                        <w:lang w:val="en-US"/>
                      </w:rPr>
                      <w:t xml:space="preserve">[9] </w:t>
                    </w:r>
                  </w:p>
                </w:tc>
                <w:tc>
                  <w:tcPr>
                    <w:tcW w:w="0" w:type="auto"/>
                    <w:hideMark/>
                  </w:tcPr>
                  <w:p w14:paraId="077F7EF6" w14:textId="77777777" w:rsidR="009969CC" w:rsidRDefault="009969CC" w:rsidP="00AC56C7">
                    <w:pPr>
                      <w:pStyle w:val="Bibliography"/>
                      <w:rPr>
                        <w:noProof/>
                        <w:lang w:val="en-US"/>
                      </w:rPr>
                    </w:pPr>
                    <w:r>
                      <w:rPr>
                        <w:noProof/>
                        <w:lang w:val="en-US"/>
                      </w:rPr>
                      <w:t>M. Rouse, "IPsec (Internet Protocol Security)," TechTarget, [Online]. Available: https://searchsecurity.techtarget.com/definition/IPsec-Internet-Protocol-Security. [Accessed 6 December 2019].</w:t>
                    </w:r>
                  </w:p>
                </w:tc>
              </w:tr>
              <w:tr w:rsidR="009969CC" w14:paraId="61F7B84E" w14:textId="77777777" w:rsidTr="00AC56C7">
                <w:trPr>
                  <w:tblCellSpacing w:w="15" w:type="dxa"/>
                </w:trPr>
                <w:tc>
                  <w:tcPr>
                    <w:tcW w:w="50" w:type="pct"/>
                    <w:hideMark/>
                  </w:tcPr>
                  <w:p w14:paraId="5A9AA611" w14:textId="77777777" w:rsidR="009969CC" w:rsidRDefault="009969CC" w:rsidP="00AC56C7">
                    <w:pPr>
                      <w:pStyle w:val="Bibliography"/>
                      <w:rPr>
                        <w:noProof/>
                        <w:lang w:val="en-US"/>
                      </w:rPr>
                    </w:pPr>
                    <w:r>
                      <w:rPr>
                        <w:noProof/>
                        <w:lang w:val="en-US"/>
                      </w:rPr>
                      <w:t xml:space="preserve">[10] </w:t>
                    </w:r>
                  </w:p>
                </w:tc>
                <w:tc>
                  <w:tcPr>
                    <w:tcW w:w="0" w:type="auto"/>
                    <w:hideMark/>
                  </w:tcPr>
                  <w:p w14:paraId="79E1AEB1" w14:textId="77777777" w:rsidR="009969CC" w:rsidRDefault="009969CC" w:rsidP="00AC56C7">
                    <w:pPr>
                      <w:pStyle w:val="Bibliography"/>
                      <w:rPr>
                        <w:noProof/>
                        <w:lang w:val="en-US"/>
                      </w:rPr>
                    </w:pPr>
                    <w:r>
                      <w:rPr>
                        <w:noProof/>
                        <w:lang w:val="en-US"/>
                      </w:rPr>
                      <w:t>K. Shaw, "What is IPv6, and why aren’t we there yet?," Network World, 27 Septmeber 2018. [Online]. Available: https://www.networkworld.com/article/3254575/what-is-ipv6-and-why-aren-t-we-there-yet.html. [Accessed 6 December 2019].</w:t>
                    </w:r>
                  </w:p>
                </w:tc>
              </w:tr>
            </w:tbl>
            <w:p w14:paraId="776679D9" w14:textId="77777777" w:rsidR="009969CC" w:rsidRDefault="009969CC" w:rsidP="009969CC">
              <w:pPr>
                <w:rPr>
                  <w:noProof/>
                </w:rPr>
              </w:pPr>
            </w:p>
            <w:p w14:paraId="315D8127" w14:textId="77777777" w:rsidR="009969CC" w:rsidRDefault="009969CC" w:rsidP="009969CC">
              <w:r>
                <w:rPr>
                  <w:b/>
                  <w:bCs/>
                  <w:noProof/>
                </w:rPr>
                <w:fldChar w:fldCharType="end"/>
              </w:r>
            </w:p>
          </w:sdtContent>
        </w:sdt>
      </w:sdtContent>
    </w:sdt>
    <w:p w14:paraId="6B3090CE" w14:textId="77777777" w:rsidR="009969CC" w:rsidRPr="00C77FEA" w:rsidRDefault="009969CC" w:rsidP="009969CC">
      <w:pPr>
        <w:rPr>
          <w:rFonts w:asciiTheme="majorHAnsi" w:hAnsiTheme="majorHAnsi" w:cstheme="majorHAnsi"/>
          <w:sz w:val="22"/>
          <w:szCs w:val="22"/>
          <w:lang w:val="en-US" w:eastAsia="en-US"/>
        </w:rPr>
      </w:pPr>
    </w:p>
    <w:p w14:paraId="41300E4B" w14:textId="77777777" w:rsidR="009969CC" w:rsidRDefault="009969CC" w:rsidP="009969CC"/>
    <w:p w14:paraId="523E5F82" w14:textId="77777777" w:rsidR="009969CC" w:rsidRPr="00C319EB" w:rsidRDefault="009969CC" w:rsidP="00C319EB">
      <w:pPr>
        <w:rPr>
          <w:rFonts w:ascii="Arial" w:hAnsi="Arial" w:cs="Arial"/>
          <w:sz w:val="22"/>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632971E4" w:rsidR="004A7D3D" w:rsidRPr="004A1148" w:rsidRDefault="002C256A" w:rsidP="00F5276B">
            <w:pPr>
              <w:pStyle w:val="TableText"/>
              <w:ind w:left="284"/>
              <w:rPr>
                <w:rFonts w:cs="Arial"/>
              </w:rPr>
            </w:pPr>
            <w:r>
              <w:rPr>
                <w:rFonts w:cs="Arial"/>
              </w:rPr>
              <w:t>B</w:t>
            </w:r>
          </w:p>
        </w:tc>
        <w:tc>
          <w:tcPr>
            <w:tcW w:w="2561" w:type="dxa"/>
            <w:vAlign w:val="bottom"/>
          </w:tcPr>
          <w:p w14:paraId="325D5AA6" w14:textId="35F781D1" w:rsidR="004A7D3D" w:rsidRPr="004A1148" w:rsidRDefault="002C256A" w:rsidP="00F5276B">
            <w:pPr>
              <w:pStyle w:val="TableText"/>
              <w:rPr>
                <w:rFonts w:cs="Arial"/>
              </w:rPr>
            </w:pPr>
            <w:r>
              <w:rPr>
                <w:rFonts w:cs="Arial"/>
              </w:rPr>
              <w:t>172.16.2.0</w:t>
            </w:r>
          </w:p>
        </w:tc>
        <w:tc>
          <w:tcPr>
            <w:tcW w:w="2552" w:type="dxa"/>
          </w:tcPr>
          <w:p w14:paraId="64D79944" w14:textId="25964787" w:rsidR="004A7D3D" w:rsidRPr="004A1148" w:rsidRDefault="002C256A" w:rsidP="00F5276B">
            <w:pPr>
              <w:pStyle w:val="TableText"/>
              <w:rPr>
                <w:rFonts w:cs="Arial"/>
              </w:rPr>
            </w:pPr>
            <w:r>
              <w:rPr>
                <w:rFonts w:cs="Arial"/>
              </w:rPr>
              <w:t>255.255.248.0</w:t>
            </w:r>
          </w:p>
        </w:tc>
        <w:tc>
          <w:tcPr>
            <w:tcW w:w="2724" w:type="dxa"/>
            <w:vAlign w:val="bottom"/>
          </w:tcPr>
          <w:p w14:paraId="426B55D1" w14:textId="3961213D" w:rsidR="004A7D3D" w:rsidRPr="004A1148" w:rsidRDefault="00311E7A" w:rsidP="00F5276B">
            <w:pPr>
              <w:pStyle w:val="TableText"/>
              <w:rPr>
                <w:rFonts w:cs="Arial"/>
              </w:rPr>
            </w:pPr>
            <w:r>
              <w:rPr>
                <w:rFonts w:cs="Arial"/>
              </w:rPr>
              <w:t>172.16.2.1</w:t>
            </w:r>
          </w:p>
        </w:tc>
        <w:tc>
          <w:tcPr>
            <w:tcW w:w="2922" w:type="dxa"/>
            <w:vAlign w:val="bottom"/>
          </w:tcPr>
          <w:p w14:paraId="2AC7FFA7" w14:textId="62C0E96B" w:rsidR="004A7D3D" w:rsidRPr="004A1148" w:rsidRDefault="00311E7A" w:rsidP="00F5276B">
            <w:pPr>
              <w:pStyle w:val="TableText"/>
              <w:rPr>
                <w:rFonts w:cs="Arial"/>
              </w:rPr>
            </w:pPr>
            <w:r>
              <w:rPr>
                <w:rFonts w:cs="Arial"/>
              </w:rPr>
              <w:t>172.16.9.254</w:t>
            </w:r>
          </w:p>
        </w:tc>
        <w:tc>
          <w:tcPr>
            <w:tcW w:w="2905" w:type="dxa"/>
            <w:vAlign w:val="bottom"/>
          </w:tcPr>
          <w:p w14:paraId="55A78382" w14:textId="32EE957B" w:rsidR="004A7D3D" w:rsidRPr="004A1148" w:rsidRDefault="002C256A" w:rsidP="00F5276B">
            <w:pPr>
              <w:pStyle w:val="TableText"/>
              <w:ind w:left="284"/>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0CB32F35" w:rsidR="004A7D3D" w:rsidRPr="004A1148" w:rsidRDefault="000D6CCA" w:rsidP="00F5276B">
            <w:pPr>
              <w:pStyle w:val="TableText"/>
              <w:ind w:left="284"/>
              <w:rPr>
                <w:rFonts w:cs="Arial"/>
              </w:rPr>
            </w:pPr>
            <w:r>
              <w:rPr>
                <w:rFonts w:cs="Arial"/>
              </w:rPr>
              <w:t>D</w:t>
            </w:r>
          </w:p>
        </w:tc>
        <w:tc>
          <w:tcPr>
            <w:tcW w:w="2561" w:type="dxa"/>
            <w:vAlign w:val="bottom"/>
          </w:tcPr>
          <w:p w14:paraId="5D565D23" w14:textId="1C1DF58D" w:rsidR="004A7D3D" w:rsidRPr="004A1148" w:rsidRDefault="00BF7284" w:rsidP="00F5276B">
            <w:pPr>
              <w:pStyle w:val="TableText"/>
              <w:rPr>
                <w:rFonts w:cs="Arial"/>
              </w:rPr>
            </w:pPr>
            <w:r>
              <w:rPr>
                <w:rFonts w:cs="Arial"/>
              </w:rPr>
              <w:t>172.16.10.0</w:t>
            </w:r>
          </w:p>
        </w:tc>
        <w:tc>
          <w:tcPr>
            <w:tcW w:w="2552" w:type="dxa"/>
          </w:tcPr>
          <w:p w14:paraId="5E77A652" w14:textId="4E473586" w:rsidR="004A7D3D" w:rsidRPr="004A1148" w:rsidRDefault="00BF7284" w:rsidP="00F5276B">
            <w:pPr>
              <w:pStyle w:val="TableText"/>
              <w:rPr>
                <w:rFonts w:cs="Arial"/>
              </w:rPr>
            </w:pPr>
            <w:r>
              <w:rPr>
                <w:rFonts w:cs="Arial"/>
              </w:rPr>
              <w:t>255.255.254.0</w:t>
            </w:r>
          </w:p>
        </w:tc>
        <w:tc>
          <w:tcPr>
            <w:tcW w:w="2724" w:type="dxa"/>
            <w:vAlign w:val="bottom"/>
          </w:tcPr>
          <w:p w14:paraId="553FF9D4" w14:textId="02D7F75F" w:rsidR="004A7D3D" w:rsidRPr="004A1148" w:rsidRDefault="00BF7284" w:rsidP="00F5276B">
            <w:pPr>
              <w:pStyle w:val="TableText"/>
              <w:rPr>
                <w:rFonts w:cs="Arial"/>
              </w:rPr>
            </w:pPr>
            <w:r>
              <w:rPr>
                <w:rFonts w:cs="Arial"/>
              </w:rPr>
              <w:t>172.16.10.1</w:t>
            </w:r>
          </w:p>
        </w:tc>
        <w:tc>
          <w:tcPr>
            <w:tcW w:w="2922" w:type="dxa"/>
            <w:vAlign w:val="bottom"/>
          </w:tcPr>
          <w:p w14:paraId="12602C5C" w14:textId="7286FC1F" w:rsidR="004A7D3D" w:rsidRPr="004A1148" w:rsidRDefault="00BF7284" w:rsidP="00F5276B">
            <w:pPr>
              <w:pStyle w:val="TableText"/>
              <w:rPr>
                <w:rFonts w:cs="Arial"/>
              </w:rPr>
            </w:pPr>
            <w:r>
              <w:rPr>
                <w:rFonts w:cs="Arial"/>
              </w:rPr>
              <w:t>172.16.11.254</w:t>
            </w:r>
          </w:p>
        </w:tc>
        <w:tc>
          <w:tcPr>
            <w:tcW w:w="2905" w:type="dxa"/>
            <w:vAlign w:val="bottom"/>
          </w:tcPr>
          <w:p w14:paraId="0E927FF2" w14:textId="553A3730" w:rsidR="004A7D3D" w:rsidRPr="004A1148" w:rsidRDefault="00BF7284" w:rsidP="00F5276B">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5126C0A5" w:rsidR="004A7D3D" w:rsidRPr="004A1148" w:rsidRDefault="000D6CCA" w:rsidP="00F5276B">
            <w:pPr>
              <w:pStyle w:val="TableText"/>
              <w:ind w:left="284"/>
              <w:rPr>
                <w:rFonts w:cs="Arial"/>
              </w:rPr>
            </w:pPr>
            <w:r>
              <w:rPr>
                <w:rFonts w:cs="Arial"/>
              </w:rPr>
              <w:t>E</w:t>
            </w:r>
          </w:p>
        </w:tc>
        <w:tc>
          <w:tcPr>
            <w:tcW w:w="2561" w:type="dxa"/>
            <w:vAlign w:val="bottom"/>
          </w:tcPr>
          <w:p w14:paraId="3114BB27" w14:textId="5831C451" w:rsidR="004A7D3D" w:rsidRPr="004A1148" w:rsidRDefault="000D6CCA" w:rsidP="00F5276B">
            <w:pPr>
              <w:pStyle w:val="TableText"/>
              <w:rPr>
                <w:rFonts w:cs="Arial"/>
              </w:rPr>
            </w:pPr>
            <w:r>
              <w:rPr>
                <w:rFonts w:cs="Arial"/>
              </w:rPr>
              <w:t>172.16.12.0</w:t>
            </w:r>
          </w:p>
        </w:tc>
        <w:tc>
          <w:tcPr>
            <w:tcW w:w="2552" w:type="dxa"/>
          </w:tcPr>
          <w:p w14:paraId="0D8FD5C7" w14:textId="231646CA" w:rsidR="004A7D3D" w:rsidRPr="004A1148" w:rsidRDefault="000D6CCA" w:rsidP="00F5276B">
            <w:pPr>
              <w:pStyle w:val="TableText"/>
              <w:rPr>
                <w:rFonts w:cs="Arial"/>
              </w:rPr>
            </w:pPr>
            <w:r>
              <w:rPr>
                <w:rFonts w:cs="Arial"/>
              </w:rPr>
              <w:t>225.225.225.192</w:t>
            </w:r>
          </w:p>
        </w:tc>
        <w:tc>
          <w:tcPr>
            <w:tcW w:w="2724" w:type="dxa"/>
            <w:vAlign w:val="bottom"/>
          </w:tcPr>
          <w:p w14:paraId="035CA129" w14:textId="4BAF0FE3" w:rsidR="004A7D3D" w:rsidRPr="004A1148" w:rsidRDefault="000D6CCA" w:rsidP="00F5276B">
            <w:pPr>
              <w:pStyle w:val="TableText"/>
              <w:rPr>
                <w:rFonts w:cs="Arial"/>
              </w:rPr>
            </w:pPr>
            <w:r>
              <w:rPr>
                <w:rFonts w:cs="Arial"/>
              </w:rPr>
              <w:t>172.16.12.1</w:t>
            </w:r>
          </w:p>
        </w:tc>
        <w:tc>
          <w:tcPr>
            <w:tcW w:w="2922" w:type="dxa"/>
            <w:vAlign w:val="bottom"/>
          </w:tcPr>
          <w:p w14:paraId="139F5B25" w14:textId="39E17E5D" w:rsidR="004A7D3D" w:rsidRPr="004A1148" w:rsidRDefault="000D6CCA" w:rsidP="00F5276B">
            <w:pPr>
              <w:pStyle w:val="TableText"/>
              <w:rPr>
                <w:rFonts w:cs="Arial"/>
              </w:rPr>
            </w:pPr>
            <w:r>
              <w:rPr>
                <w:rFonts w:cs="Arial"/>
              </w:rPr>
              <w:t>172.16.12.62</w:t>
            </w:r>
          </w:p>
        </w:tc>
        <w:tc>
          <w:tcPr>
            <w:tcW w:w="2905" w:type="dxa"/>
            <w:vAlign w:val="bottom"/>
          </w:tcPr>
          <w:p w14:paraId="63784539" w14:textId="39B9542E" w:rsidR="004A7D3D" w:rsidRPr="004A1148" w:rsidRDefault="000D6CCA" w:rsidP="00F5276B">
            <w:pPr>
              <w:pStyle w:val="TableText"/>
              <w:ind w:left="284"/>
              <w:rPr>
                <w:rFonts w:cs="Arial"/>
              </w:rPr>
            </w:pPr>
            <w:r>
              <w:rPr>
                <w:rFonts w:cs="Arial"/>
              </w:rPr>
              <w:t>172.16.12.63</w:t>
            </w:r>
          </w:p>
        </w:tc>
      </w:tr>
      <w:tr w:rsidR="004A7D3D" w:rsidRPr="004A1148" w14:paraId="6FCEA750" w14:textId="77777777" w:rsidTr="005554AB">
        <w:trPr>
          <w:cantSplit/>
          <w:trHeight w:val="510"/>
          <w:jc w:val="center"/>
        </w:trPr>
        <w:tc>
          <w:tcPr>
            <w:tcW w:w="1412" w:type="dxa"/>
            <w:vAlign w:val="bottom"/>
          </w:tcPr>
          <w:p w14:paraId="023D3E13" w14:textId="28A67B77" w:rsidR="004A7D3D" w:rsidRPr="004A1148" w:rsidRDefault="000D6CCA" w:rsidP="00F5276B">
            <w:pPr>
              <w:pStyle w:val="TableText"/>
              <w:ind w:left="284"/>
              <w:rPr>
                <w:rFonts w:cs="Arial"/>
              </w:rPr>
            </w:pPr>
            <w:r>
              <w:rPr>
                <w:rFonts w:cs="Arial"/>
              </w:rPr>
              <w:t>A</w:t>
            </w:r>
          </w:p>
        </w:tc>
        <w:tc>
          <w:tcPr>
            <w:tcW w:w="2561" w:type="dxa"/>
            <w:vAlign w:val="bottom"/>
          </w:tcPr>
          <w:p w14:paraId="028301AC" w14:textId="2119FB55" w:rsidR="004A7D3D" w:rsidRPr="004A1148" w:rsidRDefault="000D6CCA" w:rsidP="00F5276B">
            <w:pPr>
              <w:pStyle w:val="TableText"/>
              <w:rPr>
                <w:rFonts w:cs="Arial"/>
              </w:rPr>
            </w:pPr>
            <w:r>
              <w:rPr>
                <w:rFonts w:cs="Arial"/>
              </w:rPr>
              <w:t>172.16.12.64</w:t>
            </w:r>
          </w:p>
        </w:tc>
        <w:tc>
          <w:tcPr>
            <w:tcW w:w="2552" w:type="dxa"/>
          </w:tcPr>
          <w:p w14:paraId="0E107CA2" w14:textId="554C80B3" w:rsidR="004A7D3D" w:rsidRPr="004A1148" w:rsidRDefault="00C460FF" w:rsidP="00F5276B">
            <w:pPr>
              <w:pStyle w:val="TableText"/>
              <w:rPr>
                <w:rFonts w:cs="Arial"/>
              </w:rPr>
            </w:pPr>
            <w:r>
              <w:rPr>
                <w:rFonts w:cs="Arial"/>
              </w:rPr>
              <w:t>255.255.255.224</w:t>
            </w:r>
          </w:p>
        </w:tc>
        <w:tc>
          <w:tcPr>
            <w:tcW w:w="2724" w:type="dxa"/>
            <w:vAlign w:val="bottom"/>
          </w:tcPr>
          <w:p w14:paraId="76E3E1C0" w14:textId="135A62B5" w:rsidR="004A7D3D" w:rsidRPr="004A1148" w:rsidRDefault="00C460FF" w:rsidP="00F5276B">
            <w:pPr>
              <w:pStyle w:val="TableText"/>
              <w:rPr>
                <w:rFonts w:cs="Arial"/>
              </w:rPr>
            </w:pPr>
            <w:r>
              <w:rPr>
                <w:rFonts w:cs="Arial"/>
              </w:rPr>
              <w:t>172.16.12.65</w:t>
            </w:r>
          </w:p>
        </w:tc>
        <w:tc>
          <w:tcPr>
            <w:tcW w:w="2922" w:type="dxa"/>
            <w:vAlign w:val="bottom"/>
          </w:tcPr>
          <w:p w14:paraId="1F58716B" w14:textId="7E9DAE7A" w:rsidR="004A7D3D" w:rsidRPr="004A1148" w:rsidRDefault="00C460FF" w:rsidP="00F5276B">
            <w:pPr>
              <w:pStyle w:val="TableText"/>
              <w:rPr>
                <w:rFonts w:cs="Arial"/>
              </w:rPr>
            </w:pPr>
            <w:r>
              <w:rPr>
                <w:rFonts w:cs="Arial"/>
              </w:rPr>
              <w:t>172.16.12.95</w:t>
            </w:r>
          </w:p>
        </w:tc>
        <w:tc>
          <w:tcPr>
            <w:tcW w:w="2905" w:type="dxa"/>
            <w:vAlign w:val="bottom"/>
          </w:tcPr>
          <w:p w14:paraId="1F03CCA5" w14:textId="3AD10C3F" w:rsidR="004A7D3D" w:rsidRPr="004A1148" w:rsidRDefault="00C460FF" w:rsidP="00F5276B">
            <w:pPr>
              <w:pStyle w:val="TableText"/>
              <w:ind w:left="284"/>
              <w:rPr>
                <w:rFonts w:cs="Arial"/>
              </w:rPr>
            </w:pPr>
            <w:r>
              <w:rPr>
                <w:rFonts w:cs="Arial"/>
              </w:rPr>
              <w:t>172.16.12.96</w:t>
            </w:r>
          </w:p>
        </w:tc>
      </w:tr>
      <w:tr w:rsidR="004A7D3D" w:rsidRPr="004A1148" w14:paraId="6B34B8B1" w14:textId="77777777" w:rsidTr="005554AB">
        <w:trPr>
          <w:cantSplit/>
          <w:trHeight w:val="510"/>
          <w:jc w:val="center"/>
        </w:trPr>
        <w:tc>
          <w:tcPr>
            <w:tcW w:w="1412" w:type="dxa"/>
            <w:vAlign w:val="bottom"/>
          </w:tcPr>
          <w:p w14:paraId="65F58BF1" w14:textId="194772CD" w:rsidR="004A7D3D" w:rsidRPr="004A1148" w:rsidRDefault="00C8708D" w:rsidP="00F5276B">
            <w:pPr>
              <w:pStyle w:val="TableText"/>
              <w:ind w:left="284"/>
              <w:rPr>
                <w:rFonts w:cs="Arial"/>
              </w:rPr>
            </w:pPr>
            <w:r>
              <w:rPr>
                <w:rFonts w:cs="Arial"/>
              </w:rPr>
              <w:t>C</w:t>
            </w:r>
          </w:p>
        </w:tc>
        <w:tc>
          <w:tcPr>
            <w:tcW w:w="2561" w:type="dxa"/>
            <w:vAlign w:val="bottom"/>
          </w:tcPr>
          <w:p w14:paraId="18067B56" w14:textId="7B7E8D40" w:rsidR="004A7D3D" w:rsidRPr="004A1148" w:rsidRDefault="00C8708D" w:rsidP="00F5276B">
            <w:pPr>
              <w:pStyle w:val="TableText"/>
              <w:rPr>
                <w:rFonts w:cs="Arial"/>
              </w:rPr>
            </w:pPr>
            <w:r>
              <w:rPr>
                <w:rFonts w:cs="Arial"/>
              </w:rPr>
              <w:t>172.16.12.97</w:t>
            </w:r>
          </w:p>
        </w:tc>
        <w:tc>
          <w:tcPr>
            <w:tcW w:w="2552" w:type="dxa"/>
          </w:tcPr>
          <w:p w14:paraId="309D051E" w14:textId="0FD11CB1" w:rsidR="004A7D3D" w:rsidRPr="004A1148" w:rsidRDefault="00C8708D" w:rsidP="00F5276B">
            <w:pPr>
              <w:pStyle w:val="TableText"/>
              <w:rPr>
                <w:rFonts w:cs="Arial"/>
              </w:rPr>
            </w:pPr>
            <w:r>
              <w:rPr>
                <w:rFonts w:cs="Arial"/>
              </w:rPr>
              <w:t>255.255.255.248</w:t>
            </w:r>
          </w:p>
        </w:tc>
        <w:tc>
          <w:tcPr>
            <w:tcW w:w="2724" w:type="dxa"/>
            <w:vAlign w:val="bottom"/>
          </w:tcPr>
          <w:p w14:paraId="4BB66377" w14:textId="009D35E7" w:rsidR="004A7D3D" w:rsidRPr="004A1148" w:rsidRDefault="00C8708D" w:rsidP="00F5276B">
            <w:pPr>
              <w:pStyle w:val="TableText"/>
              <w:rPr>
                <w:rFonts w:cs="Arial"/>
              </w:rPr>
            </w:pPr>
            <w:r>
              <w:rPr>
                <w:rFonts w:cs="Arial"/>
              </w:rPr>
              <w:t>172.16.12.98</w:t>
            </w:r>
          </w:p>
        </w:tc>
        <w:tc>
          <w:tcPr>
            <w:tcW w:w="2922" w:type="dxa"/>
            <w:vAlign w:val="bottom"/>
          </w:tcPr>
          <w:p w14:paraId="2F12A22D" w14:textId="68223D37" w:rsidR="004A7D3D" w:rsidRPr="004A1148" w:rsidRDefault="00C8708D" w:rsidP="00F5276B">
            <w:pPr>
              <w:pStyle w:val="TableText"/>
              <w:rPr>
                <w:rFonts w:cs="Arial"/>
              </w:rPr>
            </w:pPr>
            <w:r>
              <w:rPr>
                <w:rFonts w:cs="Arial"/>
              </w:rPr>
              <w:t>172.16.12.111</w:t>
            </w:r>
          </w:p>
        </w:tc>
        <w:tc>
          <w:tcPr>
            <w:tcW w:w="2905" w:type="dxa"/>
            <w:vAlign w:val="bottom"/>
          </w:tcPr>
          <w:p w14:paraId="78E458EF" w14:textId="2A29911F" w:rsidR="004A7D3D" w:rsidRPr="004A1148" w:rsidRDefault="00C8708D" w:rsidP="00F5276B">
            <w:pPr>
              <w:pStyle w:val="TableText"/>
              <w:ind w:left="284"/>
              <w:rPr>
                <w:rFonts w:cs="Arial"/>
              </w:rPr>
            </w:pPr>
            <w:r>
              <w:rPr>
                <w:rFonts w:cs="Arial"/>
              </w:rPr>
              <w:t>172.16.12.112</w:t>
            </w:r>
          </w:p>
        </w:tc>
      </w:tr>
      <w:tr w:rsidR="004A7D3D" w:rsidRPr="004A1148" w14:paraId="0B4ED2B0" w14:textId="77777777" w:rsidTr="005554AB">
        <w:trPr>
          <w:cantSplit/>
          <w:trHeight w:val="510"/>
          <w:jc w:val="center"/>
        </w:trPr>
        <w:tc>
          <w:tcPr>
            <w:tcW w:w="1412" w:type="dxa"/>
            <w:vAlign w:val="bottom"/>
          </w:tcPr>
          <w:p w14:paraId="609E3F7B" w14:textId="64465F8E" w:rsidR="004A7D3D" w:rsidRPr="004A1148" w:rsidRDefault="00C8708D" w:rsidP="00F5276B">
            <w:pPr>
              <w:pStyle w:val="TableText"/>
              <w:ind w:left="284"/>
              <w:rPr>
                <w:rFonts w:cs="Arial"/>
              </w:rPr>
            </w:pPr>
            <w:r>
              <w:rPr>
                <w:rFonts w:cs="Arial"/>
              </w:rPr>
              <w:t>F</w:t>
            </w:r>
          </w:p>
        </w:tc>
        <w:tc>
          <w:tcPr>
            <w:tcW w:w="2561" w:type="dxa"/>
            <w:vAlign w:val="bottom"/>
          </w:tcPr>
          <w:p w14:paraId="31F64227" w14:textId="412893C1" w:rsidR="004A7D3D" w:rsidRPr="004A1148" w:rsidRDefault="00C8708D" w:rsidP="00F5276B">
            <w:pPr>
              <w:pStyle w:val="TableText"/>
              <w:rPr>
                <w:rFonts w:cs="Arial"/>
              </w:rPr>
            </w:pPr>
            <w:r>
              <w:rPr>
                <w:rFonts w:cs="Arial"/>
              </w:rPr>
              <w:t>1</w:t>
            </w:r>
            <w:r w:rsidR="00F601F0">
              <w:rPr>
                <w:rFonts w:cs="Arial"/>
              </w:rPr>
              <w:t>72</w:t>
            </w:r>
            <w:r>
              <w:rPr>
                <w:rFonts w:cs="Arial"/>
              </w:rPr>
              <w:t>.16.12.113</w:t>
            </w:r>
          </w:p>
        </w:tc>
        <w:tc>
          <w:tcPr>
            <w:tcW w:w="2552" w:type="dxa"/>
          </w:tcPr>
          <w:p w14:paraId="55665601" w14:textId="76767FD1" w:rsidR="004A7D3D" w:rsidRPr="004A1148" w:rsidRDefault="00F601F0" w:rsidP="00F5276B">
            <w:pPr>
              <w:pStyle w:val="TableText"/>
              <w:rPr>
                <w:rFonts w:cs="Arial"/>
              </w:rPr>
            </w:pPr>
            <w:r>
              <w:rPr>
                <w:rFonts w:cs="Arial"/>
              </w:rPr>
              <w:t>255.255.254.255</w:t>
            </w:r>
          </w:p>
        </w:tc>
        <w:tc>
          <w:tcPr>
            <w:tcW w:w="2724" w:type="dxa"/>
            <w:vAlign w:val="bottom"/>
          </w:tcPr>
          <w:p w14:paraId="4F549E4B" w14:textId="3778CCF5" w:rsidR="004A7D3D" w:rsidRPr="004A1148" w:rsidRDefault="00F601F0" w:rsidP="00F5276B">
            <w:pPr>
              <w:pStyle w:val="TableText"/>
              <w:rPr>
                <w:rFonts w:cs="Arial"/>
              </w:rPr>
            </w:pPr>
            <w:r>
              <w:rPr>
                <w:rFonts w:cs="Arial"/>
              </w:rPr>
              <w:t>172.16.12.114</w:t>
            </w:r>
          </w:p>
        </w:tc>
        <w:tc>
          <w:tcPr>
            <w:tcW w:w="2922" w:type="dxa"/>
            <w:vAlign w:val="bottom"/>
          </w:tcPr>
          <w:p w14:paraId="7C499210" w14:textId="346BFDCA" w:rsidR="004A7D3D" w:rsidRPr="004A1148" w:rsidRDefault="00F601F0" w:rsidP="00F5276B">
            <w:pPr>
              <w:pStyle w:val="TableText"/>
              <w:rPr>
                <w:rFonts w:cs="Arial"/>
              </w:rPr>
            </w:pPr>
            <w:r>
              <w:rPr>
                <w:rFonts w:cs="Arial"/>
              </w:rPr>
              <w:t>172.16.13.112</w:t>
            </w:r>
          </w:p>
        </w:tc>
        <w:tc>
          <w:tcPr>
            <w:tcW w:w="2905" w:type="dxa"/>
            <w:vAlign w:val="bottom"/>
          </w:tcPr>
          <w:p w14:paraId="2D756274" w14:textId="0BA6403F" w:rsidR="004A7D3D" w:rsidRPr="004A1148" w:rsidRDefault="00F601F0" w:rsidP="00F5276B">
            <w:pPr>
              <w:pStyle w:val="TableText"/>
              <w:ind w:left="284"/>
              <w:rPr>
                <w:rFonts w:cs="Arial"/>
              </w:rPr>
            </w:pPr>
            <w:r>
              <w:rPr>
                <w:rFonts w:cs="Arial"/>
              </w:rPr>
              <w:t>172.16.13.113</w:t>
            </w:r>
          </w:p>
        </w:tc>
      </w:tr>
      <w:tr w:rsidR="004A7D3D" w:rsidRPr="004A1148" w14:paraId="27709968" w14:textId="77777777" w:rsidTr="005554AB">
        <w:trPr>
          <w:cantSplit/>
          <w:trHeight w:val="510"/>
          <w:jc w:val="center"/>
        </w:trPr>
        <w:tc>
          <w:tcPr>
            <w:tcW w:w="1412" w:type="dxa"/>
            <w:vAlign w:val="bottom"/>
          </w:tcPr>
          <w:p w14:paraId="20984A5F" w14:textId="77777777" w:rsidR="004A7D3D" w:rsidRPr="004A1148" w:rsidRDefault="004A7D3D" w:rsidP="00F5276B">
            <w:pPr>
              <w:pStyle w:val="TableText"/>
              <w:ind w:left="284"/>
              <w:rPr>
                <w:rFonts w:cs="Arial"/>
              </w:rPr>
            </w:pPr>
          </w:p>
        </w:tc>
        <w:tc>
          <w:tcPr>
            <w:tcW w:w="2561" w:type="dxa"/>
            <w:vAlign w:val="bottom"/>
          </w:tcPr>
          <w:p w14:paraId="0D69D9DC" w14:textId="77777777" w:rsidR="004A7D3D" w:rsidRPr="004A1148" w:rsidRDefault="004A7D3D" w:rsidP="00F5276B">
            <w:pPr>
              <w:pStyle w:val="TableText"/>
              <w:rPr>
                <w:rFonts w:cs="Arial"/>
              </w:rPr>
            </w:pPr>
          </w:p>
        </w:tc>
        <w:tc>
          <w:tcPr>
            <w:tcW w:w="2552" w:type="dxa"/>
          </w:tcPr>
          <w:p w14:paraId="30D77B01" w14:textId="77777777" w:rsidR="004A7D3D" w:rsidRPr="004A1148" w:rsidRDefault="004A7D3D" w:rsidP="00F5276B">
            <w:pPr>
              <w:pStyle w:val="TableText"/>
              <w:rPr>
                <w:rFonts w:cs="Arial"/>
              </w:rPr>
            </w:pPr>
          </w:p>
        </w:tc>
        <w:tc>
          <w:tcPr>
            <w:tcW w:w="2724" w:type="dxa"/>
            <w:vAlign w:val="bottom"/>
          </w:tcPr>
          <w:p w14:paraId="5596A409" w14:textId="77777777" w:rsidR="004A7D3D" w:rsidRPr="004A1148" w:rsidRDefault="004A7D3D" w:rsidP="00F5276B">
            <w:pPr>
              <w:pStyle w:val="TableText"/>
              <w:rPr>
                <w:rFonts w:cs="Arial"/>
              </w:rPr>
            </w:pPr>
          </w:p>
        </w:tc>
        <w:tc>
          <w:tcPr>
            <w:tcW w:w="2922" w:type="dxa"/>
            <w:vAlign w:val="bottom"/>
          </w:tcPr>
          <w:p w14:paraId="0F1FE2D6" w14:textId="77777777" w:rsidR="004A7D3D" w:rsidRPr="004A1148" w:rsidRDefault="004A7D3D" w:rsidP="00F5276B">
            <w:pPr>
              <w:pStyle w:val="TableText"/>
              <w:rPr>
                <w:rFonts w:cs="Arial"/>
              </w:rPr>
            </w:pPr>
          </w:p>
        </w:tc>
        <w:tc>
          <w:tcPr>
            <w:tcW w:w="2905" w:type="dxa"/>
            <w:vAlign w:val="bottom"/>
          </w:tcPr>
          <w:p w14:paraId="554DDEFE" w14:textId="77777777" w:rsidR="004A7D3D" w:rsidRPr="004A1148" w:rsidRDefault="004A7D3D" w:rsidP="00F5276B">
            <w:pPr>
              <w:pStyle w:val="TableText"/>
              <w:ind w:left="284"/>
              <w:rPr>
                <w:rFonts w:cs="Arial"/>
              </w:rPr>
            </w:pPr>
          </w:p>
        </w:tc>
      </w:tr>
      <w:tr w:rsidR="004A7D3D" w:rsidRPr="004A1148" w14:paraId="0B6C4A12" w14:textId="77777777" w:rsidTr="005554AB">
        <w:trPr>
          <w:cantSplit/>
          <w:trHeight w:val="510"/>
          <w:jc w:val="center"/>
        </w:trPr>
        <w:tc>
          <w:tcPr>
            <w:tcW w:w="1412" w:type="dxa"/>
            <w:vAlign w:val="bottom"/>
          </w:tcPr>
          <w:p w14:paraId="61BCB553" w14:textId="77777777" w:rsidR="004A7D3D" w:rsidRPr="004A1148" w:rsidRDefault="004A7D3D" w:rsidP="00F5276B">
            <w:pPr>
              <w:pStyle w:val="TableText"/>
              <w:ind w:left="284"/>
              <w:rPr>
                <w:rFonts w:cs="Arial"/>
              </w:rPr>
            </w:pPr>
          </w:p>
        </w:tc>
        <w:tc>
          <w:tcPr>
            <w:tcW w:w="2561" w:type="dxa"/>
            <w:vAlign w:val="bottom"/>
          </w:tcPr>
          <w:p w14:paraId="1F850D77" w14:textId="77777777" w:rsidR="004A7D3D" w:rsidRPr="004A1148" w:rsidRDefault="004A7D3D" w:rsidP="00F5276B">
            <w:pPr>
              <w:pStyle w:val="TableText"/>
              <w:rPr>
                <w:rFonts w:cs="Arial"/>
              </w:rPr>
            </w:pPr>
          </w:p>
        </w:tc>
        <w:tc>
          <w:tcPr>
            <w:tcW w:w="2552" w:type="dxa"/>
          </w:tcPr>
          <w:p w14:paraId="4E625FAD" w14:textId="77777777" w:rsidR="004A7D3D" w:rsidRPr="004A1148" w:rsidRDefault="004A7D3D" w:rsidP="00F5276B">
            <w:pPr>
              <w:pStyle w:val="TableText"/>
              <w:rPr>
                <w:rFonts w:cs="Arial"/>
              </w:rPr>
            </w:pPr>
          </w:p>
        </w:tc>
        <w:tc>
          <w:tcPr>
            <w:tcW w:w="2724" w:type="dxa"/>
            <w:vAlign w:val="bottom"/>
          </w:tcPr>
          <w:p w14:paraId="2EFD5AB2" w14:textId="77777777" w:rsidR="004A7D3D" w:rsidRPr="004A1148" w:rsidRDefault="004A7D3D" w:rsidP="00F5276B">
            <w:pPr>
              <w:pStyle w:val="TableText"/>
              <w:rPr>
                <w:rFonts w:cs="Arial"/>
              </w:rPr>
            </w:pPr>
          </w:p>
        </w:tc>
        <w:tc>
          <w:tcPr>
            <w:tcW w:w="2922" w:type="dxa"/>
            <w:vAlign w:val="bottom"/>
          </w:tcPr>
          <w:p w14:paraId="488D3941" w14:textId="77777777" w:rsidR="004A7D3D" w:rsidRPr="004A1148" w:rsidRDefault="004A7D3D" w:rsidP="00F5276B">
            <w:pPr>
              <w:pStyle w:val="TableText"/>
              <w:rPr>
                <w:rFonts w:cs="Arial"/>
              </w:rPr>
            </w:pPr>
          </w:p>
        </w:tc>
        <w:tc>
          <w:tcPr>
            <w:tcW w:w="2905" w:type="dxa"/>
            <w:vAlign w:val="bottom"/>
          </w:tcPr>
          <w:p w14:paraId="6CDA3D3D" w14:textId="77777777" w:rsidR="004A7D3D" w:rsidRPr="004A1148" w:rsidRDefault="004A7D3D" w:rsidP="00F5276B">
            <w:pPr>
              <w:pStyle w:val="TableText"/>
              <w:ind w:left="284"/>
              <w:rPr>
                <w:rFonts w:cs="Arial"/>
              </w:rPr>
            </w:pP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D6CCA"/>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256A"/>
    <w:rsid w:val="002C6040"/>
    <w:rsid w:val="002C70F7"/>
    <w:rsid w:val="002D5B3F"/>
    <w:rsid w:val="002E272E"/>
    <w:rsid w:val="002E4123"/>
    <w:rsid w:val="002F5778"/>
    <w:rsid w:val="00302C6F"/>
    <w:rsid w:val="00303DB7"/>
    <w:rsid w:val="003114DE"/>
    <w:rsid w:val="00311E7A"/>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C4C91"/>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969CC"/>
    <w:rsid w:val="009A1145"/>
    <w:rsid w:val="009A43AF"/>
    <w:rsid w:val="009C68DF"/>
    <w:rsid w:val="009C6E95"/>
    <w:rsid w:val="009E11D1"/>
    <w:rsid w:val="009E183D"/>
    <w:rsid w:val="009E541B"/>
    <w:rsid w:val="009F0BE7"/>
    <w:rsid w:val="009F5486"/>
    <w:rsid w:val="009F6080"/>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BF7284"/>
    <w:rsid w:val="00C005DA"/>
    <w:rsid w:val="00C00858"/>
    <w:rsid w:val="00C05104"/>
    <w:rsid w:val="00C1285B"/>
    <w:rsid w:val="00C1795A"/>
    <w:rsid w:val="00C22E3B"/>
    <w:rsid w:val="00C22FFB"/>
    <w:rsid w:val="00C319EB"/>
    <w:rsid w:val="00C324AE"/>
    <w:rsid w:val="00C3574B"/>
    <w:rsid w:val="00C37189"/>
    <w:rsid w:val="00C40BC6"/>
    <w:rsid w:val="00C431A6"/>
    <w:rsid w:val="00C460FF"/>
    <w:rsid w:val="00C46149"/>
    <w:rsid w:val="00C50DC2"/>
    <w:rsid w:val="00C519BA"/>
    <w:rsid w:val="00C66B33"/>
    <w:rsid w:val="00C75DF8"/>
    <w:rsid w:val="00C7673E"/>
    <w:rsid w:val="00C803C6"/>
    <w:rsid w:val="00C80527"/>
    <w:rsid w:val="00C82D8F"/>
    <w:rsid w:val="00C868FA"/>
    <w:rsid w:val="00C8708D"/>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01F0"/>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paragraph" w:styleId="Bibliography">
    <w:name w:val="Bibliography"/>
    <w:basedOn w:val="Normal"/>
    <w:next w:val="Normal"/>
    <w:uiPriority w:val="37"/>
    <w:unhideWhenUsed/>
    <w:rsid w:val="00996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Kau19</b:Tag>
    <b:SourceType>InternetSite</b:SourceType>
    <b:Guid>{2C4684AB-E9A6-413A-B7A2-A2D16BE4A9DC}</b:Guid>
    <b:Title>IPv6</b:Title>
    <b:ProductionCompany>IPNG</b:ProductionCompany>
    <b:YearAccessed>2019</b:YearAccessed>
    <b:MonthAccessed>December</b:MonthAccessed>
    <b:DayAccessed>4</b:DayAccessed>
    <b:Author>
      <b:Author>
        <b:NameList>
          <b:Person>
            <b:Last>Das</b:Last>
            <b:First>Kaushik</b:First>
          </b:Person>
        </b:NameList>
      </b:Author>
    </b:Author>
    <b:RefOrder>1</b:RefOrder>
  </b:Source>
  <b:Source>
    <b:Tag>Mar192</b:Tag>
    <b:SourceType>InternetSite</b:SourceType>
    <b:Guid>{AD9AE64D-75DB-4AAF-A489-EB904974E10D}</b:Guid>
    <b:Author>
      <b:Author>
        <b:NameList>
          <b:Person>
            <b:Last>Rouse</b:Last>
            <b:First>Margaret</b:First>
          </b:Person>
        </b:NameList>
      </b:Author>
    </b:Author>
    <b:Title>IPv6 Adsress</b:Title>
    <b:ProductionCompany>IoT Agenda</b:ProductionCompany>
    <b:Year>2019</b:Year>
    <b:Month>August (Updated)</b:Month>
    <b:YearAccessed>2019</b:YearAccessed>
    <b:MonthAccessed>December</b:MonthAccessed>
    <b:DayAccessed>5</b:DayAccessed>
    <b:URL>https://internetofthingsagenda.techtarget.com/definition/IPv6-address</b:URL>
    <b:RefOrder>2</b:RefOrder>
  </b:Source>
  <b:Source>
    <b:Tag>Dav19</b:Tag>
    <b:SourceType>InternetSite</b:SourceType>
    <b:Guid>{104CF727-805D-46AB-A4F6-09B25DDBA375}</b:Guid>
    <b:Author>
      <b:Author>
        <b:NameList>
          <b:Person>
            <b:Last>Jacobs</b:Last>
            <b:First>David</b:First>
          </b:Person>
        </b:NameList>
      </b:Author>
    </b:Author>
    <b:Title>IPv6 address types </b:Title>
    <b:ProductionCompany>Search Networking</b:ProductionCompany>
    <b:YearAccessed>2019</b:YearAccessed>
    <b:MonthAccessed>December</b:MonthAccessed>
    <b:DayAccessed>5</b:DayAccessed>
    <b:URL>https://searchnetworking.techtarget.com/tip/IPv6-address-types</b:URL>
    <b:RefOrder>3</b:RefOrder>
  </b:Source>
  <b:Source>
    <b:Tag>Ric17</b:Tag>
    <b:SourceType>InternetSite</b:SourceType>
    <b:Guid>{3A013970-037D-4CD7-8B7D-9345B497964D}</b:Guid>
    <b:Author>
      <b:Author>
        <b:NameList>
          <b:Person>
            <b:Last>Graziani</b:Last>
            <b:First>Rick</b:First>
          </b:Person>
        </b:NameList>
      </b:Author>
    </b:Author>
    <b:Title>IPv6 Address Representation and Address Types</b:Title>
    <b:ProductionCompany>Cisco</b:ProductionCompany>
    <b:Year>2017</b:Year>
    <b:Month>October</b:Month>
    <b:Day>3</b:Day>
    <b:YearAccessed>2019</b:YearAccessed>
    <b:MonthAccessed>December</b:MonthAccessed>
    <b:DayAccessed>5</b:DayAccessed>
    <b:URL>http://www.ciscopress.com/articles/article.asp?p=2803866&amp;seqNum=4</b:URL>
    <b:RefOrder>4</b:RefOrder>
  </b:Source>
  <b:Source>
    <b:Tag>Zue18</b:Tag>
    <b:SourceType>InternetSite</b:SourceType>
    <b:Guid>{C53247EE-F480-4AA7-B1CC-0AF275910E38}</b:Guid>
    <b:Author>
      <b:Author>
        <b:NameList>
          <b:Person>
            <b:Last>Kerravala</b:Last>
            <b:First>Zeus</b:First>
          </b:Person>
        </b:NameList>
      </b:Author>
    </b:Author>
    <b:Title>DHCP defined and how it works</b:Title>
    <b:ProductionCompany>Network World</b:ProductionCompany>
    <b:Year>2018</b:Year>
    <b:Month>August</b:Month>
    <b:Day>21</b:Day>
    <b:YearAccessed>2019</b:YearAccessed>
    <b:MonthAccessed>December</b:MonthAccessed>
    <b:DayAccessed>5</b:DayAccessed>
    <b:URL>https://www.networkworld.com/article/3299438/dhcp-defined-and-how-it-works.html</b:URL>
    <b:RefOrder>5</b:RefOrder>
  </b:Source>
  <b:Source>
    <b:Tag>STh07</b:Tag>
    <b:SourceType>InternetSite</b:SourceType>
    <b:Guid>{137F9B75-245A-4343-9312-01DA9B0BD864}</b:Guid>
    <b:Author>
      <b:Author>
        <b:NameList>
          <b:Person>
            <b:Last>S. Thomson</b:Last>
            <b:First>T.</b:First>
            <b:Middle>Narten, T. Jinmei</b:Middle>
          </b:Person>
        </b:NameList>
      </b:Author>
    </b:Author>
    <b:Title>IPv6 Stateless Address Autoconfiguration</b:Title>
    <b:ProductionCompany>Cisco, IBM, Toshiba</b:ProductionCompany>
    <b:Year>2007</b:Year>
    <b:Month>September</b:Month>
    <b:YearAccessed>2019</b:YearAccessed>
    <b:MonthAccessed>December</b:MonthAccessed>
    <b:DayAccessed>5</b:DayAccessed>
    <b:URL>https://tools.ietf.org/html/rfc4862</b:URL>
    <b:RefOrder>6</b:RefOrder>
  </b:Source>
  <b:Source>
    <b:Tag>Sil14</b:Tag>
    <b:SourceType>Book</b:SourceType>
    <b:Guid>{C00D7E7F-234F-4A4A-9115-5406C9D6053B}</b:Guid>
    <b:Title>IPv6 Essentials, 3rd Edition</b:Title>
    <b:Year>2014</b:Year>
    <b:Author>
      <b:Author>
        <b:NameList>
          <b:Person>
            <b:Last>Hagen</b:Last>
            <b:First>Silvia</b:First>
          </b:Person>
        </b:NameList>
      </b:Author>
    </b:Author>
    <b:Publisher>O'Reilly Media</b:Publisher>
    <b:RefOrder>7</b:RefOrder>
  </b:Source>
  <b:Source>
    <b:Tag>Sop19</b:Tag>
    <b:SourceType>InternetSite</b:SourceType>
    <b:Guid>{00FE4EB8-8ECC-45C4-915E-286BED141504}</b:Guid>
    <b:Title>Why IPv6 Matters for Your Security</b:Title>
    <b:Author>
      <b:Author>
        <b:NameList>
          <b:Person>
            <b:Last>Sophos</b:Last>
          </b:Person>
        </b:NameList>
      </b:Author>
    </b:Author>
    <b:ProductionCompany>Sophos</b:ProductionCompany>
    <b:YearAccessed>2019</b:YearAccessed>
    <b:MonthAccessed>December</b:MonthAccessed>
    <b:DayAccessed>6</b:DayAccessed>
    <b:URL>https://www.sophos.com/en-us/security-news-trends/security-trends/why-switch-to-ipv6.aspx</b:URL>
    <b:RefOrder>8</b:RefOrder>
  </b:Source>
  <b:Source>
    <b:Tag>Mar193</b:Tag>
    <b:SourceType>InternetSite</b:SourceType>
    <b:Guid>{D8FDD39E-3496-418C-BAAB-E9F4DCC7B77E}</b:Guid>
    <b:Author>
      <b:Author>
        <b:NameList>
          <b:Person>
            <b:Last>Rouse</b:Last>
            <b:First>Margaret</b:First>
          </b:Person>
        </b:NameList>
      </b:Author>
    </b:Author>
    <b:Title>IPsec (Internet Protocol Security) </b:Title>
    <b:ProductionCompany>TechTarget</b:ProductionCompany>
    <b:YearAccessed>2019</b:YearAccessed>
    <b:MonthAccessed>December</b:MonthAccessed>
    <b:DayAccessed>6</b:DayAccessed>
    <b:URL>https://searchsecurity.techtarget.com/definition/IPsec-Internet-Protocol-Security</b:URL>
    <b:RefOrder>9</b:RefOrder>
  </b:Source>
  <b:Source>
    <b:Tag>Kei18</b:Tag>
    <b:SourceType>InternetSite</b:SourceType>
    <b:Guid>{B754A3BA-635D-4D56-B58F-ABD317FF9E61}</b:Guid>
    <b:Author>
      <b:Author>
        <b:NameList>
          <b:Person>
            <b:Last>Shaw</b:Last>
            <b:First>Keith</b:First>
          </b:Person>
        </b:NameList>
      </b:Author>
    </b:Author>
    <b:Title>What is IPv6, and why aren’t we there yet?</b:Title>
    <b:ProductionCompany>Network World</b:ProductionCompany>
    <b:Year>2018</b:Year>
    <b:Month>Septmeber</b:Month>
    <b:Day>27</b:Day>
    <b:YearAccessed>2019</b:YearAccessed>
    <b:MonthAccessed>December </b:MonthAccessed>
    <b:DayAccessed>6</b:DayAccessed>
    <b:URL>https://www.networkworld.com/article/3254575/what-is-ipv6-and-why-aren-t-we-there-yet.html</b:URL>
    <b:RefOrder>10</b:RefOrder>
  </b:Source>
</b:Sources>
</file>

<file path=customXml/itemProps1.xml><?xml version="1.0" encoding="utf-8"?>
<ds:datastoreItem xmlns:ds="http://schemas.openxmlformats.org/officeDocument/2006/customXml" ds:itemID="{BF53E0B7-DBA4-4FCC-A446-BF2CEC7BA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6</Pages>
  <Words>1322</Words>
  <Characters>8103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9407</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Chris Hopkins</cp:lastModifiedBy>
  <cp:revision>3</cp:revision>
  <cp:lastPrinted>2014-11-07T14:47:00Z</cp:lastPrinted>
  <dcterms:created xsi:type="dcterms:W3CDTF">2019-12-10T20:22:00Z</dcterms:created>
  <dcterms:modified xsi:type="dcterms:W3CDTF">2019-12-10T20:36:00Z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