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1D45615F" w:rsidR="00763CB3" w:rsidRPr="00876921" w:rsidRDefault="0028431D"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Oakleigh Simcock-Jones</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226E2954" w:rsidR="00763CB3" w:rsidRPr="00876921" w:rsidRDefault="00436B9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2319844</w:t>
            </w: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4BF1B656"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w:t>
            </w:r>
            <w:r w:rsidR="009648DA">
              <w:rPr>
                <w:rFonts w:asciiTheme="minorBidi" w:eastAsia="Times New Roman" w:hAnsiTheme="minorBidi"/>
                <w:b/>
                <w:bCs/>
                <w:color w:val="000000" w:themeColor="text1"/>
                <w:lang w:eastAsia="en-GB"/>
              </w:rPr>
              <w:t>7</w:t>
            </w:r>
            <w:r w:rsidR="009648DA" w:rsidRPr="009648DA">
              <w:rPr>
                <w:rFonts w:asciiTheme="minorBidi" w:eastAsia="Times New Roman" w:hAnsiTheme="minorBidi"/>
                <w:b/>
                <w:bCs/>
                <w:color w:val="000000" w:themeColor="text1"/>
                <w:vertAlign w:val="superscript"/>
                <w:lang w:eastAsia="en-GB"/>
              </w:rPr>
              <w:t>th</w:t>
            </w:r>
            <w:r w:rsidR="009648DA">
              <w:rPr>
                <w:rFonts w:asciiTheme="minorBidi" w:eastAsia="Times New Roman" w:hAnsiTheme="minorBidi"/>
                <w:b/>
                <w:bCs/>
                <w:color w:val="000000" w:themeColor="text1"/>
                <w:lang w:eastAsia="en-GB"/>
              </w:rPr>
              <w:t xml:space="preserve"> January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65E0E07C"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w:t>
            </w:r>
            <w:r w:rsidR="009648DA">
              <w:rPr>
                <w:rFonts w:ascii="Arial" w:eastAsia="Times New Roman" w:hAnsi="Arial" w:cs="Arial"/>
                <w:b/>
                <w:bCs/>
                <w:lang w:eastAsia="en-GB"/>
              </w:rPr>
              <w:t>7</w:t>
            </w:r>
            <w:r w:rsidR="009648DA" w:rsidRPr="009648DA">
              <w:rPr>
                <w:rFonts w:ascii="Arial" w:eastAsia="Times New Roman" w:hAnsi="Arial" w:cs="Arial"/>
                <w:b/>
                <w:bCs/>
                <w:vertAlign w:val="superscript"/>
                <w:lang w:eastAsia="en-GB"/>
              </w:rPr>
              <w:t>th</w:t>
            </w:r>
            <w:r w:rsidR="009648DA">
              <w:rPr>
                <w:rFonts w:ascii="Arial" w:eastAsia="Times New Roman" w:hAnsi="Arial" w:cs="Arial"/>
                <w:b/>
                <w:bCs/>
                <w:lang w:eastAsia="en-GB"/>
              </w:rPr>
              <w:t xml:space="preserve"> February 2025</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w:t>
            </w:r>
            <w:proofErr w:type="gramStart"/>
            <w:r w:rsidRPr="00876921">
              <w:rPr>
                <w:rFonts w:ascii="Arial" w:eastAsia="Times New Roman" w:hAnsi="Arial" w:cs="Arial"/>
                <w:lang w:eastAsia="en-GB"/>
              </w:rPr>
              <w:t>in order to</w:t>
            </w:r>
            <w:proofErr w:type="gramEnd"/>
            <w:r w:rsidRPr="00876921">
              <w:rPr>
                <w:rFonts w:ascii="Arial" w:eastAsia="Times New Roman" w:hAnsi="Arial" w:cs="Arial"/>
                <w:lang w:eastAsia="en-GB"/>
              </w:rPr>
              <w:t xml:space="preserve">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w:t>
            </w:r>
            <w:proofErr w:type="gramStart"/>
            <w:r w:rsidRPr="00876921">
              <w:rPr>
                <w:rFonts w:ascii="Arial" w:eastAsia="Times New Roman" w:hAnsi="Arial" w:cs="Arial"/>
                <w:b/>
                <w:lang w:eastAsia="en-GB"/>
              </w:rPr>
              <w:t xml:space="preserve">Outcomes </w:t>
            </w:r>
            <w:r w:rsidR="00C83F7C">
              <w:rPr>
                <w:rFonts w:ascii="Arial" w:eastAsia="Times New Roman" w:hAnsi="Arial" w:cs="Arial"/>
                <w:b/>
                <w:lang w:eastAsia="en-GB"/>
              </w:rPr>
              <w:t xml:space="preserve"> </w:t>
            </w:r>
            <w:r w:rsidRPr="00876921">
              <w:rPr>
                <w:rFonts w:ascii="Arial" w:eastAsia="Times New Roman" w:hAnsi="Arial" w:cs="Arial"/>
                <w:b/>
                <w:lang w:eastAsia="en-GB"/>
              </w:rPr>
              <w:t>(</w:t>
            </w:r>
            <w:proofErr w:type="gramEnd"/>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Outline the strengths and weaknesses of research methodologies and approaches</w:t>
            </w:r>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Research, analyse and evaluate relevant research publications, and qualitative and quantitative data</w:t>
            </w:r>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proficiency in academic writing and presentation, in accordance with ethical protocols</w:t>
            </w:r>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effective referencing of a wide range of material appropriate to the subject area</w:t>
            </w:r>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Apply quantitative and qualitative research techniques, including the interpretation of data</w:t>
            </w:r>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how the police have developed policies and procedures to reduce the possibility of professional malpractice and increase community confidence</w:t>
            </w:r>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the role of independent bodies such as the IOPC or HMICFRS in holding the police accountable to the public</w:t>
            </w:r>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offences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policing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Review progress being made within the police service to improve professional standard</w:t>
            </w:r>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how the diversity of individuals and society impact on the criminal justice system</w:t>
            </w:r>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Engage in effective partnership collaboration regarding offender rehabilitation</w:t>
            </w:r>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Recognise common reactions to trauma within the workplace, and support available to individuals</w:t>
            </w:r>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objectives of the Emergency Service Trauma Intervention Programme (ESTIP), and how this may benefit officers and staff</w:t>
            </w:r>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victims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effectiveness of current public protection practices in investigating public protection incidents</w:t>
            </w:r>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Assess the role and impact of MAPPA and use of community intelligence in managing offenders</w:t>
            </w:r>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Examine instances where law enforcement personnel have misused their position of trust and police powers to commit public protection offences</w:t>
            </w:r>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 of media coverage on public protection policing strategy</w:t>
            </w:r>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concepts and theories of how a person becomes a victim</w:t>
            </w:r>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theories about the onset of offending</w:t>
            </w:r>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impact of early intervention on offending curve</w:t>
            </w:r>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Analyse the developing issue of youth gangs targeting vulnerable people, or people at risk of harm</w:t>
            </w:r>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ethics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Critically evaluate the impact upon policing of differing values, ethics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proofErr w:type="gramStart"/>
      <w:r w:rsidR="00BC461A" w:rsidRPr="00FE4224">
        <w:rPr>
          <w:rFonts w:ascii="Arial" w:eastAsia="Times New Roman" w:hAnsi="Arial" w:cs="Arial"/>
          <w:b/>
          <w:bCs/>
          <w:lang w:eastAsia="en-GB"/>
        </w:rPr>
        <w:t>4000 word</w:t>
      </w:r>
      <w:proofErr w:type="gramEnd"/>
      <w:r w:rsidR="00BC461A" w:rsidRPr="00FE4224">
        <w:rPr>
          <w:rFonts w:ascii="Arial" w:eastAsia="Times New Roman" w:hAnsi="Arial" w:cs="Arial"/>
          <w:b/>
          <w:bCs/>
          <w:lang w:eastAsia="en-GB"/>
        </w:rPr>
        <w:t xml:space="preserve">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6FA14AB3" w14:textId="77777777" w:rsidR="0028431D" w:rsidRPr="001E376F" w:rsidRDefault="0028431D" w:rsidP="0028431D">
      <w:pPr>
        <w:spacing w:after="0" w:line="240" w:lineRule="auto"/>
        <w:ind w:left="567" w:right="531"/>
        <w:jc w:val="center"/>
        <w:rPr>
          <w:rFonts w:ascii="Arial" w:eastAsia="Times New Roman" w:hAnsi="Arial" w:cs="Arial"/>
          <w:lang w:eastAsia="en-GB"/>
        </w:rPr>
      </w:pPr>
      <w:proofErr w:type="gramStart"/>
      <w:r w:rsidRPr="001E376F">
        <w:rPr>
          <w:rFonts w:ascii="Arial" w:eastAsia="Times New Roman" w:hAnsi="Arial" w:cs="Arial"/>
          <w:b/>
          <w:bCs/>
          <w:lang w:eastAsia="en-GB"/>
        </w:rPr>
        <w:t>All of</w:t>
      </w:r>
      <w:proofErr w:type="gramEnd"/>
      <w:r w:rsidRPr="001E376F">
        <w:rPr>
          <w:rFonts w:ascii="Arial" w:eastAsia="Times New Roman" w:hAnsi="Arial" w:cs="Arial"/>
          <w:b/>
          <w:bCs/>
          <w:lang w:eastAsia="en-GB"/>
        </w:rPr>
        <w:t xml:space="preserve"> your</w:t>
      </w:r>
      <w:r>
        <w:rPr>
          <w:rFonts w:ascii="Arial" w:eastAsia="Times New Roman" w:hAnsi="Arial" w:cs="Arial"/>
          <w:b/>
          <w:bCs/>
          <w:lang w:eastAsia="en-GB"/>
        </w:rPr>
        <w:t xml:space="preserve"> answers must be based academic research, not personal experience.</w:t>
      </w:r>
    </w:p>
    <w:p w14:paraId="19BBBA67" w14:textId="77777777" w:rsidR="0028431D" w:rsidRDefault="0028431D" w:rsidP="0028431D">
      <w:pPr>
        <w:spacing w:after="0" w:line="276" w:lineRule="auto"/>
        <w:ind w:left="567" w:right="531"/>
        <w:rPr>
          <w:rFonts w:ascii="Arial" w:eastAsia="Times New Roman" w:hAnsi="Arial" w:cs="Arial"/>
          <w:lang w:eastAsia="en-GB"/>
        </w:rPr>
      </w:pPr>
    </w:p>
    <w:p w14:paraId="51EAC12E"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one</w:t>
      </w:r>
      <w:r w:rsidRPr="0014198A">
        <w:rPr>
          <w:rFonts w:ascii="Arial" w:eastAsia="Times New Roman" w:hAnsi="Arial" w:cs="Arial"/>
          <w:b/>
          <w:bCs/>
          <w:lang w:eastAsia="en-GB"/>
        </w:rPr>
        <w:t xml:space="preserve"> </w:t>
      </w:r>
      <w:proofErr w:type="gramStart"/>
      <w:r w:rsidRPr="00FE4224">
        <w:rPr>
          <w:rFonts w:ascii="Arial" w:eastAsia="Times New Roman" w:hAnsi="Arial" w:cs="Arial"/>
          <w:b/>
          <w:bCs/>
          <w:lang w:eastAsia="en-GB"/>
        </w:rPr>
        <w:t>1000 word</w:t>
      </w:r>
      <w:proofErr w:type="gramEnd"/>
      <w:r w:rsidRPr="0014198A">
        <w:rPr>
          <w:rFonts w:ascii="Arial" w:eastAsia="Times New Roman" w:hAnsi="Arial" w:cs="Arial"/>
          <w:b/>
          <w:bCs/>
          <w:lang w:eastAsia="en-GB"/>
        </w:rPr>
        <w:t xml:space="preserve"> </w:t>
      </w:r>
      <w:r w:rsidRPr="0014198A">
        <w:rPr>
          <w:rFonts w:ascii="Arial" w:eastAsia="Times New Roman" w:hAnsi="Arial" w:cs="Arial"/>
          <w:lang w:eastAsia="en-GB"/>
        </w:rPr>
        <w:t>essay</w:t>
      </w:r>
      <w:r w:rsidRPr="0B4505FB">
        <w:rPr>
          <w:rFonts w:ascii="Arial" w:eastAsia="Times New Roman" w:hAnsi="Arial" w:cs="Arial"/>
          <w:lang w:eastAsia="en-GB"/>
        </w:rPr>
        <w:t xml:space="preserve"> under </w:t>
      </w:r>
      <w:r w:rsidRPr="00FE4224">
        <w:rPr>
          <w:rFonts w:ascii="Arial" w:eastAsia="Times New Roman" w:hAnsi="Arial" w:cs="Arial"/>
          <w:b/>
          <w:bCs/>
          <w:lang w:eastAsia="en-GB"/>
        </w:rPr>
        <w:t>each</w:t>
      </w:r>
      <w:r w:rsidRPr="00FE4224">
        <w:rPr>
          <w:rFonts w:ascii="Arial" w:eastAsia="Times New Roman" w:hAnsi="Arial" w:cs="Arial"/>
          <w:lang w:eastAsia="en-GB"/>
        </w:rPr>
        <w:t xml:space="preserve"> </w:t>
      </w:r>
      <w:r w:rsidRPr="0B4505FB">
        <w:rPr>
          <w:rFonts w:ascii="Arial" w:eastAsia="Times New Roman" w:hAnsi="Arial" w:cs="Arial"/>
          <w:lang w:eastAsia="en-GB"/>
        </w:rPr>
        <w:t>of the following titles:</w:t>
      </w:r>
      <w:r w:rsidRPr="0B4505FB">
        <w:rPr>
          <w:rFonts w:ascii="Arial" w:eastAsia="Times New Roman" w:hAnsi="Arial" w:cs="Arial"/>
          <w:i/>
          <w:iCs/>
          <w:lang w:eastAsia="en-GB"/>
        </w:rPr>
        <w:t xml:space="preserve"> </w:t>
      </w:r>
    </w:p>
    <w:p w14:paraId="3601F1A8" w14:textId="77777777" w:rsidR="0028431D" w:rsidRDefault="0028431D" w:rsidP="0028431D">
      <w:pPr>
        <w:spacing w:after="0" w:line="276" w:lineRule="auto"/>
        <w:ind w:left="567" w:right="531"/>
        <w:rPr>
          <w:rFonts w:ascii="Arial" w:eastAsia="Times New Roman" w:hAnsi="Arial" w:cs="Arial"/>
          <w:lang w:eastAsia="en-GB"/>
        </w:rPr>
      </w:pPr>
    </w:p>
    <w:p w14:paraId="03A07BBF" w14:textId="77777777" w:rsidR="0028431D" w:rsidRPr="00FE4224" w:rsidRDefault="0028431D" w:rsidP="0028431D">
      <w:pPr>
        <w:spacing w:after="0" w:line="276" w:lineRule="auto"/>
        <w:ind w:left="567" w:right="531"/>
        <w:rPr>
          <w:rFonts w:ascii="Arial" w:eastAsia="Times New Roman" w:hAnsi="Arial" w:cs="Arial"/>
          <w:lang w:eastAsia="en-GB"/>
        </w:rPr>
      </w:pPr>
    </w:p>
    <w:p w14:paraId="3EB80D54"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35E4192C" w14:textId="77777777" w:rsidR="0028431D" w:rsidRPr="00F03007"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0AA675AB" w14:textId="77777777" w:rsidR="0028431D"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2EFCDBF1" w14:textId="77777777" w:rsidR="0028431D" w:rsidRPr="004C73EC"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358E7695" w14:textId="77777777" w:rsidR="0028431D" w:rsidRDefault="0028431D" w:rsidP="0028431D">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3567F74A" w14:textId="77777777" w:rsidR="0028431D" w:rsidRDefault="0028431D" w:rsidP="0028431D">
      <w:pPr>
        <w:spacing w:after="0" w:line="276" w:lineRule="auto"/>
        <w:ind w:right="531"/>
        <w:rPr>
          <w:rFonts w:ascii="Arial" w:eastAsia="Times New Roman" w:hAnsi="Arial" w:cs="Arial"/>
          <w:lang w:eastAsia="en-GB"/>
        </w:rPr>
      </w:pPr>
    </w:p>
    <w:p w14:paraId="70869E75" w14:textId="77777777" w:rsidR="0028431D" w:rsidRDefault="0028431D" w:rsidP="0028431D">
      <w:pPr>
        <w:spacing w:after="0" w:line="276" w:lineRule="auto"/>
        <w:ind w:right="531"/>
        <w:rPr>
          <w:rFonts w:ascii="Arial" w:eastAsia="Times New Roman" w:hAnsi="Arial" w:cs="Arial"/>
          <w:lang w:eastAsia="en-GB"/>
        </w:rPr>
      </w:pPr>
      <w:r>
        <w:rPr>
          <w:rFonts w:ascii="Arial" w:eastAsia="Times New Roman" w:hAnsi="Arial" w:cs="Arial"/>
          <w:lang w:eastAsia="en-GB"/>
        </w:rPr>
        <w:t>Withing policing, it is crucial that officers are always maintaining a professional standard in any situation, as it is key for reassuring the public’s confidence in policing. The police have a few practices they use to maintain these standards.</w:t>
      </w:r>
    </w:p>
    <w:p w14:paraId="7779E0C4" w14:textId="77777777" w:rsidR="0028431D" w:rsidRDefault="0028431D" w:rsidP="0028431D">
      <w:pPr>
        <w:spacing w:after="0" w:line="276" w:lineRule="auto"/>
        <w:ind w:right="531"/>
        <w:rPr>
          <w:rFonts w:ascii="Arial" w:eastAsia="Times New Roman" w:hAnsi="Arial" w:cs="Arial"/>
          <w:lang w:eastAsia="en-GB"/>
        </w:rPr>
      </w:pPr>
    </w:p>
    <w:p w14:paraId="19B0BF8F" w14:textId="77777777" w:rsidR="0028431D" w:rsidRDefault="0028431D" w:rsidP="0028431D">
      <w:pPr>
        <w:rPr>
          <w:bCs/>
        </w:rPr>
      </w:pPr>
      <w:r>
        <w:rPr>
          <w:rFonts w:ascii="Arial" w:eastAsia="Times New Roman" w:hAnsi="Arial" w:cs="Arial"/>
          <w:lang w:eastAsia="en-GB"/>
        </w:rPr>
        <w:t xml:space="preserve">One of these practices are a set of codes under PACE. PACE has nine codes under the main heading, with multiple subheadings under those nine initial codes </w:t>
      </w:r>
      <w:r>
        <w:rPr>
          <w:bCs/>
        </w:rPr>
        <w:t>(The Home Office). These nine subheadings are as followed:</w:t>
      </w:r>
    </w:p>
    <w:p w14:paraId="2CB18A45" w14:textId="77777777" w:rsidR="0028431D" w:rsidRDefault="0028431D" w:rsidP="0028431D">
      <w:pPr>
        <w:pStyle w:val="ListParagraph"/>
        <w:numPr>
          <w:ilvl w:val="0"/>
          <w:numId w:val="13"/>
        </w:numPr>
        <w:rPr>
          <w:bCs/>
        </w:rPr>
      </w:pPr>
      <w:r>
        <w:rPr>
          <w:bCs/>
        </w:rPr>
        <w:t xml:space="preserve">Stop and search </w:t>
      </w:r>
    </w:p>
    <w:p w14:paraId="3212512F" w14:textId="77777777" w:rsidR="0028431D" w:rsidRDefault="0028431D" w:rsidP="0028431D">
      <w:pPr>
        <w:pStyle w:val="ListParagraph"/>
        <w:numPr>
          <w:ilvl w:val="0"/>
          <w:numId w:val="13"/>
        </w:numPr>
        <w:rPr>
          <w:bCs/>
        </w:rPr>
      </w:pPr>
      <w:r>
        <w:rPr>
          <w:bCs/>
        </w:rPr>
        <w:t>Arrest</w:t>
      </w:r>
    </w:p>
    <w:p w14:paraId="03C142EE" w14:textId="77777777" w:rsidR="0028431D" w:rsidRDefault="0028431D" w:rsidP="0028431D">
      <w:pPr>
        <w:pStyle w:val="ListParagraph"/>
        <w:numPr>
          <w:ilvl w:val="0"/>
          <w:numId w:val="13"/>
        </w:numPr>
        <w:rPr>
          <w:bCs/>
        </w:rPr>
      </w:pPr>
      <w:r>
        <w:rPr>
          <w:bCs/>
        </w:rPr>
        <w:t xml:space="preserve">Detention </w:t>
      </w:r>
    </w:p>
    <w:p w14:paraId="2831698C" w14:textId="77777777" w:rsidR="0028431D" w:rsidRDefault="0028431D" w:rsidP="0028431D">
      <w:pPr>
        <w:pStyle w:val="ListParagraph"/>
        <w:numPr>
          <w:ilvl w:val="0"/>
          <w:numId w:val="13"/>
        </w:numPr>
        <w:rPr>
          <w:bCs/>
        </w:rPr>
      </w:pPr>
      <w:r>
        <w:rPr>
          <w:bCs/>
        </w:rPr>
        <w:t xml:space="preserve">Investigation </w:t>
      </w:r>
    </w:p>
    <w:p w14:paraId="0AAAE579" w14:textId="77777777" w:rsidR="0028431D" w:rsidRDefault="0028431D" w:rsidP="0028431D">
      <w:pPr>
        <w:pStyle w:val="ListParagraph"/>
        <w:numPr>
          <w:ilvl w:val="0"/>
          <w:numId w:val="13"/>
        </w:numPr>
        <w:rPr>
          <w:bCs/>
        </w:rPr>
      </w:pPr>
      <w:r>
        <w:rPr>
          <w:bCs/>
        </w:rPr>
        <w:t xml:space="preserve">Identification </w:t>
      </w:r>
    </w:p>
    <w:p w14:paraId="5931FC9E" w14:textId="77777777" w:rsidR="0028431D" w:rsidRDefault="0028431D" w:rsidP="0028431D">
      <w:pPr>
        <w:pStyle w:val="ListParagraph"/>
        <w:numPr>
          <w:ilvl w:val="0"/>
          <w:numId w:val="13"/>
        </w:numPr>
        <w:rPr>
          <w:bCs/>
        </w:rPr>
      </w:pPr>
      <w:r>
        <w:rPr>
          <w:bCs/>
        </w:rPr>
        <w:t>Interviewing detainees</w:t>
      </w:r>
    </w:p>
    <w:p w14:paraId="6DB512EF" w14:textId="77777777" w:rsidR="0028431D" w:rsidRDefault="0028431D" w:rsidP="0028431D">
      <w:pPr>
        <w:rPr>
          <w:bCs/>
        </w:rPr>
      </w:pPr>
    </w:p>
    <w:p w14:paraId="56A45D59" w14:textId="77777777" w:rsidR="0028431D" w:rsidRDefault="0028431D" w:rsidP="0028431D">
      <w:pPr>
        <w:rPr>
          <w:bCs/>
        </w:rPr>
      </w:pPr>
      <w:r>
        <w:rPr>
          <w:bCs/>
        </w:rPr>
        <w:t>PACE was created in hope to tackle a few issues ranging from excessive use of force to many miscarriages of justice during a police investigation. (Law Teacher). PACE allowed for the public to clearly seen in writing, what powers backed by legislation the police must enforce the law onto the public.</w:t>
      </w:r>
    </w:p>
    <w:p w14:paraId="7A9E095A" w14:textId="77777777" w:rsidR="0028431D" w:rsidRDefault="0028431D" w:rsidP="0028431D">
      <w:pPr>
        <w:spacing w:after="0" w:line="276" w:lineRule="auto"/>
        <w:ind w:right="531"/>
        <w:rPr>
          <w:bCs/>
        </w:rPr>
      </w:pPr>
    </w:p>
    <w:p w14:paraId="1BD9C2B9" w14:textId="77777777" w:rsidR="0028431D" w:rsidRDefault="0028431D" w:rsidP="0028431D">
      <w:pPr>
        <w:spacing w:after="0" w:line="276" w:lineRule="auto"/>
        <w:ind w:right="531"/>
        <w:rPr>
          <w:bCs/>
        </w:rPr>
      </w:pPr>
      <w:r>
        <w:rPr>
          <w:bCs/>
        </w:rPr>
        <w:t xml:space="preserve">Working alongside PACE there is the National decision-making model (NDM). This module is used throughout policing in using a template for officers to justify their actions, in the diagram below there are a few sections to this module: </w:t>
      </w:r>
    </w:p>
    <w:p w14:paraId="0C1004F5" w14:textId="77777777" w:rsidR="0028431D" w:rsidRDefault="0028431D" w:rsidP="0028431D">
      <w:pPr>
        <w:spacing w:after="0" w:line="276" w:lineRule="auto"/>
        <w:ind w:right="531"/>
        <w:rPr>
          <w:bCs/>
        </w:rPr>
      </w:pPr>
    </w:p>
    <w:p w14:paraId="5D9AE4FF" w14:textId="77777777" w:rsidR="0028431D" w:rsidRDefault="0028431D" w:rsidP="0028431D">
      <w:pPr>
        <w:spacing w:after="0" w:line="276" w:lineRule="auto"/>
        <w:ind w:right="531"/>
        <w:rPr>
          <w:bCs/>
        </w:rPr>
      </w:pPr>
    </w:p>
    <w:p w14:paraId="1A4FFB1B" w14:textId="77777777" w:rsidR="0028431D" w:rsidRDefault="0028431D" w:rsidP="0028431D">
      <w:pPr>
        <w:spacing w:after="0" w:line="276" w:lineRule="auto"/>
        <w:ind w:right="531"/>
        <w:rPr>
          <w:bCs/>
        </w:rPr>
      </w:pPr>
      <w:r>
        <w:rPr>
          <w:noProof/>
        </w:rPr>
        <w:lastRenderedPageBreak/>
        <w:drawing>
          <wp:inline distT="0" distB="0" distL="0" distR="0" wp14:anchorId="16144735" wp14:editId="22FC82C3">
            <wp:extent cx="5731510" cy="5316855"/>
            <wp:effectExtent l="0" t="0" r="2540" b="0"/>
            <wp:docPr id="1410636489" name="Picture 1"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36489" name="Picture 1" descr="Diagram of ethics ethical principles and guidance for behaviou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5316855"/>
                    </a:xfrm>
                    <a:prstGeom prst="rect">
                      <a:avLst/>
                    </a:prstGeom>
                    <a:noFill/>
                    <a:ln>
                      <a:noFill/>
                    </a:ln>
                  </pic:spPr>
                </pic:pic>
              </a:graphicData>
            </a:graphic>
          </wp:inline>
        </w:drawing>
      </w:r>
    </w:p>
    <w:p w14:paraId="096106F0" w14:textId="77777777" w:rsidR="0028431D" w:rsidRDefault="0028431D" w:rsidP="0028431D">
      <w:pPr>
        <w:spacing w:after="0" w:line="276" w:lineRule="auto"/>
        <w:ind w:right="531"/>
        <w:rPr>
          <w:bCs/>
        </w:rPr>
      </w:pPr>
    </w:p>
    <w:p w14:paraId="6A53EDA4" w14:textId="77777777" w:rsidR="0028431D" w:rsidRDefault="0028431D" w:rsidP="0028431D">
      <w:pPr>
        <w:spacing w:after="0" w:line="276" w:lineRule="auto"/>
        <w:ind w:right="531"/>
        <w:rPr>
          <w:bCs/>
        </w:rPr>
      </w:pPr>
      <w:r>
        <w:rPr>
          <w:bCs/>
        </w:rPr>
        <w:t>(College of Policing)</w:t>
      </w:r>
    </w:p>
    <w:p w14:paraId="30D09F38" w14:textId="77777777" w:rsidR="0028431D" w:rsidRDefault="0028431D" w:rsidP="0028431D">
      <w:pPr>
        <w:spacing w:after="0" w:line="276" w:lineRule="auto"/>
        <w:ind w:right="531"/>
        <w:rPr>
          <w:bCs/>
        </w:rPr>
      </w:pPr>
    </w:p>
    <w:p w14:paraId="4E78FDBC" w14:textId="77777777" w:rsidR="0028431D" w:rsidRDefault="0028431D" w:rsidP="0028431D">
      <w:pPr>
        <w:spacing w:after="0" w:line="276" w:lineRule="auto"/>
        <w:ind w:right="531"/>
        <w:rPr>
          <w:bCs/>
        </w:rPr>
      </w:pPr>
    </w:p>
    <w:p w14:paraId="12AAFFB3" w14:textId="77777777" w:rsidR="0028431D" w:rsidRDefault="0028431D" w:rsidP="0028431D">
      <w:pPr>
        <w:spacing w:after="0" w:line="276" w:lineRule="auto"/>
        <w:ind w:right="531"/>
        <w:rPr>
          <w:bCs/>
        </w:rPr>
      </w:pPr>
      <w:r>
        <w:rPr>
          <w:bCs/>
        </w:rPr>
        <w:t xml:space="preserve">Firstly, code of ethics. Code of ethics are the core principles of policing to ensure it is ethically correct. </w:t>
      </w:r>
    </w:p>
    <w:p w14:paraId="452026CE" w14:textId="77777777" w:rsidR="0028431D" w:rsidRDefault="0028431D" w:rsidP="0028431D">
      <w:pPr>
        <w:spacing w:after="0" w:line="276" w:lineRule="auto"/>
        <w:ind w:right="531"/>
        <w:rPr>
          <w:bCs/>
        </w:rPr>
      </w:pPr>
    </w:p>
    <w:p w14:paraId="7D7D9030" w14:textId="77777777" w:rsidR="0028431D" w:rsidRDefault="0028431D" w:rsidP="0028431D">
      <w:pPr>
        <w:spacing w:after="0" w:line="276" w:lineRule="auto"/>
        <w:ind w:right="531"/>
        <w:rPr>
          <w:bCs/>
        </w:rPr>
      </w:pPr>
      <w:r>
        <w:rPr>
          <w:bCs/>
        </w:rPr>
        <w:t>Secondly, gather information and intelligence, is there intelligence on the individual? can you justify a stop?</w:t>
      </w:r>
    </w:p>
    <w:p w14:paraId="55117C18" w14:textId="77777777" w:rsidR="0028431D" w:rsidRDefault="0028431D" w:rsidP="0028431D">
      <w:pPr>
        <w:spacing w:after="0" w:line="276" w:lineRule="auto"/>
        <w:ind w:right="531"/>
        <w:rPr>
          <w:bCs/>
        </w:rPr>
      </w:pPr>
    </w:p>
    <w:p w14:paraId="1AD28BE6" w14:textId="77777777" w:rsidR="0028431D" w:rsidRDefault="0028431D" w:rsidP="0028431D">
      <w:pPr>
        <w:spacing w:after="0" w:line="276" w:lineRule="auto"/>
        <w:ind w:right="531"/>
        <w:rPr>
          <w:bCs/>
        </w:rPr>
      </w:pPr>
      <w:r>
        <w:rPr>
          <w:bCs/>
        </w:rPr>
        <w:t xml:space="preserve">Thirdly, assess threat and risk and develop a working strategy, reading individual’s body language, what are they saying to you? how are they responding to you? Is there an option to not use force? such as tactical communications. </w:t>
      </w:r>
    </w:p>
    <w:p w14:paraId="1A4DAE9B" w14:textId="77777777" w:rsidR="0028431D" w:rsidRDefault="0028431D" w:rsidP="0028431D">
      <w:pPr>
        <w:spacing w:after="0" w:line="276" w:lineRule="auto"/>
        <w:ind w:right="531"/>
        <w:rPr>
          <w:bCs/>
        </w:rPr>
      </w:pPr>
    </w:p>
    <w:p w14:paraId="31301EB1" w14:textId="77777777" w:rsidR="0028431D" w:rsidRDefault="0028431D" w:rsidP="0028431D">
      <w:pPr>
        <w:spacing w:after="0" w:line="276" w:lineRule="auto"/>
        <w:ind w:right="531"/>
        <w:rPr>
          <w:bCs/>
        </w:rPr>
      </w:pPr>
      <w:r>
        <w:rPr>
          <w:bCs/>
        </w:rPr>
        <w:t xml:space="preserve">Frothily, consider powers and policy. What powers does the officer have at their disposal? Is there a need to get hands on with an individual. </w:t>
      </w:r>
    </w:p>
    <w:p w14:paraId="1E16307D" w14:textId="77777777" w:rsidR="0028431D" w:rsidRDefault="0028431D" w:rsidP="0028431D">
      <w:pPr>
        <w:spacing w:after="0" w:line="276" w:lineRule="auto"/>
        <w:ind w:right="531"/>
        <w:rPr>
          <w:bCs/>
        </w:rPr>
      </w:pPr>
    </w:p>
    <w:p w14:paraId="544EEA20" w14:textId="77777777" w:rsidR="0028431D" w:rsidRDefault="0028431D" w:rsidP="0028431D">
      <w:pPr>
        <w:spacing w:after="0" w:line="276" w:lineRule="auto"/>
        <w:ind w:right="531"/>
        <w:rPr>
          <w:bCs/>
        </w:rPr>
      </w:pPr>
      <w:r>
        <w:rPr>
          <w:bCs/>
        </w:rPr>
        <w:t>Filthily, Identify options and contingencies.</w:t>
      </w:r>
    </w:p>
    <w:p w14:paraId="7278A8BC" w14:textId="77777777" w:rsidR="0028431D" w:rsidRDefault="0028431D" w:rsidP="0028431D">
      <w:pPr>
        <w:spacing w:after="0" w:line="276" w:lineRule="auto"/>
        <w:ind w:right="531"/>
        <w:rPr>
          <w:bCs/>
        </w:rPr>
      </w:pPr>
      <w:r>
        <w:rPr>
          <w:bCs/>
        </w:rPr>
        <w:t xml:space="preserve">Finally, </w:t>
      </w:r>
      <w:proofErr w:type="gramStart"/>
      <w:r>
        <w:rPr>
          <w:bCs/>
        </w:rPr>
        <w:t>take action</w:t>
      </w:r>
      <w:proofErr w:type="gramEnd"/>
      <w:r>
        <w:rPr>
          <w:bCs/>
        </w:rPr>
        <w:t xml:space="preserve"> and review what happened. </w:t>
      </w:r>
    </w:p>
    <w:p w14:paraId="19EE2FB5" w14:textId="77777777" w:rsidR="0028431D" w:rsidRDefault="0028431D" w:rsidP="0028431D">
      <w:pPr>
        <w:spacing w:after="0" w:line="276" w:lineRule="auto"/>
        <w:ind w:right="531"/>
        <w:rPr>
          <w:bCs/>
        </w:rPr>
      </w:pPr>
    </w:p>
    <w:p w14:paraId="61A8EC86" w14:textId="77777777" w:rsidR="0028431D" w:rsidRDefault="0028431D" w:rsidP="0028431D">
      <w:pPr>
        <w:spacing w:after="0" w:line="276" w:lineRule="auto"/>
        <w:ind w:right="531"/>
        <w:rPr>
          <w:bCs/>
        </w:rPr>
      </w:pPr>
      <w:r>
        <w:rPr>
          <w:bCs/>
        </w:rPr>
        <w:t xml:space="preserve">If officers continue to use this module correctly and effectively there should not be any issues, however, some officers can excusive using the NDM for actions that are not acceptable, hence why body worn video (BWV) has become a vital tool for everyday policing. </w:t>
      </w:r>
    </w:p>
    <w:p w14:paraId="2886AC3E" w14:textId="77777777" w:rsidR="0028431D" w:rsidRDefault="0028431D" w:rsidP="0028431D">
      <w:pPr>
        <w:spacing w:after="0" w:line="276" w:lineRule="auto"/>
        <w:ind w:right="531"/>
        <w:rPr>
          <w:bCs/>
        </w:rPr>
      </w:pPr>
    </w:p>
    <w:p w14:paraId="518A9F03" w14:textId="77777777" w:rsidR="0028431D" w:rsidRDefault="0028431D" w:rsidP="0028431D">
      <w:pPr>
        <w:spacing w:after="0" w:line="276" w:lineRule="auto"/>
        <w:ind w:right="531"/>
        <w:rPr>
          <w:bCs/>
        </w:rPr>
      </w:pPr>
      <w:r>
        <w:rPr>
          <w:bCs/>
        </w:rPr>
        <w:t xml:space="preserve">Officers wearing body worn video have become a mandatory part of the role. In almost every incident body worn video is activated to record the incident, however, it can also be used a deterrent, and to prevent any complaints from occurring. It is also believed that body can hinder. There have been studies conducted where it has shown that officers who are wearing body worn video are 15% more likely to get assaulted (IFSEC insider). </w:t>
      </w:r>
    </w:p>
    <w:p w14:paraId="4E0323C9" w14:textId="77777777" w:rsidR="0028431D" w:rsidRDefault="0028431D" w:rsidP="0028431D">
      <w:pPr>
        <w:spacing w:after="0" w:line="276" w:lineRule="auto"/>
        <w:ind w:right="531"/>
        <w:rPr>
          <w:bCs/>
        </w:rPr>
      </w:pPr>
    </w:p>
    <w:p w14:paraId="6980ACDC" w14:textId="77777777" w:rsidR="0028431D" w:rsidRDefault="0028431D" w:rsidP="0028431D">
      <w:pPr>
        <w:spacing w:after="0" w:line="276" w:lineRule="auto"/>
        <w:ind w:right="531"/>
        <w:rPr>
          <w:bCs/>
        </w:rPr>
      </w:pPr>
      <w:r>
        <w:rPr>
          <w:bCs/>
        </w:rPr>
        <w:t xml:space="preserve">Body worn video has massively reduced complaints against police, due to false allegations made against, however, it has also caught out he bad eggs in policing. It has been reported that there were more than 150 reports of body worn video misuse across England and Wales (BBC News, Noel </w:t>
      </w:r>
      <w:proofErr w:type="spellStart"/>
      <w:r>
        <w:rPr>
          <w:bCs/>
        </w:rPr>
        <w:t>Titheradge</w:t>
      </w:r>
      <w:proofErr w:type="spellEnd"/>
      <w:r>
        <w:rPr>
          <w:bCs/>
        </w:rPr>
        <w:t xml:space="preserve">). The article proceeded to talk about how some officers are switching off their body-worn cameras during use of force situations, allowing for them to use a grater force, and being unable to justify why. Alongside with sharing body worn camera footage either in person, or via social media platforms such as WhatsApp. </w:t>
      </w:r>
    </w:p>
    <w:p w14:paraId="087461C5" w14:textId="77777777" w:rsidR="0028431D" w:rsidRDefault="0028431D" w:rsidP="0028431D">
      <w:pPr>
        <w:spacing w:after="0" w:line="276" w:lineRule="auto"/>
        <w:ind w:right="531"/>
        <w:rPr>
          <w:bCs/>
        </w:rPr>
      </w:pPr>
    </w:p>
    <w:p w14:paraId="73D780FB" w14:textId="77777777" w:rsidR="0028431D" w:rsidRDefault="0028431D" w:rsidP="0028431D">
      <w:pPr>
        <w:spacing w:after="0" w:line="276" w:lineRule="auto"/>
        <w:ind w:right="531"/>
        <w:rPr>
          <w:bCs/>
        </w:rPr>
      </w:pPr>
      <w:r>
        <w:rPr>
          <w:bCs/>
        </w:rPr>
        <w:t xml:space="preserve">Body worn cameras are essential for everyday use by law enforcement, to </w:t>
      </w:r>
      <w:proofErr w:type="spellStart"/>
      <w:r>
        <w:rPr>
          <w:bCs/>
        </w:rPr>
        <w:t>unsure</w:t>
      </w:r>
      <w:proofErr w:type="spellEnd"/>
      <w:r>
        <w:rPr>
          <w:bCs/>
        </w:rPr>
        <w:t xml:space="preserve"> the safety of themselves and others. It’s disappointing that there are officers who are still abusing their power, however, the fact that these officers are being caught out should allow the public to know that their behaviour will not be tolerated. Thanks to Body worn – video.</w:t>
      </w:r>
    </w:p>
    <w:p w14:paraId="2D7C02CA" w14:textId="77777777" w:rsidR="0028431D" w:rsidRDefault="0028431D" w:rsidP="0028431D">
      <w:pPr>
        <w:spacing w:after="0" w:line="276" w:lineRule="auto"/>
        <w:ind w:right="531"/>
        <w:rPr>
          <w:bCs/>
        </w:rPr>
      </w:pPr>
    </w:p>
    <w:p w14:paraId="0983BE8D" w14:textId="77777777" w:rsidR="0028431D" w:rsidRDefault="0028431D" w:rsidP="0028431D">
      <w:pPr>
        <w:spacing w:after="0" w:line="276" w:lineRule="auto"/>
        <w:ind w:right="531"/>
        <w:rPr>
          <w:bCs/>
        </w:rPr>
      </w:pPr>
      <w:r>
        <w:rPr>
          <w:bCs/>
        </w:rPr>
        <w:t xml:space="preserve">Overall, it is more </w:t>
      </w:r>
      <w:proofErr w:type="spellStart"/>
      <w:r>
        <w:rPr>
          <w:bCs/>
        </w:rPr>
        <w:t>then</w:t>
      </w:r>
      <w:proofErr w:type="spellEnd"/>
      <w:r>
        <w:rPr>
          <w:bCs/>
        </w:rPr>
        <w:t xml:space="preserve"> untestable why the public struggle to have full confidence within their local police forces. In March 2023 there were a total of 266 reported complaints against police whereby only 37 had no further action (Home Office). Meaning that a large majority of complaints with have some sort of repercussion for the offending officer ranging the least severe a written warning, to a dismissal from the force. </w:t>
      </w:r>
    </w:p>
    <w:p w14:paraId="1E31DF6C" w14:textId="77777777" w:rsidR="0028431D" w:rsidRDefault="0028431D" w:rsidP="0028431D">
      <w:pPr>
        <w:spacing w:after="0" w:line="276" w:lineRule="auto"/>
        <w:ind w:right="531"/>
        <w:rPr>
          <w:bCs/>
        </w:rPr>
      </w:pPr>
    </w:p>
    <w:p w14:paraId="7A54EE8C" w14:textId="77777777" w:rsidR="0028431D" w:rsidRDefault="0028431D" w:rsidP="0028431D">
      <w:pPr>
        <w:spacing w:after="0" w:line="276" w:lineRule="auto"/>
        <w:ind w:right="531"/>
        <w:rPr>
          <w:bCs/>
        </w:rPr>
      </w:pPr>
      <w:r>
        <w:rPr>
          <w:bCs/>
        </w:rPr>
        <w:t xml:space="preserve">The use of the legislation under PACE and the use of the code of ethics template is a vital part of policing, and it does continue to have a positive impact on the public, However, it is something that isn’t clear to the public eye, unless they have been educated on the matter. Alongside the code of ethics. Some could argue that It’s common sense, but again how could people agree or dis-agree if they are unaware of the process. </w:t>
      </w:r>
    </w:p>
    <w:p w14:paraId="27507988" w14:textId="77777777" w:rsidR="0028431D" w:rsidRDefault="0028431D" w:rsidP="0028431D">
      <w:pPr>
        <w:spacing w:after="0" w:line="276" w:lineRule="auto"/>
        <w:ind w:right="531"/>
        <w:rPr>
          <w:bCs/>
        </w:rPr>
      </w:pPr>
    </w:p>
    <w:p w14:paraId="555315DF" w14:textId="77777777" w:rsidR="0028431D" w:rsidRDefault="0028431D" w:rsidP="0028431D">
      <w:pPr>
        <w:spacing w:after="0" w:line="276" w:lineRule="auto"/>
        <w:ind w:right="531"/>
        <w:rPr>
          <w:bCs/>
        </w:rPr>
      </w:pPr>
      <w:proofErr w:type="gramStart"/>
      <w:r>
        <w:rPr>
          <w:bCs/>
        </w:rPr>
        <w:t>Finally</w:t>
      </w:r>
      <w:proofErr w:type="gramEnd"/>
      <w:r>
        <w:rPr>
          <w:bCs/>
        </w:rPr>
        <w:t xml:space="preserve"> the national decision model (NDM) as seen in the diagram above, is an amazing format to follow, and does help decision making in any incident spontaneous or not (Police Handbook), again if it’s not taught, it would not be known by the public.</w:t>
      </w:r>
    </w:p>
    <w:p w14:paraId="6F7AE014" w14:textId="77777777" w:rsidR="0028431D" w:rsidRDefault="0028431D" w:rsidP="0028431D">
      <w:pPr>
        <w:spacing w:after="0" w:line="276" w:lineRule="auto"/>
        <w:ind w:right="531"/>
        <w:rPr>
          <w:bCs/>
        </w:rPr>
      </w:pPr>
    </w:p>
    <w:p w14:paraId="57F357D3" w14:textId="77777777" w:rsidR="0028431D" w:rsidRDefault="0028431D" w:rsidP="0028431D">
      <w:pPr>
        <w:spacing w:after="0" w:line="276" w:lineRule="auto"/>
        <w:ind w:right="531"/>
        <w:rPr>
          <w:bCs/>
        </w:rPr>
      </w:pPr>
      <w:r>
        <w:rPr>
          <w:bCs/>
        </w:rPr>
        <w:t xml:space="preserve">Out of all the different options out there to attempt to reassure and re-build the public confidence withing the police. Body worn video is the only physical item out of the numbers of ways I have listed above. The use of the body worn video has seen complains against police virtually vanish (University of Cambridge). This small tool </w:t>
      </w:r>
      <w:proofErr w:type="gramStart"/>
      <w:r>
        <w:rPr>
          <w:bCs/>
        </w:rPr>
        <w:t>has the ability to</w:t>
      </w:r>
      <w:proofErr w:type="gramEnd"/>
      <w:r>
        <w:rPr>
          <w:bCs/>
        </w:rPr>
        <w:t xml:space="preserve"> once again reassure the public that the police are here to help, and here is proof that the reason for officers to deem their actions as justifiable would be in this footage.</w:t>
      </w:r>
    </w:p>
    <w:p w14:paraId="2D7D1D89" w14:textId="77777777" w:rsidR="0028431D" w:rsidRDefault="0028431D" w:rsidP="0028431D">
      <w:pPr>
        <w:spacing w:after="0" w:line="276" w:lineRule="auto"/>
        <w:ind w:right="531"/>
        <w:rPr>
          <w:bCs/>
        </w:rPr>
      </w:pPr>
    </w:p>
    <w:p w14:paraId="33E2C91E" w14:textId="77777777" w:rsidR="0028431D" w:rsidRDefault="0028431D" w:rsidP="0028431D">
      <w:pPr>
        <w:spacing w:after="0" w:line="276" w:lineRule="auto"/>
        <w:ind w:right="531"/>
        <w:rPr>
          <w:bCs/>
        </w:rPr>
      </w:pPr>
      <w:r>
        <w:rPr>
          <w:bCs/>
        </w:rPr>
        <w:t xml:space="preserve">Body-worn video is one of the best ways to reassure the public and regain confidence within the police. If there were more CCTV availability. to the police and the </w:t>
      </w:r>
      <w:proofErr w:type="gramStart"/>
      <w:r>
        <w:rPr>
          <w:bCs/>
        </w:rPr>
        <w:t>general public</w:t>
      </w:r>
      <w:proofErr w:type="gramEnd"/>
      <w:r>
        <w:rPr>
          <w:bCs/>
        </w:rPr>
        <w:t>, there is chance that even more complaints against the police could be squashed and deemed as not true.</w:t>
      </w:r>
    </w:p>
    <w:p w14:paraId="1E4A4E28" w14:textId="77777777" w:rsidR="0028431D" w:rsidRDefault="0028431D" w:rsidP="0028431D">
      <w:pPr>
        <w:spacing w:after="0" w:line="276" w:lineRule="auto"/>
        <w:ind w:right="531"/>
        <w:rPr>
          <w:bCs/>
        </w:rPr>
      </w:pPr>
    </w:p>
    <w:p w14:paraId="23A5083C" w14:textId="77777777" w:rsidR="0028431D" w:rsidRPr="00945200" w:rsidRDefault="0028431D" w:rsidP="0028431D">
      <w:pPr>
        <w:spacing w:after="0" w:line="276" w:lineRule="auto"/>
        <w:ind w:right="531"/>
        <w:rPr>
          <w:b/>
        </w:rPr>
      </w:pPr>
      <w:r w:rsidRPr="00945200">
        <w:rPr>
          <w:b/>
        </w:rPr>
        <w:t>(910 words)</w:t>
      </w:r>
    </w:p>
    <w:p w14:paraId="0D39A604" w14:textId="77777777" w:rsidR="0028431D" w:rsidRPr="00E8394C" w:rsidRDefault="0028431D" w:rsidP="0028431D">
      <w:pPr>
        <w:rPr>
          <w:b/>
          <w:sz w:val="24"/>
          <w:szCs w:val="24"/>
        </w:rPr>
      </w:pPr>
      <w:r w:rsidRPr="64D01D80">
        <w:rPr>
          <w:b/>
          <w:bCs/>
          <w:sz w:val="24"/>
          <w:szCs w:val="24"/>
        </w:rPr>
        <w:t>Bibliography</w:t>
      </w:r>
    </w:p>
    <w:p w14:paraId="77A28E1D" w14:textId="77777777" w:rsidR="0028431D" w:rsidRDefault="0028431D" w:rsidP="0028431D">
      <w:pPr>
        <w:keepNext/>
        <w:spacing w:before="240" w:after="60" w:line="480" w:lineRule="auto"/>
        <w:ind w:left="720" w:hanging="720"/>
        <w:rPr>
          <w:bCs/>
          <w:sz w:val="24"/>
          <w:szCs w:val="24"/>
        </w:rPr>
      </w:pPr>
      <w:r w:rsidRPr="00AC4C98">
        <w:lastRenderedPageBreak/>
        <w:t>The</w:t>
      </w:r>
      <w:r>
        <w:t xml:space="preserve"> Home Office. </w:t>
      </w:r>
      <w:r w:rsidRPr="00AC4C98">
        <w:t>(</w:t>
      </w:r>
      <w:r>
        <w:t>March 2013</w:t>
      </w:r>
      <w:r w:rsidRPr="00AC4C98">
        <w:t>) </w:t>
      </w:r>
      <w:r>
        <w:t>Police and Criminal Evidence Act 1984 (PACE) codes of practice</w:t>
      </w:r>
      <w:r w:rsidRPr="00AC4C98">
        <w:t>.</w:t>
      </w:r>
      <w:r>
        <w:rPr>
          <w:bCs/>
          <w:sz w:val="24"/>
          <w:szCs w:val="24"/>
        </w:rPr>
        <w:t xml:space="preserve"> </w:t>
      </w:r>
      <w:r w:rsidRPr="00AC4C98">
        <w:t xml:space="preserve">[online]. </w:t>
      </w:r>
      <w:r>
        <w:rPr>
          <w:bCs/>
          <w:sz w:val="24"/>
          <w:szCs w:val="24"/>
        </w:rPr>
        <w:t xml:space="preserve">  </w:t>
      </w:r>
      <w:r w:rsidRPr="00A2110F">
        <w:rPr>
          <w:bCs/>
          <w:sz w:val="24"/>
          <w:szCs w:val="24"/>
        </w:rPr>
        <w:t>Available</w:t>
      </w:r>
      <w:r>
        <w:rPr>
          <w:bCs/>
          <w:sz w:val="24"/>
          <w:szCs w:val="24"/>
        </w:rPr>
        <w:t xml:space="preserve"> </w:t>
      </w:r>
      <w:r w:rsidRPr="00A2110F">
        <w:rPr>
          <w:bCs/>
          <w:sz w:val="24"/>
          <w:szCs w:val="24"/>
        </w:rPr>
        <w:t>at: </w:t>
      </w:r>
      <w:hyperlink r:id="rId14" w:anchor=":~:text=This%20page%20covers%20the%20Police%20and%20Criminal%20Evidence%20Act%201984#:~:text=This%20page%20covers%20the%20Police%20and%20Criminal%20Evidence%20Act%201984" w:history="1">
        <w:r w:rsidRPr="00AC4C98">
          <w:rPr>
            <w:rStyle w:val="Hyperlink"/>
            <w:bCs/>
            <w:sz w:val="24"/>
            <w:szCs w:val="24"/>
          </w:rPr>
          <w:t>Police and Criminal Evidence Act 1984 (PACE) codes of practice - GOV.UK (www.gov.uk)</w:t>
        </w:r>
      </w:hyperlink>
      <w:r w:rsidRPr="00A2110F">
        <w:rPr>
          <w:bCs/>
          <w:sz w:val="24"/>
          <w:szCs w:val="24"/>
        </w:rPr>
        <w:t> (Accessed:</w:t>
      </w:r>
      <w:r>
        <w:rPr>
          <w:bCs/>
          <w:sz w:val="24"/>
          <w:szCs w:val="24"/>
        </w:rPr>
        <w:t xml:space="preserve"> 3</w:t>
      </w:r>
      <w:r w:rsidRPr="00AC4C98">
        <w:rPr>
          <w:bCs/>
          <w:sz w:val="24"/>
          <w:szCs w:val="24"/>
          <w:vertAlign w:val="superscript"/>
        </w:rPr>
        <w:t>rd</w:t>
      </w:r>
      <w:r>
        <w:rPr>
          <w:bCs/>
          <w:sz w:val="24"/>
          <w:szCs w:val="24"/>
        </w:rPr>
        <w:t xml:space="preserve"> of October 2024</w:t>
      </w:r>
      <w:r w:rsidRPr="00A2110F">
        <w:rPr>
          <w:bCs/>
          <w:sz w:val="24"/>
          <w:szCs w:val="24"/>
        </w:rPr>
        <w:t>).</w:t>
      </w:r>
    </w:p>
    <w:p w14:paraId="3232E440" w14:textId="77777777" w:rsidR="0028431D" w:rsidRDefault="0028431D" w:rsidP="0028431D">
      <w:pPr>
        <w:keepNext/>
        <w:spacing w:before="240" w:after="60" w:line="480" w:lineRule="auto"/>
        <w:ind w:left="720" w:hanging="720"/>
      </w:pPr>
      <w:proofErr w:type="spellStart"/>
      <w:r w:rsidRPr="00AC4C98">
        <w:t>LawTeacher</w:t>
      </w:r>
      <w:proofErr w:type="spellEnd"/>
      <w:r w:rsidRPr="00AC4C98">
        <w:t>.</w:t>
      </w:r>
      <w:r>
        <w:t xml:space="preserve"> (</w:t>
      </w:r>
      <w:r w:rsidRPr="00AC4C98">
        <w:t>November 2013</w:t>
      </w:r>
      <w:r>
        <w:t>)</w:t>
      </w:r>
      <w:r w:rsidRPr="00AC4C98">
        <w:t>. Police and Criminal Evidence Act 1984. [online]. Available from: https://www.lawteacher.net/acts/police-and-criminal-evidence-act.php?vref=1 [Accessed 3 October 2024].</w:t>
      </w:r>
    </w:p>
    <w:p w14:paraId="656B2C83" w14:textId="77777777" w:rsidR="0028431D" w:rsidRDefault="0028431D" w:rsidP="0028431D">
      <w:pPr>
        <w:keepNext/>
        <w:spacing w:before="240" w:after="60" w:line="480" w:lineRule="auto"/>
        <w:ind w:left="720" w:hanging="720"/>
      </w:pPr>
      <w:r>
        <w:t>College of Policing</w:t>
      </w:r>
      <w:r w:rsidRPr="00AC4C98">
        <w:t>.</w:t>
      </w:r>
      <w:r>
        <w:t xml:space="preserve"> (October 2013, updated January 2024)</w:t>
      </w:r>
      <w:r w:rsidRPr="00AC4C98">
        <w:t xml:space="preserve">. </w:t>
      </w:r>
      <w:r>
        <w:t xml:space="preserve">National </w:t>
      </w:r>
      <w:proofErr w:type="gramStart"/>
      <w:r>
        <w:t>decision making</w:t>
      </w:r>
      <w:proofErr w:type="gramEnd"/>
      <w:r>
        <w:t xml:space="preserve"> model</w:t>
      </w:r>
      <w:r w:rsidRPr="00AC4C98">
        <w:t xml:space="preserve">. [online]. Available from: </w:t>
      </w:r>
      <w:hyperlink r:id="rId15" w:anchor=":~:text=The%20national%20decision%20model%20(NDM)%20is%20suitable%20for%20all" w:history="1">
        <w:r w:rsidRPr="00C91E13">
          <w:rPr>
            <w:rStyle w:val="Hyperlink"/>
          </w:rPr>
          <w:t>National decision model | College of Policing</w:t>
        </w:r>
      </w:hyperlink>
      <w:r>
        <w:t xml:space="preserve"> </w:t>
      </w:r>
      <w:r w:rsidRPr="00AC4C98">
        <w:t xml:space="preserve"> [Accessed 3</w:t>
      </w:r>
      <w:r>
        <w:t>rd</w:t>
      </w:r>
      <w:r w:rsidRPr="00AC4C98">
        <w:t xml:space="preserve"> October 2024].</w:t>
      </w:r>
    </w:p>
    <w:p w14:paraId="5B977F72" w14:textId="77777777" w:rsidR="0028431D" w:rsidRDefault="0028431D" w:rsidP="0028431D">
      <w:pPr>
        <w:keepNext/>
        <w:spacing w:before="240" w:after="60" w:line="480" w:lineRule="auto"/>
        <w:ind w:left="720" w:hanging="720"/>
      </w:pPr>
      <w:r>
        <w:t xml:space="preserve">IFSEC </w:t>
      </w:r>
      <w:proofErr w:type="spellStart"/>
      <w:r>
        <w:t>insdier</w:t>
      </w:r>
      <w:proofErr w:type="spellEnd"/>
      <w:r w:rsidRPr="00AC4C98">
        <w:t>.</w:t>
      </w:r>
      <w:r>
        <w:t xml:space="preserve"> (March 2022) The pros and cons of body-worn cameras: Do they help or hinder de-escalation </w:t>
      </w:r>
      <w:proofErr w:type="gramStart"/>
      <w:r>
        <w:t>strategies?</w:t>
      </w:r>
      <w:r w:rsidRPr="00AC4C98">
        <w:t>.</w:t>
      </w:r>
      <w:proofErr w:type="gramEnd"/>
      <w:r w:rsidRPr="00AC4C98">
        <w:t xml:space="preserve"> [online]. Available from: </w:t>
      </w:r>
      <w:hyperlink r:id="rId16" w:anchor=":~:text=In%20an%20exclusive%20article%20for%20IFSEC%20Global,%20Working%20the%20Doors" w:history="1">
        <w:r w:rsidRPr="00390D62">
          <w:rPr>
            <w:rStyle w:val="Hyperlink"/>
          </w:rPr>
          <w:t>The pros and cons of body-worn cameras: Do they help or hinder de-escalation strategies? (ifsecglobal.com)</w:t>
        </w:r>
      </w:hyperlink>
      <w:r>
        <w:t xml:space="preserve"> </w:t>
      </w:r>
      <w:r w:rsidRPr="00AC4C98">
        <w:t xml:space="preserve"> [Accessed 3</w:t>
      </w:r>
      <w:r>
        <w:t>rd</w:t>
      </w:r>
      <w:r w:rsidRPr="00AC4C98">
        <w:t xml:space="preserve"> October 2024].</w:t>
      </w:r>
    </w:p>
    <w:p w14:paraId="5E011ACB" w14:textId="77777777" w:rsidR="0028431D" w:rsidRDefault="0028431D" w:rsidP="0028431D">
      <w:pPr>
        <w:keepNext/>
        <w:spacing w:before="240" w:after="60" w:line="480" w:lineRule="auto"/>
        <w:ind w:left="720" w:hanging="720"/>
      </w:pPr>
      <w:r>
        <w:t xml:space="preserve">BBC news, Noel </w:t>
      </w:r>
      <w:proofErr w:type="spellStart"/>
      <w:r>
        <w:t>Titheradge</w:t>
      </w:r>
      <w:proofErr w:type="spellEnd"/>
      <w:r w:rsidRPr="00AC4C98">
        <w:t>.</w:t>
      </w:r>
      <w:r>
        <w:t xml:space="preserve"> (September 2023) Police officers widely misusing body-worn cameras. </w:t>
      </w:r>
      <w:r w:rsidRPr="00AC4C98">
        <w:t xml:space="preserve"> [online]. Available from: </w:t>
      </w:r>
      <w:hyperlink r:id="rId17" w:history="1">
        <w:r w:rsidRPr="00D330E7">
          <w:rPr>
            <w:rStyle w:val="Hyperlink"/>
          </w:rPr>
          <w:t>Police officers widely misusing body-worn cameras - BBC News</w:t>
        </w:r>
      </w:hyperlink>
      <w:r w:rsidRPr="00D330E7">
        <w:t xml:space="preserve"> </w:t>
      </w:r>
      <w:r w:rsidRPr="00AC4C98">
        <w:t>[Accessed 3</w:t>
      </w:r>
      <w:r>
        <w:t>rd</w:t>
      </w:r>
      <w:r w:rsidRPr="00AC4C98">
        <w:t xml:space="preserve"> October 2024].</w:t>
      </w:r>
    </w:p>
    <w:p w14:paraId="6B6DCA8A" w14:textId="77777777" w:rsidR="0028431D" w:rsidRDefault="0028431D" w:rsidP="0028431D">
      <w:pPr>
        <w:keepNext/>
        <w:spacing w:before="240" w:after="60" w:line="480" w:lineRule="auto"/>
        <w:ind w:left="720" w:hanging="720"/>
      </w:pPr>
      <w:r>
        <w:t xml:space="preserve">GOV.UK, Home Office (January 2024) Police misconduct open data tables </w:t>
      </w:r>
      <w:r w:rsidRPr="00AC4C98">
        <w:t>[online]. Available from</w:t>
      </w:r>
      <w:r w:rsidRPr="00ED1EF6">
        <w:t xml:space="preserve"> </w:t>
      </w:r>
      <w:hyperlink r:id="rId18" w:history="1">
        <w:r w:rsidRPr="00ED1EF6">
          <w:rPr>
            <w:rStyle w:val="Hyperlink"/>
          </w:rPr>
          <w:t>Police misconduct open data tables - GOV.UK (www.gov.uk)</w:t>
        </w:r>
      </w:hyperlink>
      <w:r w:rsidRPr="00D330E7">
        <w:t xml:space="preserve"> </w:t>
      </w:r>
      <w:r w:rsidRPr="00AC4C98">
        <w:t xml:space="preserve">[Accessed </w:t>
      </w:r>
      <w:r>
        <w:t>4th</w:t>
      </w:r>
      <w:r w:rsidRPr="00AC4C98">
        <w:t xml:space="preserve"> October 2024].</w:t>
      </w:r>
    </w:p>
    <w:p w14:paraId="6E000671" w14:textId="77777777" w:rsidR="0028431D" w:rsidRDefault="0028431D" w:rsidP="0028431D">
      <w:pPr>
        <w:keepNext/>
        <w:spacing w:before="240" w:after="60" w:line="480" w:lineRule="auto"/>
        <w:ind w:left="720" w:hanging="720"/>
      </w:pPr>
      <w:r>
        <w:t xml:space="preserve">Police Handbook (September 2021) National </w:t>
      </w:r>
      <w:proofErr w:type="gramStart"/>
      <w:r>
        <w:t>Decision making</w:t>
      </w:r>
      <w:proofErr w:type="gramEnd"/>
      <w:r>
        <w:t xml:space="preserve"> model</w:t>
      </w:r>
      <w:r w:rsidRPr="00AC4C98">
        <w:t>[online]. Available from</w:t>
      </w:r>
      <w:r w:rsidRPr="00ED1EF6">
        <w:t xml:space="preserve"> </w:t>
      </w:r>
      <w:hyperlink r:id="rId19" w:history="1">
        <w:r w:rsidRPr="00C448BB">
          <w:rPr>
            <w:rStyle w:val="Hyperlink"/>
          </w:rPr>
          <w:t>Police Handbook - National Decision Making Model (google.com)</w:t>
        </w:r>
      </w:hyperlink>
      <w:r w:rsidRPr="00D330E7">
        <w:t xml:space="preserve"> </w:t>
      </w:r>
      <w:r w:rsidRPr="00AC4C98">
        <w:t xml:space="preserve">[Accessed </w:t>
      </w:r>
      <w:r>
        <w:t>4th</w:t>
      </w:r>
      <w:r w:rsidRPr="00AC4C98">
        <w:t xml:space="preserve"> October 2024].</w:t>
      </w:r>
    </w:p>
    <w:p w14:paraId="12041610" w14:textId="77777777" w:rsidR="0028431D" w:rsidRDefault="0028431D" w:rsidP="0028431D">
      <w:pPr>
        <w:keepNext/>
        <w:spacing w:before="240" w:after="60" w:line="276" w:lineRule="auto"/>
        <w:ind w:left="720" w:hanging="720"/>
      </w:pPr>
      <w:r>
        <w:t xml:space="preserve">  University of Cambridge, Alex Sutherland (September 2016) Use of body-worn cameras sees complaints against police ‘virtually vanish’ study finds </w:t>
      </w:r>
      <w:r w:rsidRPr="00AC4C98">
        <w:t>[online]. Available from</w:t>
      </w:r>
      <w:r w:rsidRPr="00ED1EF6">
        <w:t xml:space="preserve"> </w:t>
      </w:r>
      <w:hyperlink r:id="rId20" w:anchor=":~:text=%E2%80%9CCooling%20down%20potentially%20volatile%20police-public" w:history="1">
        <w:r w:rsidRPr="00897B1F">
          <w:rPr>
            <w:rStyle w:val="Hyperlink"/>
          </w:rPr>
          <w:t>Use of</w:t>
        </w:r>
        <w:r>
          <w:rPr>
            <w:rStyle w:val="Hyperlink"/>
          </w:rPr>
          <w:t xml:space="preserve"> </w:t>
        </w:r>
        <w:r w:rsidRPr="00897B1F">
          <w:rPr>
            <w:rStyle w:val="Hyperlink"/>
          </w:rPr>
          <w:t>body-worn cameras sees complaints against police ‘virtually vanish’, study finds | University of Cambridge</w:t>
        </w:r>
      </w:hyperlink>
      <w:r w:rsidRPr="00D330E7">
        <w:t xml:space="preserve"> </w:t>
      </w:r>
      <w:r w:rsidRPr="00AC4C98">
        <w:t xml:space="preserve">[Accessed </w:t>
      </w:r>
      <w:r>
        <w:t>4th</w:t>
      </w:r>
      <w:r w:rsidRPr="00AC4C98">
        <w:t xml:space="preserve"> October 2024].</w:t>
      </w:r>
    </w:p>
    <w:p w14:paraId="41CF24C7" w14:textId="77777777" w:rsidR="0028431D" w:rsidRDefault="0028431D" w:rsidP="0028431D">
      <w:pPr>
        <w:keepNext/>
        <w:spacing w:before="240" w:after="60" w:line="276" w:lineRule="auto"/>
        <w:ind w:left="720" w:hanging="720"/>
      </w:pPr>
    </w:p>
    <w:p w14:paraId="42C2AC47" w14:textId="77777777" w:rsidR="0028431D" w:rsidRDefault="0028431D" w:rsidP="0028431D">
      <w:pPr>
        <w:keepNext/>
        <w:spacing w:before="240" w:after="60" w:line="480" w:lineRule="auto"/>
        <w:ind w:left="720" w:hanging="720"/>
      </w:pPr>
    </w:p>
    <w:p w14:paraId="4157EC4C" w14:textId="77777777" w:rsidR="0028431D" w:rsidRDefault="0028431D" w:rsidP="0028431D">
      <w:pPr>
        <w:keepNext/>
        <w:spacing w:before="240" w:after="60" w:line="480" w:lineRule="auto"/>
        <w:ind w:left="720" w:hanging="720"/>
      </w:pPr>
    </w:p>
    <w:p w14:paraId="6510E48B" w14:textId="77777777" w:rsidR="0028431D" w:rsidRDefault="0028431D" w:rsidP="0028431D">
      <w:pPr>
        <w:keepNext/>
        <w:spacing w:before="240" w:after="60" w:line="480" w:lineRule="auto"/>
        <w:ind w:left="720" w:hanging="720"/>
        <w:rPr>
          <w:bCs/>
          <w:sz w:val="24"/>
          <w:szCs w:val="24"/>
        </w:rPr>
      </w:pPr>
    </w:p>
    <w:p w14:paraId="541C8688" w14:textId="77777777" w:rsidR="0028431D" w:rsidRDefault="0028431D" w:rsidP="0028431D">
      <w:pPr>
        <w:keepNext/>
        <w:spacing w:before="240" w:after="60" w:line="480" w:lineRule="auto"/>
        <w:ind w:left="720" w:hanging="720"/>
        <w:rPr>
          <w:bCs/>
          <w:sz w:val="24"/>
          <w:szCs w:val="24"/>
        </w:rPr>
      </w:pPr>
    </w:p>
    <w:p w14:paraId="6561E7AB" w14:textId="77777777" w:rsidR="0028431D" w:rsidRDefault="0028431D" w:rsidP="0028431D">
      <w:pPr>
        <w:keepNext/>
        <w:spacing w:before="240" w:after="60" w:line="480" w:lineRule="auto"/>
        <w:ind w:left="720" w:hanging="720"/>
        <w:rPr>
          <w:bCs/>
          <w:sz w:val="24"/>
          <w:szCs w:val="24"/>
        </w:rPr>
      </w:pPr>
    </w:p>
    <w:p w14:paraId="78018A45" w14:textId="77777777" w:rsidR="0028431D" w:rsidRDefault="0028431D" w:rsidP="0028431D">
      <w:pPr>
        <w:spacing w:after="0" w:line="276" w:lineRule="auto"/>
        <w:ind w:left="567" w:right="531"/>
        <w:rPr>
          <w:rFonts w:ascii="Arial" w:eastAsia="Times New Roman" w:hAnsi="Arial" w:cs="Arial"/>
          <w:b/>
          <w:bCs/>
          <w:lang w:eastAsia="en-GB"/>
        </w:rPr>
      </w:pPr>
    </w:p>
    <w:p w14:paraId="6E2282A2" w14:textId="77777777" w:rsidR="0028431D" w:rsidRDefault="0028431D" w:rsidP="0028431D">
      <w:pPr>
        <w:spacing w:after="0" w:line="276" w:lineRule="auto"/>
        <w:ind w:left="567" w:right="531"/>
        <w:rPr>
          <w:rFonts w:ascii="Arial" w:eastAsia="Times New Roman" w:hAnsi="Arial" w:cs="Arial"/>
          <w:b/>
          <w:bCs/>
          <w:lang w:eastAsia="en-GB"/>
        </w:rPr>
      </w:pPr>
    </w:p>
    <w:p w14:paraId="3CFA6D93" w14:textId="77777777" w:rsidR="0028431D" w:rsidRDefault="0028431D" w:rsidP="0028431D">
      <w:pPr>
        <w:spacing w:after="0" w:line="276" w:lineRule="auto"/>
        <w:ind w:left="567" w:right="531"/>
        <w:rPr>
          <w:rFonts w:ascii="Arial" w:eastAsia="Times New Roman" w:hAnsi="Arial" w:cs="Arial"/>
          <w:b/>
          <w:bCs/>
          <w:lang w:eastAsia="en-GB"/>
        </w:rPr>
      </w:pPr>
    </w:p>
    <w:p w14:paraId="6E4A6974" w14:textId="77777777" w:rsidR="0028431D" w:rsidRPr="00DC047C" w:rsidRDefault="0028431D" w:rsidP="0028431D">
      <w:pPr>
        <w:spacing w:after="0" w:line="276" w:lineRule="auto"/>
        <w:ind w:left="567" w:right="531"/>
        <w:rPr>
          <w:rFonts w:ascii="Arial" w:eastAsia="Times New Roman" w:hAnsi="Arial" w:cs="Arial"/>
          <w:b/>
          <w:bCs/>
          <w:lang w:eastAsia="en-GB"/>
        </w:rPr>
      </w:pPr>
    </w:p>
    <w:p w14:paraId="37BC8B2A" w14:textId="77777777" w:rsidR="0028431D" w:rsidRPr="006C3C20" w:rsidRDefault="0028431D" w:rsidP="0028431D">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 – Public Protection</w:t>
      </w:r>
    </w:p>
    <w:p w14:paraId="5733A632" w14:textId="77777777" w:rsidR="0028431D" w:rsidRPr="0008457B"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737BA121" w14:textId="77777777" w:rsidR="0028431D"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68E16E70" w14:textId="77777777" w:rsidR="0028431D" w:rsidRPr="006C3C20" w:rsidRDefault="0028431D" w:rsidP="0028431D">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2B56BDD8" w14:textId="77777777" w:rsidR="0028431D" w:rsidRDefault="0028431D" w:rsidP="0028431D">
      <w:pPr>
        <w:spacing w:after="0" w:line="276" w:lineRule="auto"/>
        <w:ind w:left="567" w:right="531"/>
        <w:rPr>
          <w:rFonts w:ascii="Arial" w:eastAsia="Times New Roman" w:hAnsi="Arial" w:cs="Arial"/>
          <w:lang w:eastAsia="en-GB"/>
        </w:rPr>
      </w:pPr>
    </w:p>
    <w:p w14:paraId="39BDC450"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 xml:space="preserve">Withing criminal gangs or organised criminal groups (OCG) there are </w:t>
      </w:r>
      <w:proofErr w:type="gramStart"/>
      <w:r>
        <w:rPr>
          <w:rFonts w:ascii="Arial" w:eastAsia="Times New Roman" w:hAnsi="Arial" w:cs="Arial"/>
          <w:lang w:eastAsia="en-GB"/>
        </w:rPr>
        <w:t>a number of</w:t>
      </w:r>
      <w:proofErr w:type="gramEnd"/>
      <w:r>
        <w:rPr>
          <w:rFonts w:ascii="Arial" w:eastAsia="Times New Roman" w:hAnsi="Arial" w:cs="Arial"/>
          <w:lang w:eastAsia="en-GB"/>
        </w:rPr>
        <w:t xml:space="preserve"> individuals involved who have been exploited due to their vulnerability. Across the UK there are thousands of vulnerable more so children being exploited by criminal gangs (Action for children).</w:t>
      </w:r>
    </w:p>
    <w:p w14:paraId="4020F76C" w14:textId="77777777" w:rsidR="0028431D" w:rsidRDefault="0028431D" w:rsidP="0028431D">
      <w:pPr>
        <w:spacing w:before="240" w:after="0" w:line="276" w:lineRule="auto"/>
        <w:ind w:left="567" w:right="531"/>
        <w:rPr>
          <w:rFonts w:ascii="Arial" w:eastAsia="Times New Roman" w:hAnsi="Arial" w:cs="Arial"/>
          <w:lang w:eastAsia="en-GB"/>
        </w:rPr>
      </w:pPr>
    </w:p>
    <w:p w14:paraId="4BC0B337"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There are a few factors to why children and young people are easily exploited by criminal gangs. The factors range from peer pressure, or wanting to fit in with their friends, they are promised money, and rewards, or want to gain status and feel powerful (NSPCC), however, often this is not the case, and they are unable to see this until it is too late.</w:t>
      </w:r>
    </w:p>
    <w:p w14:paraId="3AA81BAC" w14:textId="77777777" w:rsidR="0028431D" w:rsidRDefault="0028431D" w:rsidP="0028431D">
      <w:pPr>
        <w:spacing w:before="240" w:after="0" w:line="276" w:lineRule="auto"/>
        <w:ind w:left="567" w:right="531"/>
        <w:rPr>
          <w:rFonts w:ascii="Arial" w:eastAsia="Times New Roman" w:hAnsi="Arial" w:cs="Arial"/>
          <w:lang w:eastAsia="en-GB"/>
        </w:rPr>
      </w:pPr>
    </w:p>
    <w:p w14:paraId="5E3A7564"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Alongside the efforts from criminal gangs to exploit vulnerable people, there are a few other factors such as psychological factors, social and environmental influences. These are deeply rooted within individuals joining criminal gangs.</w:t>
      </w:r>
    </w:p>
    <w:p w14:paraId="03B66A5A" w14:textId="77777777" w:rsidR="0028431D" w:rsidRDefault="0028431D" w:rsidP="0028431D">
      <w:pPr>
        <w:spacing w:before="240" w:after="0" w:line="276" w:lineRule="auto"/>
        <w:ind w:left="567" w:right="531"/>
        <w:rPr>
          <w:rFonts w:ascii="Arial" w:eastAsia="Times New Roman" w:hAnsi="Arial" w:cs="Arial"/>
          <w:lang w:eastAsia="en-GB"/>
        </w:rPr>
      </w:pPr>
    </w:p>
    <w:p w14:paraId="081ABD30"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One primary psychological factor is the need for belonging. As humans are naturally social with others and seek connection and acceptance. For those vulnerable individuals who constantly feel isolated or marginalized often due to socioeconomic</w:t>
      </w:r>
      <w:r>
        <w:rPr>
          <w:rFonts w:ascii="Arial" w:eastAsia="Times New Roman" w:hAnsi="Arial" w:cs="Arial"/>
          <w:lang w:eastAsia="en-GB"/>
        </w:rPr>
        <w:tab/>
        <w:t xml:space="preserve">status, race, or lack family support. Criminal gangs often, and sadly provide a sense of community and support. </w:t>
      </w:r>
    </w:p>
    <w:p w14:paraId="04D8A0A6" w14:textId="77777777" w:rsidR="0028431D" w:rsidRDefault="0028431D" w:rsidP="0028431D">
      <w:pPr>
        <w:spacing w:before="240" w:after="0" w:line="276" w:lineRule="auto"/>
        <w:ind w:left="567" w:right="531"/>
        <w:rPr>
          <w:rFonts w:ascii="Arial" w:eastAsia="Times New Roman" w:hAnsi="Arial" w:cs="Arial"/>
          <w:lang w:eastAsia="en-GB"/>
        </w:rPr>
      </w:pPr>
    </w:p>
    <w:p w14:paraId="0597BB5A"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Gangs can, and do fill the role of a surrogate family, offering a sense of emotional support, and a sense of identity which may be lacking in their lives. This need for that certain connection has the possibility of driving these individuals to criminal gangs despite potential knowing the risks, and still deciding to inherit these risks (Hagedorn)</w:t>
      </w:r>
    </w:p>
    <w:p w14:paraId="28FB2445" w14:textId="77777777" w:rsidR="0028431D" w:rsidRDefault="0028431D" w:rsidP="0028431D">
      <w:pPr>
        <w:spacing w:before="240" w:after="0" w:line="276" w:lineRule="auto"/>
        <w:ind w:left="567" w:right="531"/>
        <w:rPr>
          <w:rFonts w:ascii="Arial" w:eastAsia="Times New Roman" w:hAnsi="Arial" w:cs="Arial"/>
          <w:lang w:eastAsia="en-GB"/>
        </w:rPr>
      </w:pPr>
    </w:p>
    <w:p w14:paraId="45AB23DD"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Another significant factor that can influence gang involvement is low self-esteem. Those who sadly suffer with low self-worth and in their daily lives are feeling powerless or inadequate. Leading to them joining a gang offering them a path to gain respect and validation. A study by Thornberry (2003) discovered that young people who portray themselves as having little value are highly likely to seek out groups to increase their social status, even if it includes groups of the criminal background. Especially the groups with power and respect enticing those individuals with struggling with self-identity.</w:t>
      </w:r>
    </w:p>
    <w:p w14:paraId="518BA2FC" w14:textId="77777777" w:rsidR="0028431D" w:rsidRDefault="0028431D" w:rsidP="0028431D">
      <w:pPr>
        <w:spacing w:before="240" w:after="0" w:line="276" w:lineRule="auto"/>
        <w:ind w:left="567" w:right="531"/>
        <w:rPr>
          <w:rFonts w:ascii="Arial" w:eastAsia="Times New Roman" w:hAnsi="Arial" w:cs="Arial"/>
          <w:lang w:eastAsia="en-GB"/>
        </w:rPr>
      </w:pPr>
    </w:p>
    <w:p w14:paraId="74F8853F"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 xml:space="preserve">Further exacerbating vulnerability is previous trauma and adverse childhood experiences (ACEs). Those unfortunate individuals who have suffered severe trauma either through physical, emotional, or sexual abuse. Because of these traumatic events, these individuals often carry emotions and feelings of anger, isolation, and betrayal. Study by </w:t>
      </w:r>
      <w:proofErr w:type="spellStart"/>
      <w:r>
        <w:rPr>
          <w:rFonts w:ascii="Arial" w:eastAsia="Times New Roman" w:hAnsi="Arial" w:cs="Arial"/>
          <w:lang w:eastAsia="en-GB"/>
        </w:rPr>
        <w:t>Felitti</w:t>
      </w:r>
      <w:proofErr w:type="spellEnd"/>
      <w:r>
        <w:rPr>
          <w:rFonts w:ascii="Arial" w:eastAsia="Times New Roman" w:hAnsi="Arial" w:cs="Arial"/>
          <w:lang w:eastAsia="en-GB"/>
        </w:rPr>
        <w:t xml:space="preserve"> et al (1988), As a result of ACEs often lead to a range of psychological problems, ranging from depression and anxiety. This often persuades and pushes individuals suffering towards gangs as a coping mechanism or to seek a </w:t>
      </w:r>
      <w:proofErr w:type="spellStart"/>
      <w:r>
        <w:rPr>
          <w:rFonts w:ascii="Arial" w:eastAsia="Times New Roman" w:hAnsi="Arial" w:cs="Arial"/>
          <w:lang w:eastAsia="en-GB"/>
        </w:rPr>
        <w:t>from</w:t>
      </w:r>
      <w:proofErr w:type="spellEnd"/>
      <w:r>
        <w:rPr>
          <w:rFonts w:ascii="Arial" w:eastAsia="Times New Roman" w:hAnsi="Arial" w:cs="Arial"/>
          <w:lang w:eastAsia="en-GB"/>
        </w:rPr>
        <w:t xml:space="preserve"> of protection. In these instances, gangs appear as a viable alternative for individuals suffering with ACEs to escape their pain or alternatively find a form of support. </w:t>
      </w:r>
    </w:p>
    <w:p w14:paraId="7D1CAAB5" w14:textId="77777777" w:rsidR="0028431D" w:rsidRDefault="0028431D" w:rsidP="0028431D">
      <w:pPr>
        <w:spacing w:before="240" w:after="0" w:line="276" w:lineRule="auto"/>
        <w:ind w:left="567" w:right="531"/>
        <w:rPr>
          <w:rFonts w:ascii="Arial" w:eastAsia="Times New Roman" w:hAnsi="Arial" w:cs="Arial"/>
          <w:lang w:eastAsia="en-GB"/>
        </w:rPr>
      </w:pPr>
    </w:p>
    <w:p w14:paraId="4FCDE674"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 xml:space="preserve">During gang recruitment peer influence plays a vital role in in recruitment. Peer pressure, specifically among those individuals who are vulnerable and are suffering significantly effects their decision making. Extensive research shows that vulnerable young people are highly likely to engage with these criminal gangs, alongside with risky behaviours. Especially when their friends are already involved with such activities (Dishion and Owen 2002) vulnerable individuals may feel obliged to join criminal gangs </w:t>
      </w:r>
      <w:proofErr w:type="gramStart"/>
      <w:r>
        <w:rPr>
          <w:rFonts w:ascii="Arial" w:eastAsia="Times New Roman" w:hAnsi="Arial" w:cs="Arial"/>
          <w:lang w:eastAsia="en-GB"/>
        </w:rPr>
        <w:t>in order to</w:t>
      </w:r>
      <w:proofErr w:type="gramEnd"/>
      <w:r>
        <w:rPr>
          <w:rFonts w:ascii="Arial" w:eastAsia="Times New Roman" w:hAnsi="Arial" w:cs="Arial"/>
          <w:lang w:eastAsia="en-GB"/>
        </w:rPr>
        <w:t xml:space="preserve"> maintain social ties or avoid being isolated from their friend group.</w:t>
      </w:r>
    </w:p>
    <w:p w14:paraId="290EBDFE" w14:textId="77777777" w:rsidR="0028431D" w:rsidRDefault="0028431D" w:rsidP="0028431D">
      <w:pPr>
        <w:spacing w:before="240" w:after="0" w:line="276" w:lineRule="auto"/>
        <w:ind w:left="567" w:right="531"/>
        <w:rPr>
          <w:rFonts w:ascii="Arial" w:eastAsia="Times New Roman" w:hAnsi="Arial" w:cs="Arial"/>
          <w:lang w:eastAsia="en-GB"/>
        </w:rPr>
      </w:pPr>
    </w:p>
    <w:p w14:paraId="359B888C"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 xml:space="preserve">Financial instability can contribute to the positive look on gang life. Gang life can appear as a quick and easy fix to the financial struggles and improve their way of life. </w:t>
      </w:r>
      <w:proofErr w:type="gramStart"/>
      <w:r>
        <w:rPr>
          <w:rFonts w:ascii="Arial" w:eastAsia="Times New Roman" w:hAnsi="Arial" w:cs="Arial"/>
          <w:lang w:eastAsia="en-GB"/>
        </w:rPr>
        <w:t>More often than not</w:t>
      </w:r>
      <w:proofErr w:type="gramEnd"/>
      <w:r>
        <w:rPr>
          <w:rFonts w:ascii="Arial" w:eastAsia="Times New Roman" w:hAnsi="Arial" w:cs="Arial"/>
          <w:lang w:eastAsia="en-GB"/>
        </w:rPr>
        <w:t xml:space="preserve"> gangs will promise these individuals financial gang by conducting illegal activities on behalf of the gang. Making these activities extremely attractive to these individuals who are facing limited opportunities in their life (Vigil 2002)</w:t>
      </w:r>
    </w:p>
    <w:p w14:paraId="2AD24372" w14:textId="77777777" w:rsidR="0028431D" w:rsidRDefault="0028431D" w:rsidP="0028431D">
      <w:pPr>
        <w:spacing w:before="240" w:after="0" w:line="276" w:lineRule="auto"/>
        <w:ind w:left="567" w:right="531"/>
        <w:rPr>
          <w:rFonts w:ascii="Arial" w:eastAsia="Times New Roman" w:hAnsi="Arial" w:cs="Arial"/>
          <w:lang w:eastAsia="en-GB"/>
        </w:rPr>
      </w:pPr>
    </w:p>
    <w:p w14:paraId="5F72250F"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 xml:space="preserve">Furthermore, individuals who are suffering with mental health issues. For the individuals who suffer with their mental health are often a victim to gang involvement. Individuals suffering with conditions such as depression, anxiety and other disorders tend to have </w:t>
      </w:r>
      <w:proofErr w:type="gramStart"/>
      <w:r>
        <w:rPr>
          <w:rFonts w:ascii="Arial" w:eastAsia="Times New Roman" w:hAnsi="Arial" w:cs="Arial"/>
          <w:lang w:eastAsia="en-GB"/>
        </w:rPr>
        <w:t>a</w:t>
      </w:r>
      <w:proofErr w:type="gramEnd"/>
      <w:r>
        <w:rPr>
          <w:rFonts w:ascii="Arial" w:eastAsia="Times New Roman" w:hAnsi="Arial" w:cs="Arial"/>
          <w:lang w:eastAsia="en-GB"/>
        </w:rPr>
        <w:t xml:space="preserve"> impaired judgement, and increasing the likely hood of these individuals seeking out gangs, and criminal gangs as a coping mechanism (Miller, 2006)</w:t>
      </w:r>
    </w:p>
    <w:p w14:paraId="39049694" w14:textId="77777777" w:rsidR="0028431D" w:rsidRDefault="0028431D" w:rsidP="0028431D">
      <w:pPr>
        <w:spacing w:before="240" w:after="0" w:line="276" w:lineRule="auto"/>
        <w:ind w:left="567" w:right="531"/>
        <w:rPr>
          <w:rFonts w:ascii="Arial" w:eastAsia="Times New Roman" w:hAnsi="Arial" w:cs="Arial"/>
          <w:lang w:eastAsia="en-GB"/>
        </w:rPr>
      </w:pPr>
    </w:p>
    <w:p w14:paraId="00117559"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 xml:space="preserve">In conclusion, the decision or these vulnerable individuals to join a criminal </w:t>
      </w:r>
      <w:proofErr w:type="gramStart"/>
      <w:r>
        <w:rPr>
          <w:rFonts w:ascii="Arial" w:eastAsia="Times New Roman" w:hAnsi="Arial" w:cs="Arial"/>
          <w:lang w:eastAsia="en-GB"/>
        </w:rPr>
        <w:t>gang  is</w:t>
      </w:r>
      <w:proofErr w:type="gramEnd"/>
      <w:r>
        <w:rPr>
          <w:rFonts w:ascii="Arial" w:eastAsia="Times New Roman" w:hAnsi="Arial" w:cs="Arial"/>
          <w:lang w:eastAsia="en-GB"/>
        </w:rPr>
        <w:t xml:space="preserve"> often influenced by a number of factors. It is a combination of psychological factors, being from the sense of belonging, low self-esteem, countless exposure to trauma, heavy peer pressure, financial desperation and mental health challenges. Understanding these elements is key to building and developing </w:t>
      </w:r>
      <w:proofErr w:type="spellStart"/>
      <w:proofErr w:type="gramStart"/>
      <w:r>
        <w:rPr>
          <w:rFonts w:ascii="Arial" w:eastAsia="Times New Roman" w:hAnsi="Arial" w:cs="Arial"/>
          <w:lang w:eastAsia="en-GB"/>
        </w:rPr>
        <w:t>a</w:t>
      </w:r>
      <w:proofErr w:type="spellEnd"/>
      <w:proofErr w:type="gramEnd"/>
      <w:r>
        <w:rPr>
          <w:rFonts w:ascii="Arial" w:eastAsia="Times New Roman" w:hAnsi="Arial" w:cs="Arial"/>
          <w:lang w:eastAsia="en-GB"/>
        </w:rPr>
        <w:t xml:space="preserve"> effective and efficient intervention strategies aimed at reduce gang involvement among those vulnerable individuals.</w:t>
      </w:r>
    </w:p>
    <w:p w14:paraId="38CF990B" w14:textId="77777777" w:rsidR="0028431D" w:rsidRDefault="0028431D" w:rsidP="0028431D">
      <w:pPr>
        <w:spacing w:before="240" w:after="0" w:line="276" w:lineRule="auto"/>
        <w:ind w:left="567" w:right="531"/>
        <w:rPr>
          <w:rFonts w:ascii="Arial" w:eastAsia="Times New Roman" w:hAnsi="Arial" w:cs="Arial"/>
          <w:lang w:eastAsia="en-GB"/>
        </w:rPr>
      </w:pPr>
    </w:p>
    <w:p w14:paraId="0F2F204E"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 xml:space="preserve">Understanding and addressing the root causes of the psychological vulnerabilities, allowing the correct agencies to create a supportive environment in hope to discourage and educate the process of joining a gang, and to identify the signs. Effective prevention programs must be down to earth and multifaced. This will have an aim to target not just the individuals but the boarder </w:t>
      </w:r>
      <w:r>
        <w:rPr>
          <w:rFonts w:ascii="Arial" w:eastAsia="Times New Roman" w:hAnsi="Arial" w:cs="Arial"/>
          <w:lang w:eastAsia="en-GB"/>
        </w:rPr>
        <w:lastRenderedPageBreak/>
        <w:t xml:space="preserve">social structures to gang culture. This can include community-based initiatives. Working with foster, social inclusion, mental health support, and economic opportunities. By the correct agencies providing young people with positive role models, mentorship programs, and constructive outlets for their energies and emotions. Communities can help show these vulnerable individuals look away from gang involvement. </w:t>
      </w:r>
    </w:p>
    <w:p w14:paraId="1DF70144" w14:textId="77777777" w:rsidR="0028431D" w:rsidRDefault="0028431D" w:rsidP="0028431D">
      <w:pPr>
        <w:spacing w:before="240" w:after="0" w:line="276" w:lineRule="auto"/>
        <w:ind w:left="567" w:right="531"/>
        <w:rPr>
          <w:rFonts w:ascii="Arial" w:eastAsia="Times New Roman" w:hAnsi="Arial" w:cs="Arial"/>
          <w:lang w:eastAsia="en-GB"/>
        </w:rPr>
      </w:pPr>
    </w:p>
    <w:p w14:paraId="27F858A2"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 xml:space="preserve">Furthermore, another option can be educational programs which will raise awareness about the potential consequences of gang membership, which can give these individuals the power and opportunity to the individuals to make an informed decision. Alongside working with local schools, who can play a crucial role in this effort by implementing curriculum that promotes emotional intelligence, resilience and conflict resolution skills. Family programs is equally important, as family is a vital support system that can promote positive behaviour. </w:t>
      </w:r>
    </w:p>
    <w:p w14:paraId="7D6D0AE6" w14:textId="77777777" w:rsidR="0028431D" w:rsidRDefault="0028431D" w:rsidP="0028431D">
      <w:pPr>
        <w:spacing w:before="240" w:after="0" w:line="276" w:lineRule="auto"/>
        <w:ind w:left="567" w:right="531"/>
        <w:rPr>
          <w:rFonts w:ascii="Arial" w:eastAsia="Times New Roman" w:hAnsi="Arial" w:cs="Arial"/>
          <w:lang w:eastAsia="en-GB"/>
        </w:rPr>
      </w:pPr>
    </w:p>
    <w:p w14:paraId="5B4827C4" w14:textId="77777777" w:rsidR="0028431D" w:rsidRDefault="0028431D" w:rsidP="0028431D">
      <w:pPr>
        <w:spacing w:before="240" w:after="0" w:line="276" w:lineRule="auto"/>
        <w:ind w:left="567" w:right="531"/>
        <w:rPr>
          <w:rFonts w:ascii="Arial" w:eastAsia="Times New Roman" w:hAnsi="Arial" w:cs="Arial"/>
          <w:lang w:eastAsia="en-GB"/>
        </w:rPr>
      </w:pPr>
      <w:r>
        <w:rPr>
          <w:rFonts w:ascii="Arial" w:eastAsia="Times New Roman" w:hAnsi="Arial" w:cs="Arial"/>
          <w:lang w:eastAsia="en-GB"/>
        </w:rPr>
        <w:t xml:space="preserve">Ultimately, environments where these vulnerable individuals feel valued, supported and connected is essential in reducing gang recruitment. By all these agencies addressing psychological and social factors that contribute to vulnerability. Society </w:t>
      </w:r>
      <w:proofErr w:type="gramStart"/>
      <w:r>
        <w:rPr>
          <w:rFonts w:ascii="Arial" w:eastAsia="Times New Roman" w:hAnsi="Arial" w:cs="Arial"/>
          <w:lang w:eastAsia="en-GB"/>
        </w:rPr>
        <w:t>has the ability to</w:t>
      </w:r>
      <w:proofErr w:type="gramEnd"/>
      <w:r>
        <w:rPr>
          <w:rFonts w:ascii="Arial" w:eastAsia="Times New Roman" w:hAnsi="Arial" w:cs="Arial"/>
          <w:lang w:eastAsia="en-GB"/>
        </w:rPr>
        <w:t xml:space="preserve"> work towards destroying the vicious cycle of gang involvement. Creating a healthier community for future generations. This down to earth approach and looking to educate at these core roots bring the opportunity to stop further gang involvement, which overall will build a safer community and allow for this vulnerable individual to make a safe, and cohesion decisions. </w:t>
      </w:r>
    </w:p>
    <w:p w14:paraId="7A2A811C" w14:textId="77777777" w:rsidR="0028431D" w:rsidRDefault="0028431D" w:rsidP="0028431D">
      <w:pPr>
        <w:spacing w:after="0" w:line="276" w:lineRule="auto"/>
        <w:ind w:left="567" w:right="531"/>
        <w:rPr>
          <w:rFonts w:ascii="Arial" w:eastAsia="Times New Roman" w:hAnsi="Arial" w:cs="Arial"/>
          <w:lang w:eastAsia="en-GB"/>
        </w:rPr>
      </w:pPr>
    </w:p>
    <w:p w14:paraId="4BA8197D" w14:textId="77777777" w:rsidR="0028431D" w:rsidRDefault="0028431D" w:rsidP="0028431D">
      <w:pPr>
        <w:spacing w:after="0" w:line="276" w:lineRule="auto"/>
        <w:ind w:left="567" w:right="531"/>
        <w:rPr>
          <w:rFonts w:ascii="Arial" w:eastAsia="Times New Roman" w:hAnsi="Arial" w:cs="Arial"/>
          <w:lang w:eastAsia="en-GB"/>
        </w:rPr>
      </w:pPr>
    </w:p>
    <w:p w14:paraId="0AE6B63E" w14:textId="77777777" w:rsidR="0028431D" w:rsidRPr="0075456D" w:rsidRDefault="0028431D" w:rsidP="0028431D">
      <w:pPr>
        <w:spacing w:after="0" w:line="276" w:lineRule="auto"/>
        <w:ind w:right="531"/>
        <w:rPr>
          <w:rFonts w:ascii="Arial" w:eastAsia="Times New Roman" w:hAnsi="Arial" w:cs="Arial"/>
          <w:b/>
          <w:bCs/>
          <w:lang w:eastAsia="en-GB"/>
        </w:rPr>
      </w:pPr>
      <w:r w:rsidRPr="0075456D">
        <w:rPr>
          <w:rFonts w:ascii="Arial" w:eastAsia="Times New Roman" w:hAnsi="Arial" w:cs="Arial"/>
          <w:b/>
          <w:bCs/>
          <w:lang w:eastAsia="en-GB"/>
        </w:rPr>
        <w:t>(1031 words)</w:t>
      </w:r>
    </w:p>
    <w:p w14:paraId="4FEA163B" w14:textId="77777777" w:rsidR="0028431D" w:rsidRPr="00E8394C" w:rsidRDefault="0028431D" w:rsidP="0028431D">
      <w:pPr>
        <w:rPr>
          <w:b/>
          <w:sz w:val="24"/>
          <w:szCs w:val="24"/>
        </w:rPr>
      </w:pPr>
      <w:r w:rsidRPr="64D01D80">
        <w:rPr>
          <w:b/>
          <w:bCs/>
          <w:sz w:val="24"/>
          <w:szCs w:val="24"/>
        </w:rPr>
        <w:t>Bibliography</w:t>
      </w:r>
    </w:p>
    <w:p w14:paraId="6263A7A1" w14:textId="77777777" w:rsidR="0028431D" w:rsidRDefault="0028431D" w:rsidP="0028431D">
      <w:pPr>
        <w:keepNext/>
        <w:spacing w:before="240" w:after="60" w:line="276" w:lineRule="auto"/>
        <w:ind w:left="720" w:hanging="720"/>
      </w:pPr>
      <w:r>
        <w:t xml:space="preserve">  Action for Children (March 2024) Shattered lives, stolen futures: The Jay review of Criminally exploited children, </w:t>
      </w:r>
      <w:r w:rsidRPr="00AC4C98">
        <w:t>[online]. Available from</w:t>
      </w:r>
      <w:r w:rsidRPr="00975B0D">
        <w:t xml:space="preserve"> </w:t>
      </w:r>
      <w:hyperlink r:id="rId21" w:history="1">
        <w:r w:rsidRPr="00975B0D">
          <w:rPr>
            <w:rStyle w:val="Hyperlink"/>
          </w:rPr>
          <w:t>The Jay Review of Criminally Exploited Children | Action For Children</w:t>
        </w:r>
      </w:hyperlink>
      <w:r w:rsidRPr="00D330E7">
        <w:t xml:space="preserve"> </w:t>
      </w:r>
      <w:r w:rsidRPr="00AC4C98">
        <w:t xml:space="preserve">[Accessed </w:t>
      </w:r>
      <w:r>
        <w:t>21st</w:t>
      </w:r>
      <w:r w:rsidRPr="00AC4C98">
        <w:t xml:space="preserve"> October 2024].</w:t>
      </w:r>
    </w:p>
    <w:p w14:paraId="2422AF4B" w14:textId="77777777" w:rsidR="0028431D" w:rsidRDefault="0028431D" w:rsidP="0028431D">
      <w:pPr>
        <w:keepNext/>
        <w:spacing w:before="240" w:after="60" w:line="276" w:lineRule="auto"/>
        <w:ind w:left="720" w:hanging="720"/>
      </w:pPr>
      <w:r>
        <w:t xml:space="preserve">  NSPCC (UNKNOWN) Criminal exploitation and gangs. </w:t>
      </w:r>
      <w:r w:rsidRPr="00AC4C98">
        <w:t>[online]. Available from</w:t>
      </w:r>
      <w:r w:rsidRPr="00842ACE">
        <w:t xml:space="preserve"> </w:t>
      </w:r>
      <w:hyperlink r:id="rId22" w:anchor="recruited" w:history="1">
        <w:r w:rsidRPr="00842ACE">
          <w:rPr>
            <w:rStyle w:val="Hyperlink"/>
          </w:rPr>
          <w:t>Criminal exploitation and gangs | NSPCC</w:t>
        </w:r>
      </w:hyperlink>
      <w:r w:rsidRPr="00D330E7">
        <w:t xml:space="preserve"> </w:t>
      </w:r>
      <w:r w:rsidRPr="00AC4C98">
        <w:t xml:space="preserve">[Accessed </w:t>
      </w:r>
      <w:r>
        <w:t>21st</w:t>
      </w:r>
      <w:r w:rsidRPr="00AC4C98">
        <w:t xml:space="preserve"> October 2024].</w:t>
      </w:r>
    </w:p>
    <w:p w14:paraId="61ABA7FC" w14:textId="77777777" w:rsidR="0028431D" w:rsidRDefault="0028431D" w:rsidP="0028431D">
      <w:pPr>
        <w:keepNext/>
        <w:spacing w:before="240" w:after="60" w:line="276" w:lineRule="auto"/>
        <w:ind w:left="720" w:hanging="720"/>
      </w:pPr>
      <w:r>
        <w:t xml:space="preserve">  </w:t>
      </w:r>
      <w:r w:rsidRPr="002A03C0">
        <w:t xml:space="preserve">Hagedorn, J, </w:t>
      </w:r>
      <w:r>
        <w:t>(</w:t>
      </w:r>
      <w:r w:rsidRPr="002A03C0">
        <w:t>2008</w:t>
      </w:r>
      <w:r>
        <w:t>)</w:t>
      </w:r>
      <w:r w:rsidRPr="002A03C0">
        <w:t>. </w:t>
      </w:r>
      <w:r w:rsidRPr="002A03C0">
        <w:rPr>
          <w:i/>
          <w:iCs/>
        </w:rPr>
        <w:t xml:space="preserve">A world of gangs: Armed young men and </w:t>
      </w:r>
      <w:proofErr w:type="spellStart"/>
      <w:r w:rsidRPr="002A03C0">
        <w:rPr>
          <w:i/>
          <w:iCs/>
        </w:rPr>
        <w:t>gangsta</w:t>
      </w:r>
      <w:proofErr w:type="spellEnd"/>
      <w:r w:rsidRPr="002A03C0">
        <w:rPr>
          <w:i/>
          <w:iCs/>
        </w:rPr>
        <w:t xml:space="preserve"> culture</w:t>
      </w:r>
      <w:r w:rsidRPr="002A03C0">
        <w:t> (Vol. 14). U of Minnesota Press.</w:t>
      </w:r>
    </w:p>
    <w:p w14:paraId="1158634A" w14:textId="77777777" w:rsidR="0028431D" w:rsidRDefault="0028431D" w:rsidP="0028431D">
      <w:pPr>
        <w:keepNext/>
        <w:spacing w:before="240" w:after="60" w:line="276" w:lineRule="auto"/>
        <w:ind w:left="720" w:hanging="720"/>
      </w:pPr>
      <w:r>
        <w:t>Thornberry, TP., Krohn, M.D., Lizotte, AJ., Smith, CA. and Porter, P. (2003) An interactional theory of delinquency, Criminology 41(4), pp. 925-957</w:t>
      </w:r>
    </w:p>
    <w:p w14:paraId="06E5C136" w14:textId="77777777" w:rsidR="0028431D" w:rsidRDefault="0028431D" w:rsidP="0028431D">
      <w:pPr>
        <w:keepNext/>
        <w:spacing w:before="240" w:after="60" w:line="276" w:lineRule="auto"/>
        <w:ind w:left="720" w:hanging="720"/>
      </w:pPr>
      <w:proofErr w:type="spellStart"/>
      <w:r w:rsidRPr="00D74DF3">
        <w:t>Felitti</w:t>
      </w:r>
      <w:proofErr w:type="spellEnd"/>
      <w:r w:rsidRPr="00D74DF3">
        <w:t xml:space="preserve">, V.J., Anda, R.F., Nordenberg, D., Williamson, D.F., Spitz, A.M., Edwards, V. and Marks, J.S., </w:t>
      </w:r>
      <w:r>
        <w:t>(</w:t>
      </w:r>
      <w:r w:rsidRPr="00D74DF3">
        <w:t>1998</w:t>
      </w:r>
      <w:r>
        <w:t>)</w:t>
      </w:r>
      <w:r w:rsidRPr="00D74DF3">
        <w:t>. Relationship of childhood abuse and household dysfunction to many of the leading causes of death in adults: The Adverse Childhood Experiences (ACE) Study. </w:t>
      </w:r>
      <w:r w:rsidRPr="00D74DF3">
        <w:rPr>
          <w:i/>
          <w:iCs/>
        </w:rPr>
        <w:t>American journal of preventive medicine</w:t>
      </w:r>
      <w:r w:rsidRPr="00D74DF3">
        <w:t>, </w:t>
      </w:r>
      <w:r w:rsidRPr="00D74DF3">
        <w:rPr>
          <w:i/>
          <w:iCs/>
        </w:rPr>
        <w:t>14</w:t>
      </w:r>
      <w:r w:rsidRPr="00D74DF3">
        <w:t>(4), pp.245-258.</w:t>
      </w:r>
    </w:p>
    <w:p w14:paraId="3731F85A" w14:textId="77777777" w:rsidR="0028431D" w:rsidRDefault="0028431D" w:rsidP="0028431D">
      <w:pPr>
        <w:keepNext/>
        <w:spacing w:before="240" w:after="60" w:line="276" w:lineRule="auto"/>
        <w:ind w:left="720" w:hanging="720"/>
      </w:pPr>
      <w:r>
        <w:t>Dishion, TJ. and Owen, LD. (2002) The ecology of adolescent peer influence, Journal of adolescence, 25(3), pp, 415 – 422.</w:t>
      </w:r>
    </w:p>
    <w:p w14:paraId="13117654" w14:textId="77777777" w:rsidR="0028431D" w:rsidRDefault="0028431D" w:rsidP="0028431D">
      <w:pPr>
        <w:keepNext/>
        <w:spacing w:before="240" w:after="60" w:line="276" w:lineRule="auto"/>
        <w:ind w:left="720" w:hanging="720"/>
      </w:pPr>
      <w:r w:rsidRPr="0086738D">
        <w:t>Vigil, J.D. (2002) Gang ecology: A social perspective. Berkeley: university of California press</w:t>
      </w:r>
      <w:r>
        <w:t>.</w:t>
      </w:r>
    </w:p>
    <w:p w14:paraId="1FF541FE" w14:textId="77777777" w:rsidR="0028431D" w:rsidRDefault="0028431D" w:rsidP="0028431D">
      <w:pPr>
        <w:keepNext/>
        <w:spacing w:before="240" w:after="60" w:line="276" w:lineRule="auto"/>
        <w:ind w:left="720" w:hanging="720"/>
      </w:pPr>
      <w:r>
        <w:t xml:space="preserve">Miller, J. (2006) The social context of </w:t>
      </w:r>
      <w:proofErr w:type="gramStart"/>
      <w:r>
        <w:t>gang  violence</w:t>
      </w:r>
      <w:proofErr w:type="gramEnd"/>
      <w:r>
        <w:t>. Ann Arbor. University of Michigan Press.</w:t>
      </w:r>
    </w:p>
    <w:p w14:paraId="1EF18012" w14:textId="77777777" w:rsidR="0028431D" w:rsidRDefault="0028431D" w:rsidP="0028431D">
      <w:pPr>
        <w:spacing w:after="0" w:line="276" w:lineRule="auto"/>
        <w:ind w:left="567" w:right="531"/>
        <w:rPr>
          <w:rFonts w:ascii="Arial" w:eastAsia="Times New Roman" w:hAnsi="Arial" w:cs="Arial"/>
          <w:lang w:eastAsia="en-GB"/>
        </w:rPr>
      </w:pPr>
    </w:p>
    <w:p w14:paraId="31CB015D" w14:textId="77777777" w:rsidR="0028431D" w:rsidRPr="006C3C20" w:rsidRDefault="0028431D" w:rsidP="0028431D">
      <w:pPr>
        <w:spacing w:after="0" w:line="276" w:lineRule="auto"/>
        <w:ind w:left="567" w:right="531"/>
        <w:rPr>
          <w:rFonts w:ascii="Arial" w:eastAsia="Times New Roman" w:hAnsi="Arial" w:cs="Arial"/>
          <w:lang w:eastAsia="en-GB"/>
        </w:rPr>
      </w:pPr>
    </w:p>
    <w:p w14:paraId="540029EC" w14:textId="77777777" w:rsidR="0028431D" w:rsidRPr="006C3C20" w:rsidRDefault="0028431D" w:rsidP="0028431D">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2555141C" w14:textId="77777777" w:rsidR="0028431D" w:rsidRPr="00503777"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4BF133B0" w14:textId="77777777" w:rsidR="0028431D" w:rsidRPr="00503777"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7F58C5A5" w14:textId="77777777" w:rsidR="0028431D" w:rsidRDefault="0028431D" w:rsidP="0028431D">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0BA33B90" w14:textId="77777777" w:rsidR="0028431D" w:rsidRDefault="0028431D" w:rsidP="0028431D">
      <w:pPr>
        <w:spacing w:after="0" w:line="276" w:lineRule="auto"/>
        <w:ind w:left="567" w:right="531"/>
        <w:rPr>
          <w:rFonts w:ascii="Arial" w:eastAsia="Times New Roman" w:hAnsi="Arial" w:cs="Arial"/>
          <w:lang w:eastAsia="en-GB"/>
        </w:rPr>
      </w:pPr>
    </w:p>
    <w:p w14:paraId="1030B717"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reality of young offenders is an extremely multifaced and complex issue that effects </w:t>
      </w:r>
      <w:proofErr w:type="gramStart"/>
      <w:r>
        <w:rPr>
          <w:rFonts w:ascii="Arial" w:eastAsia="Times New Roman" w:hAnsi="Arial" w:cs="Arial"/>
          <w:lang w:eastAsia="en-GB"/>
        </w:rPr>
        <w:t>a number of</w:t>
      </w:r>
      <w:proofErr w:type="gramEnd"/>
      <w:r>
        <w:rPr>
          <w:rFonts w:ascii="Arial" w:eastAsia="Times New Roman" w:hAnsi="Arial" w:cs="Arial"/>
          <w:lang w:eastAsia="en-GB"/>
        </w:rPr>
        <w:t xml:space="preserve"> families, communities, and individuals and society. For much research, practitioners, and policy makers the prevention of youth has been a long on-going priority. The idea of early intervention refers to supporting and identifying these young people who are at risk of offending or engaging in criminal behaviour. This essay will look to explore and learn about the effectiveness of early intervention in prevent these troubled youth, examining many factors that will either enhanced or detract from its success. This will consider various theoretical frameworks, real world applications, and evidence from studies of any early intervention programs.</w:t>
      </w:r>
    </w:p>
    <w:p w14:paraId="37ECB48A" w14:textId="77777777" w:rsidR="0028431D" w:rsidRDefault="0028431D" w:rsidP="0028431D">
      <w:pPr>
        <w:spacing w:after="0" w:line="276" w:lineRule="auto"/>
        <w:ind w:left="567" w:right="531"/>
        <w:rPr>
          <w:rFonts w:ascii="Arial" w:eastAsia="Times New Roman" w:hAnsi="Arial" w:cs="Arial"/>
          <w:lang w:eastAsia="en-GB"/>
        </w:rPr>
      </w:pPr>
    </w:p>
    <w:p w14:paraId="0ED6DB0B"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is Early intervention? The idea of early intervention is to provide targeted support to the young people who are displaying clear early sings of behavioural problems, or area at risk of engaging with criminal activities. There </w:t>
      </w:r>
      <w:proofErr w:type="gramStart"/>
      <w:r>
        <w:rPr>
          <w:rFonts w:ascii="Arial" w:eastAsia="Times New Roman" w:hAnsi="Arial" w:cs="Arial"/>
          <w:lang w:eastAsia="en-GB"/>
        </w:rPr>
        <w:t>are</w:t>
      </w:r>
      <w:proofErr w:type="gramEnd"/>
      <w:r>
        <w:rPr>
          <w:rFonts w:ascii="Arial" w:eastAsia="Times New Roman" w:hAnsi="Arial" w:cs="Arial"/>
          <w:lang w:eastAsia="en-GB"/>
        </w:rPr>
        <w:t xml:space="preserve"> various way that early intervention can be introduced including, psychological support, community outreach family therapy, and school-based programs. The goal of all and any of these programs is to address underlaying causes of offending behaviour. These behaviours consisted of, lack of positive role models, poor mental health, exposure to violence, substance abuse, before they manifest in criminal actions (McNeil et al., 2012)</w:t>
      </w:r>
    </w:p>
    <w:p w14:paraId="639DDE5B" w14:textId="77777777" w:rsidR="0028431D" w:rsidRDefault="0028431D" w:rsidP="0028431D">
      <w:pPr>
        <w:spacing w:after="0" w:line="276" w:lineRule="auto"/>
        <w:ind w:left="567" w:right="531"/>
        <w:rPr>
          <w:rFonts w:ascii="Arial" w:eastAsia="Times New Roman" w:hAnsi="Arial" w:cs="Arial"/>
          <w:lang w:eastAsia="en-GB"/>
        </w:rPr>
      </w:pPr>
    </w:p>
    <w:p w14:paraId="3A682D17"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There are several theoretical frameworks which supports the idea of early intervention to prevent youths committing crimes and re offending:</w:t>
      </w:r>
    </w:p>
    <w:p w14:paraId="499691A3" w14:textId="77777777" w:rsidR="0028431D" w:rsidRDefault="0028431D" w:rsidP="0028431D">
      <w:pPr>
        <w:spacing w:after="0" w:line="276" w:lineRule="auto"/>
        <w:ind w:left="567" w:right="531"/>
        <w:rPr>
          <w:rFonts w:ascii="Arial" w:eastAsia="Times New Roman" w:hAnsi="Arial" w:cs="Arial"/>
          <w:lang w:eastAsia="en-GB"/>
        </w:rPr>
      </w:pPr>
    </w:p>
    <w:p w14:paraId="305E0297" w14:textId="77777777" w:rsidR="0028431D" w:rsidRDefault="0028431D" w:rsidP="0028431D">
      <w:pPr>
        <w:spacing w:after="0" w:line="276" w:lineRule="auto"/>
        <w:ind w:left="567" w:right="531"/>
        <w:rPr>
          <w:rFonts w:ascii="Arial" w:eastAsia="Times New Roman" w:hAnsi="Arial" w:cs="Arial"/>
          <w:lang w:eastAsia="en-GB"/>
        </w:rPr>
      </w:pPr>
    </w:p>
    <w:p w14:paraId="219635AC" w14:textId="77777777" w:rsidR="0028431D" w:rsidRDefault="0028431D" w:rsidP="0028431D">
      <w:pPr>
        <w:pStyle w:val="ListParagraph"/>
        <w:numPr>
          <w:ilvl w:val="0"/>
          <w:numId w:val="14"/>
        </w:numPr>
        <w:spacing w:after="0" w:line="276" w:lineRule="auto"/>
        <w:ind w:right="531"/>
        <w:rPr>
          <w:rFonts w:ascii="Arial" w:eastAsia="Times New Roman" w:hAnsi="Arial" w:cs="Arial"/>
          <w:lang w:eastAsia="en-GB"/>
        </w:rPr>
      </w:pPr>
      <w:r>
        <w:rPr>
          <w:rFonts w:ascii="Arial" w:eastAsia="Times New Roman" w:hAnsi="Arial" w:cs="Arial"/>
          <w:b/>
          <w:bCs/>
          <w:lang w:eastAsia="en-GB"/>
        </w:rPr>
        <w:t>Social learning theory</w:t>
      </w:r>
      <w:r>
        <w:rPr>
          <w:rFonts w:ascii="Arial" w:eastAsia="Times New Roman" w:hAnsi="Arial" w:cs="Arial"/>
          <w:lang w:eastAsia="en-GB"/>
        </w:rPr>
        <w:t xml:space="preserve">: This theory suggests that more often </w:t>
      </w:r>
      <w:proofErr w:type="spellStart"/>
      <w:r>
        <w:rPr>
          <w:rFonts w:ascii="Arial" w:eastAsia="Times New Roman" w:hAnsi="Arial" w:cs="Arial"/>
          <w:lang w:eastAsia="en-GB"/>
        </w:rPr>
        <w:t>that</w:t>
      </w:r>
      <w:proofErr w:type="spellEnd"/>
      <w:r>
        <w:rPr>
          <w:rFonts w:ascii="Arial" w:eastAsia="Times New Roman" w:hAnsi="Arial" w:cs="Arial"/>
          <w:lang w:eastAsia="en-GB"/>
        </w:rPr>
        <w:t xml:space="preserve"> not, young offenders often learn their behaviour through interactions with others. These young offenders and constantly exposed to criminal environments or criminal role models. These environments will portray these criminal behaviours are normal, they are much more likely to adopt similar behaviours (Akers, 1998)</w:t>
      </w:r>
    </w:p>
    <w:p w14:paraId="1A95C0A8" w14:textId="77777777" w:rsidR="0028431D" w:rsidRDefault="0028431D" w:rsidP="0028431D">
      <w:pPr>
        <w:spacing w:after="0" w:line="276" w:lineRule="auto"/>
        <w:ind w:right="531"/>
        <w:rPr>
          <w:rFonts w:ascii="Arial" w:eastAsia="Times New Roman" w:hAnsi="Arial" w:cs="Arial"/>
          <w:lang w:eastAsia="en-GB"/>
        </w:rPr>
      </w:pPr>
    </w:p>
    <w:p w14:paraId="7E0CB735" w14:textId="77777777" w:rsidR="0028431D" w:rsidRDefault="0028431D" w:rsidP="0028431D">
      <w:pPr>
        <w:pStyle w:val="ListParagraph"/>
        <w:numPr>
          <w:ilvl w:val="0"/>
          <w:numId w:val="14"/>
        </w:numPr>
        <w:spacing w:after="0" w:line="276" w:lineRule="auto"/>
        <w:ind w:right="531"/>
        <w:rPr>
          <w:rFonts w:ascii="Arial" w:eastAsia="Times New Roman" w:hAnsi="Arial" w:cs="Arial"/>
          <w:lang w:eastAsia="en-GB"/>
        </w:rPr>
      </w:pPr>
      <w:r>
        <w:rPr>
          <w:rFonts w:ascii="Arial" w:eastAsia="Times New Roman" w:hAnsi="Arial" w:cs="Arial"/>
          <w:b/>
          <w:bCs/>
          <w:lang w:eastAsia="en-GB"/>
        </w:rPr>
        <w:t xml:space="preserve">Social-based Interventions: </w:t>
      </w:r>
      <w:r>
        <w:rPr>
          <w:rFonts w:ascii="Arial" w:eastAsia="Times New Roman" w:hAnsi="Arial" w:cs="Arial"/>
          <w:lang w:eastAsia="en-GB"/>
        </w:rPr>
        <w:t>The first place most behaviours issues began tending to be their local school. During their time tin school these behaviours issues become much more apparent. If programs that focusing on promoting positive, Conflict resolution, and social skills. These programs have been shown to reduce offending. For exampling, the Positive Behaviour Interventions and Supports (PBIS) program. This program has demonstrated success in improving social behaviour and reducing suspensions, which are often linked to further involvement with the criminal system (Bradshaw et el., 2010).</w:t>
      </w:r>
    </w:p>
    <w:p w14:paraId="48DD65B6" w14:textId="77777777" w:rsidR="0028431D" w:rsidRPr="00BC1A30" w:rsidRDefault="0028431D" w:rsidP="0028431D">
      <w:pPr>
        <w:pStyle w:val="ListParagraph"/>
        <w:rPr>
          <w:rFonts w:ascii="Arial" w:eastAsia="Times New Roman" w:hAnsi="Arial" w:cs="Arial"/>
          <w:lang w:eastAsia="en-GB"/>
        </w:rPr>
      </w:pPr>
    </w:p>
    <w:p w14:paraId="7093E1E3" w14:textId="77777777" w:rsidR="0028431D" w:rsidRDefault="0028431D" w:rsidP="0028431D">
      <w:pPr>
        <w:pStyle w:val="ListParagraph"/>
        <w:numPr>
          <w:ilvl w:val="0"/>
          <w:numId w:val="14"/>
        </w:numPr>
        <w:spacing w:after="0" w:line="276" w:lineRule="auto"/>
        <w:ind w:right="531"/>
        <w:rPr>
          <w:rFonts w:ascii="Arial" w:eastAsia="Times New Roman" w:hAnsi="Arial" w:cs="Arial"/>
          <w:lang w:eastAsia="en-GB"/>
        </w:rPr>
      </w:pPr>
      <w:r>
        <w:rPr>
          <w:rFonts w:ascii="Arial" w:eastAsia="Times New Roman" w:hAnsi="Arial" w:cs="Arial"/>
          <w:b/>
          <w:bCs/>
          <w:lang w:eastAsia="en-GB"/>
        </w:rPr>
        <w:t xml:space="preserve">Mentoring program: </w:t>
      </w:r>
      <w:r>
        <w:rPr>
          <w:rFonts w:ascii="Arial" w:eastAsia="Times New Roman" w:hAnsi="Arial" w:cs="Arial"/>
          <w:lang w:eastAsia="en-GB"/>
        </w:rPr>
        <w:t>Studies indicate that many programs like Big Brothers Big Sisters has proven to have a higher success rate in reducing youth delinquency. The idea of monitoring provides these young people with a positive role model, who can offer these young offenders practical advice, emotional support, and guidance in their time of need. With enough use of a monitoring program can help steer the troubled young offender from committing further offences (Tierney et al., 2000)</w:t>
      </w:r>
    </w:p>
    <w:p w14:paraId="744DBB72" w14:textId="77777777" w:rsidR="0028431D" w:rsidRPr="00683CC7" w:rsidRDefault="0028431D" w:rsidP="0028431D">
      <w:pPr>
        <w:pStyle w:val="ListParagraph"/>
        <w:rPr>
          <w:rFonts w:ascii="Arial" w:eastAsia="Times New Roman" w:hAnsi="Arial" w:cs="Arial"/>
          <w:lang w:eastAsia="en-GB"/>
        </w:rPr>
      </w:pPr>
    </w:p>
    <w:p w14:paraId="651CF986" w14:textId="77777777" w:rsidR="0028431D" w:rsidRDefault="0028431D" w:rsidP="0028431D">
      <w:pPr>
        <w:spacing w:after="0" w:line="276" w:lineRule="auto"/>
        <w:ind w:right="531"/>
        <w:rPr>
          <w:rFonts w:ascii="Arial" w:eastAsia="Times New Roman" w:hAnsi="Arial" w:cs="Arial"/>
          <w:lang w:eastAsia="en-GB"/>
        </w:rPr>
      </w:pPr>
    </w:p>
    <w:p w14:paraId="239D864A" w14:textId="77777777" w:rsidR="0028431D" w:rsidRDefault="0028431D" w:rsidP="0028431D">
      <w:pPr>
        <w:pStyle w:val="ListParagraph"/>
        <w:numPr>
          <w:ilvl w:val="0"/>
          <w:numId w:val="14"/>
        </w:numPr>
        <w:spacing w:after="0" w:line="276" w:lineRule="auto"/>
        <w:ind w:right="531"/>
        <w:rPr>
          <w:rFonts w:ascii="Arial" w:eastAsia="Times New Roman" w:hAnsi="Arial" w:cs="Arial"/>
          <w:lang w:eastAsia="en-GB"/>
        </w:rPr>
      </w:pPr>
      <w:r>
        <w:rPr>
          <w:rFonts w:ascii="Arial" w:eastAsia="Times New Roman" w:hAnsi="Arial" w:cs="Arial"/>
          <w:b/>
          <w:bCs/>
          <w:lang w:eastAsia="en-GB"/>
        </w:rPr>
        <w:t xml:space="preserve">Multisystemic therapy (MST): </w:t>
      </w:r>
      <w:r>
        <w:rPr>
          <w:rFonts w:ascii="Arial" w:eastAsia="Times New Roman" w:hAnsi="Arial" w:cs="Arial"/>
          <w:lang w:eastAsia="en-GB"/>
        </w:rPr>
        <w:t xml:space="preserve">MST is evidence-based intervention that can address the many systems affecting these young people. </w:t>
      </w:r>
      <w:proofErr w:type="gramStart"/>
      <w:r>
        <w:rPr>
          <w:rFonts w:ascii="Arial" w:eastAsia="Times New Roman" w:hAnsi="Arial" w:cs="Arial"/>
          <w:lang w:eastAsia="en-GB"/>
        </w:rPr>
        <w:t>Through the use of</w:t>
      </w:r>
      <w:proofErr w:type="gramEnd"/>
      <w:r>
        <w:rPr>
          <w:rFonts w:ascii="Arial" w:eastAsia="Times New Roman" w:hAnsi="Arial" w:cs="Arial"/>
          <w:lang w:eastAsia="en-GB"/>
        </w:rPr>
        <w:t xml:space="preserve"> outsources such as the community, peers, family and school. Studies have shown that that MST is a powerful tool for reducing criminal behaviour and improving the overall function un the ability of these youth’s in trouble (Henggeler et al., 1998). By working with all aspects of a young person’s Environment. MST aims to create a long-lasting chance that will aim to reduce the likelihood of reoffending.</w:t>
      </w:r>
    </w:p>
    <w:p w14:paraId="6D357AFB" w14:textId="77777777" w:rsidR="0028431D" w:rsidRDefault="0028431D" w:rsidP="0028431D">
      <w:pPr>
        <w:pStyle w:val="ListParagraph"/>
        <w:spacing w:after="0" w:line="276" w:lineRule="auto"/>
        <w:ind w:left="927" w:right="531"/>
        <w:rPr>
          <w:rFonts w:ascii="Arial" w:eastAsia="Times New Roman" w:hAnsi="Arial" w:cs="Arial"/>
          <w:b/>
          <w:bCs/>
          <w:lang w:eastAsia="en-GB"/>
        </w:rPr>
      </w:pPr>
    </w:p>
    <w:p w14:paraId="37BBCE91" w14:textId="77777777" w:rsidR="0028431D" w:rsidRDefault="0028431D" w:rsidP="0028431D">
      <w:pPr>
        <w:pStyle w:val="ListParagraph"/>
        <w:spacing w:after="0" w:line="276" w:lineRule="auto"/>
        <w:ind w:left="927" w:right="531"/>
        <w:rPr>
          <w:rFonts w:ascii="Arial" w:eastAsia="Times New Roman" w:hAnsi="Arial" w:cs="Arial"/>
          <w:lang w:eastAsia="en-GB"/>
        </w:rPr>
      </w:pPr>
    </w:p>
    <w:p w14:paraId="3AF0735B" w14:textId="77777777" w:rsidR="0028431D" w:rsidRDefault="0028431D" w:rsidP="0028431D">
      <w:pPr>
        <w:spacing w:after="0" w:line="276" w:lineRule="auto"/>
        <w:ind w:right="531"/>
        <w:rPr>
          <w:rFonts w:ascii="Arial" w:eastAsia="Times New Roman" w:hAnsi="Arial" w:cs="Arial"/>
          <w:lang w:eastAsia="en-GB"/>
        </w:rPr>
      </w:pPr>
    </w:p>
    <w:p w14:paraId="35864C5E" w14:textId="77777777" w:rsidR="0028431D" w:rsidRDefault="0028431D" w:rsidP="0028431D">
      <w:pPr>
        <w:spacing w:after="0" w:line="276" w:lineRule="auto"/>
        <w:ind w:right="531"/>
        <w:rPr>
          <w:rFonts w:ascii="Arial" w:eastAsia="Times New Roman" w:hAnsi="Arial" w:cs="Arial"/>
          <w:lang w:eastAsia="en-GB"/>
        </w:rPr>
      </w:pPr>
      <w:r>
        <w:rPr>
          <w:rFonts w:ascii="Arial" w:eastAsia="Times New Roman" w:hAnsi="Arial" w:cs="Arial"/>
          <w:lang w:eastAsia="en-GB"/>
        </w:rPr>
        <w:t>Further to the several theories to work alongside the troubled youths, there are also several factors that can enhanced the impact of early intervention. The several factors include timing, comprehensiveness, individualisation, and sustainability of the intervention.</w:t>
      </w:r>
    </w:p>
    <w:p w14:paraId="7C2C719C" w14:textId="77777777" w:rsidR="0028431D" w:rsidRDefault="0028431D" w:rsidP="0028431D">
      <w:pPr>
        <w:spacing w:after="0" w:line="276" w:lineRule="auto"/>
        <w:ind w:right="531"/>
        <w:rPr>
          <w:rFonts w:ascii="Arial" w:eastAsia="Times New Roman" w:hAnsi="Arial" w:cs="Arial"/>
          <w:lang w:eastAsia="en-GB"/>
        </w:rPr>
      </w:pPr>
    </w:p>
    <w:p w14:paraId="500F681B" w14:textId="77777777" w:rsidR="0028431D" w:rsidRDefault="0028431D" w:rsidP="0028431D">
      <w:pPr>
        <w:spacing w:after="0" w:line="276" w:lineRule="auto"/>
        <w:ind w:right="531"/>
        <w:rPr>
          <w:rFonts w:ascii="Arial" w:eastAsia="Times New Roman" w:hAnsi="Arial" w:cs="Arial"/>
          <w:lang w:eastAsia="en-GB"/>
        </w:rPr>
      </w:pPr>
    </w:p>
    <w:p w14:paraId="7A19A627" w14:textId="77777777" w:rsidR="0028431D" w:rsidRDefault="0028431D" w:rsidP="0028431D">
      <w:pPr>
        <w:pStyle w:val="ListParagraph"/>
        <w:numPr>
          <w:ilvl w:val="0"/>
          <w:numId w:val="15"/>
        </w:numPr>
        <w:spacing w:after="0" w:line="276" w:lineRule="auto"/>
        <w:ind w:right="531"/>
        <w:rPr>
          <w:rFonts w:ascii="Arial" w:eastAsia="Times New Roman" w:hAnsi="Arial" w:cs="Arial"/>
          <w:lang w:eastAsia="en-GB"/>
        </w:rPr>
      </w:pPr>
      <w:r>
        <w:rPr>
          <w:rFonts w:ascii="Arial" w:eastAsia="Times New Roman" w:hAnsi="Arial" w:cs="Arial"/>
          <w:b/>
          <w:bCs/>
          <w:lang w:eastAsia="en-GB"/>
        </w:rPr>
        <w:t xml:space="preserve">Timing and early Identification: </w:t>
      </w:r>
      <w:r>
        <w:rPr>
          <w:rFonts w:ascii="Arial" w:eastAsia="Times New Roman" w:hAnsi="Arial" w:cs="Arial"/>
          <w:lang w:eastAsia="en-GB"/>
        </w:rPr>
        <w:t xml:space="preserve">Early intervention brings out the most positive results when it is implemented into the youths lives as soon as the signs of delinquency emerge. </w:t>
      </w:r>
      <w:r w:rsidRPr="008E4F57">
        <w:rPr>
          <w:rFonts w:ascii="Arial" w:eastAsia="Times New Roman" w:hAnsi="Arial" w:cs="Arial"/>
          <w:lang w:eastAsia="en-GB"/>
        </w:rPr>
        <w:t xml:space="preserve"> </w:t>
      </w:r>
      <w:r>
        <w:rPr>
          <w:rFonts w:ascii="Arial" w:eastAsia="Times New Roman" w:hAnsi="Arial" w:cs="Arial"/>
          <w:lang w:eastAsia="en-GB"/>
        </w:rPr>
        <w:t xml:space="preserve">This method does require a professional in school timely identifying these factors in at-risk youths. The earlier intervention the better the chances that the at-risk youths, will not fall into the hand of criminal activities and criminal behaviours (Wasserman et al., 2003) </w:t>
      </w:r>
    </w:p>
    <w:p w14:paraId="450817E9" w14:textId="77777777" w:rsidR="0028431D" w:rsidRDefault="0028431D" w:rsidP="0028431D">
      <w:pPr>
        <w:spacing w:after="0" w:line="276" w:lineRule="auto"/>
        <w:ind w:right="531"/>
        <w:rPr>
          <w:rFonts w:ascii="Arial" w:eastAsia="Times New Roman" w:hAnsi="Arial" w:cs="Arial"/>
          <w:lang w:eastAsia="en-GB"/>
        </w:rPr>
      </w:pPr>
    </w:p>
    <w:p w14:paraId="628A154B" w14:textId="77777777" w:rsidR="0028431D" w:rsidRDefault="0028431D" w:rsidP="0028431D">
      <w:pPr>
        <w:pStyle w:val="ListParagraph"/>
        <w:numPr>
          <w:ilvl w:val="0"/>
          <w:numId w:val="15"/>
        </w:numPr>
        <w:spacing w:after="0" w:line="276" w:lineRule="auto"/>
        <w:ind w:right="531"/>
        <w:rPr>
          <w:rFonts w:ascii="Arial" w:eastAsia="Times New Roman" w:hAnsi="Arial" w:cs="Arial"/>
          <w:lang w:eastAsia="en-GB"/>
        </w:rPr>
      </w:pPr>
      <w:r>
        <w:rPr>
          <w:rFonts w:ascii="Arial" w:eastAsia="Times New Roman" w:hAnsi="Arial" w:cs="Arial"/>
          <w:b/>
          <w:bCs/>
          <w:lang w:eastAsia="en-GB"/>
        </w:rPr>
        <w:t xml:space="preserve">Comprehensive Approach: </w:t>
      </w:r>
      <w:r>
        <w:rPr>
          <w:rFonts w:ascii="Arial" w:eastAsia="Times New Roman" w:hAnsi="Arial" w:cs="Arial"/>
          <w:lang w:eastAsia="en-GB"/>
        </w:rPr>
        <w:t>Effective programs can take an effective approached to not only early intervention for the troubled youth, but also for their families. This strategy will not only provide support for the troubled youth, but also for their families, schools, and piers to allow for these other sources to support that troubled youth. Comprehensive programs can massively reduce the risk of re-offending by addressing the root causes of criminal behaviour (Dishion et al., 1999)</w:t>
      </w:r>
    </w:p>
    <w:p w14:paraId="665FBB4E" w14:textId="77777777" w:rsidR="0028431D" w:rsidRPr="00601A8B" w:rsidRDefault="0028431D" w:rsidP="0028431D">
      <w:pPr>
        <w:pStyle w:val="ListParagraph"/>
        <w:rPr>
          <w:rFonts w:ascii="Arial" w:eastAsia="Times New Roman" w:hAnsi="Arial" w:cs="Arial"/>
          <w:lang w:eastAsia="en-GB"/>
        </w:rPr>
      </w:pPr>
    </w:p>
    <w:p w14:paraId="01A1901B" w14:textId="77777777" w:rsidR="0028431D" w:rsidRDefault="0028431D" w:rsidP="0028431D">
      <w:pPr>
        <w:pStyle w:val="ListParagraph"/>
        <w:numPr>
          <w:ilvl w:val="0"/>
          <w:numId w:val="15"/>
        </w:numPr>
        <w:spacing w:after="0" w:line="276" w:lineRule="auto"/>
        <w:ind w:right="531"/>
        <w:rPr>
          <w:rFonts w:ascii="Arial" w:eastAsia="Times New Roman" w:hAnsi="Arial" w:cs="Arial"/>
          <w:lang w:eastAsia="en-GB"/>
        </w:rPr>
      </w:pPr>
      <w:r>
        <w:rPr>
          <w:rFonts w:ascii="Arial" w:eastAsia="Times New Roman" w:hAnsi="Arial" w:cs="Arial"/>
          <w:b/>
          <w:bCs/>
          <w:lang w:eastAsia="en-GB"/>
        </w:rPr>
        <w:t xml:space="preserve">Individualization: </w:t>
      </w:r>
      <w:r>
        <w:rPr>
          <w:rFonts w:ascii="Arial" w:eastAsia="Times New Roman" w:hAnsi="Arial" w:cs="Arial"/>
          <w:lang w:eastAsia="en-GB"/>
        </w:rPr>
        <w:t>Each programme should always be unique to each youth. No person is the same, and everyone have their own quirks and troubles. These programmes will take the background of the youths and specific challenges into account. This approach doe tends to be more efficient than the one-size-fits-all approach (Biederman et al., 1999)</w:t>
      </w:r>
    </w:p>
    <w:p w14:paraId="2E221D72" w14:textId="77777777" w:rsidR="0028431D" w:rsidRPr="00AE4CE7" w:rsidRDefault="0028431D" w:rsidP="0028431D">
      <w:pPr>
        <w:pStyle w:val="ListParagraph"/>
        <w:rPr>
          <w:rFonts w:ascii="Arial" w:eastAsia="Times New Roman" w:hAnsi="Arial" w:cs="Arial"/>
          <w:lang w:eastAsia="en-GB"/>
        </w:rPr>
      </w:pPr>
    </w:p>
    <w:p w14:paraId="6DD07CBF" w14:textId="77777777" w:rsidR="0028431D" w:rsidRPr="00AE4CE7" w:rsidRDefault="0028431D" w:rsidP="0028431D">
      <w:pPr>
        <w:pStyle w:val="ListParagraph"/>
        <w:numPr>
          <w:ilvl w:val="0"/>
          <w:numId w:val="15"/>
        </w:numPr>
        <w:spacing w:after="0" w:line="276" w:lineRule="auto"/>
        <w:ind w:right="531"/>
        <w:rPr>
          <w:rFonts w:ascii="Arial" w:eastAsia="Times New Roman" w:hAnsi="Arial" w:cs="Arial"/>
          <w:lang w:eastAsia="en-GB"/>
        </w:rPr>
      </w:pPr>
      <w:r>
        <w:rPr>
          <w:rFonts w:ascii="Arial" w:eastAsia="Times New Roman" w:hAnsi="Arial" w:cs="Arial"/>
          <w:b/>
          <w:bCs/>
          <w:lang w:eastAsia="en-GB"/>
        </w:rPr>
        <w:t xml:space="preserve">Sustainability and long-term support: </w:t>
      </w:r>
      <w:r>
        <w:rPr>
          <w:rFonts w:ascii="Arial" w:eastAsia="Times New Roman" w:hAnsi="Arial" w:cs="Arial"/>
          <w:lang w:eastAsia="en-GB"/>
        </w:rPr>
        <w:t xml:space="preserve">for early intervention to be successful, an along term solution will be needed to be implanted, as on some occasions after the initial support has been completed, there will be no long-term plan put in place, meaning that the young offender will turn back to the life of crime. Programs </w:t>
      </w:r>
      <w:proofErr w:type="gramStart"/>
      <w:r>
        <w:rPr>
          <w:rFonts w:ascii="Arial" w:eastAsia="Times New Roman" w:hAnsi="Arial" w:cs="Arial"/>
          <w:lang w:eastAsia="en-GB"/>
        </w:rPr>
        <w:t>the</w:t>
      </w:r>
      <w:proofErr w:type="gramEnd"/>
      <w:r>
        <w:rPr>
          <w:rFonts w:ascii="Arial" w:eastAsia="Times New Roman" w:hAnsi="Arial" w:cs="Arial"/>
          <w:lang w:eastAsia="en-GB"/>
        </w:rPr>
        <w:t xml:space="preserve"> will continue to offer the youth and their families, peers, and schools support in dealing and supporting them with their behaviour and choices (Farrington, 2003)</w:t>
      </w:r>
    </w:p>
    <w:p w14:paraId="724EAB06" w14:textId="77777777" w:rsidR="0028431D" w:rsidRDefault="0028431D" w:rsidP="0028431D">
      <w:pPr>
        <w:spacing w:after="0" w:line="276" w:lineRule="auto"/>
        <w:ind w:right="531"/>
        <w:rPr>
          <w:rFonts w:ascii="Arial" w:eastAsia="Times New Roman" w:hAnsi="Arial" w:cs="Arial"/>
          <w:lang w:eastAsia="en-GB"/>
        </w:rPr>
      </w:pPr>
    </w:p>
    <w:p w14:paraId="4F040289" w14:textId="77777777" w:rsidR="0028431D" w:rsidRPr="00881A8A" w:rsidRDefault="0028431D" w:rsidP="0028431D">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In conclusion early intervention offers an opportunity and a more down to earth and promising approach when dealing with young offenders. This promising approach allows for agencies to address the root causes of criminal behaviour in young offenders before they escalate into more serious offences. There is a large amount of research which supports   the use of early intervention programmes, especially those that in-particular that are individualised, comprehensive and sustained over time. However, the success of the programmes </w:t>
      </w:r>
      <w:proofErr w:type="gramStart"/>
      <w:r>
        <w:rPr>
          <w:rFonts w:ascii="Arial" w:eastAsia="Times New Roman" w:hAnsi="Arial" w:cs="Arial"/>
          <w:lang w:eastAsia="en-GB"/>
        </w:rPr>
        <w:t>are</w:t>
      </w:r>
      <w:proofErr w:type="gramEnd"/>
      <w:r>
        <w:rPr>
          <w:rFonts w:ascii="Arial" w:eastAsia="Times New Roman" w:hAnsi="Arial" w:cs="Arial"/>
          <w:lang w:eastAsia="en-GB"/>
        </w:rPr>
        <w:t xml:space="preserve"> </w:t>
      </w:r>
      <w:proofErr w:type="spellStart"/>
      <w:r>
        <w:rPr>
          <w:rFonts w:ascii="Arial" w:eastAsia="Times New Roman" w:hAnsi="Arial" w:cs="Arial"/>
          <w:lang w:eastAsia="en-GB"/>
        </w:rPr>
        <w:t>dependant</w:t>
      </w:r>
      <w:proofErr w:type="spellEnd"/>
      <w:r>
        <w:rPr>
          <w:rFonts w:ascii="Arial" w:eastAsia="Times New Roman" w:hAnsi="Arial" w:cs="Arial"/>
          <w:lang w:eastAsia="en-GB"/>
        </w:rPr>
        <w:t xml:space="preserve"> on a number of factors such as adequate resources, timely identification, and overcoming challenges like stigma and resistance. Policymakers and partitioners must </w:t>
      </w:r>
      <w:proofErr w:type="gramStart"/>
      <w:r>
        <w:rPr>
          <w:rFonts w:ascii="Arial" w:eastAsia="Times New Roman" w:hAnsi="Arial" w:cs="Arial"/>
          <w:lang w:eastAsia="en-GB"/>
        </w:rPr>
        <w:t>contained</w:t>
      </w:r>
      <w:proofErr w:type="gramEnd"/>
      <w:r>
        <w:rPr>
          <w:rFonts w:ascii="Arial" w:eastAsia="Times New Roman" w:hAnsi="Arial" w:cs="Arial"/>
          <w:lang w:eastAsia="en-GB"/>
        </w:rPr>
        <w:t xml:space="preserve"> to improve early intervention programmes, ensure they are more suitable for young offenders. Early intervention has an amazing potential to significantly reduce the amount of venerable and </w:t>
      </w:r>
      <w:proofErr w:type="gramStart"/>
      <w:r>
        <w:rPr>
          <w:rFonts w:ascii="Arial" w:eastAsia="Times New Roman" w:hAnsi="Arial" w:cs="Arial"/>
          <w:lang w:eastAsia="en-GB"/>
        </w:rPr>
        <w:t>at risk</w:t>
      </w:r>
      <w:proofErr w:type="gramEnd"/>
      <w:r>
        <w:rPr>
          <w:rFonts w:ascii="Arial" w:eastAsia="Times New Roman" w:hAnsi="Arial" w:cs="Arial"/>
          <w:lang w:eastAsia="en-GB"/>
        </w:rPr>
        <w:t xml:space="preserve"> youths becoming those offenders, when these factors are </w:t>
      </w:r>
      <w:r>
        <w:rPr>
          <w:rFonts w:ascii="Arial" w:eastAsia="Times New Roman" w:hAnsi="Arial" w:cs="Arial"/>
          <w:lang w:eastAsia="en-GB"/>
        </w:rPr>
        <w:lastRenderedPageBreak/>
        <w:t>identified it can promote a positive outcome for those young people, their families, and local communities.</w:t>
      </w:r>
    </w:p>
    <w:p w14:paraId="67E21743" w14:textId="77777777" w:rsidR="0028431D" w:rsidRDefault="0028431D" w:rsidP="0028431D">
      <w:pPr>
        <w:spacing w:after="0" w:line="276" w:lineRule="auto"/>
        <w:ind w:left="567" w:right="531"/>
        <w:rPr>
          <w:rFonts w:ascii="Arial" w:eastAsia="Times New Roman" w:hAnsi="Arial" w:cs="Arial"/>
          <w:lang w:eastAsia="en-GB"/>
        </w:rPr>
      </w:pPr>
    </w:p>
    <w:p w14:paraId="67A348D8" w14:textId="77777777" w:rsidR="0028431D" w:rsidRDefault="0028431D" w:rsidP="0028431D">
      <w:pPr>
        <w:rPr>
          <w:b/>
          <w:bCs/>
          <w:sz w:val="24"/>
          <w:szCs w:val="24"/>
        </w:rPr>
      </w:pPr>
    </w:p>
    <w:p w14:paraId="7E2E68B2" w14:textId="77777777" w:rsidR="0028431D" w:rsidRDefault="0028431D" w:rsidP="0028431D">
      <w:pPr>
        <w:rPr>
          <w:b/>
          <w:bCs/>
          <w:sz w:val="24"/>
          <w:szCs w:val="24"/>
        </w:rPr>
      </w:pPr>
      <w:r w:rsidRPr="64D01D80">
        <w:rPr>
          <w:b/>
          <w:bCs/>
          <w:sz w:val="24"/>
          <w:szCs w:val="24"/>
        </w:rPr>
        <w:t>Bibliography</w:t>
      </w:r>
    </w:p>
    <w:p w14:paraId="557379E3" w14:textId="77777777" w:rsidR="0028431D" w:rsidRPr="006C688F" w:rsidRDefault="0028431D" w:rsidP="0028431D">
      <w:pPr>
        <w:rPr>
          <w:sz w:val="24"/>
          <w:szCs w:val="24"/>
        </w:rPr>
      </w:pPr>
      <w:r>
        <w:rPr>
          <w:sz w:val="24"/>
          <w:szCs w:val="24"/>
        </w:rPr>
        <w:t>(1011 WORDS)</w:t>
      </w:r>
    </w:p>
    <w:p w14:paraId="4A17D1CE" w14:textId="77777777" w:rsidR="0028431D" w:rsidRPr="00E8394C" w:rsidRDefault="0028431D" w:rsidP="0028431D">
      <w:pPr>
        <w:rPr>
          <w:b/>
          <w:sz w:val="24"/>
          <w:szCs w:val="24"/>
        </w:rPr>
      </w:pPr>
    </w:p>
    <w:p w14:paraId="0ED8AB99"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McNeil., C., et al 2012. The effectiveness of early intervention programs. </w:t>
      </w:r>
      <w:r>
        <w:rPr>
          <w:rFonts w:ascii="Arial" w:eastAsia="Times New Roman" w:hAnsi="Arial" w:cs="Arial"/>
          <w:i/>
          <w:iCs/>
          <w:lang w:eastAsia="en-GB"/>
        </w:rPr>
        <w:t xml:space="preserve">Journal of Juvenile justice, </w:t>
      </w:r>
      <w:r>
        <w:rPr>
          <w:rFonts w:ascii="Arial" w:eastAsia="Times New Roman" w:hAnsi="Arial" w:cs="Arial"/>
          <w:lang w:eastAsia="en-GB"/>
        </w:rPr>
        <w:t>12(4), pp, 105 – 115. #</w:t>
      </w:r>
    </w:p>
    <w:p w14:paraId="293BC54E" w14:textId="77777777" w:rsidR="0028431D" w:rsidRDefault="0028431D" w:rsidP="0028431D">
      <w:pPr>
        <w:spacing w:after="0" w:line="276" w:lineRule="auto"/>
        <w:ind w:left="567" w:right="531"/>
        <w:rPr>
          <w:rFonts w:ascii="Arial" w:eastAsia="Times New Roman" w:hAnsi="Arial" w:cs="Arial"/>
          <w:lang w:eastAsia="en-GB"/>
        </w:rPr>
      </w:pPr>
    </w:p>
    <w:p w14:paraId="750D0811"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Akers, R.L., 1998. Social Learning and Social Structure: A General Theory of Crime and Deviance. Northeastern University Press.</w:t>
      </w:r>
    </w:p>
    <w:p w14:paraId="0FFB6000" w14:textId="77777777" w:rsidR="0028431D" w:rsidRDefault="0028431D" w:rsidP="0028431D">
      <w:pPr>
        <w:spacing w:after="0" w:line="276" w:lineRule="auto"/>
        <w:ind w:left="567" w:right="531"/>
        <w:rPr>
          <w:rFonts w:ascii="Arial" w:eastAsia="Times New Roman" w:hAnsi="Arial" w:cs="Arial"/>
          <w:lang w:eastAsia="en-GB"/>
        </w:rPr>
      </w:pPr>
    </w:p>
    <w:p w14:paraId="399EA22A"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Bradshaw, CP., et el., 2010. The impact of school-wide positive behavioural interventions and supports on school climate and student behaviour. Educational Psychology, 45(1), pp. 17 – 32.</w:t>
      </w:r>
    </w:p>
    <w:p w14:paraId="15BFE7A6" w14:textId="77777777" w:rsidR="0028431D" w:rsidRDefault="0028431D" w:rsidP="0028431D">
      <w:pPr>
        <w:spacing w:after="0" w:line="276" w:lineRule="auto"/>
        <w:ind w:left="567" w:right="531"/>
        <w:rPr>
          <w:rFonts w:ascii="Arial" w:eastAsia="Times New Roman" w:hAnsi="Arial" w:cs="Arial"/>
          <w:lang w:eastAsia="en-GB"/>
        </w:rPr>
      </w:pPr>
    </w:p>
    <w:p w14:paraId="7E267C3B"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Tierney, JP., et al/. 2000. The Big Brother Big Sister program: A model for mentoring at-risk youth. Journal of social service research, 26(4), pp. 1 – 12.</w:t>
      </w:r>
    </w:p>
    <w:p w14:paraId="2578D4BA" w14:textId="77777777" w:rsidR="0028431D" w:rsidRDefault="0028431D" w:rsidP="0028431D">
      <w:pPr>
        <w:spacing w:after="0" w:line="276" w:lineRule="auto"/>
        <w:ind w:left="567" w:right="531"/>
        <w:rPr>
          <w:rFonts w:ascii="Arial" w:eastAsia="Times New Roman" w:hAnsi="Arial" w:cs="Arial"/>
          <w:lang w:eastAsia="en-GB"/>
        </w:rPr>
      </w:pPr>
    </w:p>
    <w:p w14:paraId="2785AFA0" w14:textId="77777777" w:rsidR="0028431D" w:rsidRPr="00DB2C12"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Henggeler, S.W., et al., 1998. Multisystemic therapy for antisocial behaviour </w:t>
      </w:r>
      <w:proofErr w:type="gramStart"/>
      <w:r>
        <w:rPr>
          <w:rFonts w:ascii="Arial" w:eastAsia="Times New Roman" w:hAnsi="Arial" w:cs="Arial"/>
          <w:lang w:eastAsia="en-GB"/>
        </w:rPr>
        <w:t>In</w:t>
      </w:r>
      <w:proofErr w:type="gramEnd"/>
      <w:r>
        <w:rPr>
          <w:rFonts w:ascii="Arial" w:eastAsia="Times New Roman" w:hAnsi="Arial" w:cs="Arial"/>
          <w:lang w:eastAsia="en-GB"/>
        </w:rPr>
        <w:t xml:space="preserve"> children and adolescents. American Journal of Family Therapy, 26(3), pp 223 - 241</w:t>
      </w:r>
    </w:p>
    <w:p w14:paraId="4EAF4E9D" w14:textId="77777777" w:rsidR="0028431D" w:rsidRDefault="0028431D" w:rsidP="0028431D">
      <w:pPr>
        <w:spacing w:after="0" w:line="276" w:lineRule="auto"/>
        <w:ind w:left="567" w:right="531"/>
        <w:rPr>
          <w:rFonts w:ascii="Arial" w:eastAsia="Times New Roman" w:hAnsi="Arial" w:cs="Arial"/>
          <w:lang w:eastAsia="en-GB"/>
        </w:rPr>
      </w:pPr>
    </w:p>
    <w:p w14:paraId="3667AD6F"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Wasserman, G.A., et al., 2003. Early identification and intervention for youth at risk for violence. American Journal of Public Health, 93(7), pp. 1033 – 1043.</w:t>
      </w:r>
    </w:p>
    <w:p w14:paraId="42755158" w14:textId="77777777" w:rsidR="0028431D" w:rsidRDefault="0028431D" w:rsidP="0028431D">
      <w:pPr>
        <w:spacing w:after="0" w:line="276" w:lineRule="auto"/>
        <w:ind w:left="567" w:right="531"/>
        <w:rPr>
          <w:rFonts w:ascii="Arial" w:eastAsia="Times New Roman" w:hAnsi="Arial" w:cs="Arial"/>
          <w:lang w:eastAsia="en-GB"/>
        </w:rPr>
      </w:pPr>
    </w:p>
    <w:p w14:paraId="29BE6487"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Dishion, T.J et al., 1999. Prevention of early adolescent substance use: A family-centred strategy. Journal of consulting and Clinical Psychology. 67(6), pp. 761 – 766.</w:t>
      </w:r>
    </w:p>
    <w:p w14:paraId="0823546E" w14:textId="77777777" w:rsidR="0028431D" w:rsidRDefault="0028431D" w:rsidP="0028431D">
      <w:pPr>
        <w:spacing w:after="0" w:line="276" w:lineRule="auto"/>
        <w:ind w:left="567" w:right="531"/>
        <w:rPr>
          <w:rFonts w:ascii="Arial" w:eastAsia="Times New Roman" w:hAnsi="Arial" w:cs="Arial"/>
          <w:lang w:eastAsia="en-GB"/>
        </w:rPr>
      </w:pPr>
    </w:p>
    <w:p w14:paraId="4E6ABB14"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Biederman, J., et al., 2010. Development aspects of conduct disorders in children and adolescents. Journal of American Academy of Child &amp; Adolescent Psychiatry, 38(4), pp. 17 – 32. </w:t>
      </w:r>
    </w:p>
    <w:p w14:paraId="6F97D42A" w14:textId="77777777" w:rsidR="0028431D" w:rsidRDefault="0028431D" w:rsidP="0028431D">
      <w:pPr>
        <w:spacing w:after="0" w:line="276" w:lineRule="auto"/>
        <w:ind w:left="567" w:right="531"/>
        <w:rPr>
          <w:rFonts w:ascii="Arial" w:eastAsia="Times New Roman" w:hAnsi="Arial" w:cs="Arial"/>
          <w:lang w:eastAsia="en-GB"/>
        </w:rPr>
      </w:pPr>
    </w:p>
    <w:p w14:paraId="2EB350A9" w14:textId="77777777" w:rsidR="0028431D" w:rsidRPr="006C3C20"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Farrington, D.P., 2003. Key result from the Cambridge Study in Delinquent Development. In M. Tonry, ed. Crime and justice: A Review of research (Vol. 30, pp. 3 – 56) University of Chicago Press.</w:t>
      </w:r>
    </w:p>
    <w:p w14:paraId="302A318C" w14:textId="77777777" w:rsidR="0028431D" w:rsidRPr="006C3C20" w:rsidRDefault="0028431D" w:rsidP="0028431D">
      <w:pPr>
        <w:spacing w:after="0" w:line="276" w:lineRule="auto"/>
        <w:ind w:left="567" w:right="531"/>
        <w:rPr>
          <w:rFonts w:ascii="Arial" w:eastAsia="Times New Roman" w:hAnsi="Arial" w:cs="Arial"/>
          <w:lang w:eastAsia="en-GB"/>
        </w:rPr>
      </w:pPr>
    </w:p>
    <w:p w14:paraId="5DBB8CA4" w14:textId="77777777" w:rsidR="0028431D" w:rsidRPr="006C3C20"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7F0F6609" w14:textId="77777777" w:rsidR="0028431D"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0CCA6E25" w14:textId="77777777" w:rsidR="0028431D"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4CF0331E" w14:textId="77777777" w:rsidR="0028431D" w:rsidRPr="00E25D8A"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35E5F026"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13AAB02" w14:textId="77777777" w:rsidR="0028431D" w:rsidRDefault="0028431D" w:rsidP="0028431D">
      <w:pPr>
        <w:spacing w:after="0" w:line="276" w:lineRule="auto"/>
        <w:ind w:left="567" w:right="531"/>
        <w:rPr>
          <w:rFonts w:ascii="Arial" w:eastAsia="Times New Roman" w:hAnsi="Arial" w:cs="Arial"/>
          <w:lang w:eastAsia="en-GB"/>
        </w:rPr>
      </w:pPr>
    </w:p>
    <w:p w14:paraId="52BF5753"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Over the last centuries, the UK has become increasingly more of a multicultural society. Policing being the most crucial public services, has been faced with overwhelming growth in scrutiny with how effectively it has adapted to accommodate diversity. In repose to more multicultural society policing across the UK including South Wales Police have implemented many strategies to better engage with diverse communities. This essay will explore how policing has adapted to effectively accommodate diversity in the UK, with a focus on South Wales Police. This </w:t>
      </w:r>
      <w:r>
        <w:rPr>
          <w:rFonts w:ascii="Arial" w:eastAsia="Times New Roman" w:hAnsi="Arial" w:cs="Arial"/>
          <w:lang w:eastAsia="en-GB"/>
        </w:rPr>
        <w:lastRenderedPageBreak/>
        <w:t>discussion will examine the training and recruitment incentives, challenges in community engagement, and the broader impact on trust between minorities, ethics and law enforcement.</w:t>
      </w:r>
    </w:p>
    <w:p w14:paraId="1185DEB3" w14:textId="77777777" w:rsidR="0028431D" w:rsidRDefault="0028431D" w:rsidP="0028431D">
      <w:pPr>
        <w:spacing w:after="0" w:line="276" w:lineRule="auto"/>
        <w:ind w:left="567" w:right="531"/>
        <w:rPr>
          <w:rFonts w:ascii="Arial" w:eastAsia="Times New Roman" w:hAnsi="Arial" w:cs="Arial"/>
          <w:lang w:eastAsia="en-GB"/>
        </w:rPr>
      </w:pPr>
    </w:p>
    <w:p w14:paraId="57BD40CF"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Historically, UK police forces, including those in South Wales, were predominantly white, with little representation from Black, Asian, and Minority Ethic (BAME) communities. The Macpherson Report (1990) into the murder of Stephen Lawernce significantly changed discourse surrounding race and policing, highlighting institutional racism embedded within police culture. The report created highlighted the issue. It called for reform. Including the adoption of anti-racist practices a focus on improving relationships between the police and ethnic minority communities. Since the report in 1990 the British government and police have made changes and address the concerns raised through the recruitment strategies. </w:t>
      </w:r>
      <w:proofErr w:type="spellStart"/>
      <w:r>
        <w:rPr>
          <w:rFonts w:ascii="Arial" w:eastAsia="Times New Roman" w:hAnsi="Arial" w:cs="Arial"/>
          <w:lang w:eastAsia="en-GB"/>
        </w:rPr>
        <w:t>Along side</w:t>
      </w:r>
      <w:proofErr w:type="spellEnd"/>
      <w:r>
        <w:rPr>
          <w:rFonts w:ascii="Arial" w:eastAsia="Times New Roman" w:hAnsi="Arial" w:cs="Arial"/>
          <w:lang w:eastAsia="en-GB"/>
        </w:rPr>
        <w:t xml:space="preserve"> culture training, and community outreach (Macpherson, 1990; Bryan, 2020).</w:t>
      </w:r>
    </w:p>
    <w:p w14:paraId="126C1F7E" w14:textId="77777777" w:rsidR="0028431D" w:rsidRDefault="0028431D" w:rsidP="0028431D">
      <w:pPr>
        <w:spacing w:after="0" w:line="276" w:lineRule="auto"/>
        <w:ind w:left="567" w:right="531"/>
        <w:rPr>
          <w:rFonts w:ascii="Arial" w:eastAsia="Times New Roman" w:hAnsi="Arial" w:cs="Arial"/>
          <w:lang w:eastAsia="en-GB"/>
        </w:rPr>
      </w:pPr>
    </w:p>
    <w:p w14:paraId="5900D387"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However, decades of research </w:t>
      </w:r>
      <w:proofErr w:type="gramStart"/>
      <w:r>
        <w:rPr>
          <w:rFonts w:ascii="Arial" w:eastAsia="Times New Roman" w:hAnsi="Arial" w:cs="Arial"/>
          <w:lang w:eastAsia="en-GB"/>
        </w:rPr>
        <w:t>has</w:t>
      </w:r>
      <w:proofErr w:type="gramEnd"/>
      <w:r>
        <w:rPr>
          <w:rFonts w:ascii="Arial" w:eastAsia="Times New Roman" w:hAnsi="Arial" w:cs="Arial"/>
          <w:lang w:eastAsia="en-GB"/>
        </w:rPr>
        <w:t xml:space="preserve"> indicated that progress has been slow. Patricianly overcoming deep rooted mistrust within the comminates, with history of negative encounters with police. The home office (2019) Continues to report disparities in police interaction with minority groups. Specifically stop and search practices, which sadly affect Black and Asian individuals more often. These findings make it clear that there is a significant challenge in policing diversity, even as police forces such as South Wales Police have introduced reforms aimed at increasing inclusive and culture sensitivity (Home Office, 2019: Reiner, 2010).</w:t>
      </w:r>
    </w:p>
    <w:p w14:paraId="0FBFC913" w14:textId="77777777" w:rsidR="0028431D" w:rsidRDefault="0028431D" w:rsidP="0028431D">
      <w:pPr>
        <w:spacing w:after="0" w:line="276" w:lineRule="auto"/>
        <w:ind w:left="567" w:right="531"/>
        <w:rPr>
          <w:rFonts w:ascii="Arial" w:eastAsia="Times New Roman" w:hAnsi="Arial" w:cs="Arial"/>
          <w:lang w:eastAsia="en-GB"/>
        </w:rPr>
      </w:pPr>
    </w:p>
    <w:p w14:paraId="4B918803"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South Wales Police as a force have taken several steps to improve diversity within its ranks and strengthen community relations. One main key area of focus has been recruitment. The force has made concreted efforts to encourage its newest applicants from ethnic minorities. A response to both the underrepresentation of BAME individuals in policing and the broader recognition that a diverse workflow is crucial to improving police effectiveness (South Wales Police, 2020). The “Policing Diversity” campaign has aimed to raise awareness in ethnic minority communities about career opportunities within the police. Statistics show from 2019 that 14% of new applicants came from BAME backgrounds, a significant improvement (South Wales Police, 2020)</w:t>
      </w:r>
    </w:p>
    <w:p w14:paraId="291BB814" w14:textId="77777777" w:rsidR="0028431D" w:rsidRDefault="0028431D" w:rsidP="0028431D">
      <w:pPr>
        <w:spacing w:after="0" w:line="276" w:lineRule="auto"/>
        <w:ind w:left="567" w:right="531"/>
        <w:rPr>
          <w:rFonts w:ascii="Arial" w:eastAsia="Times New Roman" w:hAnsi="Arial" w:cs="Arial"/>
          <w:lang w:eastAsia="en-GB"/>
        </w:rPr>
      </w:pPr>
    </w:p>
    <w:p w14:paraId="27719AB4"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More so, South Wales Police has invested in a large range of training programs of training programs designed to improve culture awareness and reduce instances if racial bias among officers. The force recognises that a culture competency is vital for building trust, and training focuses on unconscious bias, understanding different culture context, and improving communication with diverse communities (South Wales Police 2021). Research supports the idea that such training, when properly implemented, can lead to improved relations between police and minority groups, particularly when officers are given the tools to navigate culture sensitivity (Tuffin et al., 2006)</w:t>
      </w:r>
    </w:p>
    <w:p w14:paraId="4C48B126" w14:textId="77777777" w:rsidR="0028431D" w:rsidRDefault="0028431D" w:rsidP="0028431D">
      <w:pPr>
        <w:spacing w:after="0" w:line="276" w:lineRule="auto"/>
        <w:ind w:left="567" w:right="531"/>
        <w:rPr>
          <w:rFonts w:ascii="Arial" w:eastAsia="Times New Roman" w:hAnsi="Arial" w:cs="Arial"/>
          <w:lang w:eastAsia="en-GB"/>
        </w:rPr>
      </w:pPr>
    </w:p>
    <w:p w14:paraId="1BC0DCC4"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South Wales Police has also increased its efforts to engage with local communities through many incentives. Regular meetings with leaders from Muslim, Somali, and Polish comminates. The meetings were able to provide a platform for community concerns to be voiced and addressed, strengthen police transparency and accountability. Community engagement initiatives like these align with the boarder trend in the UK policing to move away from top-down approach and instead focus on participatory strategies that emphases listening to the needs of diverse populations (Cockbain &amp; Tufin, 2008)</w:t>
      </w:r>
    </w:p>
    <w:p w14:paraId="50E21C80" w14:textId="77777777" w:rsidR="0028431D" w:rsidRDefault="0028431D" w:rsidP="0028431D">
      <w:pPr>
        <w:spacing w:after="0" w:line="276" w:lineRule="auto"/>
        <w:ind w:left="567" w:right="531"/>
        <w:rPr>
          <w:rFonts w:ascii="Arial" w:eastAsia="Times New Roman" w:hAnsi="Arial" w:cs="Arial"/>
          <w:lang w:eastAsia="en-GB"/>
        </w:rPr>
      </w:pPr>
    </w:p>
    <w:p w14:paraId="0D6C376A"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Despite </w:t>
      </w:r>
      <w:proofErr w:type="gramStart"/>
      <w:r>
        <w:rPr>
          <w:rFonts w:ascii="Arial" w:eastAsia="Times New Roman" w:hAnsi="Arial" w:cs="Arial"/>
          <w:lang w:eastAsia="en-GB"/>
        </w:rPr>
        <w:t>a number of</w:t>
      </w:r>
      <w:proofErr w:type="gramEnd"/>
      <w:r>
        <w:rPr>
          <w:rFonts w:ascii="Arial" w:eastAsia="Times New Roman" w:hAnsi="Arial" w:cs="Arial"/>
          <w:lang w:eastAsia="en-GB"/>
        </w:rPr>
        <w:t xml:space="preserve"> positive steps, South Wales Police, alongside many other police forces, have faced significant challenges in fully accommodating diversity. One of the key challenges remains overcoming the historical mistrust between communities and the police. For example, </w:t>
      </w:r>
      <w:r>
        <w:rPr>
          <w:rFonts w:ascii="Arial" w:eastAsia="Times New Roman" w:hAnsi="Arial" w:cs="Arial"/>
          <w:lang w:eastAsia="en-GB"/>
        </w:rPr>
        <w:lastRenderedPageBreak/>
        <w:t xml:space="preserve">African and Caribbean communities withing South Wales, as in other parts of the UK, often perceive that the police as biased, specifically regarding the stop and search powers. Reported by the Home Officer (2019) highlighted that black people were 9.4 times more likely to be stopped and searched by white officers. A problem that continues to fuel accusations of racial profiling and police discrimination. The mistrust caused from decades of racial profiling is further compounded by concerns that </w:t>
      </w:r>
      <w:proofErr w:type="spellStart"/>
      <w:r>
        <w:rPr>
          <w:rFonts w:ascii="Arial" w:eastAsia="Times New Roman" w:hAnsi="Arial" w:cs="Arial"/>
          <w:lang w:eastAsia="en-GB"/>
        </w:rPr>
        <w:t>ethic</w:t>
      </w:r>
      <w:proofErr w:type="spellEnd"/>
      <w:r>
        <w:rPr>
          <w:rFonts w:ascii="Arial" w:eastAsia="Times New Roman" w:hAnsi="Arial" w:cs="Arial"/>
          <w:lang w:eastAsia="en-GB"/>
        </w:rPr>
        <w:t xml:space="preserve"> minorities may be more likely to experience over policing pr to have their concerns ignored (Shiner et al., 2018)</w:t>
      </w:r>
    </w:p>
    <w:p w14:paraId="0B9699FA" w14:textId="77777777" w:rsidR="0028431D" w:rsidRDefault="0028431D" w:rsidP="0028431D">
      <w:pPr>
        <w:spacing w:after="0" w:line="276" w:lineRule="auto"/>
        <w:ind w:left="567" w:right="531"/>
        <w:rPr>
          <w:rFonts w:ascii="Arial" w:eastAsia="Times New Roman" w:hAnsi="Arial" w:cs="Arial"/>
          <w:lang w:eastAsia="en-GB"/>
        </w:rPr>
      </w:pPr>
    </w:p>
    <w:p w14:paraId="2B9DD5B4"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While South Wales Police has attempted to address their issued by implementing to stop and search procedures, including greater transparency and accountability. Research suggests that systemic changes are still required to change the entrenched perceptions of bias. Studies by Brunson (2007) and Shiner et al, (2018) argue that while reforming police practice is crucial, deeper structural and cultural changes within policing are needed to address the root cause of racial bias.</w:t>
      </w:r>
    </w:p>
    <w:p w14:paraId="611C119C" w14:textId="77777777" w:rsidR="0028431D" w:rsidRDefault="0028431D" w:rsidP="0028431D">
      <w:pPr>
        <w:spacing w:after="0" w:line="276" w:lineRule="auto"/>
        <w:ind w:left="567" w:right="531"/>
        <w:rPr>
          <w:rFonts w:ascii="Arial" w:eastAsia="Times New Roman" w:hAnsi="Arial" w:cs="Arial"/>
          <w:lang w:eastAsia="en-GB"/>
        </w:rPr>
      </w:pPr>
    </w:p>
    <w:p w14:paraId="0CDC88DC"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Another issue is that under representation of ethnic minorities in senior role within policing. In South Wales, as across the UK there is a disparity in leadership positions. Ethnic minorities make up a small proportion of senior officers within police forces. Which has implemented for decision making and policy development (Bryan, 2020). A diverse senior leadership team is crucial for ensuring that the experiences and concerns of all </w:t>
      </w:r>
      <w:proofErr w:type="gramStart"/>
      <w:r>
        <w:rPr>
          <w:rFonts w:ascii="Arial" w:eastAsia="Times New Roman" w:hAnsi="Arial" w:cs="Arial"/>
          <w:lang w:eastAsia="en-GB"/>
        </w:rPr>
        <w:t>communities</w:t>
      </w:r>
      <w:proofErr w:type="gramEnd"/>
      <w:r>
        <w:rPr>
          <w:rFonts w:ascii="Arial" w:eastAsia="Times New Roman" w:hAnsi="Arial" w:cs="Arial"/>
          <w:lang w:eastAsia="en-GB"/>
        </w:rPr>
        <w:t xml:space="preserve"> area reflected by police strategies researched by Pitts (2020) suggest that diversity at leadership levels is essential for embedding inclusive practices across the force and ensuring that the priorities of ethnic minority communities is not sidelined.</w:t>
      </w:r>
    </w:p>
    <w:p w14:paraId="037B04B7" w14:textId="77777777" w:rsidR="0028431D" w:rsidRDefault="0028431D" w:rsidP="0028431D">
      <w:pPr>
        <w:spacing w:after="0" w:line="276" w:lineRule="auto"/>
        <w:ind w:left="567" w:right="531"/>
        <w:rPr>
          <w:rFonts w:ascii="Arial" w:eastAsia="Times New Roman" w:hAnsi="Arial" w:cs="Arial"/>
          <w:lang w:eastAsia="en-GB"/>
        </w:rPr>
      </w:pPr>
    </w:p>
    <w:p w14:paraId="21709B14"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While the challenge remains, the steps taken by South Wales Police to embrace diversity have contributed to some positive outcomes. Increasing diversity within the force have been linked to greater community cooperation and trust. Research show that when police forces reflect the demographic makeup of their communities, they are more likely to be seen as legitimate and trustworthy (Fielding 1995: </w:t>
      </w:r>
      <w:proofErr w:type="spellStart"/>
      <w:r>
        <w:rPr>
          <w:rFonts w:ascii="Arial" w:eastAsia="Times New Roman" w:hAnsi="Arial" w:cs="Arial"/>
          <w:lang w:eastAsia="en-GB"/>
        </w:rPr>
        <w:t>Skogan</w:t>
      </w:r>
      <w:proofErr w:type="spellEnd"/>
      <w:r>
        <w:rPr>
          <w:rFonts w:ascii="Arial" w:eastAsia="Times New Roman" w:hAnsi="Arial" w:cs="Arial"/>
          <w:lang w:eastAsia="en-GB"/>
        </w:rPr>
        <w:t>, 2006). In South Wales the focus on diversity and community engagement has helped foster improve relations with several ethnic minority groups, in urban areas such as Cardiff, Swansea, and Newport.</w:t>
      </w:r>
    </w:p>
    <w:p w14:paraId="77FA0363" w14:textId="77777777" w:rsidR="0028431D" w:rsidRDefault="0028431D" w:rsidP="0028431D">
      <w:pPr>
        <w:spacing w:after="0" w:line="276" w:lineRule="auto"/>
        <w:ind w:left="567" w:right="531"/>
        <w:rPr>
          <w:rFonts w:ascii="Arial" w:eastAsia="Times New Roman" w:hAnsi="Arial" w:cs="Arial"/>
          <w:lang w:eastAsia="en-GB"/>
        </w:rPr>
      </w:pPr>
    </w:p>
    <w:p w14:paraId="4D60E4DA"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In conclusion, South Wales Police has made considerable efforts to accommodate diversity through recruitment, culture awareness training, and community engagement initiatives. These measures have contributed to improving relationships between the police and ethnic minority communities. Fostering greater trust and cooperation. However, significant challenges remain, particularly in overcoming historical mistrust, addressing the disproportionate use of stop and search powers, and increasing ethnic minorities representation in senior roles. Continued efforts are necessary ensuring that policing in South Wales and the wider UK becomes more inclusive and responsive to the need of all communities.</w:t>
      </w:r>
    </w:p>
    <w:p w14:paraId="19384AA7" w14:textId="77777777" w:rsidR="0028431D" w:rsidRDefault="0028431D" w:rsidP="0028431D">
      <w:pPr>
        <w:spacing w:after="0" w:line="276" w:lineRule="auto"/>
        <w:ind w:left="567" w:right="531"/>
        <w:rPr>
          <w:rFonts w:ascii="Arial" w:eastAsia="Times New Roman" w:hAnsi="Arial" w:cs="Arial"/>
          <w:lang w:eastAsia="en-GB"/>
        </w:rPr>
      </w:pPr>
    </w:p>
    <w:p w14:paraId="1F9498C6" w14:textId="77777777" w:rsidR="0028431D" w:rsidRPr="002E00FB" w:rsidRDefault="0028431D" w:rsidP="0028431D">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(1098 WORDS)</w:t>
      </w:r>
    </w:p>
    <w:p w14:paraId="22B5AEEF" w14:textId="77777777" w:rsidR="0028431D" w:rsidRDefault="0028431D" w:rsidP="0028431D">
      <w:pPr>
        <w:rPr>
          <w:b/>
          <w:bCs/>
          <w:sz w:val="24"/>
          <w:szCs w:val="24"/>
        </w:rPr>
      </w:pPr>
      <w:r w:rsidRPr="64D01D80">
        <w:rPr>
          <w:b/>
          <w:bCs/>
          <w:sz w:val="24"/>
          <w:szCs w:val="24"/>
        </w:rPr>
        <w:t>Bibliography</w:t>
      </w:r>
    </w:p>
    <w:p w14:paraId="2F04D9D9" w14:textId="77777777" w:rsidR="0028431D" w:rsidRDefault="0028431D" w:rsidP="0028431D">
      <w:pPr>
        <w:spacing w:after="0" w:line="276" w:lineRule="auto"/>
        <w:ind w:right="531"/>
        <w:rPr>
          <w:rFonts w:ascii="Arial" w:eastAsia="Times New Roman" w:hAnsi="Arial" w:cs="Arial"/>
          <w:lang w:eastAsia="en-GB"/>
        </w:rPr>
      </w:pPr>
      <w:r>
        <w:rPr>
          <w:rFonts w:ascii="Arial" w:eastAsia="Times New Roman" w:hAnsi="Arial" w:cs="Arial"/>
          <w:lang w:eastAsia="en-GB"/>
        </w:rPr>
        <w:t>Macpherson, W. (1999) The Stephen Lawrence inquiry: Report of an inquiry by Sir Wiliam Macpherson of Cluny. London: The Stationery Office.</w:t>
      </w:r>
    </w:p>
    <w:p w14:paraId="68261732" w14:textId="77777777" w:rsidR="0028431D" w:rsidRDefault="0028431D" w:rsidP="0028431D">
      <w:pPr>
        <w:spacing w:after="0" w:line="276" w:lineRule="auto"/>
        <w:ind w:right="531"/>
        <w:rPr>
          <w:rFonts w:ascii="Arial" w:eastAsia="Times New Roman" w:hAnsi="Arial" w:cs="Arial"/>
          <w:lang w:eastAsia="en-GB"/>
        </w:rPr>
      </w:pPr>
    </w:p>
    <w:p w14:paraId="1854D04E" w14:textId="77777777" w:rsidR="0028431D" w:rsidRDefault="0028431D" w:rsidP="0028431D">
      <w:pPr>
        <w:spacing w:after="0" w:line="276" w:lineRule="auto"/>
        <w:ind w:right="531"/>
        <w:rPr>
          <w:rFonts w:ascii="Arial" w:eastAsia="Times New Roman" w:hAnsi="Arial" w:cs="Arial"/>
          <w:lang w:eastAsia="en-GB"/>
        </w:rPr>
      </w:pPr>
      <w:r>
        <w:rPr>
          <w:rFonts w:ascii="Arial" w:eastAsia="Times New Roman" w:hAnsi="Arial" w:cs="Arial"/>
          <w:lang w:eastAsia="en-GB"/>
        </w:rPr>
        <w:t>Bryan, M. (2020) Policing Diversity: Developing Framework for inclusion Policing. London: Palgrave Macmillan.</w:t>
      </w:r>
    </w:p>
    <w:p w14:paraId="08C7EC79" w14:textId="77777777" w:rsidR="0028431D" w:rsidRDefault="0028431D" w:rsidP="0028431D">
      <w:pPr>
        <w:spacing w:after="0" w:line="276" w:lineRule="auto"/>
        <w:ind w:right="531"/>
        <w:rPr>
          <w:rFonts w:ascii="Arial" w:eastAsia="Times New Roman" w:hAnsi="Arial" w:cs="Arial"/>
          <w:lang w:eastAsia="en-GB"/>
        </w:rPr>
      </w:pPr>
    </w:p>
    <w:p w14:paraId="78C790E8" w14:textId="77777777" w:rsidR="0028431D" w:rsidRDefault="0028431D" w:rsidP="0028431D">
      <w:pPr>
        <w:spacing w:after="0" w:line="276" w:lineRule="auto"/>
        <w:ind w:right="531"/>
        <w:rPr>
          <w:rFonts w:ascii="Arial" w:eastAsia="Times New Roman" w:hAnsi="Arial" w:cs="Arial"/>
          <w:lang w:eastAsia="en-GB"/>
        </w:rPr>
      </w:pPr>
      <w:r>
        <w:rPr>
          <w:rFonts w:ascii="Arial" w:eastAsia="Times New Roman" w:hAnsi="Arial" w:cs="Arial"/>
          <w:lang w:eastAsia="en-GB"/>
        </w:rPr>
        <w:lastRenderedPageBreak/>
        <w:t xml:space="preserve">Home Office (2019) Police powers and procedures, England and Wales, year ending 31 March 2019. Available at: </w:t>
      </w:r>
      <w:hyperlink r:id="rId23" w:history="1">
        <w:r w:rsidRPr="007C26D3">
          <w:rPr>
            <w:rStyle w:val="Hyperlink"/>
            <w:rFonts w:ascii="Arial" w:eastAsia="Times New Roman" w:hAnsi="Arial" w:cs="Arial"/>
            <w:lang w:eastAsia="en-GB"/>
          </w:rPr>
          <w:t>Police powers and procedures, England and Wales year ending 31 March 2019 - GOV.UK</w:t>
        </w:r>
      </w:hyperlink>
      <w:r w:rsidRPr="007C26D3">
        <w:rPr>
          <w:rFonts w:ascii="Arial" w:eastAsia="Times New Roman" w:hAnsi="Arial" w:cs="Arial"/>
          <w:lang w:eastAsia="en-GB"/>
        </w:rPr>
        <w:t xml:space="preserve"> </w:t>
      </w:r>
      <w:r>
        <w:rPr>
          <w:rFonts w:ascii="Arial" w:eastAsia="Times New Roman" w:hAnsi="Arial" w:cs="Arial"/>
          <w:lang w:eastAsia="en-GB"/>
        </w:rPr>
        <w:t>(Accessed: 18 November 2024)</w:t>
      </w:r>
    </w:p>
    <w:p w14:paraId="1B0F01E7" w14:textId="77777777" w:rsidR="0028431D" w:rsidRDefault="0028431D" w:rsidP="0028431D">
      <w:pPr>
        <w:spacing w:after="0" w:line="276" w:lineRule="auto"/>
        <w:ind w:right="531"/>
        <w:rPr>
          <w:rFonts w:ascii="Arial" w:eastAsia="Times New Roman" w:hAnsi="Arial" w:cs="Arial"/>
          <w:lang w:eastAsia="en-GB"/>
        </w:rPr>
      </w:pPr>
    </w:p>
    <w:p w14:paraId="29C8CADE" w14:textId="77777777" w:rsidR="0028431D" w:rsidRDefault="0028431D" w:rsidP="0028431D">
      <w:pPr>
        <w:spacing w:after="0" w:line="276" w:lineRule="auto"/>
        <w:ind w:right="531"/>
        <w:rPr>
          <w:rFonts w:ascii="Arial" w:eastAsia="Times New Roman" w:hAnsi="Arial" w:cs="Arial"/>
          <w:lang w:eastAsia="en-GB"/>
        </w:rPr>
      </w:pPr>
      <w:r>
        <w:rPr>
          <w:rFonts w:ascii="Arial" w:eastAsia="Times New Roman" w:hAnsi="Arial" w:cs="Arial"/>
          <w:lang w:eastAsia="en-GB"/>
        </w:rPr>
        <w:t>Renier, R. (2010) The politics of the police. Oxford: Oxford University Press.</w:t>
      </w:r>
    </w:p>
    <w:p w14:paraId="171B7939" w14:textId="77777777" w:rsidR="0028431D" w:rsidRDefault="0028431D" w:rsidP="0028431D">
      <w:pPr>
        <w:spacing w:after="0" w:line="276" w:lineRule="auto"/>
        <w:ind w:right="531"/>
        <w:rPr>
          <w:rFonts w:ascii="Arial" w:eastAsia="Times New Roman" w:hAnsi="Arial" w:cs="Arial"/>
          <w:lang w:eastAsia="en-GB"/>
        </w:rPr>
      </w:pPr>
    </w:p>
    <w:p w14:paraId="140639A1" w14:textId="77777777" w:rsidR="0028431D" w:rsidRDefault="0028431D" w:rsidP="0028431D">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South Wales Police (2020), Diversity and Inclusion Strategy 2020-2023. Available at: </w:t>
      </w:r>
      <w:hyperlink r:id="rId24" w:history="1">
        <w:r w:rsidRPr="00552C18">
          <w:rPr>
            <w:rStyle w:val="Hyperlink"/>
            <w:rFonts w:ascii="Arial" w:eastAsia="Times New Roman" w:hAnsi="Arial" w:cs="Arial"/>
            <w:lang w:eastAsia="en-GB"/>
          </w:rPr>
          <w:t>Equality, diversity and inclusion: recruitment | South Wales Police</w:t>
        </w:r>
      </w:hyperlink>
      <w:r w:rsidRPr="00552C18">
        <w:rPr>
          <w:rFonts w:ascii="Arial" w:eastAsia="Times New Roman" w:hAnsi="Arial" w:cs="Arial"/>
          <w:lang w:eastAsia="en-GB"/>
        </w:rPr>
        <w:t xml:space="preserve"> </w:t>
      </w:r>
      <w:r>
        <w:rPr>
          <w:rFonts w:ascii="Arial" w:eastAsia="Times New Roman" w:hAnsi="Arial" w:cs="Arial"/>
          <w:lang w:eastAsia="en-GB"/>
        </w:rPr>
        <w:t xml:space="preserve"> (Accessed: 18 November 2024)</w:t>
      </w:r>
    </w:p>
    <w:p w14:paraId="4DDD98A0" w14:textId="77777777" w:rsidR="0028431D" w:rsidRDefault="0028431D" w:rsidP="0028431D"/>
    <w:p w14:paraId="4935025F" w14:textId="77777777" w:rsidR="0028431D" w:rsidRDefault="0028431D" w:rsidP="0028431D">
      <w:r>
        <w:t xml:space="preserve">South Wales Police (2021) Building stronger communities: Our Commitment to Diversity and Inclusion, South Wales Police Annual Report, pp, 12-15. Available at: </w:t>
      </w:r>
      <w:hyperlink r:id="rId25" w:history="1">
        <w:r w:rsidRPr="006A0C16">
          <w:rPr>
            <w:rStyle w:val="Hyperlink"/>
          </w:rPr>
          <w:t>Police Community Support Officers – at the heart of our communities | South Wales Police</w:t>
        </w:r>
      </w:hyperlink>
      <w:r>
        <w:t xml:space="preserve">  (Accessed: 18 November 2024)</w:t>
      </w:r>
    </w:p>
    <w:p w14:paraId="11A8E4F6" w14:textId="77777777" w:rsidR="0028431D" w:rsidRDefault="0028431D" w:rsidP="0028431D"/>
    <w:p w14:paraId="17645ACE" w14:textId="77777777" w:rsidR="0028431D" w:rsidRDefault="0028431D" w:rsidP="0028431D">
      <w:r>
        <w:t xml:space="preserve">Tuffin, </w:t>
      </w:r>
      <w:proofErr w:type="gramStart"/>
      <w:r>
        <w:t>R,.</w:t>
      </w:r>
      <w:proofErr w:type="gramEnd"/>
      <w:r>
        <w:t xml:space="preserve"> Morris, J., and Poole, E. (2006) Ethic Minorites and policing: Communities Trust and Police Performance. London: Home Office research, Development, and statistics Directorate. </w:t>
      </w:r>
    </w:p>
    <w:p w14:paraId="7FFC5577" w14:textId="77777777" w:rsidR="0028431D" w:rsidRDefault="0028431D" w:rsidP="0028431D"/>
    <w:p w14:paraId="0E67C51F" w14:textId="77777777" w:rsidR="0028431D" w:rsidRDefault="0028431D" w:rsidP="0028431D">
      <w:r>
        <w:t>Cockbain, E., and Tuffin R (2008) Community and police: building a Partnership for Safer communities. Policing society. 18(3), pp, 249-269)</w:t>
      </w:r>
    </w:p>
    <w:p w14:paraId="3E01F8B9" w14:textId="77777777" w:rsidR="0028431D" w:rsidRDefault="0028431D" w:rsidP="0028431D"/>
    <w:p w14:paraId="6CAFAF77" w14:textId="77777777" w:rsidR="0028431D" w:rsidRDefault="0028431D" w:rsidP="0028431D">
      <w:r>
        <w:t>Shiner, M., Carra, N., and Wainwright, T., (2018) Disproportionate in stop and search: The case for Reform. London: The Equality and Human Rights Commission.</w:t>
      </w:r>
    </w:p>
    <w:p w14:paraId="2AEB5567" w14:textId="77777777" w:rsidR="0028431D" w:rsidRDefault="0028431D" w:rsidP="0028431D"/>
    <w:p w14:paraId="21381CEC" w14:textId="77777777" w:rsidR="0028431D" w:rsidRDefault="0028431D" w:rsidP="0028431D">
      <w:r>
        <w:t>Bryan, M (2020) Policing diversity: Developing a Framework for inclusion Policing: London Palgrave Macmillan.</w:t>
      </w:r>
    </w:p>
    <w:p w14:paraId="00BA4EAC" w14:textId="77777777" w:rsidR="0028431D" w:rsidRDefault="0028431D" w:rsidP="0028431D"/>
    <w:p w14:paraId="0668D429" w14:textId="77777777" w:rsidR="0028431D" w:rsidRDefault="0028431D" w:rsidP="0028431D">
      <w:r>
        <w:t>Pitts, J. (2020) Policing and Diversity: The road ahead, policing journal, 43(1), pp 55-72, DOI: 10.1093/police/paz053.</w:t>
      </w:r>
    </w:p>
    <w:p w14:paraId="7E9FDACB" w14:textId="77777777" w:rsidR="0028431D" w:rsidRDefault="0028431D" w:rsidP="0028431D"/>
    <w:p w14:paraId="5599A865" w14:textId="77777777" w:rsidR="0028431D" w:rsidRDefault="0028431D" w:rsidP="0028431D">
      <w:r>
        <w:t>Fielding, N (1995) Community policing: The UK Experience. Oxford: Clarendon Press.</w:t>
      </w:r>
    </w:p>
    <w:p w14:paraId="02DE1505" w14:textId="77777777" w:rsidR="0028431D" w:rsidRDefault="0028431D" w:rsidP="0028431D"/>
    <w:p w14:paraId="1CD90AA1" w14:textId="77777777" w:rsidR="0028431D" w:rsidRDefault="0028431D" w:rsidP="0028431D">
      <w:proofErr w:type="spellStart"/>
      <w:r>
        <w:t>Skogan</w:t>
      </w:r>
      <w:proofErr w:type="spellEnd"/>
      <w:r>
        <w:t xml:space="preserve">, W.G. </w:t>
      </w:r>
      <w:proofErr w:type="gramStart"/>
      <w:r>
        <w:t>( 2006</w:t>
      </w:r>
      <w:proofErr w:type="gramEnd"/>
      <w:r>
        <w:t xml:space="preserve">) Police and community in Chicago: A Tale of Three Cities. New York: </w:t>
      </w:r>
      <w:proofErr w:type="spellStart"/>
      <w:r>
        <w:t>Ocfird</w:t>
      </w:r>
      <w:proofErr w:type="spellEnd"/>
      <w:r>
        <w:t xml:space="preserve"> University Press.</w:t>
      </w:r>
    </w:p>
    <w:p w14:paraId="4D79839A" w14:textId="77777777" w:rsidR="0028431D" w:rsidRDefault="0028431D" w:rsidP="0028431D"/>
    <w:p w14:paraId="49BA95DE" w14:textId="77777777" w:rsidR="0028431D" w:rsidRPr="002E00FB" w:rsidRDefault="0028431D" w:rsidP="0028431D">
      <w:pPr>
        <w:rPr>
          <w:b/>
          <w:bCs/>
        </w:rPr>
      </w:pPr>
      <w:r>
        <w:rPr>
          <w:b/>
          <w:bCs/>
        </w:rPr>
        <w:t>(Total word count 4050)</w:t>
      </w:r>
    </w:p>
    <w:p w14:paraId="2DB52DC2" w14:textId="77777777" w:rsidR="00EB3B81" w:rsidRDefault="00EB3B81" w:rsidP="00D6018F">
      <w:pPr>
        <w:spacing w:after="0" w:line="276" w:lineRule="auto"/>
        <w:ind w:left="567" w:right="531"/>
        <w:rPr>
          <w:rFonts w:ascii="Arial" w:eastAsia="Times New Roman" w:hAnsi="Arial" w:cs="Arial"/>
          <w:lang w:eastAsia="en-GB"/>
        </w:rPr>
      </w:pPr>
    </w:p>
    <w:p w14:paraId="693CD876" w14:textId="77777777" w:rsidR="00EB3B81" w:rsidRDefault="00EB3B81" w:rsidP="00D6018F">
      <w:pPr>
        <w:spacing w:after="0" w:line="276" w:lineRule="auto"/>
        <w:ind w:left="567" w:right="531"/>
        <w:rPr>
          <w:rFonts w:ascii="Arial" w:eastAsia="Times New Roman" w:hAnsi="Arial" w:cs="Arial"/>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5A4C0D76" w14:textId="77777777" w:rsidR="008E2370" w:rsidRDefault="008E2370" w:rsidP="00D6018F">
      <w:pPr>
        <w:spacing w:after="0" w:line="276" w:lineRule="auto"/>
        <w:ind w:left="567" w:right="531"/>
        <w:rPr>
          <w:rFonts w:ascii="Arial" w:eastAsia="Times New Roman" w:hAnsi="Arial" w:cs="Arial"/>
          <w:lang w:eastAsia="en-GB"/>
        </w:rPr>
      </w:pP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6079F888"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hyperlink r:id="rId26" w:history="1">
        <w:r w:rsidRPr="006549CC">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w:t>
      </w:r>
      <w:proofErr w:type="gramStart"/>
      <w:r w:rsidRPr="00876921">
        <w:rPr>
          <w:rFonts w:ascii="Arial" w:eastAsia="Times New Roman" w:hAnsi="Arial" w:cs="Arial"/>
          <w:sz w:val="24"/>
          <w:szCs w:val="24"/>
          <w:lang w:eastAsia="en-GB"/>
        </w:rPr>
        <w:t>developed;</w:t>
      </w:r>
      <w:proofErr w:type="gramEnd"/>
      <w:r w:rsidRPr="00876921">
        <w:rPr>
          <w:rFonts w:ascii="Arial" w:eastAsia="Times New Roman" w:hAnsi="Arial" w:cs="Arial"/>
          <w:sz w:val="24"/>
          <w:szCs w:val="24"/>
          <w:lang w:eastAsia="en-GB"/>
        </w:rPr>
        <w:t xml:space="preserve">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proofErr w:type="gramStart"/>
      <w:r w:rsidR="005E67BB">
        <w:rPr>
          <w:rFonts w:ascii="Arial" w:eastAsia="Times New Roman" w:hAnsi="Arial" w:cs="Arial"/>
          <w:sz w:val="24"/>
          <w:szCs w:val="24"/>
          <w:lang w:eastAsia="en-GB"/>
        </w:rPr>
        <w:t>In order to</w:t>
      </w:r>
      <w:proofErr w:type="gramEnd"/>
      <w:r w:rsidR="005E67BB">
        <w:rPr>
          <w:rFonts w:ascii="Arial" w:eastAsia="Times New Roman" w:hAnsi="Arial" w:cs="Arial"/>
          <w:sz w:val="24"/>
          <w:szCs w:val="24"/>
          <w:lang w:eastAsia="en-GB"/>
        </w:rPr>
        <w:t xml:space="preserve">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27"/>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5446CA4E" w:rsidR="00763CB3" w:rsidRPr="00876921" w:rsidRDefault="001C7277" w:rsidP="006739BE">
            <w:pPr>
              <w:spacing w:before="34" w:line="239" w:lineRule="auto"/>
              <w:ind w:left="108" w:right="-54"/>
              <w:rPr>
                <w:rFonts w:ascii="Arial" w:eastAsia="Arial" w:hAnsi="Arial" w:cs="Arial"/>
                <w:b/>
                <w:bCs/>
                <w:lang w:eastAsia="en-GB"/>
              </w:rPr>
            </w:pPr>
            <w:r>
              <w:rPr>
                <w:rFonts w:ascii="Arial" w:eastAsia="Arial" w:hAnsi="Arial" w:cs="Arial"/>
                <w:b/>
                <w:bCs/>
                <w:lang w:eastAsia="en-GB"/>
              </w:rPr>
              <w:t xml:space="preserve">    </w:t>
            </w:r>
            <w:r w:rsidR="00763CB3"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3F7B19" w14:textId="77777777" w:rsidR="0081633A" w:rsidRDefault="0081633A">
      <w:pPr>
        <w:spacing w:after="0" w:line="240" w:lineRule="auto"/>
      </w:pPr>
      <w:r>
        <w:separator/>
      </w:r>
    </w:p>
  </w:endnote>
  <w:endnote w:type="continuationSeparator" w:id="0">
    <w:p w14:paraId="2D08B0E5" w14:textId="77777777" w:rsidR="0081633A" w:rsidRDefault="00816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EE2AE4" w14:textId="77777777" w:rsidR="0081633A" w:rsidRDefault="0081633A">
      <w:pPr>
        <w:spacing w:after="0" w:line="240" w:lineRule="auto"/>
      </w:pPr>
      <w:r>
        <w:separator/>
      </w:r>
    </w:p>
  </w:footnote>
  <w:footnote w:type="continuationSeparator" w:id="0">
    <w:p w14:paraId="080C2CCA" w14:textId="77777777" w:rsidR="0081633A" w:rsidRDefault="008163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03DC36A8"/>
    <w:multiLevelType w:val="hybridMultilevel"/>
    <w:tmpl w:val="A02E7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F66CDD"/>
    <w:multiLevelType w:val="hybridMultilevel"/>
    <w:tmpl w:val="2DBCD286"/>
    <w:lvl w:ilvl="0" w:tplc="00CCEC8A">
      <w:start w:val="1"/>
      <w:numFmt w:val="decimal"/>
      <w:lvlText w:val="%1."/>
      <w:lvlJc w:val="left"/>
      <w:pPr>
        <w:ind w:left="927" w:hanging="360"/>
      </w:pPr>
      <w:rPr>
        <w:rFonts w:hint="default"/>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4D841A0"/>
    <w:multiLevelType w:val="hybridMultilevel"/>
    <w:tmpl w:val="E646C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2"/>
  </w:num>
  <w:num w:numId="2" w16cid:durableId="1826436149">
    <w:abstractNumId w:val="14"/>
  </w:num>
  <w:num w:numId="3" w16cid:durableId="2061782475">
    <w:abstractNumId w:val="7"/>
  </w:num>
  <w:num w:numId="4" w16cid:durableId="1911693618">
    <w:abstractNumId w:val="9"/>
  </w:num>
  <w:num w:numId="5" w16cid:durableId="2108379368">
    <w:abstractNumId w:val="0"/>
  </w:num>
  <w:num w:numId="6" w16cid:durableId="1941058820">
    <w:abstractNumId w:val="5"/>
  </w:num>
  <w:num w:numId="7" w16cid:durableId="101652018">
    <w:abstractNumId w:val="3"/>
  </w:num>
  <w:num w:numId="8" w16cid:durableId="449279519">
    <w:abstractNumId w:val="8"/>
  </w:num>
  <w:num w:numId="9" w16cid:durableId="1267611853">
    <w:abstractNumId w:val="6"/>
  </w:num>
  <w:num w:numId="10" w16cid:durableId="1718120179">
    <w:abstractNumId w:val="10"/>
  </w:num>
  <w:num w:numId="11" w16cid:durableId="1001004009">
    <w:abstractNumId w:val="2"/>
  </w:num>
  <w:num w:numId="12" w16cid:durableId="39675455">
    <w:abstractNumId w:val="11"/>
  </w:num>
  <w:num w:numId="13" w16cid:durableId="299581822">
    <w:abstractNumId w:val="1"/>
  </w:num>
  <w:num w:numId="14" w16cid:durableId="180751330">
    <w:abstractNumId w:val="4"/>
  </w:num>
  <w:num w:numId="15" w16cid:durableId="122868898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210B9"/>
    <w:rsid w:val="000347BC"/>
    <w:rsid w:val="0003686B"/>
    <w:rsid w:val="00037454"/>
    <w:rsid w:val="00043F77"/>
    <w:rsid w:val="00044F18"/>
    <w:rsid w:val="000450EA"/>
    <w:rsid w:val="00052FB3"/>
    <w:rsid w:val="0005474D"/>
    <w:rsid w:val="000572A9"/>
    <w:rsid w:val="00065488"/>
    <w:rsid w:val="0006581A"/>
    <w:rsid w:val="00065B9D"/>
    <w:rsid w:val="00066BB5"/>
    <w:rsid w:val="00072198"/>
    <w:rsid w:val="000728FB"/>
    <w:rsid w:val="000747D4"/>
    <w:rsid w:val="0008457B"/>
    <w:rsid w:val="00086C89"/>
    <w:rsid w:val="000B2EEB"/>
    <w:rsid w:val="000B39E6"/>
    <w:rsid w:val="000B4A38"/>
    <w:rsid w:val="000B522E"/>
    <w:rsid w:val="000C23E5"/>
    <w:rsid w:val="000C3325"/>
    <w:rsid w:val="000D2A75"/>
    <w:rsid w:val="000D4C22"/>
    <w:rsid w:val="000D4EB1"/>
    <w:rsid w:val="000D683C"/>
    <w:rsid w:val="000E4329"/>
    <w:rsid w:val="000F2637"/>
    <w:rsid w:val="001050FC"/>
    <w:rsid w:val="00106743"/>
    <w:rsid w:val="00113CF1"/>
    <w:rsid w:val="0012297C"/>
    <w:rsid w:val="00124FD9"/>
    <w:rsid w:val="00131A79"/>
    <w:rsid w:val="00131DF4"/>
    <w:rsid w:val="0014198A"/>
    <w:rsid w:val="00155755"/>
    <w:rsid w:val="00157265"/>
    <w:rsid w:val="00165C65"/>
    <w:rsid w:val="00166D33"/>
    <w:rsid w:val="00170B40"/>
    <w:rsid w:val="001744D4"/>
    <w:rsid w:val="00175741"/>
    <w:rsid w:val="00180632"/>
    <w:rsid w:val="0018691D"/>
    <w:rsid w:val="00187EDA"/>
    <w:rsid w:val="0019429D"/>
    <w:rsid w:val="00195988"/>
    <w:rsid w:val="001A0F97"/>
    <w:rsid w:val="001A657A"/>
    <w:rsid w:val="001A7600"/>
    <w:rsid w:val="001B3E18"/>
    <w:rsid w:val="001C6FE0"/>
    <w:rsid w:val="001C7277"/>
    <w:rsid w:val="001D3A22"/>
    <w:rsid w:val="001D4030"/>
    <w:rsid w:val="001D4C4D"/>
    <w:rsid w:val="001E376F"/>
    <w:rsid w:val="001E5985"/>
    <w:rsid w:val="001E6BC2"/>
    <w:rsid w:val="001E7486"/>
    <w:rsid w:val="001F2D48"/>
    <w:rsid w:val="002025D1"/>
    <w:rsid w:val="00205403"/>
    <w:rsid w:val="00212FCF"/>
    <w:rsid w:val="00215E82"/>
    <w:rsid w:val="002161A0"/>
    <w:rsid w:val="00217DF6"/>
    <w:rsid w:val="002201B8"/>
    <w:rsid w:val="00230427"/>
    <w:rsid w:val="00230DC1"/>
    <w:rsid w:val="00233AAC"/>
    <w:rsid w:val="0024320E"/>
    <w:rsid w:val="0025079F"/>
    <w:rsid w:val="00260D63"/>
    <w:rsid w:val="0026750E"/>
    <w:rsid w:val="00271D48"/>
    <w:rsid w:val="00277A15"/>
    <w:rsid w:val="00277EBF"/>
    <w:rsid w:val="0028431D"/>
    <w:rsid w:val="00285E3B"/>
    <w:rsid w:val="00286627"/>
    <w:rsid w:val="00286C33"/>
    <w:rsid w:val="00293127"/>
    <w:rsid w:val="00294134"/>
    <w:rsid w:val="002A5B13"/>
    <w:rsid w:val="002C3599"/>
    <w:rsid w:val="002C3B45"/>
    <w:rsid w:val="002C458D"/>
    <w:rsid w:val="002D1B67"/>
    <w:rsid w:val="002D1EED"/>
    <w:rsid w:val="002D21D1"/>
    <w:rsid w:val="002D27E5"/>
    <w:rsid w:val="002E32AB"/>
    <w:rsid w:val="002F3C23"/>
    <w:rsid w:val="002F4CB6"/>
    <w:rsid w:val="00310CD5"/>
    <w:rsid w:val="0031454A"/>
    <w:rsid w:val="003165D9"/>
    <w:rsid w:val="00324328"/>
    <w:rsid w:val="003257EE"/>
    <w:rsid w:val="003329FA"/>
    <w:rsid w:val="00340125"/>
    <w:rsid w:val="00341800"/>
    <w:rsid w:val="003431A3"/>
    <w:rsid w:val="00345BD7"/>
    <w:rsid w:val="00351DD5"/>
    <w:rsid w:val="003535B5"/>
    <w:rsid w:val="00356A33"/>
    <w:rsid w:val="0037241F"/>
    <w:rsid w:val="003843B1"/>
    <w:rsid w:val="003947A0"/>
    <w:rsid w:val="00394A6C"/>
    <w:rsid w:val="003A6E39"/>
    <w:rsid w:val="003B1315"/>
    <w:rsid w:val="003B2BF9"/>
    <w:rsid w:val="003C0D03"/>
    <w:rsid w:val="003D496B"/>
    <w:rsid w:val="003E27F7"/>
    <w:rsid w:val="003E6294"/>
    <w:rsid w:val="003F6763"/>
    <w:rsid w:val="003F7838"/>
    <w:rsid w:val="0040016C"/>
    <w:rsid w:val="004038DE"/>
    <w:rsid w:val="0042677B"/>
    <w:rsid w:val="00430891"/>
    <w:rsid w:val="00431D7D"/>
    <w:rsid w:val="00436B95"/>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7335"/>
    <w:rsid w:val="004C73EC"/>
    <w:rsid w:val="004D78BB"/>
    <w:rsid w:val="004E2BD1"/>
    <w:rsid w:val="004E34E7"/>
    <w:rsid w:val="004F622D"/>
    <w:rsid w:val="00503777"/>
    <w:rsid w:val="00510191"/>
    <w:rsid w:val="00531A1F"/>
    <w:rsid w:val="00533DEC"/>
    <w:rsid w:val="00536896"/>
    <w:rsid w:val="00537EDE"/>
    <w:rsid w:val="00541E81"/>
    <w:rsid w:val="00554EB8"/>
    <w:rsid w:val="00570D7E"/>
    <w:rsid w:val="00571BA1"/>
    <w:rsid w:val="00580883"/>
    <w:rsid w:val="005855F4"/>
    <w:rsid w:val="0058768D"/>
    <w:rsid w:val="005C352D"/>
    <w:rsid w:val="005C37E6"/>
    <w:rsid w:val="005C4C3F"/>
    <w:rsid w:val="005D09EB"/>
    <w:rsid w:val="005D1F17"/>
    <w:rsid w:val="005D6A0C"/>
    <w:rsid w:val="005E67BB"/>
    <w:rsid w:val="00604647"/>
    <w:rsid w:val="00607B84"/>
    <w:rsid w:val="00627301"/>
    <w:rsid w:val="00635A8A"/>
    <w:rsid w:val="00635FDB"/>
    <w:rsid w:val="00636517"/>
    <w:rsid w:val="006549CC"/>
    <w:rsid w:val="006739BE"/>
    <w:rsid w:val="00673C36"/>
    <w:rsid w:val="0067670C"/>
    <w:rsid w:val="00680066"/>
    <w:rsid w:val="00681887"/>
    <w:rsid w:val="00694402"/>
    <w:rsid w:val="006A21D4"/>
    <w:rsid w:val="006A60A5"/>
    <w:rsid w:val="006C3C20"/>
    <w:rsid w:val="006C4EB3"/>
    <w:rsid w:val="006C5059"/>
    <w:rsid w:val="006C699F"/>
    <w:rsid w:val="006D6D93"/>
    <w:rsid w:val="006E22FC"/>
    <w:rsid w:val="006E2932"/>
    <w:rsid w:val="007029F2"/>
    <w:rsid w:val="007079E5"/>
    <w:rsid w:val="007115F8"/>
    <w:rsid w:val="00715955"/>
    <w:rsid w:val="007162C5"/>
    <w:rsid w:val="00721450"/>
    <w:rsid w:val="00722F21"/>
    <w:rsid w:val="00730A53"/>
    <w:rsid w:val="00746B79"/>
    <w:rsid w:val="00747EAB"/>
    <w:rsid w:val="00755731"/>
    <w:rsid w:val="00763CB3"/>
    <w:rsid w:val="00774E70"/>
    <w:rsid w:val="007758D7"/>
    <w:rsid w:val="00776B67"/>
    <w:rsid w:val="0078702B"/>
    <w:rsid w:val="007919F2"/>
    <w:rsid w:val="00795B72"/>
    <w:rsid w:val="00795C11"/>
    <w:rsid w:val="00796EB6"/>
    <w:rsid w:val="007A1C99"/>
    <w:rsid w:val="007A24A6"/>
    <w:rsid w:val="007A3246"/>
    <w:rsid w:val="007C06EC"/>
    <w:rsid w:val="007C4701"/>
    <w:rsid w:val="007C4F99"/>
    <w:rsid w:val="007D1113"/>
    <w:rsid w:val="007D359B"/>
    <w:rsid w:val="007E684B"/>
    <w:rsid w:val="007F099C"/>
    <w:rsid w:val="00800E85"/>
    <w:rsid w:val="008035CF"/>
    <w:rsid w:val="008066F6"/>
    <w:rsid w:val="00810ADD"/>
    <w:rsid w:val="0081228D"/>
    <w:rsid w:val="0081633A"/>
    <w:rsid w:val="0082264F"/>
    <w:rsid w:val="008247AC"/>
    <w:rsid w:val="00826B32"/>
    <w:rsid w:val="00835E8A"/>
    <w:rsid w:val="00837FF6"/>
    <w:rsid w:val="00844230"/>
    <w:rsid w:val="00845474"/>
    <w:rsid w:val="00846F01"/>
    <w:rsid w:val="00853CC1"/>
    <w:rsid w:val="0085556E"/>
    <w:rsid w:val="008601B6"/>
    <w:rsid w:val="00863946"/>
    <w:rsid w:val="0086534C"/>
    <w:rsid w:val="00872AD2"/>
    <w:rsid w:val="00873D47"/>
    <w:rsid w:val="00875F91"/>
    <w:rsid w:val="008808D6"/>
    <w:rsid w:val="00881959"/>
    <w:rsid w:val="008A27A7"/>
    <w:rsid w:val="008A7CEB"/>
    <w:rsid w:val="008B2E5A"/>
    <w:rsid w:val="008B5FFB"/>
    <w:rsid w:val="008C298D"/>
    <w:rsid w:val="008D6804"/>
    <w:rsid w:val="008E0A16"/>
    <w:rsid w:val="008E2370"/>
    <w:rsid w:val="008E47E0"/>
    <w:rsid w:val="008E61E0"/>
    <w:rsid w:val="008F1F84"/>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57592"/>
    <w:rsid w:val="0096070A"/>
    <w:rsid w:val="009648DA"/>
    <w:rsid w:val="00984739"/>
    <w:rsid w:val="009910EB"/>
    <w:rsid w:val="00995AB8"/>
    <w:rsid w:val="00997D3B"/>
    <w:rsid w:val="009B529A"/>
    <w:rsid w:val="009C102E"/>
    <w:rsid w:val="009C7A47"/>
    <w:rsid w:val="009D7BB1"/>
    <w:rsid w:val="009E24EB"/>
    <w:rsid w:val="009F0B37"/>
    <w:rsid w:val="009F1EC4"/>
    <w:rsid w:val="00A03FDD"/>
    <w:rsid w:val="00A06A0C"/>
    <w:rsid w:val="00A0711B"/>
    <w:rsid w:val="00A11F8D"/>
    <w:rsid w:val="00A271BA"/>
    <w:rsid w:val="00A35194"/>
    <w:rsid w:val="00A36E91"/>
    <w:rsid w:val="00A378BF"/>
    <w:rsid w:val="00A52065"/>
    <w:rsid w:val="00A56BE9"/>
    <w:rsid w:val="00A66BDE"/>
    <w:rsid w:val="00A67CB9"/>
    <w:rsid w:val="00A70C74"/>
    <w:rsid w:val="00A70FC2"/>
    <w:rsid w:val="00A73CEA"/>
    <w:rsid w:val="00A76BC3"/>
    <w:rsid w:val="00A86BFD"/>
    <w:rsid w:val="00A87EA9"/>
    <w:rsid w:val="00A90466"/>
    <w:rsid w:val="00A934AC"/>
    <w:rsid w:val="00AA3064"/>
    <w:rsid w:val="00AB0700"/>
    <w:rsid w:val="00AB12C0"/>
    <w:rsid w:val="00AB558E"/>
    <w:rsid w:val="00AC6CEB"/>
    <w:rsid w:val="00AD68C8"/>
    <w:rsid w:val="00AF0CFA"/>
    <w:rsid w:val="00AF74BB"/>
    <w:rsid w:val="00B025F3"/>
    <w:rsid w:val="00B043B8"/>
    <w:rsid w:val="00B07252"/>
    <w:rsid w:val="00B109E5"/>
    <w:rsid w:val="00B13713"/>
    <w:rsid w:val="00B156D9"/>
    <w:rsid w:val="00B15CBF"/>
    <w:rsid w:val="00B21003"/>
    <w:rsid w:val="00B23A49"/>
    <w:rsid w:val="00B35C42"/>
    <w:rsid w:val="00B4682B"/>
    <w:rsid w:val="00B52393"/>
    <w:rsid w:val="00B52960"/>
    <w:rsid w:val="00B57AD4"/>
    <w:rsid w:val="00B61EAE"/>
    <w:rsid w:val="00B7496A"/>
    <w:rsid w:val="00B82647"/>
    <w:rsid w:val="00B8393B"/>
    <w:rsid w:val="00B903F1"/>
    <w:rsid w:val="00BA1BB9"/>
    <w:rsid w:val="00BA276C"/>
    <w:rsid w:val="00BA3D57"/>
    <w:rsid w:val="00BB18E4"/>
    <w:rsid w:val="00BB1EE9"/>
    <w:rsid w:val="00BB69CE"/>
    <w:rsid w:val="00BC461A"/>
    <w:rsid w:val="00BD2C83"/>
    <w:rsid w:val="00BD794E"/>
    <w:rsid w:val="00BE160C"/>
    <w:rsid w:val="00BE2F4B"/>
    <w:rsid w:val="00BE5412"/>
    <w:rsid w:val="00BF4C98"/>
    <w:rsid w:val="00BF5574"/>
    <w:rsid w:val="00BF59AE"/>
    <w:rsid w:val="00C07BDF"/>
    <w:rsid w:val="00C07C08"/>
    <w:rsid w:val="00C2084A"/>
    <w:rsid w:val="00C21160"/>
    <w:rsid w:val="00C22A54"/>
    <w:rsid w:val="00C248AA"/>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49E3"/>
    <w:rsid w:val="00CB337B"/>
    <w:rsid w:val="00CC3960"/>
    <w:rsid w:val="00CD5A09"/>
    <w:rsid w:val="00CE0760"/>
    <w:rsid w:val="00CE7B78"/>
    <w:rsid w:val="00CF1D96"/>
    <w:rsid w:val="00CF206D"/>
    <w:rsid w:val="00CF3E5A"/>
    <w:rsid w:val="00CF558C"/>
    <w:rsid w:val="00CF74E8"/>
    <w:rsid w:val="00CF7B26"/>
    <w:rsid w:val="00D0703C"/>
    <w:rsid w:val="00D16301"/>
    <w:rsid w:val="00D2625B"/>
    <w:rsid w:val="00D27424"/>
    <w:rsid w:val="00D41A2F"/>
    <w:rsid w:val="00D43B41"/>
    <w:rsid w:val="00D44CD5"/>
    <w:rsid w:val="00D523AC"/>
    <w:rsid w:val="00D6018F"/>
    <w:rsid w:val="00D62C14"/>
    <w:rsid w:val="00D65138"/>
    <w:rsid w:val="00D74EEE"/>
    <w:rsid w:val="00D758EA"/>
    <w:rsid w:val="00D7625C"/>
    <w:rsid w:val="00D77DF7"/>
    <w:rsid w:val="00D81216"/>
    <w:rsid w:val="00D83D8D"/>
    <w:rsid w:val="00D868DD"/>
    <w:rsid w:val="00D91490"/>
    <w:rsid w:val="00D94CD3"/>
    <w:rsid w:val="00DA6172"/>
    <w:rsid w:val="00DB5D41"/>
    <w:rsid w:val="00DB65E1"/>
    <w:rsid w:val="00DC40E5"/>
    <w:rsid w:val="00DC4DDA"/>
    <w:rsid w:val="00DD267D"/>
    <w:rsid w:val="00DD7289"/>
    <w:rsid w:val="00DE1C1B"/>
    <w:rsid w:val="00DE2D5D"/>
    <w:rsid w:val="00DF75F0"/>
    <w:rsid w:val="00E0127D"/>
    <w:rsid w:val="00E03E8F"/>
    <w:rsid w:val="00E05616"/>
    <w:rsid w:val="00E119AB"/>
    <w:rsid w:val="00E25D8A"/>
    <w:rsid w:val="00E36969"/>
    <w:rsid w:val="00E4358B"/>
    <w:rsid w:val="00E56414"/>
    <w:rsid w:val="00E57026"/>
    <w:rsid w:val="00E656D2"/>
    <w:rsid w:val="00E70F18"/>
    <w:rsid w:val="00E71059"/>
    <w:rsid w:val="00E84AE1"/>
    <w:rsid w:val="00E86DAE"/>
    <w:rsid w:val="00E93FAF"/>
    <w:rsid w:val="00EA6113"/>
    <w:rsid w:val="00EA6BB0"/>
    <w:rsid w:val="00EB1DFC"/>
    <w:rsid w:val="00EB3B81"/>
    <w:rsid w:val="00EB4810"/>
    <w:rsid w:val="00EC28BA"/>
    <w:rsid w:val="00EC46EA"/>
    <w:rsid w:val="00ED7181"/>
    <w:rsid w:val="00ED73BD"/>
    <w:rsid w:val="00ED7448"/>
    <w:rsid w:val="00EE67CA"/>
    <w:rsid w:val="00EE784E"/>
    <w:rsid w:val="00EF1971"/>
    <w:rsid w:val="00EF24FE"/>
    <w:rsid w:val="00EF3019"/>
    <w:rsid w:val="00EF3353"/>
    <w:rsid w:val="00F00C1C"/>
    <w:rsid w:val="00F02657"/>
    <w:rsid w:val="00F03007"/>
    <w:rsid w:val="00F1240E"/>
    <w:rsid w:val="00F13E9E"/>
    <w:rsid w:val="00F23E06"/>
    <w:rsid w:val="00F24103"/>
    <w:rsid w:val="00F26DBD"/>
    <w:rsid w:val="00F270B0"/>
    <w:rsid w:val="00F35514"/>
    <w:rsid w:val="00F357FB"/>
    <w:rsid w:val="00F403AF"/>
    <w:rsid w:val="00F43C4D"/>
    <w:rsid w:val="00F464C7"/>
    <w:rsid w:val="00F507C5"/>
    <w:rsid w:val="00F5348C"/>
    <w:rsid w:val="00F57A6F"/>
    <w:rsid w:val="00F64405"/>
    <w:rsid w:val="00F841F0"/>
    <w:rsid w:val="00F84916"/>
    <w:rsid w:val="00F86F94"/>
    <w:rsid w:val="00F9135E"/>
    <w:rsid w:val="00F941A0"/>
    <w:rsid w:val="00FB0891"/>
    <w:rsid w:val="00FB32CF"/>
    <w:rsid w:val="00FB49CE"/>
    <w:rsid w:val="00FB6C83"/>
    <w:rsid w:val="00FD2183"/>
    <w:rsid w:val="00FD414A"/>
    <w:rsid w:val="00FD7083"/>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E5663907-F821-45D6-968F-0B4FF73A1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gov.uk/government/statistics/police-misconduct-open-data-tables" TargetMode="External"/><Relationship Id="rId26" Type="http://schemas.openxmlformats.org/officeDocument/2006/relationships/hyperlink" Target="https://whelf-uwtsd.alma.exlibrisgroup.com/leganto/public/44WHELF_UWTSD/lists/7628572900002421?auth=SAML" TargetMode="External"/><Relationship Id="rId3" Type="http://schemas.openxmlformats.org/officeDocument/2006/relationships/customXml" Target="../customXml/item3.xml"/><Relationship Id="rId21" Type="http://schemas.openxmlformats.org/officeDocument/2006/relationships/hyperlink" Target="https://www.actionforchildren.org.uk/our-work-and-impact/policy-work-campaigns-and-research/policy-reports/the-jay-review-of-criminally-exploited-children/"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bbc.co.uk/news/uk-66809642" TargetMode="External"/><Relationship Id="rId25" Type="http://schemas.openxmlformats.org/officeDocument/2006/relationships/hyperlink" Target="https://www.south-wales.police.uk/news/south-wales/news/2021/march/police-community-support-officers--at-the-heart-of-our-communities/" TargetMode="External"/><Relationship Id="rId2" Type="http://schemas.openxmlformats.org/officeDocument/2006/relationships/customXml" Target="../customXml/item2.xml"/><Relationship Id="rId16" Type="http://schemas.openxmlformats.org/officeDocument/2006/relationships/hyperlink" Target="https://www.ifsecglobal.com/security-officer/the-pros-and-cons-of-body-worn-cameras-de-escalation-strategies/" TargetMode="External"/><Relationship Id="rId20" Type="http://schemas.openxmlformats.org/officeDocument/2006/relationships/hyperlink" Target="https://www.cam.ac.uk/research/news/use-of-body-worn-cameras-sees-complaints-against-police-virtually-vanish-study-find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outh-wales.police.uk/police-forces/south-wales-police/areas/careers/careers/equality-diversity-and-inclusion-recruitment/"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gov.uk/government/statistics/police-powers-and-procedures-england-and-wales-year-ending-31-march-2019"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sites.google.com/view/ls-policeservice/policies-procedure-and-guides/national-decision-making-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uidance/police-and-criminal-evidence-act-1984-pace-codes-of-practice" TargetMode="External"/><Relationship Id="rId22" Type="http://schemas.openxmlformats.org/officeDocument/2006/relationships/hyperlink" Target="https://www.nspcc.org.uk/what-is-child-abuse/types-of-abuse/gangs-criminal-exploita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4.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9273</Words>
  <Characters>52857</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Simcock-Jones,Oakleigh swp8756</cp:lastModifiedBy>
  <cp:revision>4</cp:revision>
  <cp:lastPrinted>2020-03-18T12:27:00Z</cp:lastPrinted>
  <dcterms:created xsi:type="dcterms:W3CDTF">2024-09-19T12:55:00Z</dcterms:created>
  <dcterms:modified xsi:type="dcterms:W3CDTF">2025-01-07T09:14:00Z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2024-09-19T12:55:02Z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5401b112-3ce5-4958-8afb-8e6ade259c86</vt:lpwstr>
  </property>
  <property fmtid="{D5CDD505-2E9C-101B-9397-08002B2CF9AE}" pid="9" name="MSIP_Label_66cf8fe5-b7b7-4df7-b38d-1c61ac2f6639_ContentBits">
    <vt:lpwstr>0</vt:lpwstr>
  </property>
</Properties>
</file>