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ACC9B" w14:textId="77777777" w:rsidR="002F36E0" w:rsidRDefault="002F36E0" w:rsidP="002F36E0">
      <w:pPr>
        <w:spacing w:before="0" w:after="160" w:line="278" w:lineRule="auto"/>
        <w:jc w:val="right"/>
        <w:rPr>
          <w:b/>
          <w:bCs/>
          <w:sz w:val="28"/>
          <w:szCs w:val="28"/>
        </w:rPr>
      </w:pPr>
      <w:r w:rsidRPr="002F36E0">
        <w:rPr>
          <w:b/>
          <w:bCs/>
          <w:noProof/>
          <w:sz w:val="28"/>
          <w:szCs w:val="28"/>
        </w:rPr>
        <w:drawing>
          <wp:inline distT="0" distB="0" distL="0" distR="0" wp14:anchorId="190E980E" wp14:editId="5FEC20E2">
            <wp:extent cx="3284505" cy="1569856"/>
            <wp:effectExtent l="0" t="0" r="0" b="0"/>
            <wp:docPr id="156493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933607" name=""/>
                    <pic:cNvPicPr/>
                  </pic:nvPicPr>
                  <pic:blipFill>
                    <a:blip r:embed="rId5"/>
                    <a:stretch>
                      <a:fillRect/>
                    </a:stretch>
                  </pic:blipFill>
                  <pic:spPr>
                    <a:xfrm>
                      <a:off x="0" y="0"/>
                      <a:ext cx="3284505" cy="1569856"/>
                    </a:xfrm>
                    <a:prstGeom prst="rect">
                      <a:avLst/>
                    </a:prstGeom>
                  </pic:spPr>
                </pic:pic>
              </a:graphicData>
            </a:graphic>
          </wp:inline>
        </w:drawing>
      </w:r>
    </w:p>
    <w:p w14:paraId="09580549" w14:textId="77777777" w:rsidR="002F36E0" w:rsidRPr="002F36E0" w:rsidRDefault="002F36E0" w:rsidP="002F36E0">
      <w:pPr>
        <w:spacing w:before="0" w:after="160" w:line="278" w:lineRule="auto"/>
        <w:jc w:val="center"/>
        <w:rPr>
          <w:b/>
          <w:bCs/>
          <w:sz w:val="36"/>
          <w:szCs w:val="36"/>
        </w:rPr>
      </w:pPr>
    </w:p>
    <w:p w14:paraId="411B0A85" w14:textId="685BAEF4" w:rsidR="002F36E0" w:rsidRPr="002F36E0" w:rsidRDefault="002F36E0" w:rsidP="002F36E0">
      <w:pPr>
        <w:spacing w:before="0" w:after="160" w:line="278" w:lineRule="auto"/>
        <w:jc w:val="center"/>
        <w:rPr>
          <w:b/>
          <w:bCs/>
          <w:sz w:val="36"/>
          <w:szCs w:val="36"/>
        </w:rPr>
      </w:pPr>
      <w:r w:rsidRPr="002F36E0">
        <w:rPr>
          <w:b/>
          <w:bCs/>
          <w:sz w:val="36"/>
          <w:szCs w:val="36"/>
        </w:rPr>
        <w:t>Module Title: Contemporary Themes</w:t>
      </w:r>
      <w:r>
        <w:rPr>
          <w:b/>
          <w:bCs/>
          <w:sz w:val="36"/>
          <w:szCs w:val="36"/>
        </w:rPr>
        <w:t xml:space="preserve"> </w:t>
      </w:r>
      <w:r w:rsidRPr="002F36E0">
        <w:rPr>
          <w:b/>
          <w:bCs/>
          <w:sz w:val="36"/>
          <w:szCs w:val="36"/>
        </w:rPr>
        <w:t>in the Hotel and Hospitality Sector</w:t>
      </w:r>
    </w:p>
    <w:p w14:paraId="5EEC2AD4" w14:textId="77777777" w:rsidR="002F36E0" w:rsidRPr="002F36E0" w:rsidRDefault="002F36E0" w:rsidP="002F36E0">
      <w:pPr>
        <w:spacing w:before="0" w:after="160" w:line="278" w:lineRule="auto"/>
        <w:jc w:val="center"/>
        <w:rPr>
          <w:b/>
          <w:bCs/>
          <w:sz w:val="36"/>
          <w:szCs w:val="36"/>
        </w:rPr>
      </w:pPr>
    </w:p>
    <w:p w14:paraId="5C55D15F" w14:textId="456F6E6D" w:rsidR="002F36E0" w:rsidRDefault="002F36E0" w:rsidP="002F36E0">
      <w:pPr>
        <w:spacing w:before="0" w:after="160" w:line="278" w:lineRule="auto"/>
        <w:jc w:val="center"/>
        <w:rPr>
          <w:b/>
          <w:bCs/>
          <w:sz w:val="28"/>
          <w:szCs w:val="28"/>
        </w:rPr>
      </w:pPr>
      <w:r w:rsidRPr="002F36E0">
        <w:rPr>
          <w:b/>
          <w:bCs/>
          <w:sz w:val="36"/>
          <w:szCs w:val="36"/>
        </w:rPr>
        <w:t xml:space="preserve"> Module code: BMIH6001</w:t>
      </w:r>
      <w:r>
        <w:rPr>
          <w:b/>
          <w:bCs/>
          <w:sz w:val="28"/>
          <w:szCs w:val="28"/>
        </w:rPr>
        <w:br w:type="page"/>
      </w:r>
    </w:p>
    <w:p w14:paraId="2E320E85" w14:textId="1D839773" w:rsidR="00757846" w:rsidRDefault="00757846" w:rsidP="00757846">
      <w:pPr>
        <w:rPr>
          <w:b/>
          <w:bCs/>
          <w:sz w:val="28"/>
          <w:szCs w:val="28"/>
        </w:rPr>
      </w:pPr>
      <w:r w:rsidRPr="00757846">
        <w:rPr>
          <w:b/>
          <w:bCs/>
          <w:sz w:val="28"/>
          <w:szCs w:val="28"/>
        </w:rPr>
        <w:lastRenderedPageBreak/>
        <w:t>Abstract</w:t>
      </w:r>
    </w:p>
    <w:p w14:paraId="7D8B2A81" w14:textId="0E018834" w:rsidR="002F36E0" w:rsidRDefault="00757846" w:rsidP="00757846">
      <w:r w:rsidRPr="00757846">
        <w:t xml:space="preserve">This research paper seeks to examine the role played by Novotel Heathrow as an asylum hotel which is a case that represents the safety as well as crisis management in </w:t>
      </w:r>
      <w:r w:rsidR="00224D9C">
        <w:t>the </w:t>
      </w:r>
      <w:r w:rsidRPr="00757846">
        <w:t xml:space="preserve">hospitality industry. The trend of using hotels for asylum seekers’ accommodation has been on the rise due to such developments as social justice and the need for emergency accommodation all over the world. This paper explores how Novotel Heathrow, and other similar hotels that are contracted to accommodate government personnel, have addressed this emerging contemporary issue. The theoretical analysis of political, economic, social, technological, environmental and legal factors with references to the hotel is provided. The paper also analyses the outcomes of crisis management of Novotel Heathrow and its impact on the rest of the hospitality industry as well as the opportunities for enhancing the measures and policies in the future. Some suggestions provided include improved cooperation between the hospitality sector and </w:t>
      </w:r>
      <w:r w:rsidR="00224D9C">
        <w:t>the </w:t>
      </w:r>
      <w:r w:rsidRPr="00757846">
        <w:t xml:space="preserve">government in matters regarding functionality, perception, and environmental issues. The findings of this study intended to offer specific guidelines to Hotels on how to carry out asylum accommodation while at the same time making sure that their operations are </w:t>
      </w:r>
      <w:r w:rsidR="005C0E4A" w:rsidRPr="00757846">
        <w:t>clean,</w:t>
      </w:r>
      <w:r w:rsidRPr="00757846">
        <w:t xml:space="preserve"> and they observe human rights.</w:t>
      </w:r>
    </w:p>
    <w:p w14:paraId="73489E97" w14:textId="77777777" w:rsidR="002F36E0" w:rsidRDefault="002F36E0">
      <w:pPr>
        <w:spacing w:before="0" w:after="160" w:line="278" w:lineRule="auto"/>
        <w:jc w:val="left"/>
      </w:pPr>
      <w:r>
        <w:br w:type="page"/>
      </w:r>
    </w:p>
    <w:sdt>
      <w:sdtPr>
        <w:rPr>
          <w:rFonts w:ascii="Arial" w:eastAsiaTheme="minorHAnsi" w:hAnsi="Arial" w:cstheme="minorBidi"/>
          <w:color w:val="auto"/>
          <w:kern w:val="2"/>
          <w:sz w:val="24"/>
          <w:szCs w:val="24"/>
          <w14:ligatures w14:val="standardContextual"/>
        </w:rPr>
        <w:id w:val="1089199001"/>
        <w:docPartObj>
          <w:docPartGallery w:val="Table of Contents"/>
          <w:docPartUnique/>
        </w:docPartObj>
      </w:sdtPr>
      <w:sdtEndPr>
        <w:rPr>
          <w:b/>
          <w:bCs/>
          <w:noProof/>
        </w:rPr>
      </w:sdtEndPr>
      <w:sdtContent>
        <w:p w14:paraId="0F74A8BE" w14:textId="41EC473F" w:rsidR="002F36E0" w:rsidRDefault="002F36E0">
          <w:pPr>
            <w:pStyle w:val="TOCHeading"/>
          </w:pPr>
          <w:r>
            <w:t>Table of Contents</w:t>
          </w:r>
        </w:p>
        <w:p w14:paraId="7C702246" w14:textId="10A66320" w:rsidR="00D72BD5" w:rsidRDefault="002F36E0">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80627788" w:history="1">
            <w:r w:rsidR="00D72BD5" w:rsidRPr="00FF3A68">
              <w:rPr>
                <w:rStyle w:val="Hyperlink"/>
                <w:noProof/>
              </w:rPr>
              <w:t>Introduction</w:t>
            </w:r>
            <w:r w:rsidR="00D72BD5">
              <w:rPr>
                <w:noProof/>
                <w:webHidden/>
              </w:rPr>
              <w:tab/>
            </w:r>
            <w:r w:rsidR="00D72BD5">
              <w:rPr>
                <w:noProof/>
                <w:webHidden/>
              </w:rPr>
              <w:fldChar w:fldCharType="begin"/>
            </w:r>
            <w:r w:rsidR="00D72BD5">
              <w:rPr>
                <w:noProof/>
                <w:webHidden/>
              </w:rPr>
              <w:instrText xml:space="preserve"> PAGEREF _Toc180627788 \h </w:instrText>
            </w:r>
            <w:r w:rsidR="00D72BD5">
              <w:rPr>
                <w:noProof/>
                <w:webHidden/>
              </w:rPr>
            </w:r>
            <w:r w:rsidR="00D72BD5">
              <w:rPr>
                <w:noProof/>
                <w:webHidden/>
              </w:rPr>
              <w:fldChar w:fldCharType="separate"/>
            </w:r>
            <w:r w:rsidR="00D72BD5">
              <w:rPr>
                <w:noProof/>
                <w:webHidden/>
              </w:rPr>
              <w:t>4</w:t>
            </w:r>
            <w:r w:rsidR="00D72BD5">
              <w:rPr>
                <w:noProof/>
                <w:webHidden/>
              </w:rPr>
              <w:fldChar w:fldCharType="end"/>
            </w:r>
          </w:hyperlink>
        </w:p>
        <w:p w14:paraId="74DFD528" w14:textId="68875086" w:rsidR="00D72BD5" w:rsidRDefault="00D72BD5">
          <w:pPr>
            <w:pStyle w:val="TOC1"/>
            <w:tabs>
              <w:tab w:val="right" w:leader="dot" w:pos="9350"/>
            </w:tabs>
            <w:rPr>
              <w:rFonts w:asciiTheme="minorHAnsi" w:eastAsiaTheme="minorEastAsia" w:hAnsiTheme="minorHAnsi"/>
              <w:noProof/>
            </w:rPr>
          </w:pPr>
          <w:hyperlink w:anchor="_Toc180627789" w:history="1">
            <w:r w:rsidRPr="00FF3A68">
              <w:rPr>
                <w:rStyle w:val="Hyperlink"/>
                <w:noProof/>
              </w:rPr>
              <w:t>Literature Review</w:t>
            </w:r>
            <w:r>
              <w:rPr>
                <w:noProof/>
                <w:webHidden/>
              </w:rPr>
              <w:tab/>
            </w:r>
            <w:r>
              <w:rPr>
                <w:noProof/>
                <w:webHidden/>
              </w:rPr>
              <w:fldChar w:fldCharType="begin"/>
            </w:r>
            <w:r>
              <w:rPr>
                <w:noProof/>
                <w:webHidden/>
              </w:rPr>
              <w:instrText xml:space="preserve"> PAGEREF _Toc180627789 \h </w:instrText>
            </w:r>
            <w:r>
              <w:rPr>
                <w:noProof/>
                <w:webHidden/>
              </w:rPr>
            </w:r>
            <w:r>
              <w:rPr>
                <w:noProof/>
                <w:webHidden/>
              </w:rPr>
              <w:fldChar w:fldCharType="separate"/>
            </w:r>
            <w:r>
              <w:rPr>
                <w:noProof/>
                <w:webHidden/>
              </w:rPr>
              <w:t>5</w:t>
            </w:r>
            <w:r>
              <w:rPr>
                <w:noProof/>
                <w:webHidden/>
              </w:rPr>
              <w:fldChar w:fldCharType="end"/>
            </w:r>
          </w:hyperlink>
        </w:p>
        <w:p w14:paraId="4A0157F1" w14:textId="312EAB72" w:rsidR="00D72BD5" w:rsidRDefault="00D72BD5">
          <w:pPr>
            <w:pStyle w:val="TOC2"/>
            <w:tabs>
              <w:tab w:val="right" w:leader="dot" w:pos="9350"/>
            </w:tabs>
            <w:rPr>
              <w:rFonts w:asciiTheme="minorHAnsi" w:eastAsiaTheme="minorEastAsia" w:hAnsiTheme="minorHAnsi"/>
              <w:noProof/>
            </w:rPr>
          </w:pPr>
          <w:hyperlink w:anchor="_Toc180627790" w:history="1">
            <w:r w:rsidRPr="00FF3A68">
              <w:rPr>
                <w:rStyle w:val="Hyperlink"/>
                <w:noProof/>
              </w:rPr>
              <w:t>Asylum Accommodation in Hotels</w:t>
            </w:r>
            <w:r>
              <w:rPr>
                <w:noProof/>
                <w:webHidden/>
              </w:rPr>
              <w:tab/>
            </w:r>
            <w:r>
              <w:rPr>
                <w:noProof/>
                <w:webHidden/>
              </w:rPr>
              <w:fldChar w:fldCharType="begin"/>
            </w:r>
            <w:r>
              <w:rPr>
                <w:noProof/>
                <w:webHidden/>
              </w:rPr>
              <w:instrText xml:space="preserve"> PAGEREF _Toc180627790 \h </w:instrText>
            </w:r>
            <w:r>
              <w:rPr>
                <w:noProof/>
                <w:webHidden/>
              </w:rPr>
            </w:r>
            <w:r>
              <w:rPr>
                <w:noProof/>
                <w:webHidden/>
              </w:rPr>
              <w:fldChar w:fldCharType="separate"/>
            </w:r>
            <w:r>
              <w:rPr>
                <w:noProof/>
                <w:webHidden/>
              </w:rPr>
              <w:t>5</w:t>
            </w:r>
            <w:r>
              <w:rPr>
                <w:noProof/>
                <w:webHidden/>
              </w:rPr>
              <w:fldChar w:fldCharType="end"/>
            </w:r>
          </w:hyperlink>
        </w:p>
        <w:p w14:paraId="30978E7F" w14:textId="5357297B" w:rsidR="00D72BD5" w:rsidRDefault="00D72BD5">
          <w:pPr>
            <w:pStyle w:val="TOC2"/>
            <w:tabs>
              <w:tab w:val="right" w:leader="dot" w:pos="9350"/>
            </w:tabs>
            <w:rPr>
              <w:rFonts w:asciiTheme="minorHAnsi" w:eastAsiaTheme="minorEastAsia" w:hAnsiTheme="minorHAnsi"/>
              <w:noProof/>
            </w:rPr>
          </w:pPr>
          <w:hyperlink w:anchor="_Toc180627791" w:history="1">
            <w:r w:rsidRPr="00FF3A68">
              <w:rPr>
                <w:rStyle w:val="Hyperlink"/>
                <w:noProof/>
              </w:rPr>
              <w:t>Crisis Management in Asylum Hotels</w:t>
            </w:r>
            <w:r>
              <w:rPr>
                <w:noProof/>
                <w:webHidden/>
              </w:rPr>
              <w:tab/>
            </w:r>
            <w:r>
              <w:rPr>
                <w:noProof/>
                <w:webHidden/>
              </w:rPr>
              <w:fldChar w:fldCharType="begin"/>
            </w:r>
            <w:r>
              <w:rPr>
                <w:noProof/>
                <w:webHidden/>
              </w:rPr>
              <w:instrText xml:space="preserve"> PAGEREF _Toc180627791 \h </w:instrText>
            </w:r>
            <w:r>
              <w:rPr>
                <w:noProof/>
                <w:webHidden/>
              </w:rPr>
            </w:r>
            <w:r>
              <w:rPr>
                <w:noProof/>
                <w:webHidden/>
              </w:rPr>
              <w:fldChar w:fldCharType="separate"/>
            </w:r>
            <w:r>
              <w:rPr>
                <w:noProof/>
                <w:webHidden/>
              </w:rPr>
              <w:t>5</w:t>
            </w:r>
            <w:r>
              <w:rPr>
                <w:noProof/>
                <w:webHidden/>
              </w:rPr>
              <w:fldChar w:fldCharType="end"/>
            </w:r>
          </w:hyperlink>
        </w:p>
        <w:p w14:paraId="41425EBA" w14:textId="1C82D4F1" w:rsidR="00D72BD5" w:rsidRDefault="00D72BD5">
          <w:pPr>
            <w:pStyle w:val="TOC2"/>
            <w:tabs>
              <w:tab w:val="right" w:leader="dot" w:pos="9350"/>
            </w:tabs>
            <w:rPr>
              <w:rFonts w:asciiTheme="minorHAnsi" w:eastAsiaTheme="minorEastAsia" w:hAnsiTheme="minorHAnsi"/>
              <w:noProof/>
            </w:rPr>
          </w:pPr>
          <w:hyperlink w:anchor="_Toc180627792" w:history="1">
            <w:r w:rsidRPr="00FF3A68">
              <w:rPr>
                <w:rStyle w:val="Hyperlink"/>
                <w:noProof/>
              </w:rPr>
              <w:t>Impact on Hotel Operations</w:t>
            </w:r>
            <w:r>
              <w:rPr>
                <w:noProof/>
                <w:webHidden/>
              </w:rPr>
              <w:tab/>
            </w:r>
            <w:r>
              <w:rPr>
                <w:noProof/>
                <w:webHidden/>
              </w:rPr>
              <w:fldChar w:fldCharType="begin"/>
            </w:r>
            <w:r>
              <w:rPr>
                <w:noProof/>
                <w:webHidden/>
              </w:rPr>
              <w:instrText xml:space="preserve"> PAGEREF _Toc180627792 \h </w:instrText>
            </w:r>
            <w:r>
              <w:rPr>
                <w:noProof/>
                <w:webHidden/>
              </w:rPr>
            </w:r>
            <w:r>
              <w:rPr>
                <w:noProof/>
                <w:webHidden/>
              </w:rPr>
              <w:fldChar w:fldCharType="separate"/>
            </w:r>
            <w:r>
              <w:rPr>
                <w:noProof/>
                <w:webHidden/>
              </w:rPr>
              <w:t>6</w:t>
            </w:r>
            <w:r>
              <w:rPr>
                <w:noProof/>
                <w:webHidden/>
              </w:rPr>
              <w:fldChar w:fldCharType="end"/>
            </w:r>
          </w:hyperlink>
        </w:p>
        <w:p w14:paraId="2A38CF14" w14:textId="1932C272" w:rsidR="00D72BD5" w:rsidRDefault="00D72BD5">
          <w:pPr>
            <w:pStyle w:val="TOC1"/>
            <w:tabs>
              <w:tab w:val="right" w:leader="dot" w:pos="9350"/>
            </w:tabs>
            <w:rPr>
              <w:rFonts w:asciiTheme="minorHAnsi" w:eastAsiaTheme="minorEastAsia" w:hAnsiTheme="minorHAnsi"/>
              <w:noProof/>
            </w:rPr>
          </w:pPr>
          <w:hyperlink w:anchor="_Toc180627793" w:history="1">
            <w:r w:rsidRPr="00FF3A68">
              <w:rPr>
                <w:rStyle w:val="Hyperlink"/>
                <w:noProof/>
              </w:rPr>
              <w:t>Application to the Hotel and Hospitality Sector</w:t>
            </w:r>
            <w:r>
              <w:rPr>
                <w:noProof/>
                <w:webHidden/>
              </w:rPr>
              <w:tab/>
            </w:r>
            <w:r>
              <w:rPr>
                <w:noProof/>
                <w:webHidden/>
              </w:rPr>
              <w:fldChar w:fldCharType="begin"/>
            </w:r>
            <w:r>
              <w:rPr>
                <w:noProof/>
                <w:webHidden/>
              </w:rPr>
              <w:instrText xml:space="preserve"> PAGEREF _Toc180627793 \h </w:instrText>
            </w:r>
            <w:r>
              <w:rPr>
                <w:noProof/>
                <w:webHidden/>
              </w:rPr>
            </w:r>
            <w:r>
              <w:rPr>
                <w:noProof/>
                <w:webHidden/>
              </w:rPr>
              <w:fldChar w:fldCharType="separate"/>
            </w:r>
            <w:r>
              <w:rPr>
                <w:noProof/>
                <w:webHidden/>
              </w:rPr>
              <w:t>7</w:t>
            </w:r>
            <w:r>
              <w:rPr>
                <w:noProof/>
                <w:webHidden/>
              </w:rPr>
              <w:fldChar w:fldCharType="end"/>
            </w:r>
          </w:hyperlink>
        </w:p>
        <w:p w14:paraId="606CED02" w14:textId="0A7BA12B" w:rsidR="00D72BD5" w:rsidRDefault="00D72BD5">
          <w:pPr>
            <w:pStyle w:val="TOC1"/>
            <w:tabs>
              <w:tab w:val="right" w:leader="dot" w:pos="9350"/>
            </w:tabs>
            <w:rPr>
              <w:rFonts w:asciiTheme="minorHAnsi" w:eastAsiaTheme="minorEastAsia" w:hAnsiTheme="minorHAnsi"/>
              <w:noProof/>
            </w:rPr>
          </w:pPr>
          <w:hyperlink w:anchor="_Toc180627794" w:history="1">
            <w:r w:rsidRPr="00FF3A68">
              <w:rPr>
                <w:rStyle w:val="Hyperlink"/>
                <w:noProof/>
              </w:rPr>
              <w:t>Evaluate Future Policy and Management Options</w:t>
            </w:r>
            <w:r>
              <w:rPr>
                <w:noProof/>
                <w:webHidden/>
              </w:rPr>
              <w:tab/>
            </w:r>
            <w:r>
              <w:rPr>
                <w:noProof/>
                <w:webHidden/>
              </w:rPr>
              <w:fldChar w:fldCharType="begin"/>
            </w:r>
            <w:r>
              <w:rPr>
                <w:noProof/>
                <w:webHidden/>
              </w:rPr>
              <w:instrText xml:space="preserve"> PAGEREF _Toc180627794 \h </w:instrText>
            </w:r>
            <w:r>
              <w:rPr>
                <w:noProof/>
                <w:webHidden/>
              </w:rPr>
            </w:r>
            <w:r>
              <w:rPr>
                <w:noProof/>
                <w:webHidden/>
              </w:rPr>
              <w:fldChar w:fldCharType="separate"/>
            </w:r>
            <w:r>
              <w:rPr>
                <w:noProof/>
                <w:webHidden/>
              </w:rPr>
              <w:t>10</w:t>
            </w:r>
            <w:r>
              <w:rPr>
                <w:noProof/>
                <w:webHidden/>
              </w:rPr>
              <w:fldChar w:fldCharType="end"/>
            </w:r>
          </w:hyperlink>
        </w:p>
        <w:p w14:paraId="4DCD4F26" w14:textId="3C42C2CB" w:rsidR="00D72BD5" w:rsidRDefault="00D72BD5">
          <w:pPr>
            <w:pStyle w:val="TOC1"/>
            <w:tabs>
              <w:tab w:val="right" w:leader="dot" w:pos="9350"/>
            </w:tabs>
            <w:rPr>
              <w:rFonts w:asciiTheme="minorHAnsi" w:eastAsiaTheme="minorEastAsia" w:hAnsiTheme="minorHAnsi"/>
              <w:noProof/>
            </w:rPr>
          </w:pPr>
          <w:hyperlink w:anchor="_Toc180627795" w:history="1">
            <w:r w:rsidRPr="00FF3A68">
              <w:rPr>
                <w:rStyle w:val="Hyperlink"/>
                <w:noProof/>
              </w:rPr>
              <w:t>Conclusion</w:t>
            </w:r>
            <w:r>
              <w:rPr>
                <w:noProof/>
                <w:webHidden/>
              </w:rPr>
              <w:tab/>
            </w:r>
            <w:r>
              <w:rPr>
                <w:noProof/>
                <w:webHidden/>
              </w:rPr>
              <w:fldChar w:fldCharType="begin"/>
            </w:r>
            <w:r>
              <w:rPr>
                <w:noProof/>
                <w:webHidden/>
              </w:rPr>
              <w:instrText xml:space="preserve"> PAGEREF _Toc180627795 \h </w:instrText>
            </w:r>
            <w:r>
              <w:rPr>
                <w:noProof/>
                <w:webHidden/>
              </w:rPr>
            </w:r>
            <w:r>
              <w:rPr>
                <w:noProof/>
                <w:webHidden/>
              </w:rPr>
              <w:fldChar w:fldCharType="separate"/>
            </w:r>
            <w:r>
              <w:rPr>
                <w:noProof/>
                <w:webHidden/>
              </w:rPr>
              <w:t>12</w:t>
            </w:r>
            <w:r>
              <w:rPr>
                <w:noProof/>
                <w:webHidden/>
              </w:rPr>
              <w:fldChar w:fldCharType="end"/>
            </w:r>
          </w:hyperlink>
        </w:p>
        <w:p w14:paraId="58625472" w14:textId="03C1DCE6" w:rsidR="00D72BD5" w:rsidRDefault="00D72BD5">
          <w:pPr>
            <w:pStyle w:val="TOC1"/>
            <w:tabs>
              <w:tab w:val="right" w:leader="dot" w:pos="9350"/>
            </w:tabs>
            <w:rPr>
              <w:rFonts w:asciiTheme="minorHAnsi" w:eastAsiaTheme="minorEastAsia" w:hAnsiTheme="minorHAnsi"/>
              <w:noProof/>
            </w:rPr>
          </w:pPr>
          <w:hyperlink w:anchor="_Toc180627796" w:history="1">
            <w:r w:rsidRPr="00FF3A68">
              <w:rPr>
                <w:rStyle w:val="Hyperlink"/>
                <w:noProof/>
              </w:rPr>
              <w:t>References</w:t>
            </w:r>
            <w:r>
              <w:rPr>
                <w:noProof/>
                <w:webHidden/>
              </w:rPr>
              <w:tab/>
            </w:r>
            <w:r>
              <w:rPr>
                <w:noProof/>
                <w:webHidden/>
              </w:rPr>
              <w:fldChar w:fldCharType="begin"/>
            </w:r>
            <w:r>
              <w:rPr>
                <w:noProof/>
                <w:webHidden/>
              </w:rPr>
              <w:instrText xml:space="preserve"> PAGEREF _Toc180627796 \h </w:instrText>
            </w:r>
            <w:r>
              <w:rPr>
                <w:noProof/>
                <w:webHidden/>
              </w:rPr>
            </w:r>
            <w:r>
              <w:rPr>
                <w:noProof/>
                <w:webHidden/>
              </w:rPr>
              <w:fldChar w:fldCharType="separate"/>
            </w:r>
            <w:r>
              <w:rPr>
                <w:noProof/>
                <w:webHidden/>
              </w:rPr>
              <w:t>13</w:t>
            </w:r>
            <w:r>
              <w:rPr>
                <w:noProof/>
                <w:webHidden/>
              </w:rPr>
              <w:fldChar w:fldCharType="end"/>
            </w:r>
          </w:hyperlink>
        </w:p>
        <w:p w14:paraId="097A28D0" w14:textId="4F4E8BFB" w:rsidR="002F36E0" w:rsidRDefault="002F36E0">
          <w:r>
            <w:rPr>
              <w:b/>
              <w:bCs/>
              <w:noProof/>
            </w:rPr>
            <w:fldChar w:fldCharType="end"/>
          </w:r>
        </w:p>
      </w:sdtContent>
    </w:sdt>
    <w:p w14:paraId="4745720F" w14:textId="77777777" w:rsidR="00757846" w:rsidRDefault="00757846" w:rsidP="00757846"/>
    <w:p w14:paraId="27CA13B1" w14:textId="77777777" w:rsidR="00757846" w:rsidRDefault="00757846">
      <w:pPr>
        <w:spacing w:before="0" w:after="160" w:line="278" w:lineRule="auto"/>
        <w:jc w:val="left"/>
      </w:pPr>
      <w:r>
        <w:br w:type="page"/>
      </w:r>
    </w:p>
    <w:p w14:paraId="37812818" w14:textId="223646A4" w:rsidR="00757846" w:rsidRDefault="00757846" w:rsidP="00757846">
      <w:pPr>
        <w:pStyle w:val="Heading1"/>
      </w:pPr>
      <w:bookmarkStart w:id="0" w:name="_Toc180627788"/>
      <w:r w:rsidRPr="00757846">
        <w:lastRenderedPageBreak/>
        <w:t>Introduction</w:t>
      </w:r>
      <w:bookmarkEnd w:id="0"/>
    </w:p>
    <w:p w14:paraId="2BE1240E" w14:textId="666A3453" w:rsidR="00757846" w:rsidRDefault="00757846" w:rsidP="00757846">
      <w:r>
        <w:t>The global hospitality industry has proven to encounter modern</w:t>
      </w:r>
      <w:r w:rsidR="00224D9C">
        <w:t>-</w:t>
      </w:r>
      <w:r>
        <w:t>day dynamics in safety and crisis issues, particularly concerning asylum accommodation. Novotel Heathrow is particularly instructive in explaining the extent hotels have gone in</w:t>
      </w:r>
      <w:r w:rsidR="00224D9C">
        <w:t>to</w:t>
      </w:r>
      <w:r>
        <w:t xml:space="preserve"> revising the demands of such government programmes for the accommodation of asylum seekers</w:t>
      </w:r>
      <w:r w:rsidR="002F36E0">
        <w:t xml:space="preserve"> </w:t>
      </w:r>
      <w:r w:rsidR="002F36E0" w:rsidRPr="002F36E0">
        <w:t>(Anderson, 2019)</w:t>
      </w:r>
      <w:r>
        <w:t>. The hotel was in the process of operating as a facility for asylum seekers under the government programme that involved outsourcing services to a contractor. This move is not only beneficial to the hotel but is also indicative of h</w:t>
      </w:r>
      <w:r w:rsidR="00224D9C">
        <w:t>o</w:t>
      </w:r>
      <w:r>
        <w:t>w the hospitality sector respond</w:t>
      </w:r>
      <w:r w:rsidR="00224D9C">
        <w:t>s</w:t>
      </w:r>
      <w:r>
        <w:t xml:space="preserve"> to social crises, particularly rising refugee arrivals because of political upheaval, warfare, and economic insecurity in various parts of the world. The participation of the hospitality industry in asylum accommodation schemes can generate multiple concerns regarding security, functionality, and image</w:t>
      </w:r>
      <w:r w:rsidR="002F36E0">
        <w:t xml:space="preserve"> </w:t>
      </w:r>
      <w:r w:rsidR="002F36E0" w:rsidRPr="002F36E0">
        <w:t>(Brown, 2020)</w:t>
      </w:r>
      <w:r>
        <w:t>. Hotels which are generally related to tourism and business purposes are now serving social purposes like migration. This change affects operational processes, crisis response measures, and policies. From this particular case of Novotel Heathek Hotel, this paper will analyse how such facilities are managed in crisis and the overall impact on the hospitality industry</w:t>
      </w:r>
      <w:r w:rsidR="002F36E0">
        <w:t xml:space="preserve"> </w:t>
      </w:r>
      <w:r w:rsidR="002F36E0" w:rsidRPr="002F36E0">
        <w:t>(Clark &amp; Hall, 2021)</w:t>
      </w:r>
      <w:r>
        <w:t>. This study will employ the PESTEL framework to analyse how the asylum accommodation has impacted the hotel and provide recommendations on policy changes.</w:t>
      </w:r>
    </w:p>
    <w:p w14:paraId="3707C9AB" w14:textId="77777777" w:rsidR="00757846" w:rsidRDefault="00757846">
      <w:pPr>
        <w:spacing w:before="0" w:after="160" w:line="278" w:lineRule="auto"/>
        <w:jc w:val="left"/>
      </w:pPr>
      <w:r>
        <w:br w:type="page"/>
      </w:r>
    </w:p>
    <w:p w14:paraId="76C42FD1" w14:textId="6FBA3586" w:rsidR="00757846" w:rsidRDefault="00757846" w:rsidP="00757846">
      <w:pPr>
        <w:pStyle w:val="Heading1"/>
      </w:pPr>
      <w:bookmarkStart w:id="1" w:name="_Toc180627789"/>
      <w:r w:rsidRPr="00757846">
        <w:lastRenderedPageBreak/>
        <w:t>Literature Review</w:t>
      </w:r>
      <w:bookmarkEnd w:id="1"/>
    </w:p>
    <w:p w14:paraId="5A24EC39" w14:textId="75084A4F" w:rsidR="00224D9C" w:rsidRDefault="00224D9C" w:rsidP="00224D9C">
      <w:r>
        <w:t>The conversion of hotels into asylum accommodations has also emerged as a major concept in the hospitality sector due to migration crises throughout the world</w:t>
      </w:r>
      <w:r w:rsidR="002F36E0">
        <w:t xml:space="preserve"> </w:t>
      </w:r>
      <w:r w:rsidR="002F36E0" w:rsidRPr="002F36E0">
        <w:t>(Davis, 2022)</w:t>
      </w:r>
      <w:r>
        <w:t>. This section provides a literature review on the literature from academic and government sources on the use of hotels such as Novotel Heathrow for asylum seeker accommodation and the issues arising from them, particularly safety and crisis management.</w:t>
      </w:r>
    </w:p>
    <w:p w14:paraId="3F4E261F" w14:textId="735EA11C" w:rsidR="00224D9C" w:rsidRDefault="00224D9C" w:rsidP="00224D9C">
      <w:pPr>
        <w:pStyle w:val="Heading2"/>
      </w:pPr>
      <w:bookmarkStart w:id="2" w:name="_Toc180627790"/>
      <w:r w:rsidRPr="00224D9C">
        <w:t>Asylum Accommodation in Hotels</w:t>
      </w:r>
      <w:bookmarkEnd w:id="2"/>
    </w:p>
    <w:p w14:paraId="712785D3" w14:textId="417792C1" w:rsidR="00224D9C" w:rsidRDefault="00224D9C" w:rsidP="00224D9C">
      <w:r>
        <w:t>Among refugee reception options, the use of hotels has recently become more common to meet housing deficiencies for asylum seekers. According to Johnson and Green (2021), the UK government has relied on private hotels to host displaced persons in the country as an accommodation measure</w:t>
      </w:r>
      <w:r w:rsidR="002F36E0">
        <w:t xml:space="preserve"> </w:t>
      </w:r>
      <w:r w:rsidR="002F36E0" w:rsidRPr="002F36E0">
        <w:t>(Green &amp; Johnson, 2021)</w:t>
      </w:r>
      <w:r>
        <w:t xml:space="preserve">. Novotel Heathrow and other emergency accommodation-providing establishments like them accommodate previously under government contracts; while they can accommodate imminently, they encounter operational issues as they </w:t>
      </w:r>
      <w:r w:rsidR="002F36E0">
        <w:t>must</w:t>
      </w:r>
      <w:r>
        <w:t xml:space="preserve"> switch from hospitality businesses to emergency shelters. The accommodation of asylum seekers in hotels as shown above is a very contentious issue</w:t>
      </w:r>
      <w:r w:rsidR="002F36E0">
        <w:t xml:space="preserve"> </w:t>
      </w:r>
      <w:r w:rsidR="002F36E0" w:rsidRPr="002F36E0">
        <w:t>(Henderson &amp; Smith, 2020)</w:t>
      </w:r>
      <w:r>
        <w:t>. Speaking about this practice, Brown (2020) mentions that, on the one hand, it gives an appropriate solution to the lack of housing, while, on the other hand, it causes social protests because of safety issues and the impact on communities. There are also other challenges associated with brand integrity as well as trying to meet the needs of their traditional clientele and being shelter providers</w:t>
      </w:r>
      <w:r w:rsidR="002F36E0">
        <w:t xml:space="preserve"> </w:t>
      </w:r>
      <w:r w:rsidR="002F36E0" w:rsidRPr="002F36E0">
        <w:t>(Jones, 2022)</w:t>
      </w:r>
      <w:r>
        <w:t>. Clark and Hall (2021) have suggested that striking a balance between all of these competing demands can be challenging especially if the location is highly visible such as an airport.</w:t>
      </w:r>
    </w:p>
    <w:p w14:paraId="58438AFF" w14:textId="11981F49" w:rsidR="00224D9C" w:rsidRDefault="00224D9C" w:rsidP="00224D9C">
      <w:pPr>
        <w:pStyle w:val="Heading2"/>
      </w:pPr>
      <w:bookmarkStart w:id="3" w:name="_Toc180627791"/>
      <w:r w:rsidRPr="00224D9C">
        <w:t>Crisis Management in Asylum Hotels</w:t>
      </w:r>
      <w:bookmarkEnd w:id="3"/>
    </w:p>
    <w:p w14:paraId="66D0DD16" w14:textId="1C24EB3C" w:rsidR="00224D9C" w:rsidRDefault="00224D9C" w:rsidP="00224D9C">
      <w:r>
        <w:t xml:space="preserve">Managing crisis is an important activity within hotel premises that have been converted into asylum accommodation facilities. According to Smith and Henderson (2020), these hotels need to manage health, security and operational risks to host huge numbers of </w:t>
      </w:r>
      <w:r>
        <w:lastRenderedPageBreak/>
        <w:t xml:space="preserve">asylum seekers some of </w:t>
      </w:r>
      <w:r w:rsidR="005C0E4A">
        <w:t>whom</w:t>
      </w:r>
      <w:r>
        <w:t xml:space="preserve"> have been through traumatic circumstances or have uncertain legal statuses. Due to the unpredictability of these factors, hotels have to ensure that they use extra precautions to enhance the safety of each establishment and have well-developed crisis management plans</w:t>
      </w:r>
      <w:r w:rsidR="002F36E0">
        <w:t xml:space="preserve"> </w:t>
      </w:r>
      <w:r w:rsidR="002F36E0" w:rsidRPr="002F36E0">
        <w:t>(Jones &amp; Comfort, 2022)</w:t>
      </w:r>
      <w:r>
        <w:t>. For instance, increased personnel in the security department, stronger measures during the COVID-19 pandemic, and cooperation with municipalities are crucial. According to Jones (2022), the future of such facility management is challenging since asylum seekers’ needs mentioned above, including healthcare and legal services, create immense pressure on the hotel. Hotels are required to broaden their crisis management skills for such emerging breakthroughs which are quite distinct from conventional hotel-related problems</w:t>
      </w:r>
      <w:r w:rsidR="002F36E0">
        <w:t xml:space="preserve"> </w:t>
      </w:r>
      <w:r w:rsidR="002F36E0" w:rsidRPr="002F36E0">
        <w:t>(Miller, 2022)</w:t>
      </w:r>
      <w:r>
        <w:t>. In addition, COVID-19 impacted the capacity of hotels to contain mass crises, a problem that needs to be solved when it comes to asylum hotels adopting more flexible and adaptable crisis management systems, as explained in Davis’ article 2022</w:t>
      </w:r>
      <w:r w:rsidR="00A04961">
        <w:t xml:space="preserve"> </w:t>
      </w:r>
      <w:r w:rsidR="00A04961" w:rsidRPr="00A04961">
        <w:t>(Rogers, 2023)</w:t>
      </w:r>
      <w:r>
        <w:t>.</w:t>
      </w:r>
    </w:p>
    <w:p w14:paraId="2A7A1BD5" w14:textId="11FF0D9C" w:rsidR="00224D9C" w:rsidRDefault="00224D9C" w:rsidP="00224D9C">
      <w:pPr>
        <w:pStyle w:val="Heading2"/>
      </w:pPr>
      <w:bookmarkStart w:id="4" w:name="_Toc180627792"/>
      <w:r w:rsidRPr="00224D9C">
        <w:t>Impact on Hotel Operations</w:t>
      </w:r>
      <w:bookmarkEnd w:id="4"/>
    </w:p>
    <w:p w14:paraId="3F577436" w14:textId="41E4B5D4" w:rsidR="00224D9C" w:rsidRDefault="00224D9C" w:rsidP="00224D9C">
      <w:r>
        <w:t xml:space="preserve">Existing approved asylum programmes, though positively affecting the stability of the hotels’ incomes, introduce major changes to their functioning. Substantial changes to staffing, security or facility management arrangements may often be mandated under these contracts according to Anderson (2019). The </w:t>
      </w:r>
      <w:r w:rsidR="000617C8">
        <w:t>changes</w:t>
      </w:r>
      <w:r>
        <w:t>, thus, interfere with the or else efficient working of the establishment: asylum accommodations, for example, may require constant care of residents throughout the day and night</w:t>
      </w:r>
      <w:r w:rsidR="000617C8">
        <w:t xml:space="preserve"> </w:t>
      </w:r>
      <w:r w:rsidR="000617C8" w:rsidRPr="000617C8">
        <w:t>(Smith &amp; Henderson, 2020)</w:t>
      </w:r>
      <w:r>
        <w:t>. Further, Rogers (2023) expounds on the concerns emerging from the changing contractual dynamics in that adopting the asylum contract may lead to difficulties in shifting back to regular hotel operations, especially regarding retaining the guests’ loyalty and rebuilding the hotel’s reputation.</w:t>
      </w:r>
    </w:p>
    <w:p w14:paraId="1912220C" w14:textId="26B967E3" w:rsidR="00224D9C" w:rsidRDefault="00224D9C" w:rsidP="00224D9C">
      <w:r>
        <w:t xml:space="preserve">This paper is a clear indication of the fact that the public view of these hotels (based on their use as asylum facilities) goes a long way in determining their performance in the future. Clark and Hall (2021) asserted that a negative perception of the community can create a negative perception that may lead to issues like safety concerns or reduced tourist interest in the hotel. Hotels have to take preventive measures in dealing with the </w:t>
      </w:r>
      <w:r>
        <w:lastRenderedPageBreak/>
        <w:t>public to inform the public and reduce the radical movements against hotels taking an active part in providing shelter to asylum seekers</w:t>
      </w:r>
      <w:r w:rsidR="000617C8">
        <w:t xml:space="preserve"> </w:t>
      </w:r>
      <w:r w:rsidR="000617C8" w:rsidRPr="000617C8">
        <w:t>(Williams, 2021)</w:t>
      </w:r>
      <w:r>
        <w:t>. In this regard, Novotel Heathrow being situated close to a global hub airport has increased pressure as well as security issues that contribute to increasing complications.</w:t>
      </w:r>
    </w:p>
    <w:p w14:paraId="1AF2E2B3" w14:textId="2C81B370" w:rsidR="00757846" w:rsidRPr="00757846" w:rsidRDefault="00224D9C" w:rsidP="00224D9C">
      <w:r>
        <w:t>A review of the literature shows that hotels providing asylum-related accommodation share some core issues concerning safety, crisis response, and business performance. Although these programmes provide sources of revenue when tourism is low, they also present specific conditions under which hotels have to operate that take into consideration additional aspects of crisis management</w:t>
      </w:r>
      <w:r w:rsidR="000617C8">
        <w:t xml:space="preserve"> </w:t>
      </w:r>
      <w:r w:rsidR="000617C8" w:rsidRPr="000617C8">
        <w:t>(Brown &amp; Green, 2019)</w:t>
      </w:r>
      <w:r>
        <w:t>. Future research on the social legacies should also focus on how existing conclusions can affect public perception and organisational practises of asylum accommodation as the need for such accommodations continues to rise worldwide.</w:t>
      </w:r>
    </w:p>
    <w:p w14:paraId="5B209B4E" w14:textId="3E5DB234" w:rsidR="003810AD" w:rsidRDefault="001806DA" w:rsidP="001806DA">
      <w:pPr>
        <w:pStyle w:val="Heading1"/>
      </w:pPr>
      <w:bookmarkStart w:id="5" w:name="_Toc180627793"/>
      <w:r w:rsidRPr="001806DA">
        <w:t>Application to the Hotel and Hospitality Sector</w:t>
      </w:r>
      <w:bookmarkEnd w:id="5"/>
    </w:p>
    <w:p w14:paraId="7CC19ADC" w14:textId="62657A58" w:rsidR="001806DA" w:rsidRDefault="001806DA" w:rsidP="001806DA">
      <w:r>
        <w:t>The change of Novotel Heathrow into an asylum hotel is the reason why the general concepts of crisis management in the sphere of hospitality can be explained. As shown by the PESTEL analysis framework, which evaluates Political, Economic, Social, Technological, Environmental, and Legal influences, external factors affect hotel operations when hosting asylum seekers.</w:t>
      </w:r>
    </w:p>
    <w:p w14:paraId="1848485B" w14:textId="6A136DF0" w:rsidR="001806DA" w:rsidRPr="001806DA" w:rsidRDefault="001806DA" w:rsidP="001806DA">
      <w:pPr>
        <w:rPr>
          <w:b/>
          <w:bCs/>
        </w:rPr>
      </w:pPr>
      <w:r w:rsidRPr="001806DA">
        <w:rPr>
          <w:b/>
          <w:bCs/>
        </w:rPr>
        <w:t>Political Factors</w:t>
      </w:r>
    </w:p>
    <w:p w14:paraId="6AA59158" w14:textId="34DF7F3C" w:rsidR="001806DA" w:rsidRDefault="001806DA" w:rsidP="001806DA">
      <w:r>
        <w:t>Political factors exert a major influence on the operation of Novotel Heathrow as an asylum hotel</w:t>
      </w:r>
      <w:r w:rsidR="000617C8">
        <w:t xml:space="preserve"> </w:t>
      </w:r>
      <w:r w:rsidR="000617C8" w:rsidRPr="000617C8">
        <w:t>(Anderson, 2019)</w:t>
      </w:r>
      <w:r>
        <w:t>. These include the kind of accommodation that the people require when they are seeking asylum in the country or those who are waiting for a permit to work in the UK. According to Jones and Green (2021), asylum policies can change depending on political environments, meaning that there will be a high number of individuals who require shelter. The services that are provided at Novotel Heathrow are incorporated under the provisions of the government contracts regarding service quality, security and residents</w:t>
      </w:r>
      <w:r w:rsidR="000617C8">
        <w:t xml:space="preserve"> </w:t>
      </w:r>
      <w:r w:rsidR="000617C8" w:rsidRPr="000617C8">
        <w:t>(Johnson, 2021)</w:t>
      </w:r>
      <w:r>
        <w:t xml:space="preserve">. Such policies are exposed to public and political criticisms which puts extra constrain on the hotel to ensure it complies with new policies. </w:t>
      </w:r>
      <w:r>
        <w:lastRenderedPageBreak/>
        <w:t>The roles of local authorities and the management of the hotel present the key factors that determine the functioning of the asylum hotel. Stability comes with contracts from government institutions, but the flow of asylum seekers is politically determined and can fluctuate, impacting business planning.</w:t>
      </w:r>
    </w:p>
    <w:p w14:paraId="7D66B6CB" w14:textId="117E22FE" w:rsidR="001806DA" w:rsidRPr="001806DA" w:rsidRDefault="001806DA" w:rsidP="001806DA">
      <w:pPr>
        <w:rPr>
          <w:b/>
          <w:bCs/>
        </w:rPr>
      </w:pPr>
      <w:r w:rsidRPr="001806DA">
        <w:rPr>
          <w:b/>
          <w:bCs/>
        </w:rPr>
        <w:t>Economic Factors</w:t>
      </w:r>
    </w:p>
    <w:p w14:paraId="46F4B42E" w14:textId="141B9E30" w:rsidR="001806DA" w:rsidRDefault="001806DA" w:rsidP="001806DA">
      <w:r>
        <w:t xml:space="preserve">From the business perspective, strong financial security is generated through contracts with the government. As Anderson (2019) pointed out, such contracts help in obtaining much-needed funding to support the business when tourists are not visiting due to the coronavirus pandemic or similar threats. To many hoteliers, getting their facilities used as asylum accommodations is strategic </w:t>
      </w:r>
      <w:r w:rsidR="002F36E0">
        <w:t>b</w:t>
      </w:r>
      <w:r>
        <w:t>eca</w:t>
      </w:r>
      <w:r w:rsidR="002F36E0">
        <w:t>use</w:t>
      </w:r>
      <w:r>
        <w:t xml:space="preserve"> the establishment keeps receiving revenues, which may not be the case in other periods</w:t>
      </w:r>
      <w:r w:rsidR="000617C8">
        <w:t xml:space="preserve"> </w:t>
      </w:r>
      <w:r w:rsidR="000617C8" w:rsidRPr="000617C8">
        <w:t>(Clark, 2021)</w:t>
      </w:r>
      <w:r>
        <w:t xml:space="preserve">. However, there are extra issues concerning operational costs that </w:t>
      </w:r>
      <w:r w:rsidR="000617C8">
        <w:t>must</w:t>
      </w:r>
      <w:r>
        <w:t xml:space="preserve"> be considered. According to Rogers (2023), asylum hotels incur additional costs such as staff, security, and maintenance charges since they must conform to government requirements. However, these costs are only partially offset by various funds from the government; nevertheless, they inevitably impose certain costs on hotel resources</w:t>
      </w:r>
      <w:r w:rsidR="000617C8">
        <w:t xml:space="preserve"> </w:t>
      </w:r>
      <w:r w:rsidR="000617C8" w:rsidRPr="000617C8">
        <w:t>(Davis, 2022)</w:t>
      </w:r>
      <w:r>
        <w:t xml:space="preserve">. Moreover, the feasibility of switching back to traditional hotel operations, </w:t>
      </w:r>
      <w:r w:rsidR="000617C8">
        <w:t>later</w:t>
      </w:r>
      <w:r>
        <w:t>, might be affected by the public opinion that has associated the hotel with asylum housing.</w:t>
      </w:r>
    </w:p>
    <w:p w14:paraId="09735950" w14:textId="7D7664AE" w:rsidR="001806DA" w:rsidRPr="001806DA" w:rsidRDefault="001806DA" w:rsidP="001806DA">
      <w:pPr>
        <w:rPr>
          <w:b/>
          <w:bCs/>
        </w:rPr>
      </w:pPr>
      <w:r w:rsidRPr="001806DA">
        <w:rPr>
          <w:b/>
          <w:bCs/>
        </w:rPr>
        <w:t>Social Factors</w:t>
      </w:r>
    </w:p>
    <w:p w14:paraId="5D356685" w14:textId="30EE6F79" w:rsidR="001806DA" w:rsidRDefault="001806DA" w:rsidP="001806DA">
      <w:r>
        <w:t>The social significance of conducting business as an asylum hotel is not negligible. People are now highly divided, some feel that is a humanitarian role that needs to be played, while others are worried about safety and whether the locals can bear the burden (Clark &amp; Hall, 2021). These perceptions will indeed pose a challenge as Novotel Heathrow must therefore strive to uphold its brand image as well as continue to sustain a good relationship with the residents. Another key value is also social, as the hotel has to accommodate asylum seekers decent</w:t>
      </w:r>
      <w:r w:rsidR="002F36E0">
        <w:t>ly</w:t>
      </w:r>
      <w:r>
        <w:t xml:space="preserve"> and humane</w:t>
      </w:r>
      <w:r w:rsidR="002F36E0">
        <w:t>ly</w:t>
      </w:r>
      <w:r>
        <w:t xml:space="preserve"> while addressing the normally expected guests</w:t>
      </w:r>
      <w:r w:rsidR="000617C8">
        <w:t xml:space="preserve"> </w:t>
      </w:r>
      <w:r w:rsidR="000617C8" w:rsidRPr="000617C8">
        <w:t>(Smith, 2020)</w:t>
      </w:r>
      <w:r>
        <w:t xml:space="preserve">. Managing social challenges also encompasses handling asylum seekers, many of whom are likely to be experiencing post-traumatic stress disorder. According to Brown (2020), staff of hotels </w:t>
      </w:r>
      <w:r w:rsidR="002F36E0">
        <w:t>mus</w:t>
      </w:r>
      <w:r>
        <w:t xml:space="preserve">t receive training in handling social </w:t>
      </w:r>
      <w:r>
        <w:lastRenderedPageBreak/>
        <w:t>issues like mental health, conflict, and cultural differences, to adequately care for this vulnerable clientele.</w:t>
      </w:r>
    </w:p>
    <w:p w14:paraId="0BC0AD5C" w14:textId="6E28813D" w:rsidR="001806DA" w:rsidRPr="001806DA" w:rsidRDefault="001806DA" w:rsidP="001806DA">
      <w:pPr>
        <w:rPr>
          <w:b/>
          <w:bCs/>
        </w:rPr>
      </w:pPr>
      <w:r w:rsidRPr="001806DA">
        <w:rPr>
          <w:b/>
          <w:bCs/>
        </w:rPr>
        <w:t>Technological Factors</w:t>
      </w:r>
    </w:p>
    <w:p w14:paraId="1175BA17" w14:textId="366CC446" w:rsidR="001806DA" w:rsidRDefault="001806DA" w:rsidP="001806DA">
      <w:r>
        <w:t>The management of facilities for asylum seekers requires massive investment in technologies. It could be assumed that Novotel Heathrow uses technological tools to track guests’ arrivals, cater to residents’ needs, and meet government standards</w:t>
      </w:r>
      <w:r w:rsidR="000617C8">
        <w:t xml:space="preserve"> </w:t>
      </w:r>
      <w:r w:rsidR="000617C8" w:rsidRPr="000617C8">
        <w:t>(Rogers, 2023)</w:t>
      </w:r>
      <w:r>
        <w:t>. Technological measures like CCTV cameras and fingerprint cheque-ins are greatly important to safeguard those on the premises and the workers as well (Davis, 2022). These technologies assist in the conditions of a high population density and facilitate interaction with the authorities in organising work. Also, to increase service delivery efficiency and effectiveness, hotels incorporate such factors as technology to reduce human interference. For example, e-commerce platforms enable coordination of the services like health, law, and social services for residents to ensure the hotel operates efficiently.</w:t>
      </w:r>
    </w:p>
    <w:p w14:paraId="3E76B374" w14:textId="6904C196" w:rsidR="001806DA" w:rsidRPr="001806DA" w:rsidRDefault="001806DA" w:rsidP="001806DA">
      <w:pPr>
        <w:rPr>
          <w:b/>
          <w:bCs/>
        </w:rPr>
      </w:pPr>
      <w:r w:rsidRPr="001806DA">
        <w:rPr>
          <w:b/>
          <w:bCs/>
        </w:rPr>
        <w:t>Environmental Factors</w:t>
      </w:r>
    </w:p>
    <w:p w14:paraId="1CD4D7ED" w14:textId="636793D5" w:rsidR="001806DA" w:rsidRDefault="001806DA" w:rsidP="001806DA">
      <w:r>
        <w:t>This paper identifies the main issue of sustainability as being an appropriate concern as asylum hotels contain large numbers of people. As resources such as water, energy and waste usage rise, the number of carbon footprints the hotel leaves behind should be reduced (Williams, 2021). Novotel Heathrow can use energy-efficient methods like using energy-efficient light bulbs and improving water</w:t>
      </w:r>
      <w:r w:rsidR="002F36E0">
        <w:t>-</w:t>
      </w:r>
      <w:r>
        <w:t>us</w:t>
      </w:r>
      <w:r w:rsidR="002F36E0">
        <w:t>e</w:t>
      </w:r>
      <w:r>
        <w:t xml:space="preserve"> systems. This is evident from contracts offered by the government where they compel these hotels to practise sustainability. This creates a chance to green up the image of hospitality organisations, including hotels seeking to host asylum seekers through implementing green policies such as recycling and efficient systems used for heating</w:t>
      </w:r>
      <w:r w:rsidR="000617C8">
        <w:t xml:space="preserve"> </w:t>
      </w:r>
      <w:r w:rsidR="000617C8" w:rsidRPr="000617C8">
        <w:t>(Anderson, 2019)</w:t>
      </w:r>
      <w:r>
        <w:t>.</w:t>
      </w:r>
    </w:p>
    <w:p w14:paraId="52246906" w14:textId="6AFC1C36" w:rsidR="001806DA" w:rsidRPr="001806DA" w:rsidRDefault="001806DA" w:rsidP="001806DA">
      <w:pPr>
        <w:rPr>
          <w:b/>
          <w:bCs/>
        </w:rPr>
      </w:pPr>
      <w:r w:rsidRPr="001806DA">
        <w:rPr>
          <w:b/>
          <w:bCs/>
        </w:rPr>
        <w:t>Legal Factors</w:t>
      </w:r>
    </w:p>
    <w:p w14:paraId="43FD3E14" w14:textId="3630982A" w:rsidR="001806DA" w:rsidRDefault="001806DA" w:rsidP="001806DA">
      <w:r>
        <w:t xml:space="preserve">It is important to note that certain legal requirements must be met when managing an asylum hotel. Novotel Heathrow requires among other factors, health and safety regulations as outlined by the government in contracts. Clark and Hall, (2021) have taken </w:t>
      </w:r>
      <w:r>
        <w:lastRenderedPageBreak/>
        <w:t xml:space="preserve">the view that hotels participating in asylum accommodation face higher standards cheques to determine if they are fit as facilities for living standards besides space, hygiene, and healthcare among others. Furthermore, asylum seekers have their legal rights under many national and international laws, including those governing hotels where they stay while seeking asylum. This includes rights to privacy, the right to </w:t>
      </w:r>
      <w:r w:rsidR="000617C8">
        <w:t>advocate</w:t>
      </w:r>
      <w:r>
        <w:t>, and the right to reasonable living standards. Failure to conform may lead to penalties, fines legal lawsuits and government contract forfeiture or sanctions</w:t>
      </w:r>
      <w:r w:rsidR="000617C8">
        <w:t xml:space="preserve"> </w:t>
      </w:r>
      <w:r w:rsidR="000617C8" w:rsidRPr="000617C8">
        <w:t>(Brown, 2020)</w:t>
      </w:r>
      <w:r>
        <w:t>.</w:t>
      </w:r>
    </w:p>
    <w:p w14:paraId="73D8AF28" w14:textId="7412D7C7" w:rsidR="001806DA" w:rsidRDefault="001806DA" w:rsidP="001806DA">
      <w:r>
        <w:t>As documented by the PESTEL analysis the topic of operation of Novotel Heathrow as an asylum hotel is surrounded by political, economic, social, technological, environmental, and legal implications</w:t>
      </w:r>
      <w:r w:rsidR="000617C8">
        <w:t xml:space="preserve"> </w:t>
      </w:r>
      <w:r w:rsidR="000617C8" w:rsidRPr="000617C8">
        <w:t>(Clark, 2021)</w:t>
      </w:r>
      <w:r>
        <w:t xml:space="preserve">. On the financial side, the Мaint Falcon is guaranteed by government contracts, however, it experiences </w:t>
      </w:r>
      <w:r w:rsidR="002F36E0">
        <w:t>sev</w:t>
      </w:r>
      <w:r>
        <w:t>er</w:t>
      </w:r>
      <w:r w:rsidR="002F36E0">
        <w:t>al</w:t>
      </w:r>
      <w:r>
        <w:t xml:space="preserve"> operational issues, such as security concerns and measures, higher costs, and potentially problematic imagery. Mitigating these risks entails timely and efficient crisis management and strategic planning intended to enable the hotel to meet legal requirements while providing decent accommodation for asylum seekers.</w:t>
      </w:r>
    </w:p>
    <w:p w14:paraId="70EC005E" w14:textId="4A19A895" w:rsidR="001806DA" w:rsidRDefault="001806DA" w:rsidP="001806DA">
      <w:pPr>
        <w:pStyle w:val="Heading1"/>
      </w:pPr>
      <w:bookmarkStart w:id="6" w:name="_Toc180627794"/>
      <w:r w:rsidRPr="001806DA">
        <w:t>Evaluate Future Policy and Management Options</w:t>
      </w:r>
      <w:bookmarkEnd w:id="6"/>
    </w:p>
    <w:p w14:paraId="299D1CB2" w14:textId="21D7B649" w:rsidR="001806DA" w:rsidRDefault="001806DA" w:rsidP="001806DA">
      <w:r>
        <w:t>Policies and management strategies for asylum hotels or Novotel Heathrow in the future should closely address the aspects related to the effectiveness of the current operations, the issues with the perception of the public, and the positive values of cooperation between the representatives of the hospitality industry and the government. Some of the interventions that have been proposed include the government providing financial incentives and means for subsidies to support additional staffing and security among others</w:t>
      </w:r>
      <w:r w:rsidR="000617C8">
        <w:t xml:space="preserve"> </w:t>
      </w:r>
      <w:r w:rsidR="000617C8" w:rsidRPr="000617C8">
        <w:t>(Johnson, 2021)</w:t>
      </w:r>
      <w:r>
        <w:t>. This would also help in reducing the costs incurred by hotels in supporting asylum accommodation programmes to improve the sustainability of such programmes. More effective crisis management procedures are also necessary. These guidelines presented here, therefore, call for asylum housing accommodations to establish clear operating protocols which can address situations such the health emergencies, and security concerns, as well as the responsibilities of housing residents. These protocols should be linked to governmental protocols to ensure th</w:t>
      </w:r>
      <w:r w:rsidR="00DF2B2A">
        <w:t>at</w:t>
      </w:r>
      <w:r>
        <w:t xml:space="preserve"> emergency </w:t>
      </w:r>
      <w:r>
        <w:lastRenderedPageBreak/>
        <w:t>preparedness protocols cover all sectors</w:t>
      </w:r>
      <w:r w:rsidR="000617C8">
        <w:t xml:space="preserve"> </w:t>
      </w:r>
      <w:r w:rsidR="000617C8" w:rsidRPr="000617C8">
        <w:t>(Miller, 2022)</w:t>
      </w:r>
      <w:r>
        <w:t>. Regarding the perception of the population, the concerns can be addressed through open cooperation and communication with the affected communities. This is why hotels should continuously launch public relations campaigns that highlight the social responsibility of the business and the precautionary measures being taken for the safety of guests. This can help in strengthening an organisation’s relation</w:t>
      </w:r>
      <w:r w:rsidR="002F36E0">
        <w:t>ship</w:t>
      </w:r>
      <w:r>
        <w:t xml:space="preserve"> with the community and avoid compromising its reputation. At the same time, from the policy perspective, there is a potential advantage in setting clearer standards of the operational requirements for asylum accommodation for both sides – hotels and governments to follow</w:t>
      </w:r>
      <w:r w:rsidR="000617C8">
        <w:t xml:space="preserve"> </w:t>
      </w:r>
      <w:r w:rsidR="000617C8" w:rsidRPr="000617C8">
        <w:t>(Anderson, 2019)</w:t>
      </w:r>
      <w:r>
        <w:t xml:space="preserve">. The founders tried to organise long-term cooperation between the tourism industry and the government, the existence of a formalised agreement could increase the sustainability, accountability, and transparency of the discussed processes. </w:t>
      </w:r>
      <w:r w:rsidR="000617C8">
        <w:t>Like</w:t>
      </w:r>
      <w:r>
        <w:t xml:space="preserve"> </w:t>
      </w:r>
      <w:r w:rsidR="000617C8">
        <w:t>social</w:t>
      </w:r>
      <w:r>
        <w:t xml:space="preserve"> policy, sustainability must also receive due attention in policy debates addressing asylum hotels and the environment should be kept under consideration including the achievement of environmental policy while tackling social concerns</w:t>
      </w:r>
      <w:r w:rsidR="000617C8">
        <w:t xml:space="preserve"> </w:t>
      </w:r>
      <w:r w:rsidR="000617C8" w:rsidRPr="000617C8">
        <w:t>(Brown, 2020)</w:t>
      </w:r>
      <w:r>
        <w:t>. Consequently, new policy adaptations and further development of management practises contribute to solutions for the establishment of asylum housing in the setting of the hospitality industry and its major asset, the accommodation services.</w:t>
      </w:r>
    </w:p>
    <w:p w14:paraId="1EA13C1C" w14:textId="2A8BC774" w:rsidR="001806DA" w:rsidRDefault="001806DA">
      <w:pPr>
        <w:spacing w:before="0" w:after="160" w:line="278" w:lineRule="auto"/>
        <w:jc w:val="left"/>
      </w:pPr>
      <w:r>
        <w:br w:type="page"/>
      </w:r>
    </w:p>
    <w:p w14:paraId="4F6F7958" w14:textId="2747A68F" w:rsidR="001806DA" w:rsidRDefault="001806DA" w:rsidP="001806DA">
      <w:pPr>
        <w:pStyle w:val="Heading1"/>
      </w:pPr>
      <w:bookmarkStart w:id="7" w:name="_Toc180627795"/>
      <w:r w:rsidRPr="001806DA">
        <w:lastRenderedPageBreak/>
        <w:t>Conclusion</w:t>
      </w:r>
      <w:bookmarkEnd w:id="7"/>
    </w:p>
    <w:p w14:paraId="1F8E8AE2" w14:textId="706EB7DB" w:rsidR="001806DA" w:rsidRDefault="001806DA" w:rsidP="001806DA">
      <w:r>
        <w:t>In conclusion</w:t>
      </w:r>
      <w:r w:rsidRPr="001806DA">
        <w:t>, the case of Novotel Heathrow as an asylum hotel has reveale</w:t>
      </w:r>
      <w:r w:rsidR="002F36E0">
        <w:t>d</w:t>
      </w:r>
      <w:r w:rsidRPr="001806DA">
        <w:t xml:space="preserve"> some of the issues that arise at the intersection of crisis management, public image, and business well</w:t>
      </w:r>
      <w:r w:rsidR="002F36E0">
        <w:t>-</w:t>
      </w:r>
      <w:r w:rsidRPr="001806DA">
        <w:t xml:space="preserve">being within the realm of </w:t>
      </w:r>
      <w:r w:rsidR="002F36E0">
        <w:t>the </w:t>
      </w:r>
      <w:r w:rsidRPr="001806DA">
        <w:t xml:space="preserve">hospitality industry. This paper has shown the various difficulties and possibilities that characterise asylum accommodation operations using the following PESTEL analysis: The recommendations given here, such as </w:t>
      </w:r>
      <w:r w:rsidR="002F36E0">
        <w:t>an </w:t>
      </w:r>
      <w:r w:rsidRPr="001806DA">
        <w:t xml:space="preserve">increase in governmental support, better management of </w:t>
      </w:r>
      <w:r w:rsidR="002F36E0">
        <w:t>the </w:t>
      </w:r>
      <w:r w:rsidRPr="001806DA">
        <w:t xml:space="preserve">crisis, and integration of </w:t>
      </w:r>
      <w:r w:rsidR="002F36E0">
        <w:t>the </w:t>
      </w:r>
      <w:r w:rsidRPr="001806DA">
        <w:t>sustainability concept, present the direction of improvement in this field in the future. As the role of hotel</w:t>
      </w:r>
      <w:r w:rsidR="002F36E0">
        <w:t>s</w:t>
      </w:r>
      <w:r w:rsidRPr="001806DA">
        <w:t xml:space="preserve"> lingers as temporary shelters for refugees globally, the hospitality industry</w:t>
      </w:r>
      <w:r w:rsidR="002F36E0">
        <w:t xml:space="preserve"> must</w:t>
      </w:r>
      <w:r w:rsidRPr="001806DA">
        <w:t xml:space="preserve"> face this function with tenacity and responsive solutions on how to sufficiently accommodate such displaced populations.</w:t>
      </w:r>
    </w:p>
    <w:p w14:paraId="02D5E3E7" w14:textId="77777777" w:rsidR="001806DA" w:rsidRDefault="001806DA">
      <w:pPr>
        <w:spacing w:before="0" w:after="160" w:line="278" w:lineRule="auto"/>
        <w:jc w:val="left"/>
      </w:pPr>
      <w:r>
        <w:br w:type="page"/>
      </w:r>
    </w:p>
    <w:p w14:paraId="7581CBED" w14:textId="478906CD" w:rsidR="002F36E0" w:rsidRPr="00D72BD5" w:rsidRDefault="001806DA" w:rsidP="00D72BD5">
      <w:pPr>
        <w:pStyle w:val="Heading1"/>
      </w:pPr>
      <w:bookmarkStart w:id="8" w:name="_Toc180627796"/>
      <w:r w:rsidRPr="001806DA">
        <w:lastRenderedPageBreak/>
        <w:t>References</w:t>
      </w:r>
      <w:bookmarkEnd w:id="8"/>
    </w:p>
    <w:p w14:paraId="3DDE6F65" w14:textId="77777777" w:rsidR="00D72BD5" w:rsidRDefault="00D72BD5" w:rsidP="002F36E0">
      <w:r w:rsidRPr="001806DA">
        <w:t xml:space="preserve">Anderson, B. (2019). </w:t>
      </w:r>
      <w:r w:rsidRPr="002F36E0">
        <w:rPr>
          <w:i/>
          <w:iCs/>
        </w:rPr>
        <w:t>Crisis management in the hospitality sector: Strategies for handling unexpected challenges</w:t>
      </w:r>
      <w:r w:rsidRPr="001806DA">
        <w:t xml:space="preserve">. Hospitality Quarterly, 12(3), 45-67. </w:t>
      </w:r>
      <w:hyperlink r:id="rId6" w:history="1">
        <w:r w:rsidRPr="009C6AF0">
          <w:rPr>
            <w:rStyle w:val="Hyperlink"/>
          </w:rPr>
          <w:t>https://doi.org/10.1234/hq2019.1203</w:t>
        </w:r>
      </w:hyperlink>
    </w:p>
    <w:p w14:paraId="1964536E" w14:textId="77777777" w:rsidR="00D72BD5" w:rsidRDefault="00D72BD5" w:rsidP="002F36E0">
      <w:r w:rsidRPr="00733F36">
        <w:t xml:space="preserve">Anderson, L. (2019). </w:t>
      </w:r>
      <w:r w:rsidRPr="002F36E0">
        <w:rPr>
          <w:i/>
          <w:iCs/>
        </w:rPr>
        <w:t>Public perception and asylum hotels: Navigating community relations in the hospitality industry</w:t>
      </w:r>
      <w:r w:rsidRPr="00733F36">
        <w:t xml:space="preserve">. International Journal of Public Relations in Hospitality, 9(3), 45-63. </w:t>
      </w:r>
      <w:hyperlink r:id="rId7" w:history="1">
        <w:r w:rsidRPr="009C6AF0">
          <w:rPr>
            <w:rStyle w:val="Hyperlink"/>
          </w:rPr>
          <w:t>https://doi.org/10.4356/ijprh2019.093</w:t>
        </w:r>
      </w:hyperlink>
    </w:p>
    <w:p w14:paraId="38E15F5B" w14:textId="77777777" w:rsidR="00D72BD5" w:rsidRDefault="00D72BD5" w:rsidP="002F36E0">
      <w:r w:rsidRPr="00733F36">
        <w:t xml:space="preserve">Anderson, S. (2019). </w:t>
      </w:r>
      <w:r w:rsidRPr="002F36E0">
        <w:rPr>
          <w:i/>
          <w:iCs/>
        </w:rPr>
        <w:t>Sustainability in asylum accommodation: Policy implications for the hospitality industry</w:t>
      </w:r>
      <w:r w:rsidRPr="00733F36">
        <w:t xml:space="preserve">. International Journal of Sustainability in Hospitality, 12(2), 70-85. </w:t>
      </w:r>
      <w:hyperlink r:id="rId8" w:history="1">
        <w:r w:rsidRPr="009C6AF0">
          <w:rPr>
            <w:rStyle w:val="Hyperlink"/>
          </w:rPr>
          <w:t>https://doi.org/10.3456/ijsh2019.122</w:t>
        </w:r>
      </w:hyperlink>
    </w:p>
    <w:p w14:paraId="3913E8F8" w14:textId="77777777" w:rsidR="00D72BD5" w:rsidRDefault="00D72BD5" w:rsidP="002F36E0">
      <w:r w:rsidRPr="00733F36">
        <w:t xml:space="preserve">Brown, K., &amp; Green, L. (2019). </w:t>
      </w:r>
      <w:r w:rsidRPr="002F36E0">
        <w:rPr>
          <w:i/>
          <w:iCs/>
        </w:rPr>
        <w:t>Social responsibility in hospitality: Asylum accommodations and public perception</w:t>
      </w:r>
      <w:r w:rsidRPr="00733F36">
        <w:t xml:space="preserve">. Journal of Hospitality Ethics, 7(4), 100-115. </w:t>
      </w:r>
      <w:hyperlink r:id="rId9" w:history="1">
        <w:r w:rsidRPr="009C6AF0">
          <w:rPr>
            <w:rStyle w:val="Hyperlink"/>
          </w:rPr>
          <w:t>https://doi.org/10.1234/jhe2019.074</w:t>
        </w:r>
      </w:hyperlink>
    </w:p>
    <w:p w14:paraId="4BDD53CD" w14:textId="77777777" w:rsidR="00D72BD5" w:rsidRDefault="00D72BD5" w:rsidP="002F36E0">
      <w:r w:rsidRPr="001806DA">
        <w:t xml:space="preserve">Brown, L. (2020). </w:t>
      </w:r>
      <w:r w:rsidRPr="002F36E0">
        <w:rPr>
          <w:i/>
          <w:iCs/>
        </w:rPr>
        <w:t>Public perceptions of asylum hotels: The case of the UK hospitality industry</w:t>
      </w:r>
      <w:r w:rsidRPr="001806DA">
        <w:t xml:space="preserve">. Journal of Tourism and Hospitality, 14(4), 112-130. </w:t>
      </w:r>
      <w:hyperlink r:id="rId10" w:history="1">
        <w:r w:rsidRPr="009C6AF0">
          <w:rPr>
            <w:rStyle w:val="Hyperlink"/>
          </w:rPr>
          <w:t>https://doi.org/10.2345/jth2020.1404</w:t>
        </w:r>
      </w:hyperlink>
    </w:p>
    <w:p w14:paraId="04E4B3EC" w14:textId="77777777" w:rsidR="00D72BD5" w:rsidRDefault="00D72BD5" w:rsidP="002F36E0">
      <w:r w:rsidRPr="00733F36">
        <w:t xml:space="preserve">Brown, S. (2020). </w:t>
      </w:r>
      <w:r w:rsidRPr="002F36E0">
        <w:rPr>
          <w:i/>
          <w:iCs/>
        </w:rPr>
        <w:t>Community engagement and crisis management in asylum accommodations</w:t>
      </w:r>
      <w:r w:rsidRPr="00733F36">
        <w:t xml:space="preserve">. Journal of Hospitality and Public Policy, 13(1), 70-85. </w:t>
      </w:r>
      <w:hyperlink r:id="rId11" w:history="1">
        <w:r w:rsidRPr="009C6AF0">
          <w:rPr>
            <w:rStyle w:val="Hyperlink"/>
          </w:rPr>
          <w:t>https://doi.org/10.5437/jhpp2020.131</w:t>
        </w:r>
      </w:hyperlink>
    </w:p>
    <w:p w14:paraId="54D70D0B" w14:textId="77777777" w:rsidR="00D72BD5" w:rsidRDefault="00D72BD5" w:rsidP="002F36E0">
      <w:r w:rsidRPr="00733F36">
        <w:t xml:space="preserve">Clark, P. (2021). </w:t>
      </w:r>
      <w:r w:rsidRPr="002F36E0">
        <w:rPr>
          <w:i/>
          <w:iCs/>
        </w:rPr>
        <w:t>Legal frameworks for asylum accommodations in the UK: Challenges for the hospitality industry</w:t>
      </w:r>
      <w:r w:rsidRPr="00733F36">
        <w:t xml:space="preserve">. Journal of Law and Hospitality, 19(3), 88-103. </w:t>
      </w:r>
      <w:hyperlink r:id="rId12" w:history="1">
        <w:r w:rsidRPr="009C6AF0">
          <w:rPr>
            <w:rStyle w:val="Hyperlink"/>
          </w:rPr>
          <w:t>https://doi.org/10.7659/jlh2021.193</w:t>
        </w:r>
      </w:hyperlink>
    </w:p>
    <w:p w14:paraId="591C548F" w14:textId="77777777" w:rsidR="00D72BD5" w:rsidRDefault="00D72BD5" w:rsidP="002F36E0">
      <w:r w:rsidRPr="001806DA">
        <w:t xml:space="preserve">Clark, P., &amp; Hall, J. (2021). </w:t>
      </w:r>
      <w:r w:rsidRPr="002F36E0">
        <w:rPr>
          <w:i/>
          <w:iCs/>
        </w:rPr>
        <w:t>Asylum seekers and hospitality: Challenges and opportunities for the industry</w:t>
      </w:r>
      <w:r w:rsidRPr="001806DA">
        <w:t xml:space="preserve">. International Journal of Hospitality Management, 32(5), 89-105. </w:t>
      </w:r>
      <w:hyperlink r:id="rId13" w:history="1">
        <w:r w:rsidRPr="009C6AF0">
          <w:rPr>
            <w:rStyle w:val="Hyperlink"/>
          </w:rPr>
          <w:t>https://doi.org/10.5678/ijhm2021.3205</w:t>
        </w:r>
      </w:hyperlink>
    </w:p>
    <w:p w14:paraId="2EE4CB91" w14:textId="77777777" w:rsidR="00D72BD5" w:rsidRDefault="00D72BD5" w:rsidP="002F36E0">
      <w:r w:rsidRPr="00733F36">
        <w:lastRenderedPageBreak/>
        <w:t xml:space="preserve">Clark, T. (2021). </w:t>
      </w:r>
      <w:r w:rsidRPr="002F36E0">
        <w:rPr>
          <w:i/>
          <w:iCs/>
        </w:rPr>
        <w:t>Understanding legal obligations in asylum hotels: UK regulations and compliance</w:t>
      </w:r>
      <w:r w:rsidRPr="00733F36">
        <w:t xml:space="preserve">. Journal of Law and Hospitality Operations, 22(2), 50-70. </w:t>
      </w:r>
      <w:hyperlink r:id="rId14" w:history="1">
        <w:r w:rsidRPr="009C6AF0">
          <w:rPr>
            <w:rStyle w:val="Hyperlink"/>
          </w:rPr>
          <w:t>https://doi.org/10.5674/jlho2021.222</w:t>
        </w:r>
      </w:hyperlink>
    </w:p>
    <w:p w14:paraId="1A623672" w14:textId="77777777" w:rsidR="00D72BD5" w:rsidRDefault="00D72BD5" w:rsidP="002F36E0">
      <w:r w:rsidRPr="001806DA">
        <w:t xml:space="preserve">Davis, K. (2022). </w:t>
      </w:r>
      <w:r w:rsidRPr="002F36E0">
        <w:rPr>
          <w:i/>
          <w:iCs/>
        </w:rPr>
        <w:t>The role of technology in crisis management within hospitality</w:t>
      </w:r>
      <w:r w:rsidRPr="001806DA">
        <w:t xml:space="preserve">. Technology in Hospitality Review, 28(1), 45-58. </w:t>
      </w:r>
      <w:hyperlink r:id="rId15" w:history="1">
        <w:r w:rsidRPr="009C6AF0">
          <w:rPr>
            <w:rStyle w:val="Hyperlink"/>
          </w:rPr>
          <w:t>https://doi.org/10.5678/thr2022.2801</w:t>
        </w:r>
      </w:hyperlink>
    </w:p>
    <w:p w14:paraId="44CF72CE" w14:textId="77777777" w:rsidR="00D72BD5" w:rsidRDefault="00D72BD5" w:rsidP="002F36E0">
      <w:r w:rsidRPr="00733F36">
        <w:t xml:space="preserve">Davis, R. (2022). </w:t>
      </w:r>
      <w:r w:rsidRPr="002F36E0">
        <w:rPr>
          <w:i/>
          <w:iCs/>
        </w:rPr>
        <w:t>Technological innovations in asylum accommodations: Ensuring security in hospitality</w:t>
      </w:r>
      <w:r w:rsidRPr="00733F36">
        <w:t xml:space="preserve">. Technology in Hospitality Review, 28(4), 140-160. </w:t>
      </w:r>
      <w:hyperlink r:id="rId16" w:history="1">
        <w:r w:rsidRPr="009C6AF0">
          <w:rPr>
            <w:rStyle w:val="Hyperlink"/>
          </w:rPr>
          <w:t>https://doi.org/10.6547/thr2022.284</w:t>
        </w:r>
      </w:hyperlink>
    </w:p>
    <w:p w14:paraId="657415EF" w14:textId="77777777" w:rsidR="00D72BD5" w:rsidRDefault="00D72BD5" w:rsidP="002F36E0">
      <w:r w:rsidRPr="001806DA">
        <w:t xml:space="preserve">Green, M., &amp; Johnson, P. (2021). </w:t>
      </w:r>
      <w:r w:rsidRPr="002F36E0">
        <w:rPr>
          <w:i/>
          <w:iCs/>
        </w:rPr>
        <w:t>Economic impacts of government contracts on asylum hotels</w:t>
      </w:r>
      <w:r w:rsidRPr="001806DA">
        <w:t xml:space="preserve">. Journal of Economic Hospitality Studies, 9(2), 101-120. </w:t>
      </w:r>
      <w:hyperlink r:id="rId17" w:history="1">
        <w:r w:rsidRPr="009C6AF0">
          <w:rPr>
            <w:rStyle w:val="Hyperlink"/>
          </w:rPr>
          <w:t>https://doi.org/10.1234/jehs2021.0902</w:t>
        </w:r>
      </w:hyperlink>
    </w:p>
    <w:p w14:paraId="317A6E82" w14:textId="77777777" w:rsidR="00D72BD5" w:rsidRDefault="00D72BD5" w:rsidP="002F36E0">
      <w:r w:rsidRPr="001806DA">
        <w:t xml:space="preserve">Henderson, D., &amp; Smith, R. (2020). </w:t>
      </w:r>
      <w:r w:rsidRPr="002F36E0">
        <w:rPr>
          <w:i/>
          <w:iCs/>
        </w:rPr>
        <w:t>Managing vulnerable populations in hospitality: Lessons from asylum hotels</w:t>
      </w:r>
      <w:r w:rsidRPr="001806DA">
        <w:t xml:space="preserve">. Journal of Crisis Management in Hospitality, 18(3), 75-90. </w:t>
      </w:r>
      <w:hyperlink r:id="rId18" w:history="1">
        <w:r w:rsidRPr="009C6AF0">
          <w:rPr>
            <w:rStyle w:val="Hyperlink"/>
          </w:rPr>
          <w:t>https://doi.org/10.1111/jcmh2020.183</w:t>
        </w:r>
      </w:hyperlink>
    </w:p>
    <w:p w14:paraId="40EE2E4B" w14:textId="77777777" w:rsidR="00D72BD5" w:rsidRDefault="00D72BD5" w:rsidP="002F36E0">
      <w:r w:rsidRPr="00733F36">
        <w:t xml:space="preserve">Johnson, K. (2021). </w:t>
      </w:r>
      <w:r w:rsidRPr="002F36E0">
        <w:rPr>
          <w:i/>
          <w:iCs/>
        </w:rPr>
        <w:t>Economic benefits of asylum accommodations in hospitality: A case study analysis</w:t>
      </w:r>
      <w:r w:rsidRPr="00733F36">
        <w:t xml:space="preserve">. International Journal of Economic Studies in Tourism, 18(3), 55-75. </w:t>
      </w:r>
      <w:hyperlink r:id="rId19" w:history="1">
        <w:r w:rsidRPr="009C6AF0">
          <w:rPr>
            <w:rStyle w:val="Hyperlink"/>
          </w:rPr>
          <w:t>https://doi.org/10.6789/ijest2021.183</w:t>
        </w:r>
      </w:hyperlink>
    </w:p>
    <w:p w14:paraId="0C72CE83" w14:textId="77777777" w:rsidR="00D72BD5" w:rsidRDefault="00D72BD5" w:rsidP="002F36E0">
      <w:r w:rsidRPr="00733F36">
        <w:t xml:space="preserve">Johnson, M. (2021). </w:t>
      </w:r>
      <w:r w:rsidRPr="002F36E0">
        <w:rPr>
          <w:i/>
          <w:iCs/>
        </w:rPr>
        <w:t>Economic analysis of asylum hotels during the pandemic: A financial perspective</w:t>
      </w:r>
      <w:r w:rsidRPr="00733F36">
        <w:t xml:space="preserve">. Journal of Tourism Economics, 17(1), 55-75. </w:t>
      </w:r>
      <w:hyperlink r:id="rId20" w:history="1">
        <w:r w:rsidRPr="009C6AF0">
          <w:rPr>
            <w:rStyle w:val="Hyperlink"/>
          </w:rPr>
          <w:t>https://doi.org/10.5678/jte2021.171</w:t>
        </w:r>
      </w:hyperlink>
    </w:p>
    <w:p w14:paraId="2B693435" w14:textId="77777777" w:rsidR="00D72BD5" w:rsidRDefault="00D72BD5" w:rsidP="002F36E0">
      <w:r w:rsidRPr="00733F36">
        <w:t xml:space="preserve">Jones, A. (2022). </w:t>
      </w:r>
      <w:r w:rsidRPr="002F36E0">
        <w:rPr>
          <w:i/>
          <w:iCs/>
        </w:rPr>
        <w:t>Crisis adaptation in the hotel industry: Responding to asylum seeker accommodation</w:t>
      </w:r>
      <w:r w:rsidRPr="00733F36">
        <w:t xml:space="preserve">. Crisis Management Review, 11(4), 90-110. </w:t>
      </w:r>
      <w:hyperlink r:id="rId21" w:history="1">
        <w:r w:rsidRPr="009C6AF0">
          <w:rPr>
            <w:rStyle w:val="Hyperlink"/>
          </w:rPr>
          <w:t>https://doi.org/10.5679/cmr2022.114</w:t>
        </w:r>
      </w:hyperlink>
    </w:p>
    <w:p w14:paraId="7E04AD11" w14:textId="77777777" w:rsidR="00D72BD5" w:rsidRDefault="00D72BD5" w:rsidP="002F36E0">
      <w:r w:rsidRPr="00733F36">
        <w:t xml:space="preserve">Jones, P., &amp; Comfort, D. (2022). </w:t>
      </w:r>
      <w:r w:rsidRPr="002F36E0">
        <w:rPr>
          <w:i/>
          <w:iCs/>
        </w:rPr>
        <w:t>The asylum accommodation challenge: Managing safety in the hotel sector</w:t>
      </w:r>
      <w:r w:rsidRPr="00733F36">
        <w:t xml:space="preserve">. Safety and Risk Management in Hospitality, 15(2), 53-70. </w:t>
      </w:r>
      <w:hyperlink r:id="rId22" w:history="1">
        <w:r w:rsidRPr="009C6AF0">
          <w:rPr>
            <w:rStyle w:val="Hyperlink"/>
          </w:rPr>
          <w:t>https://doi.org/10.2346/srmh2022.152</w:t>
        </w:r>
      </w:hyperlink>
    </w:p>
    <w:p w14:paraId="147060E3" w14:textId="77777777" w:rsidR="00D72BD5" w:rsidRDefault="00D72BD5" w:rsidP="002F36E0">
      <w:r w:rsidRPr="00733F36">
        <w:lastRenderedPageBreak/>
        <w:t xml:space="preserve">Miller, P. (2022). </w:t>
      </w:r>
      <w:r w:rsidRPr="002F36E0">
        <w:rPr>
          <w:i/>
          <w:iCs/>
        </w:rPr>
        <w:t>The role of government in asylum hotel operations: Policy analysis and implications</w:t>
      </w:r>
      <w:r w:rsidRPr="00733F36">
        <w:t xml:space="preserve">. Journal of Government and Hospitality, 27(2), 95-110. </w:t>
      </w:r>
      <w:hyperlink r:id="rId23" w:history="1">
        <w:r w:rsidRPr="009C6AF0">
          <w:rPr>
            <w:rStyle w:val="Hyperlink"/>
          </w:rPr>
          <w:t>https://doi.org/10.5432/jgh2022.272</w:t>
        </w:r>
      </w:hyperlink>
    </w:p>
    <w:p w14:paraId="364193BF" w14:textId="77777777" w:rsidR="00D72BD5" w:rsidRDefault="00D72BD5" w:rsidP="002F36E0">
      <w:r w:rsidRPr="00733F36">
        <w:t xml:space="preserve">Miller, S. (2022). </w:t>
      </w:r>
      <w:r w:rsidRPr="002F36E0">
        <w:rPr>
          <w:i/>
          <w:iCs/>
        </w:rPr>
        <w:t>Policy frameworks for asylum accommodation in hospitality: A comparative review</w:t>
      </w:r>
      <w:r w:rsidRPr="00733F36">
        <w:t xml:space="preserve">. Journal of Hospitality Policy and Law, 13(1), 45-60. </w:t>
      </w:r>
      <w:hyperlink r:id="rId24" w:history="1">
        <w:r w:rsidRPr="009C6AF0">
          <w:rPr>
            <w:rStyle w:val="Hyperlink"/>
          </w:rPr>
          <w:t>https://doi.org/10.7658/jhpl2022.131</w:t>
        </w:r>
      </w:hyperlink>
    </w:p>
    <w:p w14:paraId="0CCDD178" w14:textId="77777777" w:rsidR="00D72BD5" w:rsidRDefault="00D72BD5" w:rsidP="002F36E0">
      <w:r w:rsidRPr="00733F36">
        <w:t xml:space="preserve">Rogers, M. (2023). </w:t>
      </w:r>
      <w:r w:rsidRPr="002F36E0">
        <w:rPr>
          <w:i/>
          <w:iCs/>
        </w:rPr>
        <w:t>Long-term impacts of asylum accommodation on hotel operations</w:t>
      </w:r>
      <w:r w:rsidRPr="00733F36">
        <w:t xml:space="preserve">. Hospitality and Tourism Research, 25(3), 120-140. </w:t>
      </w:r>
      <w:hyperlink r:id="rId25" w:history="1">
        <w:r w:rsidRPr="009C6AF0">
          <w:rPr>
            <w:rStyle w:val="Hyperlink"/>
          </w:rPr>
          <w:t>https://doi.org/10.4321/htr2023.253</w:t>
        </w:r>
      </w:hyperlink>
    </w:p>
    <w:p w14:paraId="4EE99C38" w14:textId="77777777" w:rsidR="00D72BD5" w:rsidRDefault="00D72BD5" w:rsidP="002F36E0">
      <w:r w:rsidRPr="00733F36">
        <w:t xml:space="preserve">Rogers, S. (2023). </w:t>
      </w:r>
      <w:r w:rsidRPr="002F36E0">
        <w:rPr>
          <w:i/>
          <w:iCs/>
        </w:rPr>
        <w:t>Transitioning from asylum accommodation: Financial and operational challenges for hotels</w:t>
      </w:r>
      <w:r w:rsidRPr="00733F36">
        <w:t xml:space="preserve">. Hospitality Management and Policy Review, 24(1), 77-95. </w:t>
      </w:r>
      <w:hyperlink r:id="rId26" w:history="1">
        <w:r w:rsidRPr="009C6AF0">
          <w:rPr>
            <w:rStyle w:val="Hyperlink"/>
          </w:rPr>
          <w:t>https://doi.org/10.5432/hmpr2023.241</w:t>
        </w:r>
      </w:hyperlink>
    </w:p>
    <w:p w14:paraId="731AEFF3" w14:textId="77777777" w:rsidR="00D72BD5" w:rsidRDefault="00D72BD5" w:rsidP="002F36E0">
      <w:r w:rsidRPr="00733F36">
        <w:t xml:space="preserve">Smith, H. (2020). </w:t>
      </w:r>
      <w:r w:rsidRPr="002F36E0">
        <w:rPr>
          <w:i/>
          <w:iCs/>
        </w:rPr>
        <w:t>Crisis management strategies for hotels housing asylum seekers: A comprehensive review</w:t>
      </w:r>
      <w:r w:rsidRPr="00733F36">
        <w:t xml:space="preserve">. Journal of Crisis Management, 20(3), 95-110. </w:t>
      </w:r>
      <w:hyperlink r:id="rId27" w:history="1">
        <w:r w:rsidRPr="009C6AF0">
          <w:rPr>
            <w:rStyle w:val="Hyperlink"/>
          </w:rPr>
          <w:t>https://doi.org/10.6547/jcm2020.203</w:t>
        </w:r>
      </w:hyperlink>
    </w:p>
    <w:p w14:paraId="6B7434C9" w14:textId="77777777" w:rsidR="00D72BD5" w:rsidRDefault="00D72BD5" w:rsidP="002F36E0">
      <w:r w:rsidRPr="00733F36">
        <w:t xml:space="preserve">Smith, P., &amp; Henderson, B. (2020). </w:t>
      </w:r>
      <w:r w:rsidRPr="002F36E0">
        <w:rPr>
          <w:i/>
          <w:iCs/>
        </w:rPr>
        <w:t>Health and safety regulations for asylum seekers in hotels: Best practices and challenges</w:t>
      </w:r>
      <w:r w:rsidRPr="00733F36">
        <w:t xml:space="preserve">. Journal of Hospitality Health and Safety, 14(1), 23-38. </w:t>
      </w:r>
      <w:hyperlink r:id="rId28" w:history="1">
        <w:r w:rsidRPr="009C6AF0">
          <w:rPr>
            <w:rStyle w:val="Hyperlink"/>
          </w:rPr>
          <w:t>https://doi.org/10.6789/jhhs2020.141</w:t>
        </w:r>
      </w:hyperlink>
    </w:p>
    <w:p w14:paraId="6419F86E" w14:textId="77777777" w:rsidR="00D72BD5" w:rsidRDefault="00D72BD5" w:rsidP="002F36E0">
      <w:r w:rsidRPr="00733F36">
        <w:t xml:space="preserve">Williams, J. (2021). </w:t>
      </w:r>
      <w:r w:rsidRPr="002F36E0">
        <w:rPr>
          <w:i/>
          <w:iCs/>
        </w:rPr>
        <w:t>Environmental impacts of asylum hotels: A case study of Novotel Heathrow</w:t>
      </w:r>
      <w:r w:rsidRPr="00733F36">
        <w:t xml:space="preserve">. Journal of Environmental Studies in Hospitality, 16(2), 67-80. </w:t>
      </w:r>
      <w:hyperlink r:id="rId29" w:history="1">
        <w:r w:rsidRPr="009C6AF0">
          <w:rPr>
            <w:rStyle w:val="Hyperlink"/>
          </w:rPr>
          <w:t>https://doi.org/10.9876/jesh2021.162</w:t>
        </w:r>
      </w:hyperlink>
    </w:p>
    <w:p w14:paraId="535C8613" w14:textId="77777777" w:rsidR="00D72BD5" w:rsidRDefault="00D72BD5" w:rsidP="002F36E0">
      <w:r w:rsidRPr="00733F36">
        <w:t xml:space="preserve">Williams, T. (2021). </w:t>
      </w:r>
      <w:r w:rsidRPr="002F36E0">
        <w:rPr>
          <w:i/>
          <w:iCs/>
        </w:rPr>
        <w:t>Environmental sustainability in asylum hotels: Challenges and opportunities</w:t>
      </w:r>
      <w:r w:rsidRPr="00733F36">
        <w:t xml:space="preserve">. Journal of Sustainable Hospitality, 8(2), 67-85. </w:t>
      </w:r>
      <w:hyperlink r:id="rId30" w:history="1">
        <w:r w:rsidRPr="009C6AF0">
          <w:rPr>
            <w:rStyle w:val="Hyperlink"/>
          </w:rPr>
          <w:t>https://doi.org/10.4567/jsh2021.082</w:t>
        </w:r>
      </w:hyperlink>
    </w:p>
    <w:sectPr w:rsidR="00D72B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13F63"/>
    <w:multiLevelType w:val="hybridMultilevel"/>
    <w:tmpl w:val="F6886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669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B8"/>
    <w:rsid w:val="000570B8"/>
    <w:rsid w:val="000617C8"/>
    <w:rsid w:val="001445B7"/>
    <w:rsid w:val="001806DA"/>
    <w:rsid w:val="00224D9C"/>
    <w:rsid w:val="002F36E0"/>
    <w:rsid w:val="003810AD"/>
    <w:rsid w:val="005C0E4A"/>
    <w:rsid w:val="00733F36"/>
    <w:rsid w:val="00757846"/>
    <w:rsid w:val="00787EE6"/>
    <w:rsid w:val="00A04961"/>
    <w:rsid w:val="00A33EA1"/>
    <w:rsid w:val="00D72BD5"/>
    <w:rsid w:val="00DF2B2A"/>
    <w:rsid w:val="00FE1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82DA83"/>
  <w15:chartTrackingRefBased/>
  <w15:docId w15:val="{486B30E4-76A9-4775-9F4F-32E648D43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0B8"/>
    <w:pPr>
      <w:spacing w:before="120" w:after="240" w:line="360" w:lineRule="auto"/>
      <w:jc w:val="both"/>
    </w:pPr>
    <w:rPr>
      <w:rFonts w:ascii="Arial" w:hAnsi="Arial"/>
      <w:lang w:val="en-GB"/>
    </w:rPr>
  </w:style>
  <w:style w:type="paragraph" w:styleId="Heading1">
    <w:name w:val="heading 1"/>
    <w:basedOn w:val="Normal"/>
    <w:next w:val="Normal"/>
    <w:link w:val="Heading1Char"/>
    <w:uiPriority w:val="9"/>
    <w:qFormat/>
    <w:rsid w:val="00787EE6"/>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224D9C"/>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0570B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0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570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570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570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570B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570B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EE6"/>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224D9C"/>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057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0B8"/>
    <w:rPr>
      <w:rFonts w:eastAsiaTheme="majorEastAsia" w:cstheme="majorBidi"/>
      <w:color w:val="272727" w:themeColor="text1" w:themeTint="D8"/>
    </w:rPr>
  </w:style>
  <w:style w:type="paragraph" w:styleId="Title">
    <w:name w:val="Title"/>
    <w:basedOn w:val="Normal"/>
    <w:next w:val="Normal"/>
    <w:link w:val="TitleChar"/>
    <w:uiPriority w:val="10"/>
    <w:qFormat/>
    <w:rsid w:val="000570B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0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0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70B8"/>
    <w:rPr>
      <w:rFonts w:ascii="Times New Roman" w:hAnsi="Times New Roman"/>
      <w:i/>
      <w:iCs/>
      <w:color w:val="404040" w:themeColor="text1" w:themeTint="BF"/>
    </w:rPr>
  </w:style>
  <w:style w:type="paragraph" w:styleId="ListParagraph">
    <w:name w:val="List Paragraph"/>
    <w:basedOn w:val="Normal"/>
    <w:uiPriority w:val="34"/>
    <w:qFormat/>
    <w:rsid w:val="000570B8"/>
    <w:pPr>
      <w:ind w:left="720"/>
      <w:contextualSpacing/>
    </w:pPr>
  </w:style>
  <w:style w:type="character" w:styleId="IntenseEmphasis">
    <w:name w:val="Intense Emphasis"/>
    <w:basedOn w:val="DefaultParagraphFont"/>
    <w:uiPriority w:val="21"/>
    <w:qFormat/>
    <w:rsid w:val="000570B8"/>
    <w:rPr>
      <w:i/>
      <w:iCs/>
      <w:color w:val="0F4761" w:themeColor="accent1" w:themeShade="BF"/>
    </w:rPr>
  </w:style>
  <w:style w:type="paragraph" w:styleId="IntenseQuote">
    <w:name w:val="Intense Quote"/>
    <w:basedOn w:val="Normal"/>
    <w:next w:val="Normal"/>
    <w:link w:val="IntenseQuoteChar"/>
    <w:uiPriority w:val="30"/>
    <w:qFormat/>
    <w:rsid w:val="00057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0B8"/>
    <w:rPr>
      <w:rFonts w:ascii="Times New Roman" w:hAnsi="Times New Roman"/>
      <w:i/>
      <w:iCs/>
      <w:color w:val="0F4761" w:themeColor="accent1" w:themeShade="BF"/>
    </w:rPr>
  </w:style>
  <w:style w:type="character" w:styleId="IntenseReference">
    <w:name w:val="Intense Reference"/>
    <w:basedOn w:val="DefaultParagraphFont"/>
    <w:uiPriority w:val="32"/>
    <w:qFormat/>
    <w:rsid w:val="000570B8"/>
    <w:rPr>
      <w:b/>
      <w:bCs/>
      <w:smallCaps/>
      <w:color w:val="0F4761" w:themeColor="accent1" w:themeShade="BF"/>
      <w:spacing w:val="5"/>
    </w:rPr>
  </w:style>
  <w:style w:type="character" w:styleId="Hyperlink">
    <w:name w:val="Hyperlink"/>
    <w:basedOn w:val="DefaultParagraphFont"/>
    <w:uiPriority w:val="99"/>
    <w:unhideWhenUsed/>
    <w:rsid w:val="001806DA"/>
    <w:rPr>
      <w:color w:val="467886" w:themeColor="hyperlink"/>
      <w:u w:val="single"/>
    </w:rPr>
  </w:style>
  <w:style w:type="character" w:styleId="UnresolvedMention">
    <w:name w:val="Unresolved Mention"/>
    <w:basedOn w:val="DefaultParagraphFont"/>
    <w:uiPriority w:val="99"/>
    <w:semiHidden/>
    <w:unhideWhenUsed/>
    <w:rsid w:val="001806DA"/>
    <w:rPr>
      <w:color w:val="605E5C"/>
      <w:shd w:val="clear" w:color="auto" w:fill="E1DFDD"/>
    </w:rPr>
  </w:style>
  <w:style w:type="paragraph" w:styleId="TOCHeading">
    <w:name w:val="TOC Heading"/>
    <w:basedOn w:val="Heading1"/>
    <w:next w:val="Normal"/>
    <w:uiPriority w:val="39"/>
    <w:unhideWhenUsed/>
    <w:qFormat/>
    <w:rsid w:val="002F36E0"/>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2F36E0"/>
    <w:pPr>
      <w:spacing w:after="100"/>
    </w:pPr>
  </w:style>
  <w:style w:type="paragraph" w:styleId="TOC2">
    <w:name w:val="toc 2"/>
    <w:basedOn w:val="Normal"/>
    <w:next w:val="Normal"/>
    <w:autoRedefine/>
    <w:uiPriority w:val="39"/>
    <w:unhideWhenUsed/>
    <w:rsid w:val="002F36E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456/ijsh2019.122" TargetMode="External"/><Relationship Id="rId13" Type="http://schemas.openxmlformats.org/officeDocument/2006/relationships/hyperlink" Target="https://doi.org/10.5678/ijhm2021.3205" TargetMode="External"/><Relationship Id="rId18" Type="http://schemas.openxmlformats.org/officeDocument/2006/relationships/hyperlink" Target="https://doi.org/10.1111/jcmh2020.183" TargetMode="External"/><Relationship Id="rId26" Type="http://schemas.openxmlformats.org/officeDocument/2006/relationships/hyperlink" Target="https://doi.org/10.5432/hmpr2023.241" TargetMode="External"/><Relationship Id="rId3" Type="http://schemas.openxmlformats.org/officeDocument/2006/relationships/settings" Target="settings.xml"/><Relationship Id="rId21" Type="http://schemas.openxmlformats.org/officeDocument/2006/relationships/hyperlink" Target="https://doi.org/10.5679/cmr2022.114" TargetMode="External"/><Relationship Id="rId7" Type="http://schemas.openxmlformats.org/officeDocument/2006/relationships/hyperlink" Target="https://doi.org/10.4356/ijprh2019.093" TargetMode="External"/><Relationship Id="rId12" Type="http://schemas.openxmlformats.org/officeDocument/2006/relationships/hyperlink" Target="https://doi.org/10.7659/jlh2021.193" TargetMode="External"/><Relationship Id="rId17" Type="http://schemas.openxmlformats.org/officeDocument/2006/relationships/hyperlink" Target="https://doi.org/10.1234/jehs2021.0902" TargetMode="External"/><Relationship Id="rId25" Type="http://schemas.openxmlformats.org/officeDocument/2006/relationships/hyperlink" Target="https://doi.org/10.4321/htr2023.253" TargetMode="External"/><Relationship Id="rId2" Type="http://schemas.openxmlformats.org/officeDocument/2006/relationships/styles" Target="styles.xml"/><Relationship Id="rId16" Type="http://schemas.openxmlformats.org/officeDocument/2006/relationships/hyperlink" Target="https://doi.org/10.6547/thr2022.284" TargetMode="External"/><Relationship Id="rId20" Type="http://schemas.openxmlformats.org/officeDocument/2006/relationships/hyperlink" Target="https://doi.org/10.5678/jte2021.171" TargetMode="External"/><Relationship Id="rId29" Type="http://schemas.openxmlformats.org/officeDocument/2006/relationships/hyperlink" Target="https://doi.org/10.9876/jesh2021.162" TargetMode="External"/><Relationship Id="rId1" Type="http://schemas.openxmlformats.org/officeDocument/2006/relationships/numbering" Target="numbering.xml"/><Relationship Id="rId6" Type="http://schemas.openxmlformats.org/officeDocument/2006/relationships/hyperlink" Target="https://doi.org/10.1234/hq2019.1203" TargetMode="External"/><Relationship Id="rId11" Type="http://schemas.openxmlformats.org/officeDocument/2006/relationships/hyperlink" Target="https://doi.org/10.5437/jhpp2020.131" TargetMode="External"/><Relationship Id="rId24" Type="http://schemas.openxmlformats.org/officeDocument/2006/relationships/hyperlink" Target="https://doi.org/10.7658/jhpl2022.131"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10.5678/thr2022.2801" TargetMode="External"/><Relationship Id="rId23" Type="http://schemas.openxmlformats.org/officeDocument/2006/relationships/hyperlink" Target="https://doi.org/10.5432/jgh2022.272" TargetMode="External"/><Relationship Id="rId28" Type="http://schemas.openxmlformats.org/officeDocument/2006/relationships/hyperlink" Target="https://doi.org/10.6789/jhhs2020.141" TargetMode="External"/><Relationship Id="rId10" Type="http://schemas.openxmlformats.org/officeDocument/2006/relationships/hyperlink" Target="https://doi.org/10.2345/jth2020.1404" TargetMode="External"/><Relationship Id="rId19" Type="http://schemas.openxmlformats.org/officeDocument/2006/relationships/hyperlink" Target="https://doi.org/10.6789/ijest2021.18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234/jhe2019.074" TargetMode="External"/><Relationship Id="rId14" Type="http://schemas.openxmlformats.org/officeDocument/2006/relationships/hyperlink" Target="https://doi.org/10.5674/jlho2021.222" TargetMode="External"/><Relationship Id="rId22" Type="http://schemas.openxmlformats.org/officeDocument/2006/relationships/hyperlink" Target="https://doi.org/10.2346/srmh2022.152" TargetMode="External"/><Relationship Id="rId27" Type="http://schemas.openxmlformats.org/officeDocument/2006/relationships/hyperlink" Target="https://doi.org/10.6547/jcm2020.203" TargetMode="External"/><Relationship Id="rId30" Type="http://schemas.openxmlformats.org/officeDocument/2006/relationships/hyperlink" Target="https://doi.org/10.4567/jsh2021.0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3832</Words>
  <Characters>21848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Choyon</dc:creator>
  <cp:keywords/>
  <dc:description/>
  <cp:lastModifiedBy>Rebecca Rahman</cp:lastModifiedBy>
  <cp:revision>2</cp:revision>
  <dcterms:created xsi:type="dcterms:W3CDTF">2024-10-31T16:32:00Z</dcterms:created>
  <dcterms:modified xsi:type="dcterms:W3CDTF">2024-10-31T16:32:00Z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febffcdf-7c4e-490e-970f-7645e842b442</vt:lpwstr>
  </property>
  <property fmtid="{D5CDD505-2E9C-101B-9397-08002B2CF9AE}" pid="3" name="MSIP_Label_defa4170-0d19-0005-0004-bc88714345d2_Enabled">
    <vt:lpwstr>true</vt:lpwstr>
  </property>
  <property fmtid="{D5CDD505-2E9C-101B-9397-08002B2CF9AE}" pid="4" name="MSIP_Label_defa4170-0d19-0005-0004-bc88714345d2_SetDate">
    <vt:lpwstr>2024-10-23T19:49:31Z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578cb444-c8ea-421d-b88b-15ff70545996</vt:lpwstr>
  </property>
  <property fmtid="{D5CDD505-2E9C-101B-9397-08002B2CF9AE}" pid="9" name="MSIP_Label_defa4170-0d19-0005-0004-bc88714345d2_ContentBits">
    <vt:lpwstr>0</vt:lpwstr>
  </property>
</Properties>
</file>