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6DEF2" w14:textId="77777777" w:rsidR="005420F8" w:rsidRDefault="005420F8" w:rsidP="00D71ED5">
      <w:pPr>
        <w:jc w:val="center"/>
        <w:rPr>
          <w:rFonts w:cs="Times New Roman"/>
          <w:b/>
          <w:bCs/>
          <w:sz w:val="44"/>
          <w:szCs w:val="44"/>
        </w:rPr>
      </w:pPr>
    </w:p>
    <w:p w14:paraId="70A329EC" w14:textId="2FA333CC" w:rsidR="005420F8" w:rsidRDefault="005420F8" w:rsidP="00D71ED5">
      <w:pPr>
        <w:jc w:val="center"/>
        <w:rPr>
          <w:rFonts w:cs="Times New Roman"/>
          <w:b/>
          <w:bCs/>
          <w:sz w:val="44"/>
          <w:szCs w:val="44"/>
        </w:rPr>
      </w:pPr>
      <w:r>
        <w:rPr>
          <w:rFonts w:cs="Times New Roman"/>
          <w:b/>
          <w:bCs/>
          <w:sz w:val="44"/>
          <w:szCs w:val="44"/>
        </w:rPr>
        <w:t xml:space="preserve">Case </w:t>
      </w:r>
      <w:proofErr w:type="gramStart"/>
      <w:r>
        <w:rPr>
          <w:rFonts w:cs="Times New Roman"/>
          <w:b/>
          <w:bCs/>
          <w:sz w:val="44"/>
          <w:szCs w:val="44"/>
        </w:rPr>
        <w:t>Study :</w:t>
      </w:r>
      <w:proofErr w:type="gramEnd"/>
      <w:r>
        <w:rPr>
          <w:rFonts w:cs="Times New Roman"/>
          <w:b/>
          <w:bCs/>
          <w:sz w:val="44"/>
          <w:szCs w:val="44"/>
        </w:rPr>
        <w:t xml:space="preserve"> The City Hotel </w:t>
      </w:r>
    </w:p>
    <w:p w14:paraId="24A351F0" w14:textId="77777777" w:rsidR="005420F8" w:rsidRDefault="005420F8" w:rsidP="00D71ED5">
      <w:pPr>
        <w:jc w:val="center"/>
        <w:rPr>
          <w:rFonts w:cs="Times New Roman"/>
          <w:b/>
          <w:bCs/>
          <w:sz w:val="44"/>
          <w:szCs w:val="44"/>
        </w:rPr>
      </w:pPr>
    </w:p>
    <w:p w14:paraId="4E6B94C4" w14:textId="288B2FDE" w:rsidR="0034284E" w:rsidRDefault="00D71ED5" w:rsidP="00D71ED5">
      <w:pPr>
        <w:jc w:val="center"/>
        <w:rPr>
          <w:rFonts w:cs="Times New Roman"/>
          <w:b/>
          <w:bCs/>
          <w:sz w:val="44"/>
          <w:szCs w:val="44"/>
        </w:rPr>
      </w:pPr>
      <w:r w:rsidRPr="00D71ED5">
        <w:rPr>
          <w:rFonts w:cs="Times New Roman"/>
          <w:b/>
          <w:bCs/>
          <w:sz w:val="44"/>
          <w:szCs w:val="44"/>
        </w:rPr>
        <w:t>Financial Management for the Hotel Industry</w:t>
      </w:r>
    </w:p>
    <w:p w14:paraId="62B58F59" w14:textId="77777777" w:rsidR="005420F8" w:rsidRDefault="005420F8" w:rsidP="005420F8">
      <w:pPr>
        <w:jc w:val="left"/>
        <w:rPr>
          <w:rFonts w:cs="Times New Roman"/>
          <w:b/>
          <w:bCs/>
          <w:szCs w:val="24"/>
        </w:rPr>
      </w:pPr>
    </w:p>
    <w:p w14:paraId="768343DB" w14:textId="6A4B3823" w:rsidR="005420F8" w:rsidRPr="005420F8" w:rsidRDefault="005420F8" w:rsidP="005420F8">
      <w:pPr>
        <w:jc w:val="left"/>
        <w:rPr>
          <w:rFonts w:cs="Times New Roman"/>
          <w:b/>
          <w:bCs/>
          <w:szCs w:val="24"/>
        </w:rPr>
      </w:pPr>
      <w:r w:rsidRPr="005420F8">
        <w:rPr>
          <w:rFonts w:cs="Times New Roman"/>
          <w:b/>
          <w:bCs/>
          <w:szCs w:val="24"/>
        </w:rPr>
        <w:t>Student Name: Silvia Daniela Grecu</w:t>
      </w:r>
    </w:p>
    <w:p w14:paraId="28FA7DD2" w14:textId="3C7AE750" w:rsidR="005420F8" w:rsidRDefault="005420F8" w:rsidP="005420F8">
      <w:pPr>
        <w:jc w:val="left"/>
        <w:rPr>
          <w:rFonts w:cs="Times New Roman"/>
          <w:b/>
          <w:bCs/>
          <w:szCs w:val="24"/>
        </w:rPr>
      </w:pPr>
      <w:r w:rsidRPr="005420F8">
        <w:rPr>
          <w:rFonts w:cs="Times New Roman"/>
          <w:b/>
          <w:bCs/>
          <w:szCs w:val="24"/>
        </w:rPr>
        <w:t>Student ID: 2245642</w:t>
      </w:r>
    </w:p>
    <w:p w14:paraId="1560C36E" w14:textId="6BC5A0AF" w:rsidR="005420F8" w:rsidRDefault="005420F8" w:rsidP="005420F8">
      <w:pPr>
        <w:jc w:val="left"/>
        <w:rPr>
          <w:rFonts w:cs="Times New Roman"/>
          <w:b/>
          <w:bCs/>
          <w:szCs w:val="24"/>
        </w:rPr>
      </w:pPr>
      <w:r>
        <w:rPr>
          <w:rFonts w:cs="Times New Roman"/>
          <w:b/>
          <w:bCs/>
          <w:szCs w:val="24"/>
        </w:rPr>
        <w:t>Lecturer: Tristan Hawkins</w:t>
      </w:r>
    </w:p>
    <w:p w14:paraId="5D3D3B90" w14:textId="77777777" w:rsidR="005420F8" w:rsidRPr="005420F8" w:rsidRDefault="005420F8" w:rsidP="005420F8">
      <w:pPr>
        <w:pStyle w:val="Heading1"/>
        <w:rPr>
          <w:color w:val="000000" w:themeColor="text1"/>
          <w:sz w:val="24"/>
          <w:szCs w:val="24"/>
        </w:rPr>
      </w:pPr>
      <w:r w:rsidRPr="005420F8">
        <w:rPr>
          <w:color w:val="000000" w:themeColor="text1"/>
          <w:sz w:val="24"/>
          <w:szCs w:val="24"/>
        </w:rPr>
        <w:t>Module code</w:t>
      </w:r>
      <w:r w:rsidRPr="005420F8">
        <w:rPr>
          <w:b w:val="0"/>
          <w:bCs w:val="0"/>
          <w:color w:val="000000" w:themeColor="text1"/>
          <w:sz w:val="24"/>
          <w:szCs w:val="24"/>
        </w:rPr>
        <w:t xml:space="preserve">: </w:t>
      </w:r>
      <w:r w:rsidRPr="005420F8">
        <w:rPr>
          <w:color w:val="000000" w:themeColor="text1"/>
          <w:sz w:val="24"/>
          <w:szCs w:val="24"/>
        </w:rPr>
        <w:t>BMIH</w:t>
      </w:r>
      <w:proofErr w:type="gramStart"/>
      <w:r w:rsidRPr="005420F8">
        <w:rPr>
          <w:color w:val="000000" w:themeColor="text1"/>
          <w:sz w:val="24"/>
          <w:szCs w:val="24"/>
        </w:rPr>
        <w:t>5007,BMIH</w:t>
      </w:r>
      <w:proofErr w:type="gramEnd"/>
      <w:r w:rsidRPr="005420F8">
        <w:rPr>
          <w:color w:val="000000" w:themeColor="text1"/>
          <w:sz w:val="24"/>
          <w:szCs w:val="24"/>
        </w:rPr>
        <w:t>5002</w:t>
      </w:r>
    </w:p>
    <w:p w14:paraId="2B796F19" w14:textId="1122E6D2" w:rsidR="005420F8" w:rsidRPr="005420F8" w:rsidRDefault="005420F8" w:rsidP="005420F8">
      <w:pPr>
        <w:jc w:val="left"/>
        <w:rPr>
          <w:rFonts w:cs="Times New Roman"/>
          <w:b/>
          <w:bCs/>
          <w:color w:val="000000" w:themeColor="text1"/>
          <w:szCs w:val="24"/>
        </w:rPr>
      </w:pPr>
    </w:p>
    <w:p w14:paraId="36BB58CE" w14:textId="77777777" w:rsidR="005420F8" w:rsidRPr="005420F8" w:rsidRDefault="005420F8" w:rsidP="005420F8">
      <w:pPr>
        <w:jc w:val="left"/>
        <w:rPr>
          <w:rFonts w:cs="Times New Roman"/>
          <w:b/>
          <w:bCs/>
          <w:szCs w:val="24"/>
        </w:rPr>
      </w:pPr>
    </w:p>
    <w:p w14:paraId="3CDCE6A9" w14:textId="091EFE99" w:rsidR="006F6F08" w:rsidRPr="005420F8" w:rsidRDefault="006F6F08" w:rsidP="005420F8">
      <w:pPr>
        <w:jc w:val="left"/>
        <w:rPr>
          <w:szCs w:val="24"/>
        </w:rPr>
      </w:pPr>
      <w:r w:rsidRPr="005420F8">
        <w:rPr>
          <w:szCs w:val="24"/>
        </w:rPr>
        <w:t xml:space="preserve">Words: </w:t>
      </w:r>
      <w:r w:rsidR="00540E33" w:rsidRPr="005420F8">
        <w:rPr>
          <w:szCs w:val="24"/>
        </w:rPr>
        <w:t>1944</w:t>
      </w:r>
    </w:p>
    <w:p w14:paraId="02468CA2" w14:textId="77777777" w:rsidR="0034284E" w:rsidRPr="005420F8" w:rsidRDefault="0034284E" w:rsidP="005420F8">
      <w:pPr>
        <w:jc w:val="left"/>
        <w:rPr>
          <w:szCs w:val="24"/>
        </w:rPr>
      </w:pPr>
    </w:p>
    <w:p w14:paraId="461F54CE" w14:textId="77777777" w:rsidR="0034284E" w:rsidRPr="00605408" w:rsidRDefault="0034284E" w:rsidP="0034284E"/>
    <w:p w14:paraId="51631CA0" w14:textId="77777777" w:rsidR="0034284E" w:rsidRPr="00605408" w:rsidRDefault="0034284E" w:rsidP="0034284E"/>
    <w:p w14:paraId="6589B697" w14:textId="77777777" w:rsidR="0034284E" w:rsidRPr="00605408" w:rsidRDefault="0034284E" w:rsidP="0034284E"/>
    <w:p w14:paraId="6C6D9643" w14:textId="77777777" w:rsidR="0034284E" w:rsidRPr="00605408" w:rsidRDefault="0034284E" w:rsidP="0034284E"/>
    <w:p w14:paraId="4E0AB92E" w14:textId="77777777" w:rsidR="0034284E" w:rsidRPr="00605408" w:rsidRDefault="0034284E" w:rsidP="0034284E"/>
    <w:p w14:paraId="168DE4E4" w14:textId="77777777" w:rsidR="0034284E" w:rsidRPr="00605408" w:rsidRDefault="0034284E" w:rsidP="0034284E"/>
    <w:p w14:paraId="4FC6BE40" w14:textId="77777777" w:rsidR="00006DC7" w:rsidRPr="00605408" w:rsidRDefault="00006DC7" w:rsidP="00006DC7">
      <w:r w:rsidRPr="00605408">
        <w:br w:type="page"/>
      </w:r>
    </w:p>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14:paraId="167D730C" w14:textId="2C32A97E" w:rsidR="00E40D27" w:rsidRPr="00605408" w:rsidRDefault="00E40D27" w:rsidP="00CD7509">
          <w:pPr>
            <w:pStyle w:val="TOCHeading"/>
            <w:rPr>
              <w:b/>
              <w:bCs/>
              <w:lang w:val="en-GB"/>
            </w:rPr>
          </w:pPr>
          <w:r w:rsidRPr="00605408">
            <w:rPr>
              <w:b/>
              <w:bCs/>
              <w:lang w:val="en-GB"/>
            </w:rPr>
            <w:t>Table of Contents</w:t>
          </w:r>
        </w:p>
        <w:p w14:paraId="6E6AF207" w14:textId="61528F57" w:rsidR="00BC0304" w:rsidRDefault="00E40D27">
          <w:pPr>
            <w:pStyle w:val="TOC1"/>
            <w:rPr>
              <w:rFonts w:asciiTheme="minorHAnsi" w:hAnsiTheme="minorHAnsi"/>
              <w:noProof/>
              <w:kern w:val="2"/>
              <w:szCs w:val="24"/>
              <w:lang w:val="en-US" w:eastAsia="en-US"/>
              <w14:ligatures w14:val="standardContextual"/>
            </w:rPr>
          </w:pPr>
          <w:r w:rsidRPr="00605408">
            <w:rPr>
              <w:rFonts w:cs="Times New Roman"/>
              <w:szCs w:val="24"/>
            </w:rPr>
            <w:fldChar w:fldCharType="begin"/>
          </w:r>
          <w:r w:rsidRPr="00605408">
            <w:rPr>
              <w:rFonts w:cs="Times New Roman"/>
              <w:szCs w:val="24"/>
            </w:rPr>
            <w:instrText xml:space="preserve"> TOC \o "1-3" \h \z \u </w:instrText>
          </w:r>
          <w:r w:rsidRPr="00605408">
            <w:rPr>
              <w:rFonts w:cs="Times New Roman"/>
              <w:szCs w:val="24"/>
            </w:rPr>
            <w:fldChar w:fldCharType="separate"/>
          </w:r>
          <w:hyperlink w:anchor="_Toc182344776" w:history="1">
            <w:r w:rsidR="00BC0304" w:rsidRPr="009A74F3">
              <w:rPr>
                <w:rStyle w:val="Hyperlink"/>
                <w:noProof/>
              </w:rPr>
              <w:t>Introduction</w:t>
            </w:r>
            <w:r w:rsidR="00BC0304">
              <w:rPr>
                <w:noProof/>
                <w:webHidden/>
              </w:rPr>
              <w:tab/>
            </w:r>
            <w:r w:rsidR="00BC0304">
              <w:rPr>
                <w:noProof/>
                <w:webHidden/>
              </w:rPr>
              <w:fldChar w:fldCharType="begin"/>
            </w:r>
            <w:r w:rsidR="00BC0304">
              <w:rPr>
                <w:noProof/>
                <w:webHidden/>
              </w:rPr>
              <w:instrText xml:space="preserve"> PAGEREF _Toc182344776 \h </w:instrText>
            </w:r>
            <w:r w:rsidR="00BC0304">
              <w:rPr>
                <w:noProof/>
                <w:webHidden/>
              </w:rPr>
            </w:r>
            <w:r w:rsidR="00BC0304">
              <w:rPr>
                <w:noProof/>
                <w:webHidden/>
              </w:rPr>
              <w:fldChar w:fldCharType="separate"/>
            </w:r>
            <w:r w:rsidR="00BC0304">
              <w:rPr>
                <w:noProof/>
                <w:webHidden/>
              </w:rPr>
              <w:t>2</w:t>
            </w:r>
            <w:r w:rsidR="00BC0304">
              <w:rPr>
                <w:noProof/>
                <w:webHidden/>
              </w:rPr>
              <w:fldChar w:fldCharType="end"/>
            </w:r>
          </w:hyperlink>
        </w:p>
        <w:p w14:paraId="17D3F2B4" w14:textId="4D412319" w:rsidR="00BC0304" w:rsidRDefault="00000000">
          <w:pPr>
            <w:pStyle w:val="TOC1"/>
            <w:rPr>
              <w:rFonts w:asciiTheme="minorHAnsi" w:hAnsiTheme="minorHAnsi"/>
              <w:noProof/>
              <w:kern w:val="2"/>
              <w:szCs w:val="24"/>
              <w:lang w:val="en-US" w:eastAsia="en-US"/>
              <w14:ligatures w14:val="standardContextual"/>
            </w:rPr>
          </w:pPr>
          <w:hyperlink w:anchor="_Toc182344777" w:history="1">
            <w:r w:rsidR="00BC0304" w:rsidRPr="009A74F3">
              <w:rPr>
                <w:rStyle w:val="Hyperlink"/>
                <w:noProof/>
              </w:rPr>
              <w:t>Section 1: Financial Performance Analysis</w:t>
            </w:r>
            <w:r w:rsidR="00BC0304">
              <w:rPr>
                <w:noProof/>
                <w:webHidden/>
              </w:rPr>
              <w:tab/>
            </w:r>
            <w:r w:rsidR="00BC0304">
              <w:rPr>
                <w:noProof/>
                <w:webHidden/>
              </w:rPr>
              <w:fldChar w:fldCharType="begin"/>
            </w:r>
            <w:r w:rsidR="00BC0304">
              <w:rPr>
                <w:noProof/>
                <w:webHidden/>
              </w:rPr>
              <w:instrText xml:space="preserve"> PAGEREF _Toc182344777 \h </w:instrText>
            </w:r>
            <w:r w:rsidR="00BC0304">
              <w:rPr>
                <w:noProof/>
                <w:webHidden/>
              </w:rPr>
            </w:r>
            <w:r w:rsidR="00BC0304">
              <w:rPr>
                <w:noProof/>
                <w:webHidden/>
              </w:rPr>
              <w:fldChar w:fldCharType="separate"/>
            </w:r>
            <w:r w:rsidR="00BC0304">
              <w:rPr>
                <w:noProof/>
                <w:webHidden/>
              </w:rPr>
              <w:t>3</w:t>
            </w:r>
            <w:r w:rsidR="00BC0304">
              <w:rPr>
                <w:noProof/>
                <w:webHidden/>
              </w:rPr>
              <w:fldChar w:fldCharType="end"/>
            </w:r>
          </w:hyperlink>
        </w:p>
        <w:p w14:paraId="3912961E" w14:textId="514E53A4"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78" w:history="1">
            <w:r w:rsidR="00BC0304" w:rsidRPr="009A74F3">
              <w:rPr>
                <w:rStyle w:val="Hyperlink"/>
                <w:noProof/>
              </w:rPr>
              <w:t>1.1 Profitability Analysis</w:t>
            </w:r>
            <w:r w:rsidR="00BC0304">
              <w:rPr>
                <w:noProof/>
                <w:webHidden/>
              </w:rPr>
              <w:tab/>
            </w:r>
            <w:r w:rsidR="00BC0304">
              <w:rPr>
                <w:noProof/>
                <w:webHidden/>
              </w:rPr>
              <w:fldChar w:fldCharType="begin"/>
            </w:r>
            <w:r w:rsidR="00BC0304">
              <w:rPr>
                <w:noProof/>
                <w:webHidden/>
              </w:rPr>
              <w:instrText xml:space="preserve"> PAGEREF _Toc182344778 \h </w:instrText>
            </w:r>
            <w:r w:rsidR="00BC0304">
              <w:rPr>
                <w:noProof/>
                <w:webHidden/>
              </w:rPr>
            </w:r>
            <w:r w:rsidR="00BC0304">
              <w:rPr>
                <w:noProof/>
                <w:webHidden/>
              </w:rPr>
              <w:fldChar w:fldCharType="separate"/>
            </w:r>
            <w:r w:rsidR="00BC0304">
              <w:rPr>
                <w:noProof/>
                <w:webHidden/>
              </w:rPr>
              <w:t>3</w:t>
            </w:r>
            <w:r w:rsidR="00BC0304">
              <w:rPr>
                <w:noProof/>
                <w:webHidden/>
              </w:rPr>
              <w:fldChar w:fldCharType="end"/>
            </w:r>
          </w:hyperlink>
        </w:p>
        <w:p w14:paraId="1915D59E" w14:textId="14D2EB2F"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79" w:history="1">
            <w:r w:rsidR="00BC0304" w:rsidRPr="009A74F3">
              <w:rPr>
                <w:rStyle w:val="Hyperlink"/>
                <w:noProof/>
              </w:rPr>
              <w:t>1.2 Liquidity Analysis</w:t>
            </w:r>
            <w:r w:rsidR="00BC0304">
              <w:rPr>
                <w:noProof/>
                <w:webHidden/>
              </w:rPr>
              <w:tab/>
            </w:r>
            <w:r w:rsidR="00BC0304">
              <w:rPr>
                <w:noProof/>
                <w:webHidden/>
              </w:rPr>
              <w:fldChar w:fldCharType="begin"/>
            </w:r>
            <w:r w:rsidR="00BC0304">
              <w:rPr>
                <w:noProof/>
                <w:webHidden/>
              </w:rPr>
              <w:instrText xml:space="preserve"> PAGEREF _Toc182344779 \h </w:instrText>
            </w:r>
            <w:r w:rsidR="00BC0304">
              <w:rPr>
                <w:noProof/>
                <w:webHidden/>
              </w:rPr>
            </w:r>
            <w:r w:rsidR="00BC0304">
              <w:rPr>
                <w:noProof/>
                <w:webHidden/>
              </w:rPr>
              <w:fldChar w:fldCharType="separate"/>
            </w:r>
            <w:r w:rsidR="00BC0304">
              <w:rPr>
                <w:noProof/>
                <w:webHidden/>
              </w:rPr>
              <w:t>4</w:t>
            </w:r>
            <w:r w:rsidR="00BC0304">
              <w:rPr>
                <w:noProof/>
                <w:webHidden/>
              </w:rPr>
              <w:fldChar w:fldCharType="end"/>
            </w:r>
          </w:hyperlink>
        </w:p>
        <w:p w14:paraId="75B0C445" w14:textId="2E38B92B"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80" w:history="1">
            <w:r w:rsidR="00BC0304" w:rsidRPr="009A74F3">
              <w:rPr>
                <w:rStyle w:val="Hyperlink"/>
                <w:noProof/>
              </w:rPr>
              <w:t>1.3 Solvency Analysis</w:t>
            </w:r>
            <w:r w:rsidR="00BC0304">
              <w:rPr>
                <w:noProof/>
                <w:webHidden/>
              </w:rPr>
              <w:tab/>
            </w:r>
            <w:r w:rsidR="00BC0304">
              <w:rPr>
                <w:noProof/>
                <w:webHidden/>
              </w:rPr>
              <w:fldChar w:fldCharType="begin"/>
            </w:r>
            <w:r w:rsidR="00BC0304">
              <w:rPr>
                <w:noProof/>
                <w:webHidden/>
              </w:rPr>
              <w:instrText xml:space="preserve"> PAGEREF _Toc182344780 \h </w:instrText>
            </w:r>
            <w:r w:rsidR="00BC0304">
              <w:rPr>
                <w:noProof/>
                <w:webHidden/>
              </w:rPr>
            </w:r>
            <w:r w:rsidR="00BC0304">
              <w:rPr>
                <w:noProof/>
                <w:webHidden/>
              </w:rPr>
              <w:fldChar w:fldCharType="separate"/>
            </w:r>
            <w:r w:rsidR="00BC0304">
              <w:rPr>
                <w:noProof/>
                <w:webHidden/>
              </w:rPr>
              <w:t>5</w:t>
            </w:r>
            <w:r w:rsidR="00BC0304">
              <w:rPr>
                <w:noProof/>
                <w:webHidden/>
              </w:rPr>
              <w:fldChar w:fldCharType="end"/>
            </w:r>
          </w:hyperlink>
        </w:p>
        <w:p w14:paraId="19667BE9" w14:textId="0960B750"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81" w:history="1">
            <w:r w:rsidR="00BC0304" w:rsidRPr="009A74F3">
              <w:rPr>
                <w:rStyle w:val="Hyperlink"/>
                <w:noProof/>
              </w:rPr>
              <w:t>1.4 Efficiency Analysis</w:t>
            </w:r>
            <w:r w:rsidR="00BC0304">
              <w:rPr>
                <w:noProof/>
                <w:webHidden/>
              </w:rPr>
              <w:tab/>
            </w:r>
            <w:r w:rsidR="00BC0304">
              <w:rPr>
                <w:noProof/>
                <w:webHidden/>
              </w:rPr>
              <w:fldChar w:fldCharType="begin"/>
            </w:r>
            <w:r w:rsidR="00BC0304">
              <w:rPr>
                <w:noProof/>
                <w:webHidden/>
              </w:rPr>
              <w:instrText xml:space="preserve"> PAGEREF _Toc182344781 \h </w:instrText>
            </w:r>
            <w:r w:rsidR="00BC0304">
              <w:rPr>
                <w:noProof/>
                <w:webHidden/>
              </w:rPr>
            </w:r>
            <w:r w:rsidR="00BC0304">
              <w:rPr>
                <w:noProof/>
                <w:webHidden/>
              </w:rPr>
              <w:fldChar w:fldCharType="separate"/>
            </w:r>
            <w:r w:rsidR="00BC0304">
              <w:rPr>
                <w:noProof/>
                <w:webHidden/>
              </w:rPr>
              <w:t>6</w:t>
            </w:r>
            <w:r w:rsidR="00BC0304">
              <w:rPr>
                <w:noProof/>
                <w:webHidden/>
              </w:rPr>
              <w:fldChar w:fldCharType="end"/>
            </w:r>
          </w:hyperlink>
        </w:p>
        <w:p w14:paraId="0BAC6267" w14:textId="2D42C828" w:rsidR="00BC0304" w:rsidRDefault="00000000">
          <w:pPr>
            <w:pStyle w:val="TOC1"/>
            <w:rPr>
              <w:rFonts w:asciiTheme="minorHAnsi" w:hAnsiTheme="minorHAnsi"/>
              <w:noProof/>
              <w:kern w:val="2"/>
              <w:szCs w:val="24"/>
              <w:lang w:val="en-US" w:eastAsia="en-US"/>
              <w14:ligatures w14:val="standardContextual"/>
            </w:rPr>
          </w:pPr>
          <w:hyperlink w:anchor="_Toc182344782" w:history="1">
            <w:r w:rsidR="00BC0304" w:rsidRPr="009A74F3">
              <w:rPr>
                <w:rStyle w:val="Hyperlink"/>
                <w:noProof/>
              </w:rPr>
              <w:t>Section 2: Key Issues Contributing to Decline</w:t>
            </w:r>
            <w:r w:rsidR="00BC0304">
              <w:rPr>
                <w:noProof/>
                <w:webHidden/>
              </w:rPr>
              <w:tab/>
            </w:r>
            <w:r w:rsidR="00BC0304">
              <w:rPr>
                <w:noProof/>
                <w:webHidden/>
              </w:rPr>
              <w:fldChar w:fldCharType="begin"/>
            </w:r>
            <w:r w:rsidR="00BC0304">
              <w:rPr>
                <w:noProof/>
                <w:webHidden/>
              </w:rPr>
              <w:instrText xml:space="preserve"> PAGEREF _Toc182344782 \h </w:instrText>
            </w:r>
            <w:r w:rsidR="00BC0304">
              <w:rPr>
                <w:noProof/>
                <w:webHidden/>
              </w:rPr>
            </w:r>
            <w:r w:rsidR="00BC0304">
              <w:rPr>
                <w:noProof/>
                <w:webHidden/>
              </w:rPr>
              <w:fldChar w:fldCharType="separate"/>
            </w:r>
            <w:r w:rsidR="00BC0304">
              <w:rPr>
                <w:noProof/>
                <w:webHidden/>
              </w:rPr>
              <w:t>7</w:t>
            </w:r>
            <w:r w:rsidR="00BC0304">
              <w:rPr>
                <w:noProof/>
                <w:webHidden/>
              </w:rPr>
              <w:fldChar w:fldCharType="end"/>
            </w:r>
          </w:hyperlink>
        </w:p>
        <w:p w14:paraId="6F47CB34" w14:textId="4D47BF2E" w:rsidR="00BC0304" w:rsidRDefault="00000000">
          <w:pPr>
            <w:pStyle w:val="TOC1"/>
            <w:rPr>
              <w:rFonts w:asciiTheme="minorHAnsi" w:hAnsiTheme="minorHAnsi"/>
              <w:noProof/>
              <w:kern w:val="2"/>
              <w:szCs w:val="24"/>
              <w:lang w:val="en-US" w:eastAsia="en-US"/>
              <w14:ligatures w14:val="standardContextual"/>
            </w:rPr>
          </w:pPr>
          <w:hyperlink w:anchor="_Toc182344783" w:history="1">
            <w:r w:rsidR="00BC0304" w:rsidRPr="009A74F3">
              <w:rPr>
                <w:rStyle w:val="Hyperlink"/>
                <w:noProof/>
              </w:rPr>
              <w:t>Section 3: Turnaround Strategy</w:t>
            </w:r>
            <w:r w:rsidR="00BC0304">
              <w:rPr>
                <w:noProof/>
                <w:webHidden/>
              </w:rPr>
              <w:tab/>
            </w:r>
            <w:r w:rsidR="00BC0304">
              <w:rPr>
                <w:noProof/>
                <w:webHidden/>
              </w:rPr>
              <w:fldChar w:fldCharType="begin"/>
            </w:r>
            <w:r w:rsidR="00BC0304">
              <w:rPr>
                <w:noProof/>
                <w:webHidden/>
              </w:rPr>
              <w:instrText xml:space="preserve"> PAGEREF _Toc182344783 \h </w:instrText>
            </w:r>
            <w:r w:rsidR="00BC0304">
              <w:rPr>
                <w:noProof/>
                <w:webHidden/>
              </w:rPr>
            </w:r>
            <w:r w:rsidR="00BC0304">
              <w:rPr>
                <w:noProof/>
                <w:webHidden/>
              </w:rPr>
              <w:fldChar w:fldCharType="separate"/>
            </w:r>
            <w:r w:rsidR="00BC0304">
              <w:rPr>
                <w:noProof/>
                <w:webHidden/>
              </w:rPr>
              <w:t>9</w:t>
            </w:r>
            <w:r w:rsidR="00BC0304">
              <w:rPr>
                <w:noProof/>
                <w:webHidden/>
              </w:rPr>
              <w:fldChar w:fldCharType="end"/>
            </w:r>
          </w:hyperlink>
        </w:p>
        <w:p w14:paraId="304B762A" w14:textId="692AAF92"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84" w:history="1">
            <w:r w:rsidR="00BC0304" w:rsidRPr="009A74F3">
              <w:rPr>
                <w:rStyle w:val="Hyperlink"/>
                <w:noProof/>
              </w:rPr>
              <w:t>3.1 Short-Term Actions</w:t>
            </w:r>
            <w:r w:rsidR="00BC0304">
              <w:rPr>
                <w:noProof/>
                <w:webHidden/>
              </w:rPr>
              <w:tab/>
            </w:r>
            <w:r w:rsidR="00BC0304">
              <w:rPr>
                <w:noProof/>
                <w:webHidden/>
              </w:rPr>
              <w:fldChar w:fldCharType="begin"/>
            </w:r>
            <w:r w:rsidR="00BC0304">
              <w:rPr>
                <w:noProof/>
                <w:webHidden/>
              </w:rPr>
              <w:instrText xml:space="preserve"> PAGEREF _Toc182344784 \h </w:instrText>
            </w:r>
            <w:r w:rsidR="00BC0304">
              <w:rPr>
                <w:noProof/>
                <w:webHidden/>
              </w:rPr>
            </w:r>
            <w:r w:rsidR="00BC0304">
              <w:rPr>
                <w:noProof/>
                <w:webHidden/>
              </w:rPr>
              <w:fldChar w:fldCharType="separate"/>
            </w:r>
            <w:r w:rsidR="00BC0304">
              <w:rPr>
                <w:noProof/>
                <w:webHidden/>
              </w:rPr>
              <w:t>9</w:t>
            </w:r>
            <w:r w:rsidR="00BC0304">
              <w:rPr>
                <w:noProof/>
                <w:webHidden/>
              </w:rPr>
              <w:fldChar w:fldCharType="end"/>
            </w:r>
          </w:hyperlink>
        </w:p>
        <w:p w14:paraId="5A00EEDD" w14:textId="12B4646C"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85" w:history="1">
            <w:r w:rsidR="00BC0304" w:rsidRPr="009A74F3">
              <w:rPr>
                <w:rStyle w:val="Hyperlink"/>
                <w:noProof/>
              </w:rPr>
              <w:t>3.2 Long-Term Strategies</w:t>
            </w:r>
            <w:r w:rsidR="00BC0304">
              <w:rPr>
                <w:noProof/>
                <w:webHidden/>
              </w:rPr>
              <w:tab/>
            </w:r>
            <w:r w:rsidR="00BC0304">
              <w:rPr>
                <w:noProof/>
                <w:webHidden/>
              </w:rPr>
              <w:fldChar w:fldCharType="begin"/>
            </w:r>
            <w:r w:rsidR="00BC0304">
              <w:rPr>
                <w:noProof/>
                <w:webHidden/>
              </w:rPr>
              <w:instrText xml:space="preserve"> PAGEREF _Toc182344785 \h </w:instrText>
            </w:r>
            <w:r w:rsidR="00BC0304">
              <w:rPr>
                <w:noProof/>
                <w:webHidden/>
              </w:rPr>
            </w:r>
            <w:r w:rsidR="00BC0304">
              <w:rPr>
                <w:noProof/>
                <w:webHidden/>
              </w:rPr>
              <w:fldChar w:fldCharType="separate"/>
            </w:r>
            <w:r w:rsidR="00BC0304">
              <w:rPr>
                <w:noProof/>
                <w:webHidden/>
              </w:rPr>
              <w:t>9</w:t>
            </w:r>
            <w:r w:rsidR="00BC0304">
              <w:rPr>
                <w:noProof/>
                <w:webHidden/>
              </w:rPr>
              <w:fldChar w:fldCharType="end"/>
            </w:r>
          </w:hyperlink>
        </w:p>
        <w:p w14:paraId="70D88AAB" w14:textId="251A1B1B" w:rsidR="00BC0304" w:rsidRDefault="00000000">
          <w:pPr>
            <w:pStyle w:val="TOC2"/>
            <w:tabs>
              <w:tab w:val="right" w:leader="dot" w:pos="9016"/>
            </w:tabs>
            <w:rPr>
              <w:rFonts w:asciiTheme="minorHAnsi" w:hAnsiTheme="minorHAnsi"/>
              <w:noProof/>
              <w:kern w:val="2"/>
              <w:szCs w:val="24"/>
              <w:lang w:val="en-US" w:eastAsia="en-US"/>
              <w14:ligatures w14:val="standardContextual"/>
            </w:rPr>
          </w:pPr>
          <w:hyperlink w:anchor="_Toc182344786" w:history="1">
            <w:r w:rsidR="00BC0304" w:rsidRPr="009A74F3">
              <w:rPr>
                <w:rStyle w:val="Hyperlink"/>
                <w:noProof/>
              </w:rPr>
              <w:t>3.3 Financial Forecasting and Monitoring</w:t>
            </w:r>
            <w:r w:rsidR="00BC0304">
              <w:rPr>
                <w:noProof/>
                <w:webHidden/>
              </w:rPr>
              <w:tab/>
            </w:r>
            <w:r w:rsidR="00BC0304">
              <w:rPr>
                <w:noProof/>
                <w:webHidden/>
              </w:rPr>
              <w:fldChar w:fldCharType="begin"/>
            </w:r>
            <w:r w:rsidR="00BC0304">
              <w:rPr>
                <w:noProof/>
                <w:webHidden/>
              </w:rPr>
              <w:instrText xml:space="preserve"> PAGEREF _Toc182344786 \h </w:instrText>
            </w:r>
            <w:r w:rsidR="00BC0304">
              <w:rPr>
                <w:noProof/>
                <w:webHidden/>
              </w:rPr>
            </w:r>
            <w:r w:rsidR="00BC0304">
              <w:rPr>
                <w:noProof/>
                <w:webHidden/>
              </w:rPr>
              <w:fldChar w:fldCharType="separate"/>
            </w:r>
            <w:r w:rsidR="00BC0304">
              <w:rPr>
                <w:noProof/>
                <w:webHidden/>
              </w:rPr>
              <w:t>10</w:t>
            </w:r>
            <w:r w:rsidR="00BC0304">
              <w:rPr>
                <w:noProof/>
                <w:webHidden/>
              </w:rPr>
              <w:fldChar w:fldCharType="end"/>
            </w:r>
          </w:hyperlink>
        </w:p>
        <w:p w14:paraId="3E4CC206" w14:textId="148734CB" w:rsidR="00BC0304" w:rsidRDefault="00000000">
          <w:pPr>
            <w:pStyle w:val="TOC1"/>
            <w:rPr>
              <w:rFonts w:asciiTheme="minorHAnsi" w:hAnsiTheme="minorHAnsi"/>
              <w:noProof/>
              <w:kern w:val="2"/>
              <w:szCs w:val="24"/>
              <w:lang w:val="en-US" w:eastAsia="en-US"/>
              <w14:ligatures w14:val="standardContextual"/>
            </w:rPr>
          </w:pPr>
          <w:hyperlink w:anchor="_Toc182344787" w:history="1">
            <w:r w:rsidR="00BC0304" w:rsidRPr="009A74F3">
              <w:rPr>
                <w:rStyle w:val="Hyperlink"/>
                <w:noProof/>
              </w:rPr>
              <w:t>Conclusion</w:t>
            </w:r>
            <w:r w:rsidR="00BC0304">
              <w:rPr>
                <w:noProof/>
                <w:webHidden/>
              </w:rPr>
              <w:tab/>
            </w:r>
            <w:r w:rsidR="00BC0304">
              <w:rPr>
                <w:noProof/>
                <w:webHidden/>
              </w:rPr>
              <w:fldChar w:fldCharType="begin"/>
            </w:r>
            <w:r w:rsidR="00BC0304">
              <w:rPr>
                <w:noProof/>
                <w:webHidden/>
              </w:rPr>
              <w:instrText xml:space="preserve"> PAGEREF _Toc182344787 \h </w:instrText>
            </w:r>
            <w:r w:rsidR="00BC0304">
              <w:rPr>
                <w:noProof/>
                <w:webHidden/>
              </w:rPr>
            </w:r>
            <w:r w:rsidR="00BC0304">
              <w:rPr>
                <w:noProof/>
                <w:webHidden/>
              </w:rPr>
              <w:fldChar w:fldCharType="separate"/>
            </w:r>
            <w:r w:rsidR="00BC0304">
              <w:rPr>
                <w:noProof/>
                <w:webHidden/>
              </w:rPr>
              <w:t>11</w:t>
            </w:r>
            <w:r w:rsidR="00BC0304">
              <w:rPr>
                <w:noProof/>
                <w:webHidden/>
              </w:rPr>
              <w:fldChar w:fldCharType="end"/>
            </w:r>
          </w:hyperlink>
        </w:p>
        <w:p w14:paraId="21BC3C6B" w14:textId="7BA2E871" w:rsidR="00BC0304" w:rsidRDefault="00000000">
          <w:pPr>
            <w:pStyle w:val="TOC1"/>
            <w:rPr>
              <w:rFonts w:asciiTheme="minorHAnsi" w:hAnsiTheme="minorHAnsi"/>
              <w:noProof/>
              <w:kern w:val="2"/>
              <w:szCs w:val="24"/>
              <w:lang w:val="en-US" w:eastAsia="en-US"/>
              <w14:ligatures w14:val="standardContextual"/>
            </w:rPr>
          </w:pPr>
          <w:hyperlink w:anchor="_Toc182344788" w:history="1">
            <w:r w:rsidR="00BC0304" w:rsidRPr="009A74F3">
              <w:rPr>
                <w:rStyle w:val="Hyperlink"/>
                <w:noProof/>
              </w:rPr>
              <w:t>References</w:t>
            </w:r>
            <w:r w:rsidR="00BC0304">
              <w:rPr>
                <w:noProof/>
                <w:webHidden/>
              </w:rPr>
              <w:tab/>
            </w:r>
            <w:r w:rsidR="00BC0304">
              <w:rPr>
                <w:noProof/>
                <w:webHidden/>
              </w:rPr>
              <w:fldChar w:fldCharType="begin"/>
            </w:r>
            <w:r w:rsidR="00BC0304">
              <w:rPr>
                <w:noProof/>
                <w:webHidden/>
              </w:rPr>
              <w:instrText xml:space="preserve"> PAGEREF _Toc182344788 \h </w:instrText>
            </w:r>
            <w:r w:rsidR="00BC0304">
              <w:rPr>
                <w:noProof/>
                <w:webHidden/>
              </w:rPr>
            </w:r>
            <w:r w:rsidR="00BC0304">
              <w:rPr>
                <w:noProof/>
                <w:webHidden/>
              </w:rPr>
              <w:fldChar w:fldCharType="separate"/>
            </w:r>
            <w:r w:rsidR="00BC0304">
              <w:rPr>
                <w:noProof/>
                <w:webHidden/>
              </w:rPr>
              <w:t>12</w:t>
            </w:r>
            <w:r w:rsidR="00BC0304">
              <w:rPr>
                <w:noProof/>
                <w:webHidden/>
              </w:rPr>
              <w:fldChar w:fldCharType="end"/>
            </w:r>
          </w:hyperlink>
        </w:p>
        <w:p w14:paraId="037F969B" w14:textId="4D669F59" w:rsidR="00E40D27" w:rsidRPr="00605408" w:rsidRDefault="00E40D27" w:rsidP="00C27418">
          <w:pPr>
            <w:rPr>
              <w:rFonts w:cs="Times New Roman"/>
              <w:noProof/>
              <w:szCs w:val="24"/>
            </w:rPr>
          </w:pPr>
          <w:r w:rsidRPr="00605408">
            <w:rPr>
              <w:rFonts w:cs="Times New Roman"/>
              <w:noProof/>
              <w:szCs w:val="24"/>
            </w:rPr>
            <w:fldChar w:fldCharType="end"/>
          </w:r>
        </w:p>
      </w:sdtContent>
    </w:sdt>
    <w:p w14:paraId="50C17A8B" w14:textId="77777777" w:rsidR="00B11360" w:rsidRPr="00605408" w:rsidRDefault="00B11360" w:rsidP="001D42A2"/>
    <w:p w14:paraId="29871637" w14:textId="77777777" w:rsidR="00B11360" w:rsidRPr="00605408" w:rsidRDefault="00B11360" w:rsidP="00B11360">
      <w:pPr>
        <w:rPr>
          <w:rFonts w:eastAsiaTheme="majorEastAsia"/>
          <w:sz w:val="32"/>
          <w:szCs w:val="32"/>
        </w:rPr>
      </w:pPr>
      <w:r w:rsidRPr="00605408">
        <w:br w:type="page"/>
      </w:r>
    </w:p>
    <w:p w14:paraId="5636D503" w14:textId="77777777" w:rsidR="00EB3A2B" w:rsidRPr="00605408" w:rsidRDefault="008740CD" w:rsidP="00EB3A2B">
      <w:pPr>
        <w:pStyle w:val="Heading1"/>
      </w:pPr>
      <w:bookmarkStart w:id="0" w:name="_Toc182344776"/>
      <w:r w:rsidRPr="00605408">
        <w:lastRenderedPageBreak/>
        <w:t>Introduction</w:t>
      </w:r>
      <w:bookmarkEnd w:id="0"/>
    </w:p>
    <w:p w14:paraId="5797CE28" w14:textId="51C2D5DD" w:rsidR="00155C1E" w:rsidRPr="00605408" w:rsidRDefault="00155C1E" w:rsidP="00155C1E">
      <w:r w:rsidRPr="00605408">
        <w:t>The City Hotel, which has a restaurant, a bar and event areas, is having a financially difficult time currently. Due to its location in an area with a lot of people, it has a history of good service and satisfied customers. There are concerns about its long-term viability, though, as sales, occupancy rates, and customer satisfaction are all going down. The re</w:t>
      </w:r>
      <w:r w:rsidR="00787B1E">
        <w:t>p</w:t>
      </w:r>
      <w:r w:rsidRPr="00605408">
        <w:t>ort examines the hotel's financial performance over the last three years, figure</w:t>
      </w:r>
      <w:r w:rsidR="00787B1E">
        <w:t>s</w:t>
      </w:r>
      <w:r w:rsidRPr="00605408">
        <w:t xml:space="preserve"> out why it's been getting worse, and propose</w:t>
      </w:r>
      <w:r w:rsidR="00787B1E">
        <w:t>s</w:t>
      </w:r>
      <w:r w:rsidRPr="00605408">
        <w:t xml:space="preserve"> a feasible turnaround strategy to either fix the hotel's financial situation or find another way to move forward.</w:t>
      </w:r>
    </w:p>
    <w:p w14:paraId="3CE24194" w14:textId="77777777" w:rsidR="00DF0728" w:rsidRPr="00605408" w:rsidRDefault="00DF0728" w:rsidP="00DF0728">
      <w:pPr>
        <w:rPr>
          <w:b/>
          <w:bCs/>
        </w:rPr>
      </w:pPr>
    </w:p>
    <w:p w14:paraId="23D98222" w14:textId="77777777" w:rsidR="004902AB" w:rsidRPr="00605408" w:rsidRDefault="004902AB" w:rsidP="004902AB"/>
    <w:p w14:paraId="2A27EB9A" w14:textId="77777777" w:rsidR="00D95FB6" w:rsidRPr="00605408" w:rsidRDefault="00D95FB6" w:rsidP="000909EE"/>
    <w:p w14:paraId="3292F453" w14:textId="77777777" w:rsidR="00D95FB6" w:rsidRPr="00605408" w:rsidRDefault="00D95FB6" w:rsidP="000909EE"/>
    <w:p w14:paraId="6FDE478F" w14:textId="77777777" w:rsidR="00D95FB6" w:rsidRPr="00605408" w:rsidRDefault="00D95FB6" w:rsidP="000909EE"/>
    <w:p w14:paraId="7C213B9A" w14:textId="77777777" w:rsidR="00D95FB6" w:rsidRPr="00605408" w:rsidRDefault="00D95FB6" w:rsidP="000909EE"/>
    <w:p w14:paraId="5789A694" w14:textId="77777777" w:rsidR="00D95FB6" w:rsidRPr="00605408" w:rsidRDefault="00D95FB6" w:rsidP="000909EE"/>
    <w:p w14:paraId="3A29DFB1" w14:textId="77777777" w:rsidR="004902AB" w:rsidRPr="00605408" w:rsidRDefault="004902AB" w:rsidP="004902AB"/>
    <w:p w14:paraId="44BEBDC9" w14:textId="77777777" w:rsidR="004902AB" w:rsidRPr="00605408" w:rsidRDefault="004902AB" w:rsidP="004902AB"/>
    <w:p w14:paraId="7C66D725" w14:textId="30400364" w:rsidR="0034284E" w:rsidRPr="00605408" w:rsidRDefault="0034284E" w:rsidP="0034284E"/>
    <w:p w14:paraId="73570B5D" w14:textId="77777777" w:rsidR="00E82188" w:rsidRPr="00605408" w:rsidRDefault="00E82188">
      <w:pPr>
        <w:spacing w:line="259" w:lineRule="auto"/>
        <w:jc w:val="left"/>
        <w:rPr>
          <w:b/>
          <w:bCs/>
        </w:rPr>
      </w:pPr>
      <w:r w:rsidRPr="00605408">
        <w:rPr>
          <w:b/>
          <w:bCs/>
        </w:rPr>
        <w:br w:type="page"/>
      </w:r>
    </w:p>
    <w:p w14:paraId="10589FE7" w14:textId="22CED1E5" w:rsidR="0034284E" w:rsidRPr="00605408" w:rsidRDefault="0034284E" w:rsidP="00232921">
      <w:pPr>
        <w:pStyle w:val="Heading1"/>
      </w:pPr>
      <w:bookmarkStart w:id="1" w:name="_Toc182344777"/>
      <w:r w:rsidRPr="00605408">
        <w:lastRenderedPageBreak/>
        <w:t>Section 1: Financial Performance Analysis</w:t>
      </w:r>
      <w:bookmarkEnd w:id="1"/>
    </w:p>
    <w:p w14:paraId="32FB2554" w14:textId="77777777" w:rsidR="0034284E" w:rsidRPr="00605408" w:rsidRDefault="0034284E" w:rsidP="00232921">
      <w:pPr>
        <w:pStyle w:val="Heading2"/>
      </w:pPr>
      <w:bookmarkStart w:id="2" w:name="_Toc182344778"/>
      <w:r w:rsidRPr="00605408">
        <w:t>1.1 Profitability Analysis</w:t>
      </w:r>
      <w:bookmarkEnd w:id="2"/>
    </w:p>
    <w:p w14:paraId="2D666CD3" w14:textId="77777777" w:rsidR="00155C1E" w:rsidRPr="00605408" w:rsidRDefault="00155C1E" w:rsidP="00155C1E">
      <w:r w:rsidRPr="00605408">
        <w:t>The profitability figures of a business help to figure out how profitable it is. The sharp drop in these numbers signifies that the hotel is losing its profit generation capacity, mainly for the year 2023.</w:t>
      </w:r>
    </w:p>
    <w:p w14:paraId="540C4CFB" w14:textId="77777777" w:rsidR="00E56400" w:rsidRPr="00605408" w:rsidRDefault="00E56400" w:rsidP="00E56400">
      <w:pPr>
        <w:rPr>
          <w:b/>
          <w:bCs/>
        </w:rPr>
      </w:pPr>
      <w:r w:rsidRPr="00605408">
        <w:rPr>
          <w:b/>
          <w:bCs/>
        </w:rPr>
        <w:t>Gross Profit Margin:</w:t>
      </w:r>
    </w:p>
    <w:tbl>
      <w:tblPr>
        <w:tblStyle w:val="TableGrid"/>
        <w:tblW w:w="0" w:type="auto"/>
        <w:tblLook w:val="04A0" w:firstRow="1" w:lastRow="0" w:firstColumn="1" w:lastColumn="0" w:noHBand="0" w:noVBand="1"/>
      </w:tblPr>
      <w:tblGrid>
        <w:gridCol w:w="2969"/>
        <w:gridCol w:w="3048"/>
        <w:gridCol w:w="2999"/>
      </w:tblGrid>
      <w:tr w:rsidR="00E56400" w:rsidRPr="00605408" w14:paraId="1350F712" w14:textId="77777777" w:rsidTr="00D00A83">
        <w:tc>
          <w:tcPr>
            <w:tcW w:w="3080" w:type="dxa"/>
          </w:tcPr>
          <w:p w14:paraId="76F22381" w14:textId="77777777" w:rsidR="00E56400" w:rsidRPr="00605408" w:rsidRDefault="00E56400" w:rsidP="00D00A83">
            <w:pPr>
              <w:jc w:val="center"/>
              <w:rPr>
                <w:b/>
                <w:bCs/>
              </w:rPr>
            </w:pPr>
            <w:r w:rsidRPr="00605408">
              <w:rPr>
                <w:b/>
                <w:bCs/>
              </w:rPr>
              <w:t>Year</w:t>
            </w:r>
          </w:p>
        </w:tc>
        <w:tc>
          <w:tcPr>
            <w:tcW w:w="3081" w:type="dxa"/>
          </w:tcPr>
          <w:p w14:paraId="42490266" w14:textId="77777777" w:rsidR="00E56400" w:rsidRPr="00605408" w:rsidRDefault="00000000" w:rsidP="00D00A83">
            <w:pPr>
              <w:jc w:val="center"/>
              <w:rPr>
                <w:b/>
                <w:bCs/>
              </w:rPr>
            </w:pPr>
            <m:oMathPara>
              <m:oMath>
                <m:f>
                  <m:fPr>
                    <m:ctrlPr>
                      <w:rPr>
                        <w:rFonts w:ascii="Cambria Math" w:hAnsi="Cambria Math"/>
                        <w:b/>
                        <w:bCs/>
                        <w:i/>
                      </w:rPr>
                    </m:ctrlPr>
                  </m:fPr>
                  <m:num>
                    <m:r>
                      <m:rPr>
                        <m:sty m:val="b"/>
                      </m:rPr>
                      <w:rPr>
                        <w:rFonts w:ascii="Cambria Math" w:hAnsi="Cambria Math"/>
                      </w:rPr>
                      <m:t>(Revenue - COGS)</m:t>
                    </m:r>
                  </m:num>
                  <m:den>
                    <m:r>
                      <m:rPr>
                        <m:sty m:val="b"/>
                      </m:rPr>
                      <w:rPr>
                        <w:rFonts w:ascii="Cambria Math" w:hAnsi="Cambria Math"/>
                      </w:rPr>
                      <m:t>Revenue</m:t>
                    </m:r>
                  </m:den>
                </m:f>
              </m:oMath>
            </m:oMathPara>
          </w:p>
        </w:tc>
        <w:tc>
          <w:tcPr>
            <w:tcW w:w="3081" w:type="dxa"/>
          </w:tcPr>
          <w:p w14:paraId="05EDEAAF" w14:textId="77777777" w:rsidR="00E56400" w:rsidRPr="00605408" w:rsidRDefault="00E56400" w:rsidP="00D00A83">
            <w:pPr>
              <w:jc w:val="center"/>
              <w:rPr>
                <w:b/>
                <w:bCs/>
              </w:rPr>
            </w:pPr>
            <w:r w:rsidRPr="00605408">
              <w:rPr>
                <w:b/>
                <w:bCs/>
              </w:rPr>
              <w:t>Percentage</w:t>
            </w:r>
          </w:p>
        </w:tc>
      </w:tr>
      <w:tr w:rsidR="00E56400" w:rsidRPr="00605408" w14:paraId="5AEFB7DE" w14:textId="77777777" w:rsidTr="00D00A83">
        <w:tc>
          <w:tcPr>
            <w:tcW w:w="3080" w:type="dxa"/>
          </w:tcPr>
          <w:p w14:paraId="2423298F" w14:textId="77777777" w:rsidR="00E56400" w:rsidRPr="00605408" w:rsidRDefault="00E56400" w:rsidP="00D00A83">
            <w:r w:rsidRPr="00605408">
              <w:t>2021</w:t>
            </w:r>
          </w:p>
        </w:tc>
        <w:tc>
          <w:tcPr>
            <w:tcW w:w="3081" w:type="dxa"/>
          </w:tcPr>
          <w:p w14:paraId="73FE1961" w14:textId="77777777" w:rsidR="00E56400" w:rsidRPr="00605408" w:rsidRDefault="00000000" w:rsidP="00D00A83">
            <m:oMathPara>
              <m:oMath>
                <m:f>
                  <m:fPr>
                    <m:ctrlPr>
                      <w:rPr>
                        <w:rFonts w:ascii="Cambria Math" w:hAnsi="Cambria Math"/>
                        <w:i/>
                      </w:rPr>
                    </m:ctrlPr>
                  </m:fPr>
                  <m:num>
                    <m:r>
                      <m:rPr>
                        <m:sty m:val="p"/>
                      </m:rPr>
                      <w:rPr>
                        <w:rFonts w:ascii="Cambria Math" w:hAnsi="Cambria Math"/>
                      </w:rPr>
                      <m:t>5,248,290-411,600</m:t>
                    </m:r>
                  </m:num>
                  <m:den>
                    <m:r>
                      <m:rPr>
                        <m:sty m:val="p"/>
                      </m:rPr>
                      <w:rPr>
                        <w:rFonts w:ascii="Cambria Math" w:hAnsi="Cambria Math"/>
                      </w:rPr>
                      <m:t xml:space="preserve">5,248,290 </m:t>
                    </m:r>
                  </m:den>
                </m:f>
              </m:oMath>
            </m:oMathPara>
          </w:p>
        </w:tc>
        <w:tc>
          <w:tcPr>
            <w:tcW w:w="3081" w:type="dxa"/>
          </w:tcPr>
          <w:p w14:paraId="7620948C" w14:textId="77777777" w:rsidR="00E56400" w:rsidRPr="00605408" w:rsidRDefault="00E56400" w:rsidP="00CC2A94">
            <w:pPr>
              <w:jc w:val="center"/>
            </w:pPr>
            <w:r w:rsidRPr="00605408">
              <w:t>92.16%</w:t>
            </w:r>
          </w:p>
        </w:tc>
      </w:tr>
      <w:tr w:rsidR="00E56400" w:rsidRPr="00605408" w14:paraId="44EA478A" w14:textId="77777777" w:rsidTr="00D00A83">
        <w:tc>
          <w:tcPr>
            <w:tcW w:w="3080" w:type="dxa"/>
          </w:tcPr>
          <w:p w14:paraId="396DA6FA" w14:textId="77777777" w:rsidR="00E56400" w:rsidRPr="00605408" w:rsidRDefault="00E56400" w:rsidP="00D00A83">
            <w:r w:rsidRPr="00605408">
              <w:t>2022</w:t>
            </w:r>
          </w:p>
        </w:tc>
        <w:tc>
          <w:tcPr>
            <w:tcW w:w="3081" w:type="dxa"/>
          </w:tcPr>
          <w:p w14:paraId="3EAB8ACE" w14:textId="77777777" w:rsidR="00E56400" w:rsidRPr="00605408" w:rsidRDefault="00000000" w:rsidP="00D00A83">
            <m:oMathPara>
              <m:oMath>
                <m:f>
                  <m:fPr>
                    <m:ctrlPr>
                      <w:rPr>
                        <w:rFonts w:ascii="Cambria Math" w:hAnsi="Cambria Math"/>
                        <w:i/>
                      </w:rPr>
                    </m:ctrlPr>
                  </m:fPr>
                  <m:num>
                    <m:r>
                      <m:rPr>
                        <m:sty m:val="p"/>
                      </m:rPr>
                      <w:rPr>
                        <w:rFonts w:ascii="Cambria Math" w:hAnsi="Cambria Math"/>
                      </w:rPr>
                      <m:t>5,307,480-401,510</m:t>
                    </m:r>
                  </m:num>
                  <m:den>
                    <m:r>
                      <m:rPr>
                        <m:sty m:val="p"/>
                      </m:rPr>
                      <w:rPr>
                        <w:rFonts w:ascii="Cambria Math" w:hAnsi="Cambria Math"/>
                      </w:rPr>
                      <m:t xml:space="preserve">5,307,480 </m:t>
                    </m:r>
                  </m:den>
                </m:f>
              </m:oMath>
            </m:oMathPara>
          </w:p>
        </w:tc>
        <w:tc>
          <w:tcPr>
            <w:tcW w:w="3081" w:type="dxa"/>
          </w:tcPr>
          <w:p w14:paraId="55F8CD56" w14:textId="77777777" w:rsidR="00E56400" w:rsidRPr="00605408" w:rsidRDefault="00E56400" w:rsidP="00CC2A94">
            <w:pPr>
              <w:jc w:val="center"/>
            </w:pPr>
            <w:r w:rsidRPr="00605408">
              <w:t>92.44%</w:t>
            </w:r>
          </w:p>
        </w:tc>
      </w:tr>
      <w:tr w:rsidR="00E56400" w:rsidRPr="00605408" w14:paraId="6CD6ADA2" w14:textId="77777777" w:rsidTr="00D00A83">
        <w:tc>
          <w:tcPr>
            <w:tcW w:w="3080" w:type="dxa"/>
          </w:tcPr>
          <w:p w14:paraId="6AC7572A" w14:textId="77777777" w:rsidR="00E56400" w:rsidRPr="00605408" w:rsidRDefault="00E56400" w:rsidP="00D00A83">
            <w:r w:rsidRPr="00605408">
              <w:t>2023</w:t>
            </w:r>
          </w:p>
        </w:tc>
        <w:tc>
          <w:tcPr>
            <w:tcW w:w="3081" w:type="dxa"/>
          </w:tcPr>
          <w:p w14:paraId="7C67E4E2" w14:textId="77777777" w:rsidR="00E56400" w:rsidRPr="00605408" w:rsidRDefault="00000000" w:rsidP="00D00A83">
            <m:oMathPara>
              <m:oMath>
                <m:f>
                  <m:fPr>
                    <m:ctrlPr>
                      <w:rPr>
                        <w:rFonts w:ascii="Cambria Math" w:hAnsi="Cambria Math"/>
                        <w:i/>
                      </w:rPr>
                    </m:ctrlPr>
                  </m:fPr>
                  <m:num>
                    <m:r>
                      <m:rPr>
                        <m:sty m:val="p"/>
                      </m:rPr>
                      <w:rPr>
                        <w:rFonts w:ascii="Cambria Math" w:hAnsi="Cambria Math"/>
                      </w:rPr>
                      <m:t>2,325,440-176,250</m:t>
                    </m:r>
                  </m:num>
                  <m:den>
                    <m:r>
                      <m:rPr>
                        <m:sty m:val="p"/>
                      </m:rPr>
                      <w:rPr>
                        <w:rFonts w:ascii="Cambria Math" w:hAnsi="Cambria Math"/>
                      </w:rPr>
                      <m:t xml:space="preserve">2,325,440 </m:t>
                    </m:r>
                  </m:den>
                </m:f>
              </m:oMath>
            </m:oMathPara>
          </w:p>
        </w:tc>
        <w:tc>
          <w:tcPr>
            <w:tcW w:w="3081" w:type="dxa"/>
          </w:tcPr>
          <w:p w14:paraId="38C4B168" w14:textId="77777777" w:rsidR="00E56400" w:rsidRPr="00605408" w:rsidRDefault="00E56400" w:rsidP="00CC2A94">
            <w:pPr>
              <w:jc w:val="center"/>
            </w:pPr>
            <w:r w:rsidRPr="00605408">
              <w:t>92.42%</w:t>
            </w:r>
          </w:p>
        </w:tc>
      </w:tr>
    </w:tbl>
    <w:p w14:paraId="7F3FF7A4" w14:textId="77777777" w:rsidR="00E56400" w:rsidRPr="00605408" w:rsidRDefault="00E56400" w:rsidP="0034284E"/>
    <w:p w14:paraId="612D9D3C" w14:textId="77777777" w:rsidR="000979ED" w:rsidRPr="00605408" w:rsidRDefault="000979ED" w:rsidP="000979ED">
      <w:r w:rsidRPr="00605408">
        <w:t>The gross profit margin has stayed at a good level over the years due to diligent oversight of direct costs like inventory and materials. Despite strong gross margins, issues with operational and net profit levels suggest issues beyond direct cost management. These issues are most likely linked to fixed spending and debt service costs (Drury, 2021).</w:t>
      </w:r>
    </w:p>
    <w:p w14:paraId="00633FD2" w14:textId="77777777" w:rsidR="00CB407A" w:rsidRPr="00605408" w:rsidRDefault="00CB407A" w:rsidP="00CB407A">
      <w:pPr>
        <w:rPr>
          <w:b/>
          <w:bCs/>
        </w:rPr>
      </w:pPr>
      <w:r w:rsidRPr="00605408">
        <w:rPr>
          <w:b/>
          <w:bCs/>
        </w:rPr>
        <w:t>Operating Profit Margin</w:t>
      </w:r>
    </w:p>
    <w:tbl>
      <w:tblPr>
        <w:tblStyle w:val="TableGrid"/>
        <w:tblW w:w="0" w:type="auto"/>
        <w:tblLook w:val="04A0" w:firstRow="1" w:lastRow="0" w:firstColumn="1" w:lastColumn="0" w:noHBand="0" w:noVBand="1"/>
      </w:tblPr>
      <w:tblGrid>
        <w:gridCol w:w="2971"/>
        <w:gridCol w:w="3044"/>
        <w:gridCol w:w="3001"/>
      </w:tblGrid>
      <w:tr w:rsidR="00CB407A" w:rsidRPr="00605408" w14:paraId="0CDD7110" w14:textId="77777777" w:rsidTr="00D00A83">
        <w:tc>
          <w:tcPr>
            <w:tcW w:w="3080" w:type="dxa"/>
          </w:tcPr>
          <w:p w14:paraId="7A941069" w14:textId="77777777" w:rsidR="00CB407A" w:rsidRPr="00605408" w:rsidRDefault="00CB407A" w:rsidP="00D00A83">
            <w:pPr>
              <w:jc w:val="center"/>
              <w:rPr>
                <w:b/>
                <w:bCs/>
              </w:rPr>
            </w:pPr>
            <w:r w:rsidRPr="00605408">
              <w:rPr>
                <w:b/>
                <w:bCs/>
              </w:rPr>
              <w:t>Year</w:t>
            </w:r>
          </w:p>
        </w:tc>
        <w:tc>
          <w:tcPr>
            <w:tcW w:w="3081" w:type="dxa"/>
          </w:tcPr>
          <w:p w14:paraId="1D468409" w14:textId="77777777" w:rsidR="00CB407A" w:rsidRPr="00605408" w:rsidRDefault="00000000" w:rsidP="00D00A83">
            <w:pPr>
              <w:jc w:val="center"/>
              <w:rPr>
                <w:b/>
                <w:bCs/>
              </w:rPr>
            </w:pPr>
            <m:oMathPara>
              <m:oMath>
                <m:f>
                  <m:fPr>
                    <m:ctrlPr>
                      <w:rPr>
                        <w:rFonts w:ascii="Cambria Math" w:hAnsi="Cambria Math"/>
                        <w:b/>
                        <w:bCs/>
                        <w:i/>
                      </w:rPr>
                    </m:ctrlPr>
                  </m:fPr>
                  <m:num>
                    <m:r>
                      <m:rPr>
                        <m:sty m:val="b"/>
                      </m:rPr>
                      <w:rPr>
                        <w:rFonts w:ascii="Cambria Math" w:hAnsi="Cambria Math"/>
                      </w:rPr>
                      <m:t>(Operating Profit)</m:t>
                    </m:r>
                  </m:num>
                  <m:den>
                    <m:r>
                      <m:rPr>
                        <m:sty m:val="b"/>
                      </m:rPr>
                      <w:rPr>
                        <w:rFonts w:ascii="Cambria Math" w:hAnsi="Cambria Math"/>
                      </w:rPr>
                      <m:t>Revenue</m:t>
                    </m:r>
                  </m:den>
                </m:f>
              </m:oMath>
            </m:oMathPara>
          </w:p>
        </w:tc>
        <w:tc>
          <w:tcPr>
            <w:tcW w:w="3081" w:type="dxa"/>
          </w:tcPr>
          <w:p w14:paraId="354400BF" w14:textId="77777777" w:rsidR="00CB407A" w:rsidRPr="00605408" w:rsidRDefault="00CB407A" w:rsidP="00D00A83">
            <w:pPr>
              <w:jc w:val="center"/>
              <w:rPr>
                <w:b/>
                <w:bCs/>
              </w:rPr>
            </w:pPr>
            <w:r w:rsidRPr="00605408">
              <w:rPr>
                <w:b/>
                <w:bCs/>
              </w:rPr>
              <w:t>Percentage</w:t>
            </w:r>
          </w:p>
        </w:tc>
      </w:tr>
      <w:tr w:rsidR="00CB407A" w:rsidRPr="00605408" w14:paraId="1EAEE9D5" w14:textId="77777777" w:rsidTr="00D00A83">
        <w:tc>
          <w:tcPr>
            <w:tcW w:w="3080" w:type="dxa"/>
          </w:tcPr>
          <w:p w14:paraId="264725D7" w14:textId="77777777" w:rsidR="00CB407A" w:rsidRPr="00605408" w:rsidRDefault="00CB407A" w:rsidP="00D00A83">
            <w:r w:rsidRPr="00605408">
              <w:t>2021</w:t>
            </w:r>
          </w:p>
        </w:tc>
        <w:tc>
          <w:tcPr>
            <w:tcW w:w="3081" w:type="dxa"/>
          </w:tcPr>
          <w:p w14:paraId="12837755" w14:textId="77777777" w:rsidR="00CB407A" w:rsidRPr="00605408" w:rsidRDefault="00000000" w:rsidP="00D00A83">
            <m:oMathPara>
              <m:oMath>
                <m:f>
                  <m:fPr>
                    <m:ctrlPr>
                      <w:rPr>
                        <w:rFonts w:ascii="Cambria Math" w:hAnsi="Cambria Math"/>
                        <w:i/>
                      </w:rPr>
                    </m:ctrlPr>
                  </m:fPr>
                  <m:num>
                    <m:r>
                      <m:rPr>
                        <m:sty m:val="p"/>
                      </m:rPr>
                      <w:rPr>
                        <w:rFonts w:ascii="Cambria Math" w:hAnsi="Cambria Math"/>
                      </w:rPr>
                      <m:t>664,160</m:t>
                    </m:r>
                  </m:num>
                  <m:den>
                    <m:r>
                      <m:rPr>
                        <m:sty m:val="p"/>
                      </m:rPr>
                      <w:rPr>
                        <w:rFonts w:ascii="Cambria Math" w:hAnsi="Cambria Math"/>
                      </w:rPr>
                      <m:t xml:space="preserve">5,248,290 </m:t>
                    </m:r>
                  </m:den>
                </m:f>
              </m:oMath>
            </m:oMathPara>
          </w:p>
        </w:tc>
        <w:tc>
          <w:tcPr>
            <w:tcW w:w="3081" w:type="dxa"/>
          </w:tcPr>
          <w:p w14:paraId="5885C3A1" w14:textId="77777777" w:rsidR="00CB407A" w:rsidRPr="00605408" w:rsidRDefault="00CB407A" w:rsidP="00D00A83">
            <w:r w:rsidRPr="00605408">
              <w:t>12.65%</w:t>
            </w:r>
          </w:p>
        </w:tc>
      </w:tr>
      <w:tr w:rsidR="00CB407A" w:rsidRPr="00605408" w14:paraId="2F3919F0" w14:textId="77777777" w:rsidTr="00D00A83">
        <w:tc>
          <w:tcPr>
            <w:tcW w:w="3080" w:type="dxa"/>
          </w:tcPr>
          <w:p w14:paraId="374D4AE6" w14:textId="77777777" w:rsidR="00CB407A" w:rsidRPr="00605408" w:rsidRDefault="00CB407A" w:rsidP="00D00A83">
            <w:r w:rsidRPr="00605408">
              <w:t>2022</w:t>
            </w:r>
          </w:p>
        </w:tc>
        <w:tc>
          <w:tcPr>
            <w:tcW w:w="3081" w:type="dxa"/>
          </w:tcPr>
          <w:p w14:paraId="2B3F2E13" w14:textId="77777777" w:rsidR="00CB407A" w:rsidRPr="00605408" w:rsidRDefault="00000000" w:rsidP="00D00A83">
            <m:oMathPara>
              <m:oMath>
                <m:f>
                  <m:fPr>
                    <m:ctrlPr>
                      <w:rPr>
                        <w:rFonts w:ascii="Cambria Math" w:hAnsi="Cambria Math"/>
                        <w:i/>
                      </w:rPr>
                    </m:ctrlPr>
                  </m:fPr>
                  <m:num>
                    <m:r>
                      <m:rPr>
                        <m:sty m:val="p"/>
                      </m:rPr>
                      <w:rPr>
                        <w:rFonts w:ascii="Cambria Math" w:hAnsi="Cambria Math"/>
                      </w:rPr>
                      <m:t>674,730</m:t>
                    </m:r>
                  </m:num>
                  <m:den>
                    <m:r>
                      <m:rPr>
                        <m:sty m:val="p"/>
                      </m:rPr>
                      <w:rPr>
                        <w:rFonts w:ascii="Cambria Math" w:hAnsi="Cambria Math"/>
                      </w:rPr>
                      <m:t xml:space="preserve">5,307,480 </m:t>
                    </m:r>
                  </m:den>
                </m:f>
              </m:oMath>
            </m:oMathPara>
          </w:p>
        </w:tc>
        <w:tc>
          <w:tcPr>
            <w:tcW w:w="3081" w:type="dxa"/>
          </w:tcPr>
          <w:p w14:paraId="31D7648C" w14:textId="77777777" w:rsidR="00CB407A" w:rsidRPr="00605408" w:rsidRDefault="00CB407A" w:rsidP="00D00A83">
            <w:r w:rsidRPr="00605408">
              <w:t>12.71%</w:t>
            </w:r>
          </w:p>
        </w:tc>
      </w:tr>
      <w:tr w:rsidR="00CB407A" w:rsidRPr="00605408" w14:paraId="4B78D224" w14:textId="77777777" w:rsidTr="00D00A83">
        <w:tc>
          <w:tcPr>
            <w:tcW w:w="3080" w:type="dxa"/>
          </w:tcPr>
          <w:p w14:paraId="3CA4E62D" w14:textId="77777777" w:rsidR="00CB407A" w:rsidRPr="00605408" w:rsidRDefault="00CB407A" w:rsidP="00D00A83">
            <w:r w:rsidRPr="00605408">
              <w:t>2023</w:t>
            </w:r>
          </w:p>
        </w:tc>
        <w:tc>
          <w:tcPr>
            <w:tcW w:w="3081" w:type="dxa"/>
          </w:tcPr>
          <w:p w14:paraId="1D1F2BF5" w14:textId="77777777" w:rsidR="00CB407A" w:rsidRPr="00605408" w:rsidRDefault="00000000" w:rsidP="00D00A83">
            <m:oMathPara>
              <m:oMath>
                <m:f>
                  <m:fPr>
                    <m:ctrlPr>
                      <w:rPr>
                        <w:rFonts w:ascii="Cambria Math" w:hAnsi="Cambria Math"/>
                        <w:i/>
                      </w:rPr>
                    </m:ctrlPr>
                  </m:fPr>
                  <m:num>
                    <m:r>
                      <m:rPr>
                        <m:sty m:val="p"/>
                      </m:rPr>
                      <w:rPr>
                        <w:rFonts w:ascii="Cambria Math" w:hAnsi="Cambria Math"/>
                      </w:rPr>
                      <m:t>-1,218,850</m:t>
                    </m:r>
                  </m:num>
                  <m:den>
                    <m:r>
                      <m:rPr>
                        <m:sty m:val="p"/>
                      </m:rPr>
                      <w:rPr>
                        <w:rFonts w:ascii="Cambria Math" w:hAnsi="Cambria Math"/>
                      </w:rPr>
                      <m:t xml:space="preserve">2,325,440 </m:t>
                    </m:r>
                  </m:den>
                </m:f>
              </m:oMath>
            </m:oMathPara>
          </w:p>
        </w:tc>
        <w:tc>
          <w:tcPr>
            <w:tcW w:w="3081" w:type="dxa"/>
          </w:tcPr>
          <w:p w14:paraId="4FE62727" w14:textId="77777777" w:rsidR="00CB407A" w:rsidRPr="00605408" w:rsidRDefault="00CB407A" w:rsidP="00D00A83">
            <w:r w:rsidRPr="00605408">
              <w:t>-52.41%</w:t>
            </w:r>
          </w:p>
        </w:tc>
      </w:tr>
    </w:tbl>
    <w:p w14:paraId="75229A26" w14:textId="77777777" w:rsidR="00CB407A" w:rsidRPr="00605408" w:rsidRDefault="00CB407A" w:rsidP="00CB407A"/>
    <w:p w14:paraId="1B135DEF" w14:textId="77777777" w:rsidR="000979ED" w:rsidRPr="00605408" w:rsidRDefault="000979ED" w:rsidP="000979ED">
      <w:r w:rsidRPr="00605408">
        <w:t xml:space="preserve">The operating profit margin dropped sharply to negative value in 2023. This indicated that fixed costs like wages and outside services were not enough to make up for the loss of income. Beaver, Correia, and McNichols (2014) mentioned that the hotel's primary business is unable </w:t>
      </w:r>
      <w:r w:rsidRPr="00605408">
        <w:lastRenderedPageBreak/>
        <w:t>to generate profits with the current level of revenue, and the alarmingly low negative margin shows that the operations aren't running as efficiently as they could.</w:t>
      </w:r>
    </w:p>
    <w:p w14:paraId="1F3E0618" w14:textId="77777777" w:rsidR="0034284E" w:rsidRPr="00605408" w:rsidRDefault="0034284E" w:rsidP="005E1393">
      <w:pPr>
        <w:rPr>
          <w:b/>
          <w:bCs/>
        </w:rPr>
      </w:pPr>
      <w:r w:rsidRPr="00605408">
        <w:rPr>
          <w:b/>
          <w:bCs/>
        </w:rPr>
        <w:t>Net Profit Margin:</w:t>
      </w:r>
    </w:p>
    <w:tbl>
      <w:tblPr>
        <w:tblStyle w:val="TableGrid"/>
        <w:tblW w:w="0" w:type="auto"/>
        <w:tblLook w:val="04A0" w:firstRow="1" w:lastRow="0" w:firstColumn="1" w:lastColumn="0" w:noHBand="0" w:noVBand="1"/>
      </w:tblPr>
      <w:tblGrid>
        <w:gridCol w:w="2985"/>
        <w:gridCol w:w="3019"/>
        <w:gridCol w:w="3012"/>
      </w:tblGrid>
      <w:tr w:rsidR="00CC2A94" w:rsidRPr="00605408" w14:paraId="673D37D1" w14:textId="77777777" w:rsidTr="00D00A83">
        <w:tc>
          <w:tcPr>
            <w:tcW w:w="3080" w:type="dxa"/>
          </w:tcPr>
          <w:p w14:paraId="10897D3F" w14:textId="77777777" w:rsidR="00CC2A94" w:rsidRPr="00605408" w:rsidRDefault="00CC2A94" w:rsidP="00D00A83">
            <w:pPr>
              <w:jc w:val="center"/>
              <w:rPr>
                <w:b/>
                <w:bCs/>
              </w:rPr>
            </w:pPr>
            <w:r w:rsidRPr="00605408">
              <w:rPr>
                <w:b/>
                <w:bCs/>
              </w:rPr>
              <w:t>Year</w:t>
            </w:r>
          </w:p>
        </w:tc>
        <w:tc>
          <w:tcPr>
            <w:tcW w:w="3081" w:type="dxa"/>
          </w:tcPr>
          <w:p w14:paraId="0596905E" w14:textId="5DEF29A8" w:rsidR="00CC2A94" w:rsidRPr="00605408" w:rsidRDefault="00000000" w:rsidP="00D00A83">
            <w:pPr>
              <w:jc w:val="center"/>
              <w:rPr>
                <w:b/>
                <w:bCs/>
              </w:rPr>
            </w:pPr>
            <m:oMathPara>
              <m:oMath>
                <m:f>
                  <m:fPr>
                    <m:ctrlPr>
                      <w:rPr>
                        <w:rFonts w:ascii="Cambria Math" w:hAnsi="Cambria Math"/>
                        <w:b/>
                        <w:bCs/>
                        <w:i/>
                      </w:rPr>
                    </m:ctrlPr>
                  </m:fPr>
                  <m:num>
                    <m:r>
                      <m:rPr>
                        <m:sty m:val="b"/>
                      </m:rPr>
                      <w:rPr>
                        <w:rFonts w:ascii="Cambria Math" w:hAnsi="Cambria Math"/>
                      </w:rPr>
                      <m:t>(Net Profit)</m:t>
                    </m:r>
                  </m:num>
                  <m:den>
                    <m:r>
                      <m:rPr>
                        <m:sty m:val="b"/>
                      </m:rPr>
                      <w:rPr>
                        <w:rFonts w:ascii="Cambria Math" w:hAnsi="Cambria Math"/>
                      </w:rPr>
                      <m:t>Revenue</m:t>
                    </m:r>
                  </m:den>
                </m:f>
              </m:oMath>
            </m:oMathPara>
          </w:p>
        </w:tc>
        <w:tc>
          <w:tcPr>
            <w:tcW w:w="3081" w:type="dxa"/>
          </w:tcPr>
          <w:p w14:paraId="7C2D0C49" w14:textId="77777777" w:rsidR="00CC2A94" w:rsidRPr="00605408" w:rsidRDefault="00CC2A94" w:rsidP="00D00A83">
            <w:pPr>
              <w:jc w:val="center"/>
              <w:rPr>
                <w:b/>
                <w:bCs/>
              </w:rPr>
            </w:pPr>
            <w:r w:rsidRPr="00605408">
              <w:rPr>
                <w:b/>
                <w:bCs/>
              </w:rPr>
              <w:t>Percentage</w:t>
            </w:r>
          </w:p>
        </w:tc>
      </w:tr>
      <w:tr w:rsidR="00CC2A94" w:rsidRPr="00605408" w14:paraId="2593A8C9" w14:textId="77777777" w:rsidTr="00D00A83">
        <w:tc>
          <w:tcPr>
            <w:tcW w:w="3080" w:type="dxa"/>
          </w:tcPr>
          <w:p w14:paraId="32932AF6" w14:textId="77777777" w:rsidR="00CC2A94" w:rsidRPr="00605408" w:rsidRDefault="00CC2A94" w:rsidP="00D00A83">
            <w:r w:rsidRPr="00605408">
              <w:t>2021</w:t>
            </w:r>
          </w:p>
        </w:tc>
        <w:tc>
          <w:tcPr>
            <w:tcW w:w="3081" w:type="dxa"/>
          </w:tcPr>
          <w:p w14:paraId="52E3F7A2" w14:textId="18C243F6" w:rsidR="00CC2A94" w:rsidRPr="00605408" w:rsidRDefault="00000000" w:rsidP="00D00A83">
            <m:oMathPara>
              <m:oMath>
                <m:f>
                  <m:fPr>
                    <m:ctrlPr>
                      <w:rPr>
                        <w:rFonts w:ascii="Cambria Math" w:hAnsi="Cambria Math"/>
                        <w:i/>
                      </w:rPr>
                    </m:ctrlPr>
                  </m:fPr>
                  <m:num>
                    <m:r>
                      <m:rPr>
                        <m:sty m:val="p"/>
                      </m:rPr>
                      <w:rPr>
                        <w:rFonts w:ascii="Cambria Math" w:hAnsi="Cambria Math"/>
                      </w:rPr>
                      <m:t>333,930</m:t>
                    </m:r>
                  </m:num>
                  <m:den>
                    <m:r>
                      <m:rPr>
                        <m:sty m:val="p"/>
                      </m:rPr>
                      <w:rPr>
                        <w:rFonts w:ascii="Cambria Math" w:hAnsi="Cambria Math"/>
                      </w:rPr>
                      <m:t xml:space="preserve">5,248,290 </m:t>
                    </m:r>
                  </m:den>
                </m:f>
              </m:oMath>
            </m:oMathPara>
          </w:p>
        </w:tc>
        <w:tc>
          <w:tcPr>
            <w:tcW w:w="3081" w:type="dxa"/>
          </w:tcPr>
          <w:p w14:paraId="0E9FDAA5" w14:textId="62B0D18C" w:rsidR="00CC2A94" w:rsidRPr="00605408" w:rsidRDefault="00723811" w:rsidP="00D00A83">
            <w:r w:rsidRPr="00605408">
              <w:t>6.36%</w:t>
            </w:r>
          </w:p>
        </w:tc>
      </w:tr>
      <w:tr w:rsidR="00CC2A94" w:rsidRPr="00605408" w14:paraId="1A66AB2E" w14:textId="77777777" w:rsidTr="00D00A83">
        <w:tc>
          <w:tcPr>
            <w:tcW w:w="3080" w:type="dxa"/>
          </w:tcPr>
          <w:p w14:paraId="2CBEED61" w14:textId="77777777" w:rsidR="00CC2A94" w:rsidRPr="00605408" w:rsidRDefault="00CC2A94" w:rsidP="00D00A83">
            <w:r w:rsidRPr="00605408">
              <w:t>2022</w:t>
            </w:r>
          </w:p>
        </w:tc>
        <w:tc>
          <w:tcPr>
            <w:tcW w:w="3081" w:type="dxa"/>
          </w:tcPr>
          <w:p w14:paraId="33A56B38" w14:textId="08063973" w:rsidR="00CC2A94" w:rsidRPr="00605408" w:rsidRDefault="00000000" w:rsidP="00D00A83">
            <m:oMathPara>
              <m:oMath>
                <m:f>
                  <m:fPr>
                    <m:ctrlPr>
                      <w:rPr>
                        <w:rFonts w:ascii="Cambria Math" w:hAnsi="Cambria Math"/>
                        <w:i/>
                      </w:rPr>
                    </m:ctrlPr>
                  </m:fPr>
                  <m:num>
                    <m:r>
                      <m:rPr>
                        <m:sty m:val="p"/>
                      </m:rPr>
                      <w:rPr>
                        <w:rFonts w:ascii="Cambria Math" w:hAnsi="Cambria Math"/>
                      </w:rPr>
                      <m:t>304,650</m:t>
                    </m:r>
                  </m:num>
                  <m:den>
                    <m:r>
                      <m:rPr>
                        <m:sty m:val="p"/>
                      </m:rPr>
                      <w:rPr>
                        <w:rFonts w:ascii="Cambria Math" w:hAnsi="Cambria Math"/>
                      </w:rPr>
                      <m:t xml:space="preserve">5,307,480 </m:t>
                    </m:r>
                  </m:den>
                </m:f>
              </m:oMath>
            </m:oMathPara>
          </w:p>
        </w:tc>
        <w:tc>
          <w:tcPr>
            <w:tcW w:w="3081" w:type="dxa"/>
          </w:tcPr>
          <w:p w14:paraId="6C0F1A09" w14:textId="0985EA17" w:rsidR="00CC2A94" w:rsidRPr="00605408" w:rsidRDefault="004679C1" w:rsidP="00D00A83">
            <w:r w:rsidRPr="00605408">
              <w:t>5.74%</w:t>
            </w:r>
          </w:p>
        </w:tc>
      </w:tr>
      <w:tr w:rsidR="00CC2A94" w:rsidRPr="00605408" w14:paraId="64F94343" w14:textId="77777777" w:rsidTr="00D00A83">
        <w:tc>
          <w:tcPr>
            <w:tcW w:w="3080" w:type="dxa"/>
          </w:tcPr>
          <w:p w14:paraId="6FC1CA5E" w14:textId="77777777" w:rsidR="00CC2A94" w:rsidRPr="00605408" w:rsidRDefault="00CC2A94" w:rsidP="00D00A83">
            <w:r w:rsidRPr="00605408">
              <w:t>2023</w:t>
            </w:r>
          </w:p>
        </w:tc>
        <w:tc>
          <w:tcPr>
            <w:tcW w:w="3081" w:type="dxa"/>
          </w:tcPr>
          <w:p w14:paraId="787D5D00" w14:textId="04519DE7" w:rsidR="00CC2A94" w:rsidRPr="00605408" w:rsidRDefault="00000000" w:rsidP="00D00A83">
            <m:oMathPara>
              <m:oMath>
                <m:f>
                  <m:fPr>
                    <m:ctrlPr>
                      <w:rPr>
                        <w:rFonts w:ascii="Cambria Math" w:hAnsi="Cambria Math"/>
                        <w:i/>
                      </w:rPr>
                    </m:ctrlPr>
                  </m:fPr>
                  <m:num>
                    <m:r>
                      <m:rPr>
                        <m:sty m:val="p"/>
                      </m:rPr>
                      <w:rPr>
                        <w:rFonts w:ascii="Cambria Math" w:hAnsi="Cambria Math"/>
                      </w:rPr>
                      <m:t>-1,134,950</m:t>
                    </m:r>
                  </m:num>
                  <m:den>
                    <m:r>
                      <m:rPr>
                        <m:sty m:val="p"/>
                      </m:rPr>
                      <w:rPr>
                        <w:rFonts w:ascii="Cambria Math" w:hAnsi="Cambria Math"/>
                      </w:rPr>
                      <m:t xml:space="preserve">2,325,440 </m:t>
                    </m:r>
                  </m:den>
                </m:f>
              </m:oMath>
            </m:oMathPara>
          </w:p>
        </w:tc>
        <w:tc>
          <w:tcPr>
            <w:tcW w:w="3081" w:type="dxa"/>
          </w:tcPr>
          <w:p w14:paraId="7C65B5B8" w14:textId="1315C006" w:rsidR="00CC2A94" w:rsidRPr="00605408" w:rsidRDefault="00FD60A8" w:rsidP="00D00A83">
            <w:r w:rsidRPr="00605408">
              <w:t>-48.79%</w:t>
            </w:r>
          </w:p>
        </w:tc>
      </w:tr>
    </w:tbl>
    <w:p w14:paraId="034887AC" w14:textId="77777777" w:rsidR="00CC2A94" w:rsidRPr="00605408" w:rsidRDefault="00CC2A94" w:rsidP="0034284E"/>
    <w:p w14:paraId="5677CDAB" w14:textId="448972DF" w:rsidR="00063DB5" w:rsidRPr="00605408" w:rsidRDefault="00063DB5" w:rsidP="00063DB5">
      <w:r w:rsidRPr="00605408">
        <w:t>Due to high</w:t>
      </w:r>
      <w:r w:rsidR="00787B1E">
        <w:t>-</w:t>
      </w:r>
      <w:r w:rsidRPr="00605408">
        <w:t>interest payments and a negative operating margin, the net profit margin fell to -48.79% in 2023. This sharp drop in profits shows a major problem with profitability that could threaten long-term survival if quick steps aren't taken to boost sales or drastically cut costs.</w:t>
      </w:r>
    </w:p>
    <w:p w14:paraId="56E9A6E7" w14:textId="77777777" w:rsidR="0034284E" w:rsidRPr="00605408" w:rsidRDefault="0034284E" w:rsidP="00232921">
      <w:pPr>
        <w:pStyle w:val="Heading2"/>
      </w:pPr>
      <w:bookmarkStart w:id="3" w:name="_Toc182344779"/>
      <w:r w:rsidRPr="00605408">
        <w:t>1.2 Liquidity Analysis</w:t>
      </w:r>
      <w:bookmarkEnd w:id="3"/>
    </w:p>
    <w:p w14:paraId="2BE03906" w14:textId="77777777" w:rsidR="00A500F3" w:rsidRPr="00605408" w:rsidRDefault="00A500F3" w:rsidP="00A500F3">
      <w:r w:rsidRPr="00605408">
        <w:t>The liquidity ratio is one way to figure out how healthy a hotel's finances are. As these ratios have gone up, liquidity issues have been becoming more severe.</w:t>
      </w:r>
    </w:p>
    <w:p w14:paraId="1E2D53FD" w14:textId="77777777" w:rsidR="0034284E" w:rsidRPr="00605408" w:rsidRDefault="0034284E" w:rsidP="003C0284">
      <w:pPr>
        <w:rPr>
          <w:b/>
          <w:bCs/>
        </w:rPr>
      </w:pPr>
      <w:r w:rsidRPr="00605408">
        <w:rPr>
          <w:b/>
          <w:bCs/>
        </w:rPr>
        <w:t>Current Ratio:</w:t>
      </w:r>
    </w:p>
    <w:tbl>
      <w:tblPr>
        <w:tblStyle w:val="TableGrid"/>
        <w:tblW w:w="0" w:type="auto"/>
        <w:tblLook w:val="04A0" w:firstRow="1" w:lastRow="0" w:firstColumn="1" w:lastColumn="0" w:noHBand="0" w:noVBand="1"/>
      </w:tblPr>
      <w:tblGrid>
        <w:gridCol w:w="2977"/>
        <w:gridCol w:w="3056"/>
        <w:gridCol w:w="2983"/>
      </w:tblGrid>
      <w:tr w:rsidR="001E3CDF" w:rsidRPr="00605408" w14:paraId="42BED914" w14:textId="77777777" w:rsidTr="00D00A83">
        <w:tc>
          <w:tcPr>
            <w:tcW w:w="3080" w:type="dxa"/>
          </w:tcPr>
          <w:p w14:paraId="200890D9" w14:textId="77777777" w:rsidR="001E3CDF" w:rsidRPr="00605408" w:rsidRDefault="001E3CDF" w:rsidP="00D00A83">
            <w:pPr>
              <w:jc w:val="center"/>
              <w:rPr>
                <w:b/>
                <w:bCs/>
              </w:rPr>
            </w:pPr>
            <w:r w:rsidRPr="00605408">
              <w:rPr>
                <w:b/>
                <w:bCs/>
              </w:rPr>
              <w:t>Year</w:t>
            </w:r>
          </w:p>
        </w:tc>
        <w:tc>
          <w:tcPr>
            <w:tcW w:w="3081" w:type="dxa"/>
          </w:tcPr>
          <w:p w14:paraId="03A98FBB" w14:textId="7B4CAA79" w:rsidR="001E3CDF" w:rsidRPr="00605408" w:rsidRDefault="00000000" w:rsidP="00D00A83">
            <w:pPr>
              <w:jc w:val="center"/>
              <w:rPr>
                <w:b/>
                <w:bCs/>
              </w:rPr>
            </w:pPr>
            <m:oMathPara>
              <m:oMath>
                <m:f>
                  <m:fPr>
                    <m:ctrlPr>
                      <w:rPr>
                        <w:rFonts w:ascii="Cambria Math" w:hAnsi="Cambria Math"/>
                        <w:b/>
                        <w:bCs/>
                        <w:i/>
                      </w:rPr>
                    </m:ctrlPr>
                  </m:fPr>
                  <m:num>
                    <m:r>
                      <m:rPr>
                        <m:sty m:val="bi"/>
                      </m:rPr>
                      <w:rPr>
                        <w:rFonts w:ascii="Cambria Math" w:hAnsi="Cambria Math"/>
                      </w:rPr>
                      <m:t>Current  Assets</m:t>
                    </m:r>
                  </m:num>
                  <m:den>
                    <m:r>
                      <m:rPr>
                        <m:sty m:val="bi"/>
                      </m:rPr>
                      <w:rPr>
                        <w:rFonts w:ascii="Cambria Math" w:hAnsi="Cambria Math"/>
                      </w:rPr>
                      <m:t>Current  Liabilities</m:t>
                    </m:r>
                  </m:den>
                </m:f>
              </m:oMath>
            </m:oMathPara>
          </w:p>
        </w:tc>
        <w:tc>
          <w:tcPr>
            <w:tcW w:w="3081" w:type="dxa"/>
          </w:tcPr>
          <w:p w14:paraId="1AFBA392" w14:textId="1BE81253" w:rsidR="001E3CDF" w:rsidRPr="00605408" w:rsidRDefault="008201A8" w:rsidP="00D00A83">
            <w:pPr>
              <w:jc w:val="center"/>
              <w:rPr>
                <w:b/>
                <w:bCs/>
              </w:rPr>
            </w:pPr>
            <w:r w:rsidRPr="00605408">
              <w:rPr>
                <w:b/>
                <w:bCs/>
              </w:rPr>
              <w:t>Ratio</w:t>
            </w:r>
          </w:p>
        </w:tc>
      </w:tr>
      <w:tr w:rsidR="001E3CDF" w:rsidRPr="00605408" w14:paraId="2432D754" w14:textId="77777777" w:rsidTr="00D00A83">
        <w:tc>
          <w:tcPr>
            <w:tcW w:w="3080" w:type="dxa"/>
          </w:tcPr>
          <w:p w14:paraId="2E9AA138" w14:textId="77777777" w:rsidR="001E3CDF" w:rsidRPr="00605408" w:rsidRDefault="001E3CDF" w:rsidP="00D00A83">
            <w:r w:rsidRPr="00605408">
              <w:t>2021</w:t>
            </w:r>
          </w:p>
        </w:tc>
        <w:tc>
          <w:tcPr>
            <w:tcW w:w="3081" w:type="dxa"/>
          </w:tcPr>
          <w:p w14:paraId="7D27A9B9" w14:textId="366285BC" w:rsidR="001E3CDF" w:rsidRPr="00605408" w:rsidRDefault="00000000" w:rsidP="00D00A83">
            <m:oMathPara>
              <m:oMath>
                <m:f>
                  <m:fPr>
                    <m:ctrlPr>
                      <w:rPr>
                        <w:rFonts w:ascii="Cambria Math" w:hAnsi="Cambria Math"/>
                        <w:i/>
                      </w:rPr>
                    </m:ctrlPr>
                  </m:fPr>
                  <m:num>
                    <m:r>
                      <m:rPr>
                        <m:sty m:val="p"/>
                      </m:rPr>
                      <w:rPr>
                        <w:rFonts w:ascii="Cambria Math" w:hAnsi="Cambria Math"/>
                      </w:rPr>
                      <m:t>1,891,970</m:t>
                    </m:r>
                  </m:num>
                  <m:den>
                    <m:r>
                      <m:rPr>
                        <m:sty m:val="p"/>
                      </m:rPr>
                      <w:rPr>
                        <w:rFonts w:ascii="Cambria Math" w:hAnsi="Cambria Math"/>
                      </w:rPr>
                      <m:t xml:space="preserve">1,957,360 </m:t>
                    </m:r>
                  </m:den>
                </m:f>
              </m:oMath>
            </m:oMathPara>
          </w:p>
        </w:tc>
        <w:tc>
          <w:tcPr>
            <w:tcW w:w="3081" w:type="dxa"/>
          </w:tcPr>
          <w:p w14:paraId="75A709E0" w14:textId="05569382" w:rsidR="001E3CDF" w:rsidRPr="00605408" w:rsidRDefault="008839F8" w:rsidP="00D00A83">
            <w:r w:rsidRPr="00605408">
              <w:t>0.97</w:t>
            </w:r>
            <w:r w:rsidR="00185590" w:rsidRPr="00605408">
              <w:t>:1</w:t>
            </w:r>
          </w:p>
        </w:tc>
      </w:tr>
      <w:tr w:rsidR="001E3CDF" w:rsidRPr="00605408" w14:paraId="643FC36B" w14:textId="77777777" w:rsidTr="00D00A83">
        <w:tc>
          <w:tcPr>
            <w:tcW w:w="3080" w:type="dxa"/>
          </w:tcPr>
          <w:p w14:paraId="4D7B7C38" w14:textId="77777777" w:rsidR="001E3CDF" w:rsidRPr="00605408" w:rsidRDefault="001E3CDF" w:rsidP="00D00A83">
            <w:r w:rsidRPr="00605408">
              <w:t>2022</w:t>
            </w:r>
          </w:p>
        </w:tc>
        <w:tc>
          <w:tcPr>
            <w:tcW w:w="3081" w:type="dxa"/>
          </w:tcPr>
          <w:p w14:paraId="15594DDB" w14:textId="14CA5DAE" w:rsidR="001E3CDF" w:rsidRPr="00605408" w:rsidRDefault="00000000" w:rsidP="00D00A83">
            <m:oMathPara>
              <m:oMath>
                <m:f>
                  <m:fPr>
                    <m:ctrlPr>
                      <w:rPr>
                        <w:rFonts w:ascii="Cambria Math" w:hAnsi="Cambria Math"/>
                        <w:i/>
                      </w:rPr>
                    </m:ctrlPr>
                  </m:fPr>
                  <m:num>
                    <m:r>
                      <m:rPr>
                        <m:sty m:val="p"/>
                      </m:rPr>
                      <w:rPr>
                        <w:rFonts w:ascii="Cambria Math" w:hAnsi="Cambria Math"/>
                      </w:rPr>
                      <m:t>1,965,340</m:t>
                    </m:r>
                  </m:num>
                  <m:den>
                    <m:r>
                      <m:rPr>
                        <m:sty m:val="p"/>
                      </m:rPr>
                      <w:rPr>
                        <w:rFonts w:ascii="Cambria Math" w:hAnsi="Cambria Math"/>
                      </w:rPr>
                      <m:t>2,107,750</m:t>
                    </m:r>
                  </m:den>
                </m:f>
              </m:oMath>
            </m:oMathPara>
          </w:p>
        </w:tc>
        <w:tc>
          <w:tcPr>
            <w:tcW w:w="3081" w:type="dxa"/>
          </w:tcPr>
          <w:p w14:paraId="1E0C9869" w14:textId="65659FD1" w:rsidR="001E3CDF" w:rsidRPr="00605408" w:rsidRDefault="00035CF6" w:rsidP="00D00A83">
            <w:r w:rsidRPr="00605408">
              <w:t>0.93</w:t>
            </w:r>
            <w:r w:rsidR="00185590" w:rsidRPr="00605408">
              <w:t>:1</w:t>
            </w:r>
          </w:p>
        </w:tc>
      </w:tr>
      <w:tr w:rsidR="001E3CDF" w:rsidRPr="00605408" w14:paraId="5B353E67" w14:textId="77777777" w:rsidTr="00D00A83">
        <w:tc>
          <w:tcPr>
            <w:tcW w:w="3080" w:type="dxa"/>
          </w:tcPr>
          <w:p w14:paraId="7D38C073" w14:textId="77777777" w:rsidR="001E3CDF" w:rsidRPr="00605408" w:rsidRDefault="001E3CDF" w:rsidP="00D00A83">
            <w:r w:rsidRPr="00605408">
              <w:t>2023</w:t>
            </w:r>
          </w:p>
        </w:tc>
        <w:tc>
          <w:tcPr>
            <w:tcW w:w="3081" w:type="dxa"/>
          </w:tcPr>
          <w:p w14:paraId="053C0127" w14:textId="1273D84C" w:rsidR="001E3CDF" w:rsidRPr="00605408" w:rsidRDefault="00000000" w:rsidP="00D00A83">
            <m:oMathPara>
              <m:oMath>
                <m:f>
                  <m:fPr>
                    <m:ctrlPr>
                      <w:rPr>
                        <w:rFonts w:ascii="Cambria Math" w:hAnsi="Cambria Math"/>
                        <w:i/>
                      </w:rPr>
                    </m:ctrlPr>
                  </m:fPr>
                  <m:num>
                    <m:r>
                      <m:rPr>
                        <m:sty m:val="p"/>
                      </m:rPr>
                      <w:rPr>
                        <w:rFonts w:ascii="Cambria Math" w:hAnsi="Cambria Math"/>
                      </w:rPr>
                      <m:t>1,285,880</m:t>
                    </m:r>
                  </m:num>
                  <m:den>
                    <m:r>
                      <m:rPr>
                        <m:sty m:val="p"/>
                      </m:rPr>
                      <w:rPr>
                        <w:rFonts w:ascii="Cambria Math" w:hAnsi="Cambria Math"/>
                      </w:rPr>
                      <m:t xml:space="preserve">2,014,600 </m:t>
                    </m:r>
                  </m:den>
                </m:f>
              </m:oMath>
            </m:oMathPara>
          </w:p>
        </w:tc>
        <w:tc>
          <w:tcPr>
            <w:tcW w:w="3081" w:type="dxa"/>
          </w:tcPr>
          <w:p w14:paraId="6A04F4EE" w14:textId="06B0FA9B" w:rsidR="001E3CDF" w:rsidRPr="00605408" w:rsidRDefault="00035CF6" w:rsidP="00D00A83">
            <w:r w:rsidRPr="00605408">
              <w:t>0.64</w:t>
            </w:r>
            <w:r w:rsidR="00185590" w:rsidRPr="00605408">
              <w:t>:1</w:t>
            </w:r>
          </w:p>
        </w:tc>
      </w:tr>
    </w:tbl>
    <w:p w14:paraId="4ED6C320" w14:textId="77777777" w:rsidR="001E3CDF" w:rsidRPr="00605408" w:rsidRDefault="001E3CDF" w:rsidP="0034284E"/>
    <w:p w14:paraId="63977434" w14:textId="77777777" w:rsidR="00CA5D15" w:rsidRPr="00605408" w:rsidRDefault="00CA5D15" w:rsidP="00CA5D15">
      <w:r w:rsidRPr="00605408">
        <w:t>The negative trend of the current ratio shows that the hotel is losing the ability to meet its short-term debts with its current assets, which is a cause for concern. The value of 0.64 shows that the hotel may need to get outside financing or take urgent steps to control its cash flow in 2023 because it doesn't have enough assets to cover short-term debts.</w:t>
      </w:r>
    </w:p>
    <w:p w14:paraId="43ACB995" w14:textId="77777777" w:rsidR="0034284E" w:rsidRPr="00605408" w:rsidRDefault="0034284E" w:rsidP="003C0284">
      <w:pPr>
        <w:rPr>
          <w:b/>
          <w:bCs/>
        </w:rPr>
      </w:pPr>
      <w:r w:rsidRPr="00605408">
        <w:rPr>
          <w:b/>
          <w:bCs/>
        </w:rPr>
        <w:lastRenderedPageBreak/>
        <w:t>Quick Ratio:</w:t>
      </w:r>
    </w:p>
    <w:tbl>
      <w:tblPr>
        <w:tblStyle w:val="TableGrid"/>
        <w:tblW w:w="0" w:type="auto"/>
        <w:tblLook w:val="04A0" w:firstRow="1" w:lastRow="0" w:firstColumn="1" w:lastColumn="0" w:noHBand="0" w:noVBand="1"/>
      </w:tblPr>
      <w:tblGrid>
        <w:gridCol w:w="2716"/>
        <w:gridCol w:w="3567"/>
        <w:gridCol w:w="2733"/>
      </w:tblGrid>
      <w:tr w:rsidR="007F532B" w:rsidRPr="00605408" w14:paraId="25282979" w14:textId="77777777" w:rsidTr="00D00A83">
        <w:tc>
          <w:tcPr>
            <w:tcW w:w="3080" w:type="dxa"/>
          </w:tcPr>
          <w:p w14:paraId="34593A76" w14:textId="77777777" w:rsidR="007F532B" w:rsidRPr="00605408" w:rsidRDefault="007F532B" w:rsidP="00D00A83">
            <w:pPr>
              <w:jc w:val="center"/>
              <w:rPr>
                <w:b/>
                <w:bCs/>
              </w:rPr>
            </w:pPr>
            <w:r w:rsidRPr="00605408">
              <w:rPr>
                <w:b/>
                <w:bCs/>
              </w:rPr>
              <w:t>Year</w:t>
            </w:r>
          </w:p>
        </w:tc>
        <w:tc>
          <w:tcPr>
            <w:tcW w:w="3081" w:type="dxa"/>
          </w:tcPr>
          <w:p w14:paraId="5E249C6E" w14:textId="24EF0E04" w:rsidR="007F532B" w:rsidRPr="00605408" w:rsidRDefault="00000000" w:rsidP="00D00A83">
            <w:pPr>
              <w:jc w:val="center"/>
              <w:rPr>
                <w:b/>
                <w:bCs/>
              </w:rPr>
            </w:pPr>
            <m:oMathPara>
              <m:oMath>
                <m:f>
                  <m:fPr>
                    <m:ctrlPr>
                      <w:rPr>
                        <w:rFonts w:ascii="Cambria Math" w:hAnsi="Cambria Math"/>
                        <w:b/>
                        <w:bCs/>
                        <w:i/>
                      </w:rPr>
                    </m:ctrlPr>
                  </m:fPr>
                  <m:num>
                    <m:r>
                      <m:rPr>
                        <m:sty m:val="bi"/>
                      </m:rPr>
                      <w:rPr>
                        <w:rFonts w:ascii="Cambria Math" w:hAnsi="Cambria Math"/>
                      </w:rPr>
                      <m:t>Current Assets - Inventory</m:t>
                    </m:r>
                  </m:num>
                  <m:den>
                    <m:r>
                      <m:rPr>
                        <m:sty m:val="bi"/>
                      </m:rPr>
                      <w:rPr>
                        <w:rFonts w:ascii="Cambria Math" w:hAnsi="Cambria Math"/>
                      </w:rPr>
                      <m:t>Current  Liabilities</m:t>
                    </m:r>
                  </m:den>
                </m:f>
              </m:oMath>
            </m:oMathPara>
          </w:p>
        </w:tc>
        <w:tc>
          <w:tcPr>
            <w:tcW w:w="3081" w:type="dxa"/>
          </w:tcPr>
          <w:p w14:paraId="3D920074" w14:textId="77777777" w:rsidR="007F532B" w:rsidRPr="00605408" w:rsidRDefault="007F532B" w:rsidP="00D00A83">
            <w:pPr>
              <w:jc w:val="center"/>
              <w:rPr>
                <w:b/>
                <w:bCs/>
              </w:rPr>
            </w:pPr>
            <w:r w:rsidRPr="00605408">
              <w:rPr>
                <w:b/>
                <w:bCs/>
              </w:rPr>
              <w:t>Ratio</w:t>
            </w:r>
          </w:p>
        </w:tc>
      </w:tr>
      <w:tr w:rsidR="007F532B" w:rsidRPr="00605408" w14:paraId="45FF778C" w14:textId="77777777" w:rsidTr="00D00A83">
        <w:tc>
          <w:tcPr>
            <w:tcW w:w="3080" w:type="dxa"/>
          </w:tcPr>
          <w:p w14:paraId="10CBDDCD" w14:textId="77777777" w:rsidR="007F532B" w:rsidRPr="00605408" w:rsidRDefault="007F532B" w:rsidP="00D00A83">
            <w:r w:rsidRPr="00605408">
              <w:t>2021</w:t>
            </w:r>
          </w:p>
        </w:tc>
        <w:tc>
          <w:tcPr>
            <w:tcW w:w="3081" w:type="dxa"/>
          </w:tcPr>
          <w:p w14:paraId="7808C8F3" w14:textId="54A986DA" w:rsidR="007F532B" w:rsidRPr="00605408" w:rsidRDefault="00000000" w:rsidP="00D00A83">
            <m:oMathPara>
              <m:oMath>
                <m:f>
                  <m:fPr>
                    <m:ctrlPr>
                      <w:rPr>
                        <w:rFonts w:ascii="Cambria Math" w:hAnsi="Cambria Math"/>
                        <w:i/>
                      </w:rPr>
                    </m:ctrlPr>
                  </m:fPr>
                  <m:num>
                    <m:r>
                      <m:rPr>
                        <m:sty m:val="p"/>
                      </m:rPr>
                      <w:rPr>
                        <w:rFonts w:ascii="Cambria Math" w:hAnsi="Cambria Math"/>
                      </w:rPr>
                      <m:t>1,891,970 -35,230</m:t>
                    </m:r>
                  </m:num>
                  <m:den>
                    <m:r>
                      <m:rPr>
                        <m:sty m:val="p"/>
                      </m:rPr>
                      <w:rPr>
                        <w:rFonts w:ascii="Cambria Math" w:hAnsi="Cambria Math"/>
                      </w:rPr>
                      <m:t xml:space="preserve">1,957,360 </m:t>
                    </m:r>
                  </m:den>
                </m:f>
              </m:oMath>
            </m:oMathPara>
          </w:p>
        </w:tc>
        <w:tc>
          <w:tcPr>
            <w:tcW w:w="3081" w:type="dxa"/>
          </w:tcPr>
          <w:p w14:paraId="04121D6C" w14:textId="190D9D8B" w:rsidR="007F532B" w:rsidRPr="00605408" w:rsidRDefault="00C305E0" w:rsidP="00D00A83">
            <w:r w:rsidRPr="00605408">
              <w:t>0.95</w:t>
            </w:r>
            <w:r w:rsidR="007F532B" w:rsidRPr="00605408">
              <w:t>:1</w:t>
            </w:r>
          </w:p>
        </w:tc>
      </w:tr>
      <w:tr w:rsidR="007F532B" w:rsidRPr="00605408" w14:paraId="03394476" w14:textId="77777777" w:rsidTr="00D00A83">
        <w:tc>
          <w:tcPr>
            <w:tcW w:w="3080" w:type="dxa"/>
          </w:tcPr>
          <w:p w14:paraId="749A225A" w14:textId="77777777" w:rsidR="007F532B" w:rsidRPr="00605408" w:rsidRDefault="007F532B" w:rsidP="00D00A83">
            <w:r w:rsidRPr="00605408">
              <w:t>2022</w:t>
            </w:r>
          </w:p>
        </w:tc>
        <w:tc>
          <w:tcPr>
            <w:tcW w:w="3081" w:type="dxa"/>
          </w:tcPr>
          <w:p w14:paraId="5824D77F" w14:textId="326822DA" w:rsidR="007F532B" w:rsidRPr="00605408" w:rsidRDefault="00000000" w:rsidP="00D00A83">
            <m:oMathPara>
              <m:oMath>
                <m:f>
                  <m:fPr>
                    <m:ctrlPr>
                      <w:rPr>
                        <w:rFonts w:ascii="Cambria Math" w:hAnsi="Cambria Math"/>
                        <w:i/>
                      </w:rPr>
                    </m:ctrlPr>
                  </m:fPr>
                  <m:num>
                    <m:r>
                      <m:rPr>
                        <m:sty m:val="p"/>
                      </m:rPr>
                      <w:rPr>
                        <w:rFonts w:ascii="Cambria Math" w:hAnsi="Cambria Math"/>
                      </w:rPr>
                      <m:t>1,965,340 -36,350</m:t>
                    </m:r>
                  </m:num>
                  <m:den>
                    <m:r>
                      <m:rPr>
                        <m:sty m:val="p"/>
                      </m:rPr>
                      <w:rPr>
                        <w:rFonts w:ascii="Cambria Math" w:hAnsi="Cambria Math"/>
                      </w:rPr>
                      <m:t>2,107,750</m:t>
                    </m:r>
                  </m:den>
                </m:f>
              </m:oMath>
            </m:oMathPara>
          </w:p>
        </w:tc>
        <w:tc>
          <w:tcPr>
            <w:tcW w:w="3081" w:type="dxa"/>
          </w:tcPr>
          <w:p w14:paraId="186C0645" w14:textId="4F000FBA" w:rsidR="007F532B" w:rsidRPr="00605408" w:rsidRDefault="007F532B" w:rsidP="00D00A83">
            <w:r w:rsidRPr="00605408">
              <w:t>0.9</w:t>
            </w:r>
            <w:r w:rsidR="00C305E0" w:rsidRPr="00605408">
              <w:t>1</w:t>
            </w:r>
            <w:r w:rsidRPr="00605408">
              <w:t>:1</w:t>
            </w:r>
          </w:p>
        </w:tc>
      </w:tr>
      <w:tr w:rsidR="007F532B" w:rsidRPr="00605408" w14:paraId="4803A126" w14:textId="77777777" w:rsidTr="00D00A83">
        <w:tc>
          <w:tcPr>
            <w:tcW w:w="3080" w:type="dxa"/>
          </w:tcPr>
          <w:p w14:paraId="4704099B" w14:textId="77777777" w:rsidR="007F532B" w:rsidRPr="00605408" w:rsidRDefault="007F532B" w:rsidP="00D00A83">
            <w:r w:rsidRPr="00605408">
              <w:t>2023</w:t>
            </w:r>
          </w:p>
        </w:tc>
        <w:tc>
          <w:tcPr>
            <w:tcW w:w="3081" w:type="dxa"/>
          </w:tcPr>
          <w:p w14:paraId="00F155A2" w14:textId="5EAE12E1" w:rsidR="007F532B" w:rsidRPr="00605408" w:rsidRDefault="00000000" w:rsidP="00D00A83">
            <m:oMathPara>
              <m:oMath>
                <m:f>
                  <m:fPr>
                    <m:ctrlPr>
                      <w:rPr>
                        <w:rFonts w:ascii="Cambria Math" w:hAnsi="Cambria Math"/>
                        <w:i/>
                      </w:rPr>
                    </m:ctrlPr>
                  </m:fPr>
                  <m:num>
                    <m:r>
                      <m:rPr>
                        <m:sty m:val="p"/>
                      </m:rPr>
                      <w:rPr>
                        <w:rFonts w:ascii="Cambria Math" w:hAnsi="Cambria Math"/>
                      </w:rPr>
                      <m:t>1,285,880 -29,470</m:t>
                    </m:r>
                  </m:num>
                  <m:den>
                    <m:r>
                      <m:rPr>
                        <m:sty m:val="p"/>
                      </m:rPr>
                      <w:rPr>
                        <w:rFonts w:ascii="Cambria Math" w:hAnsi="Cambria Math"/>
                      </w:rPr>
                      <m:t xml:space="preserve">2,014,600 </m:t>
                    </m:r>
                  </m:den>
                </m:f>
              </m:oMath>
            </m:oMathPara>
          </w:p>
        </w:tc>
        <w:tc>
          <w:tcPr>
            <w:tcW w:w="3081" w:type="dxa"/>
          </w:tcPr>
          <w:p w14:paraId="456ED58F" w14:textId="15A2B0BC" w:rsidR="007F532B" w:rsidRPr="00605408" w:rsidRDefault="00C305E0" w:rsidP="00D00A83">
            <w:r w:rsidRPr="00605408">
              <w:t>0.62</w:t>
            </w:r>
            <w:r w:rsidR="007F532B" w:rsidRPr="00605408">
              <w:t>:1</w:t>
            </w:r>
          </w:p>
        </w:tc>
      </w:tr>
    </w:tbl>
    <w:p w14:paraId="3FE0F664" w14:textId="77777777" w:rsidR="007F532B" w:rsidRPr="00605408" w:rsidRDefault="007F532B" w:rsidP="0034284E"/>
    <w:p w14:paraId="2EFD2C88" w14:textId="77777777" w:rsidR="00B31699" w:rsidRPr="00605408" w:rsidRDefault="00B31699" w:rsidP="00B31699">
      <w:r w:rsidRPr="00605408">
        <w:t>Also, quick ratios dropped from 0.95 in 2021 to 0.62 in 2023, showing that the hotel still doesn't have enough cash on hand even when inventory isn't considered. This shortfall suggests that it might be hard to settle bills without selling long-term assets, which could make operations less resilient and flexible (Seal, 2019).</w:t>
      </w:r>
    </w:p>
    <w:p w14:paraId="149ACA40" w14:textId="77777777" w:rsidR="0034284E" w:rsidRPr="00605408" w:rsidRDefault="0034284E" w:rsidP="00232921">
      <w:pPr>
        <w:pStyle w:val="Heading2"/>
      </w:pPr>
      <w:bookmarkStart w:id="4" w:name="_Toc182344780"/>
      <w:r w:rsidRPr="00605408">
        <w:t>1.3 Solvency Analysis</w:t>
      </w:r>
      <w:bookmarkEnd w:id="4"/>
    </w:p>
    <w:p w14:paraId="579C820E" w14:textId="77777777" w:rsidR="00297FC1" w:rsidRPr="00605408" w:rsidRDefault="00297FC1" w:rsidP="00297FC1">
      <w:r w:rsidRPr="00605408">
        <w:t>The solvency ratio for a hotel shows how much debt it has and how well it can meet its long-term obligations. A trend towards higher amounts of debt is a sign of rising financial risk.</w:t>
      </w:r>
    </w:p>
    <w:p w14:paraId="6A897D05" w14:textId="77777777" w:rsidR="0034284E" w:rsidRPr="00605408" w:rsidRDefault="0034284E" w:rsidP="00AA46D9">
      <w:pPr>
        <w:rPr>
          <w:b/>
          <w:bCs/>
        </w:rPr>
      </w:pPr>
      <w:r w:rsidRPr="00605408">
        <w:rPr>
          <w:b/>
          <w:bCs/>
        </w:rPr>
        <w:t>Debt-to-Equity Ratio:</w:t>
      </w:r>
    </w:p>
    <w:tbl>
      <w:tblPr>
        <w:tblStyle w:val="TableGrid"/>
        <w:tblW w:w="0" w:type="auto"/>
        <w:tblLook w:val="04A0" w:firstRow="1" w:lastRow="0" w:firstColumn="1" w:lastColumn="0" w:noHBand="0" w:noVBand="1"/>
      </w:tblPr>
      <w:tblGrid>
        <w:gridCol w:w="2975"/>
        <w:gridCol w:w="3063"/>
        <w:gridCol w:w="2978"/>
      </w:tblGrid>
      <w:tr w:rsidR="00AA46D9" w:rsidRPr="00605408" w14:paraId="2DDB1BA6" w14:textId="77777777" w:rsidTr="00D00A83">
        <w:tc>
          <w:tcPr>
            <w:tcW w:w="3080" w:type="dxa"/>
          </w:tcPr>
          <w:p w14:paraId="3756E1A9" w14:textId="77777777" w:rsidR="00AA46D9" w:rsidRPr="00605408" w:rsidRDefault="00AA46D9" w:rsidP="00D00A83">
            <w:pPr>
              <w:jc w:val="center"/>
              <w:rPr>
                <w:b/>
                <w:bCs/>
              </w:rPr>
            </w:pPr>
            <w:r w:rsidRPr="00605408">
              <w:rPr>
                <w:b/>
                <w:bCs/>
              </w:rPr>
              <w:t>Year</w:t>
            </w:r>
          </w:p>
        </w:tc>
        <w:tc>
          <w:tcPr>
            <w:tcW w:w="3081" w:type="dxa"/>
          </w:tcPr>
          <w:p w14:paraId="1B1BD747" w14:textId="447E9938" w:rsidR="00AA46D9" w:rsidRPr="00605408" w:rsidRDefault="00000000" w:rsidP="00D00A83">
            <w:pPr>
              <w:jc w:val="center"/>
              <w:rPr>
                <w:b/>
                <w:bCs/>
              </w:rPr>
            </w:pPr>
            <m:oMathPara>
              <m:oMath>
                <m:f>
                  <m:fPr>
                    <m:ctrlPr>
                      <w:rPr>
                        <w:rFonts w:ascii="Cambria Math" w:hAnsi="Cambria Math"/>
                        <w:b/>
                        <w:bCs/>
                        <w:i/>
                      </w:rPr>
                    </m:ctrlPr>
                  </m:fPr>
                  <m:num>
                    <m:r>
                      <m:rPr>
                        <m:sty m:val="bi"/>
                      </m:rPr>
                      <w:rPr>
                        <w:rFonts w:ascii="Cambria Math" w:hAnsi="Cambria Math"/>
                      </w:rPr>
                      <m:t>Total liabilities</m:t>
                    </m:r>
                  </m:num>
                  <m:den>
                    <m:r>
                      <m:rPr>
                        <m:sty m:val="bi"/>
                      </m:rPr>
                      <w:rPr>
                        <w:rFonts w:ascii="Cambria Math" w:hAnsi="Cambria Math"/>
                      </w:rPr>
                      <m:t>Shareholders Equity</m:t>
                    </m:r>
                  </m:den>
                </m:f>
              </m:oMath>
            </m:oMathPara>
          </w:p>
        </w:tc>
        <w:tc>
          <w:tcPr>
            <w:tcW w:w="3081" w:type="dxa"/>
          </w:tcPr>
          <w:p w14:paraId="161E9231" w14:textId="77777777" w:rsidR="00AA46D9" w:rsidRPr="00605408" w:rsidRDefault="00AA46D9" w:rsidP="00D00A83">
            <w:pPr>
              <w:jc w:val="center"/>
              <w:rPr>
                <w:b/>
                <w:bCs/>
              </w:rPr>
            </w:pPr>
            <w:r w:rsidRPr="00605408">
              <w:rPr>
                <w:b/>
                <w:bCs/>
              </w:rPr>
              <w:t>Ratio</w:t>
            </w:r>
          </w:p>
        </w:tc>
      </w:tr>
      <w:tr w:rsidR="00AA46D9" w:rsidRPr="00605408" w14:paraId="5D87C11A" w14:textId="77777777" w:rsidTr="00D00A83">
        <w:tc>
          <w:tcPr>
            <w:tcW w:w="3080" w:type="dxa"/>
          </w:tcPr>
          <w:p w14:paraId="49C06B79" w14:textId="77777777" w:rsidR="00AA46D9" w:rsidRPr="00605408" w:rsidRDefault="00AA46D9" w:rsidP="00D00A83">
            <w:r w:rsidRPr="00605408">
              <w:t>2021</w:t>
            </w:r>
          </w:p>
        </w:tc>
        <w:tc>
          <w:tcPr>
            <w:tcW w:w="3081" w:type="dxa"/>
          </w:tcPr>
          <w:p w14:paraId="75E7D553" w14:textId="0FEEECBC" w:rsidR="00AA46D9" w:rsidRPr="00605408" w:rsidRDefault="00000000" w:rsidP="00D00A83">
            <m:oMathPara>
              <m:oMath>
                <m:f>
                  <m:fPr>
                    <m:ctrlPr>
                      <w:rPr>
                        <w:rFonts w:ascii="Cambria Math" w:hAnsi="Cambria Math"/>
                        <w:i/>
                      </w:rPr>
                    </m:ctrlPr>
                  </m:fPr>
                  <m:num>
                    <m:r>
                      <m:rPr>
                        <m:sty m:val="p"/>
                      </m:rPr>
                      <w:rPr>
                        <w:rFonts w:ascii="Cambria Math" w:hAnsi="Cambria Math"/>
                      </w:rPr>
                      <m:t>10,684,940</m:t>
                    </m:r>
                  </m:num>
                  <m:den>
                    <m:r>
                      <m:rPr>
                        <m:sty m:val="p"/>
                      </m:rPr>
                      <w:rPr>
                        <w:rFonts w:ascii="Cambria Math" w:hAnsi="Cambria Math"/>
                      </w:rPr>
                      <m:t xml:space="preserve">2,256,180 </m:t>
                    </m:r>
                  </m:den>
                </m:f>
              </m:oMath>
            </m:oMathPara>
          </w:p>
        </w:tc>
        <w:tc>
          <w:tcPr>
            <w:tcW w:w="3081" w:type="dxa"/>
          </w:tcPr>
          <w:p w14:paraId="59EFBF39" w14:textId="229B5DB5" w:rsidR="00AA46D9" w:rsidRPr="00605408" w:rsidRDefault="00BD2C0F" w:rsidP="00D00A83">
            <w:r w:rsidRPr="00605408">
              <w:t>4.74</w:t>
            </w:r>
          </w:p>
        </w:tc>
      </w:tr>
      <w:tr w:rsidR="00AA46D9" w:rsidRPr="00605408" w14:paraId="3AEF3243" w14:textId="77777777" w:rsidTr="00D00A83">
        <w:tc>
          <w:tcPr>
            <w:tcW w:w="3080" w:type="dxa"/>
          </w:tcPr>
          <w:p w14:paraId="3C07E2A7" w14:textId="77777777" w:rsidR="00AA46D9" w:rsidRPr="00605408" w:rsidRDefault="00AA46D9" w:rsidP="00D00A83">
            <w:r w:rsidRPr="00605408">
              <w:t>2022</w:t>
            </w:r>
          </w:p>
        </w:tc>
        <w:tc>
          <w:tcPr>
            <w:tcW w:w="3081" w:type="dxa"/>
          </w:tcPr>
          <w:p w14:paraId="158F0334" w14:textId="5E75DF9D" w:rsidR="00AA46D9" w:rsidRPr="00605408" w:rsidRDefault="00000000" w:rsidP="00D00A83">
            <m:oMathPara>
              <m:oMath>
                <m:f>
                  <m:fPr>
                    <m:ctrlPr>
                      <w:rPr>
                        <w:rFonts w:ascii="Cambria Math" w:hAnsi="Cambria Math"/>
                        <w:i/>
                      </w:rPr>
                    </m:ctrlPr>
                  </m:fPr>
                  <m:num>
                    <m:r>
                      <m:rPr>
                        <m:sty m:val="p"/>
                      </m:rPr>
                      <w:rPr>
                        <w:rFonts w:ascii="Cambria Math" w:hAnsi="Cambria Math"/>
                      </w:rPr>
                      <m:t>13,338,050</m:t>
                    </m:r>
                  </m:num>
                  <m:den>
                    <m:r>
                      <m:rPr>
                        <m:sty m:val="p"/>
                      </m:rPr>
                      <w:rPr>
                        <w:rFonts w:ascii="Cambria Math" w:hAnsi="Cambria Math"/>
                      </w:rPr>
                      <m:t>2,583,030</m:t>
                    </m:r>
                  </m:den>
                </m:f>
              </m:oMath>
            </m:oMathPara>
          </w:p>
        </w:tc>
        <w:tc>
          <w:tcPr>
            <w:tcW w:w="3081" w:type="dxa"/>
          </w:tcPr>
          <w:p w14:paraId="2A7A8FE6" w14:textId="490B54E5" w:rsidR="00AA46D9" w:rsidRPr="00605408" w:rsidRDefault="00BD2C0F" w:rsidP="00D00A83">
            <w:r w:rsidRPr="00605408">
              <w:t>5.17</w:t>
            </w:r>
          </w:p>
        </w:tc>
      </w:tr>
      <w:tr w:rsidR="00AA46D9" w:rsidRPr="00605408" w14:paraId="754430DB" w14:textId="77777777" w:rsidTr="00D00A83">
        <w:tc>
          <w:tcPr>
            <w:tcW w:w="3080" w:type="dxa"/>
          </w:tcPr>
          <w:p w14:paraId="056807AA" w14:textId="77777777" w:rsidR="00AA46D9" w:rsidRPr="00605408" w:rsidRDefault="00AA46D9" w:rsidP="00D00A83">
            <w:r w:rsidRPr="00605408">
              <w:t>2023</w:t>
            </w:r>
          </w:p>
        </w:tc>
        <w:tc>
          <w:tcPr>
            <w:tcW w:w="3081" w:type="dxa"/>
          </w:tcPr>
          <w:p w14:paraId="02FAB7A3" w14:textId="18057A99" w:rsidR="00AA46D9" w:rsidRPr="00605408" w:rsidRDefault="00000000" w:rsidP="00D00A83">
            <m:oMathPara>
              <m:oMath>
                <m:f>
                  <m:fPr>
                    <m:ctrlPr>
                      <w:rPr>
                        <w:rFonts w:ascii="Cambria Math" w:hAnsi="Cambria Math"/>
                        <w:i/>
                      </w:rPr>
                    </m:ctrlPr>
                  </m:fPr>
                  <m:num>
                    <m:r>
                      <m:rPr>
                        <m:sty m:val="p"/>
                      </m:rPr>
                      <w:rPr>
                        <w:rFonts w:ascii="Cambria Math" w:hAnsi="Cambria Math"/>
                      </w:rPr>
                      <m:t>14,243,390</m:t>
                    </m:r>
                  </m:num>
                  <m:den>
                    <m:r>
                      <m:rPr>
                        <m:sty m:val="p"/>
                      </m:rPr>
                      <w:rPr>
                        <w:rFonts w:ascii="Cambria Math" w:hAnsi="Cambria Math"/>
                      </w:rPr>
                      <m:t xml:space="preserve">1,410,580 </m:t>
                    </m:r>
                  </m:den>
                </m:f>
              </m:oMath>
            </m:oMathPara>
          </w:p>
        </w:tc>
        <w:tc>
          <w:tcPr>
            <w:tcW w:w="3081" w:type="dxa"/>
          </w:tcPr>
          <w:p w14:paraId="6763A880" w14:textId="052E94EA" w:rsidR="00AA46D9" w:rsidRPr="00605408" w:rsidRDefault="00BD2C0F" w:rsidP="00D00A83">
            <w:r w:rsidRPr="00605408">
              <w:t>10.10</w:t>
            </w:r>
          </w:p>
        </w:tc>
      </w:tr>
    </w:tbl>
    <w:p w14:paraId="29943F8E" w14:textId="77777777" w:rsidR="00AA46D9" w:rsidRPr="00605408" w:rsidRDefault="00AA46D9" w:rsidP="00AA46D9"/>
    <w:p w14:paraId="16A6F44E" w14:textId="77777777" w:rsidR="00DD4356" w:rsidRPr="00605408" w:rsidRDefault="00DD4356" w:rsidP="00DD4356">
      <w:r w:rsidRPr="00605408">
        <w:t>The debt-to-equity ratio went up by 100% from 2021 to 2023, hitting a dangerous level of 10.10 that year. Financial risk goes up because too much debt is being used, as shown by this trend (</w:t>
      </w:r>
      <w:proofErr w:type="spellStart"/>
      <w:r w:rsidRPr="00605408">
        <w:t>Bhimani</w:t>
      </w:r>
      <w:proofErr w:type="spellEnd"/>
      <w:r w:rsidRPr="00605408">
        <w:t>, 2006). This high number shows that creditors have more power than shareholders. This could hurt the company's finances and make it harder for it to take on more debt.</w:t>
      </w:r>
    </w:p>
    <w:p w14:paraId="5C77B786" w14:textId="77777777" w:rsidR="0034284E" w:rsidRPr="00605408" w:rsidRDefault="0034284E" w:rsidP="00232921">
      <w:pPr>
        <w:pStyle w:val="Heading2"/>
      </w:pPr>
      <w:bookmarkStart w:id="5" w:name="_Toc182344781"/>
      <w:r w:rsidRPr="00605408">
        <w:lastRenderedPageBreak/>
        <w:t>1.4 Efficiency Analysis</w:t>
      </w:r>
      <w:bookmarkEnd w:id="5"/>
    </w:p>
    <w:p w14:paraId="17C12454" w14:textId="2A8FBB03" w:rsidR="004621A4" w:rsidRPr="00605408" w:rsidRDefault="00867D30" w:rsidP="0034284E">
      <w:r w:rsidRPr="00605408">
        <w:t>Efficiency ratios measure the hotel's asset utilisation in relation to revenue generation. Declining efficiency, especially in asset utilisation, is shown by these ratios.</w:t>
      </w:r>
    </w:p>
    <w:p w14:paraId="63646CDC" w14:textId="77777777" w:rsidR="0034284E" w:rsidRPr="00605408" w:rsidRDefault="0034284E" w:rsidP="003C0284">
      <w:pPr>
        <w:rPr>
          <w:b/>
          <w:bCs/>
        </w:rPr>
      </w:pPr>
      <w:r w:rsidRPr="00605408">
        <w:rPr>
          <w:b/>
          <w:bCs/>
        </w:rPr>
        <w:t>Asset Turnover Ratio:</w:t>
      </w:r>
    </w:p>
    <w:tbl>
      <w:tblPr>
        <w:tblStyle w:val="TableGrid"/>
        <w:tblW w:w="0" w:type="auto"/>
        <w:tblLook w:val="04A0" w:firstRow="1" w:lastRow="0" w:firstColumn="1" w:lastColumn="0" w:noHBand="0" w:noVBand="1"/>
      </w:tblPr>
      <w:tblGrid>
        <w:gridCol w:w="2992"/>
        <w:gridCol w:w="3028"/>
        <w:gridCol w:w="2996"/>
      </w:tblGrid>
      <w:tr w:rsidR="00192AC6" w:rsidRPr="00605408" w14:paraId="5E097C81" w14:textId="77777777" w:rsidTr="00D00A83">
        <w:tc>
          <w:tcPr>
            <w:tcW w:w="3080" w:type="dxa"/>
          </w:tcPr>
          <w:p w14:paraId="47518771" w14:textId="77777777" w:rsidR="00192AC6" w:rsidRPr="00605408" w:rsidRDefault="00192AC6" w:rsidP="00D00A83">
            <w:pPr>
              <w:jc w:val="center"/>
              <w:rPr>
                <w:b/>
                <w:bCs/>
              </w:rPr>
            </w:pPr>
            <w:r w:rsidRPr="00605408">
              <w:rPr>
                <w:b/>
                <w:bCs/>
              </w:rPr>
              <w:t>Year</w:t>
            </w:r>
          </w:p>
        </w:tc>
        <w:tc>
          <w:tcPr>
            <w:tcW w:w="3081" w:type="dxa"/>
          </w:tcPr>
          <w:p w14:paraId="1DC5E49A" w14:textId="783AEDFA" w:rsidR="00192AC6" w:rsidRPr="00605408" w:rsidRDefault="00000000" w:rsidP="00D00A83">
            <w:pPr>
              <w:jc w:val="center"/>
              <w:rPr>
                <w:b/>
                <w:bCs/>
              </w:rPr>
            </w:pPr>
            <m:oMathPara>
              <m:oMath>
                <m:f>
                  <m:fPr>
                    <m:ctrlPr>
                      <w:rPr>
                        <w:rFonts w:ascii="Cambria Math" w:hAnsi="Cambria Math"/>
                        <w:b/>
                        <w:bCs/>
                        <w:i/>
                      </w:rPr>
                    </m:ctrlPr>
                  </m:fPr>
                  <m:num>
                    <m:r>
                      <m:rPr>
                        <m:sty m:val="bi"/>
                      </m:rPr>
                      <w:rPr>
                        <w:rFonts w:ascii="Cambria Math" w:hAnsi="Cambria Math"/>
                      </w:rPr>
                      <m:t>Revenue</m:t>
                    </m:r>
                  </m:num>
                  <m:den>
                    <m:r>
                      <m:rPr>
                        <m:sty m:val="bi"/>
                      </m:rPr>
                      <w:rPr>
                        <w:rFonts w:ascii="Cambria Math" w:hAnsi="Cambria Math"/>
                      </w:rPr>
                      <m:t>Total Assets</m:t>
                    </m:r>
                  </m:den>
                </m:f>
              </m:oMath>
            </m:oMathPara>
          </w:p>
        </w:tc>
        <w:tc>
          <w:tcPr>
            <w:tcW w:w="3081" w:type="dxa"/>
          </w:tcPr>
          <w:p w14:paraId="4BDFA6A9" w14:textId="77777777" w:rsidR="00192AC6" w:rsidRPr="00605408" w:rsidRDefault="00192AC6" w:rsidP="00D00A83">
            <w:pPr>
              <w:jc w:val="center"/>
              <w:rPr>
                <w:b/>
                <w:bCs/>
              </w:rPr>
            </w:pPr>
            <w:r w:rsidRPr="00605408">
              <w:rPr>
                <w:b/>
                <w:bCs/>
              </w:rPr>
              <w:t>Ratio</w:t>
            </w:r>
          </w:p>
        </w:tc>
      </w:tr>
      <w:tr w:rsidR="00192AC6" w:rsidRPr="00605408" w14:paraId="4CD55BF4" w14:textId="77777777" w:rsidTr="00D00A83">
        <w:tc>
          <w:tcPr>
            <w:tcW w:w="3080" w:type="dxa"/>
          </w:tcPr>
          <w:p w14:paraId="2CFA5C46" w14:textId="77777777" w:rsidR="00192AC6" w:rsidRPr="00605408" w:rsidRDefault="00192AC6" w:rsidP="00D00A83">
            <w:r w:rsidRPr="00605408">
              <w:t>2021</w:t>
            </w:r>
          </w:p>
        </w:tc>
        <w:tc>
          <w:tcPr>
            <w:tcW w:w="3081" w:type="dxa"/>
          </w:tcPr>
          <w:p w14:paraId="1BB2A321" w14:textId="77777777" w:rsidR="00192AC6" w:rsidRPr="00605408" w:rsidRDefault="00000000" w:rsidP="00D00A83">
            <m:oMathPara>
              <m:oMath>
                <m:f>
                  <m:fPr>
                    <m:ctrlPr>
                      <w:rPr>
                        <w:rFonts w:ascii="Cambria Math" w:hAnsi="Cambria Math"/>
                        <w:i/>
                      </w:rPr>
                    </m:ctrlPr>
                  </m:fPr>
                  <m:num>
                    <m:r>
                      <m:rPr>
                        <m:sty m:val="p"/>
                      </m:rPr>
                      <w:rPr>
                        <w:rFonts w:ascii="Cambria Math" w:hAnsi="Cambria Math"/>
                      </w:rPr>
                      <m:t>5,248,290</m:t>
                    </m:r>
                  </m:num>
                  <m:den>
                    <m:r>
                      <m:rPr>
                        <m:sty m:val="p"/>
                      </m:rPr>
                      <w:rPr>
                        <w:rFonts w:ascii="Cambria Math" w:hAnsi="Cambria Math"/>
                      </w:rPr>
                      <m:t xml:space="preserve">12,941,110 </m:t>
                    </m:r>
                  </m:den>
                </m:f>
              </m:oMath>
            </m:oMathPara>
          </w:p>
        </w:tc>
        <w:tc>
          <w:tcPr>
            <w:tcW w:w="3081" w:type="dxa"/>
          </w:tcPr>
          <w:p w14:paraId="2F28D738" w14:textId="77777777" w:rsidR="00192AC6" w:rsidRPr="00605408" w:rsidRDefault="00192AC6" w:rsidP="00D00A83">
            <w:r w:rsidRPr="00605408">
              <w:t>0.41</w:t>
            </w:r>
          </w:p>
        </w:tc>
      </w:tr>
      <w:tr w:rsidR="00192AC6" w:rsidRPr="00605408" w14:paraId="4C0327B9" w14:textId="77777777" w:rsidTr="00D00A83">
        <w:tc>
          <w:tcPr>
            <w:tcW w:w="3080" w:type="dxa"/>
          </w:tcPr>
          <w:p w14:paraId="30358CF6" w14:textId="77777777" w:rsidR="00192AC6" w:rsidRPr="00605408" w:rsidRDefault="00192AC6" w:rsidP="00D00A83">
            <w:r w:rsidRPr="00605408">
              <w:t>2022</w:t>
            </w:r>
          </w:p>
        </w:tc>
        <w:tc>
          <w:tcPr>
            <w:tcW w:w="3081" w:type="dxa"/>
          </w:tcPr>
          <w:p w14:paraId="116D93BC" w14:textId="77777777" w:rsidR="00192AC6" w:rsidRPr="00605408" w:rsidRDefault="00000000" w:rsidP="00D00A83">
            <m:oMathPara>
              <m:oMath>
                <m:f>
                  <m:fPr>
                    <m:ctrlPr>
                      <w:rPr>
                        <w:rFonts w:ascii="Cambria Math" w:hAnsi="Cambria Math"/>
                        <w:i/>
                      </w:rPr>
                    </m:ctrlPr>
                  </m:fPr>
                  <m:num>
                    <m:r>
                      <m:rPr>
                        <m:sty m:val="p"/>
                      </m:rPr>
                      <w:rPr>
                        <w:rFonts w:ascii="Cambria Math" w:hAnsi="Cambria Math"/>
                      </w:rPr>
                      <m:t>5,307,480</m:t>
                    </m:r>
                  </m:num>
                  <m:den>
                    <m:r>
                      <m:rPr>
                        <m:sty m:val="p"/>
                      </m:rPr>
                      <w:rPr>
                        <w:rFonts w:ascii="Cambria Math" w:hAnsi="Cambria Math"/>
                      </w:rPr>
                      <m:t>15,921,080</m:t>
                    </m:r>
                  </m:den>
                </m:f>
              </m:oMath>
            </m:oMathPara>
          </w:p>
        </w:tc>
        <w:tc>
          <w:tcPr>
            <w:tcW w:w="3081" w:type="dxa"/>
          </w:tcPr>
          <w:p w14:paraId="33C94906" w14:textId="77777777" w:rsidR="00192AC6" w:rsidRPr="00605408" w:rsidRDefault="00192AC6" w:rsidP="00D00A83">
            <w:r w:rsidRPr="00605408">
              <w:t>0.33</w:t>
            </w:r>
          </w:p>
        </w:tc>
      </w:tr>
      <w:tr w:rsidR="00192AC6" w:rsidRPr="00605408" w14:paraId="7B3BB980" w14:textId="77777777" w:rsidTr="00D00A83">
        <w:tc>
          <w:tcPr>
            <w:tcW w:w="3080" w:type="dxa"/>
          </w:tcPr>
          <w:p w14:paraId="3017B50E" w14:textId="77777777" w:rsidR="00192AC6" w:rsidRPr="00605408" w:rsidRDefault="00192AC6" w:rsidP="00D00A83">
            <w:r w:rsidRPr="00605408">
              <w:t>2023</w:t>
            </w:r>
          </w:p>
        </w:tc>
        <w:tc>
          <w:tcPr>
            <w:tcW w:w="3081" w:type="dxa"/>
          </w:tcPr>
          <w:p w14:paraId="1889B38E" w14:textId="77777777" w:rsidR="00192AC6" w:rsidRPr="00605408" w:rsidRDefault="00000000" w:rsidP="00D00A83">
            <m:oMathPara>
              <m:oMath>
                <m:f>
                  <m:fPr>
                    <m:ctrlPr>
                      <w:rPr>
                        <w:rFonts w:ascii="Cambria Math" w:hAnsi="Cambria Math"/>
                        <w:i/>
                      </w:rPr>
                    </m:ctrlPr>
                  </m:fPr>
                  <m:num>
                    <m:r>
                      <m:rPr>
                        <m:sty m:val="p"/>
                      </m:rPr>
                      <w:rPr>
                        <w:rFonts w:ascii="Cambria Math" w:hAnsi="Cambria Math"/>
                      </w:rPr>
                      <m:t>2,325,440</m:t>
                    </m:r>
                  </m:num>
                  <m:den>
                    <m:r>
                      <m:rPr>
                        <m:sty m:val="p"/>
                      </m:rPr>
                      <w:rPr>
                        <w:rFonts w:ascii="Cambria Math" w:hAnsi="Cambria Math"/>
                      </w:rPr>
                      <m:t xml:space="preserve">15,653,970 </m:t>
                    </m:r>
                  </m:den>
                </m:f>
              </m:oMath>
            </m:oMathPara>
          </w:p>
        </w:tc>
        <w:tc>
          <w:tcPr>
            <w:tcW w:w="3081" w:type="dxa"/>
          </w:tcPr>
          <w:p w14:paraId="75B9FD6A" w14:textId="77777777" w:rsidR="00192AC6" w:rsidRPr="00605408" w:rsidRDefault="00192AC6" w:rsidP="00D00A83">
            <w:r w:rsidRPr="00605408">
              <w:t>0.15</w:t>
            </w:r>
          </w:p>
        </w:tc>
      </w:tr>
    </w:tbl>
    <w:p w14:paraId="44568C4F" w14:textId="77777777" w:rsidR="00192AC6" w:rsidRPr="00605408" w:rsidRDefault="00192AC6" w:rsidP="0034284E"/>
    <w:p w14:paraId="2F388030" w14:textId="77777777" w:rsidR="002701E6" w:rsidRPr="00605408" w:rsidRDefault="002701E6" w:rsidP="002701E6">
      <w:r w:rsidRPr="00605408">
        <w:t>The hotel can't turn its assets into cash as easily as it used to; the asset turnover ratio dropped from 0.41 in 2021 to 0.15 in 2023. This drop might be because customers aren't buying as much or the company isn't using its assets as well as it could be (</w:t>
      </w:r>
      <w:proofErr w:type="spellStart"/>
      <w:r w:rsidRPr="00605408">
        <w:t>Guilding</w:t>
      </w:r>
      <w:proofErr w:type="spellEnd"/>
      <w:r w:rsidRPr="00605408">
        <w:t>, 2014). Both of these things hurt the company's bottom line.</w:t>
      </w:r>
    </w:p>
    <w:p w14:paraId="2B682945" w14:textId="77777777" w:rsidR="0034284E" w:rsidRPr="00605408" w:rsidRDefault="0034284E" w:rsidP="007E0EE2">
      <w:pPr>
        <w:rPr>
          <w:b/>
          <w:bCs/>
        </w:rPr>
      </w:pPr>
      <w:r w:rsidRPr="00605408">
        <w:rPr>
          <w:b/>
          <w:bCs/>
        </w:rPr>
        <w:t>Inventory Turnover Ratio:</w:t>
      </w:r>
    </w:p>
    <w:tbl>
      <w:tblPr>
        <w:tblStyle w:val="TableGrid"/>
        <w:tblW w:w="0" w:type="auto"/>
        <w:tblLook w:val="04A0" w:firstRow="1" w:lastRow="0" w:firstColumn="1" w:lastColumn="0" w:noHBand="0" w:noVBand="1"/>
      </w:tblPr>
      <w:tblGrid>
        <w:gridCol w:w="2979"/>
        <w:gridCol w:w="3056"/>
        <w:gridCol w:w="2981"/>
      </w:tblGrid>
      <w:tr w:rsidR="00C03906" w:rsidRPr="00605408" w14:paraId="4B8016E3" w14:textId="77777777" w:rsidTr="00D00A83">
        <w:tc>
          <w:tcPr>
            <w:tcW w:w="3080" w:type="dxa"/>
          </w:tcPr>
          <w:p w14:paraId="11D5FAB7" w14:textId="77777777" w:rsidR="00C03906" w:rsidRPr="00605408" w:rsidRDefault="00C03906" w:rsidP="00D00A83">
            <w:pPr>
              <w:jc w:val="center"/>
              <w:rPr>
                <w:b/>
                <w:bCs/>
              </w:rPr>
            </w:pPr>
            <w:r w:rsidRPr="00605408">
              <w:rPr>
                <w:b/>
                <w:bCs/>
              </w:rPr>
              <w:t>Year</w:t>
            </w:r>
          </w:p>
        </w:tc>
        <w:tc>
          <w:tcPr>
            <w:tcW w:w="3081" w:type="dxa"/>
          </w:tcPr>
          <w:p w14:paraId="59000403" w14:textId="4DAB57CE" w:rsidR="00C03906" w:rsidRPr="00605408" w:rsidRDefault="00000000" w:rsidP="00D00A83">
            <w:pPr>
              <w:jc w:val="center"/>
              <w:rPr>
                <w:b/>
                <w:bCs/>
              </w:rPr>
            </w:pPr>
            <m:oMathPara>
              <m:oMath>
                <m:f>
                  <m:fPr>
                    <m:ctrlPr>
                      <w:rPr>
                        <w:rFonts w:ascii="Cambria Math" w:hAnsi="Cambria Math"/>
                        <w:b/>
                        <w:bCs/>
                        <w:i/>
                      </w:rPr>
                    </m:ctrlPr>
                  </m:fPr>
                  <m:num>
                    <m:r>
                      <m:rPr>
                        <m:sty m:val="bi"/>
                      </m:rPr>
                      <w:rPr>
                        <w:rFonts w:ascii="Cambria Math" w:hAnsi="Cambria Math"/>
                      </w:rPr>
                      <m:t>Costs of Goods Sold</m:t>
                    </m:r>
                  </m:num>
                  <m:den>
                    <m:r>
                      <m:rPr>
                        <m:sty m:val="bi"/>
                      </m:rPr>
                      <w:rPr>
                        <w:rFonts w:ascii="Cambria Math" w:hAnsi="Cambria Math"/>
                      </w:rPr>
                      <m:t>Intentories</m:t>
                    </m:r>
                  </m:den>
                </m:f>
              </m:oMath>
            </m:oMathPara>
          </w:p>
        </w:tc>
        <w:tc>
          <w:tcPr>
            <w:tcW w:w="3081" w:type="dxa"/>
          </w:tcPr>
          <w:p w14:paraId="70A6D681" w14:textId="77777777" w:rsidR="00C03906" w:rsidRPr="00605408" w:rsidRDefault="00C03906" w:rsidP="00D00A83">
            <w:pPr>
              <w:jc w:val="center"/>
              <w:rPr>
                <w:b/>
                <w:bCs/>
              </w:rPr>
            </w:pPr>
            <w:r w:rsidRPr="00605408">
              <w:rPr>
                <w:b/>
                <w:bCs/>
              </w:rPr>
              <w:t>Ratio</w:t>
            </w:r>
          </w:p>
        </w:tc>
      </w:tr>
      <w:tr w:rsidR="00C03906" w:rsidRPr="00605408" w14:paraId="26D33ECE" w14:textId="77777777" w:rsidTr="00D00A83">
        <w:tc>
          <w:tcPr>
            <w:tcW w:w="3080" w:type="dxa"/>
          </w:tcPr>
          <w:p w14:paraId="0BFADE68" w14:textId="77777777" w:rsidR="00C03906" w:rsidRPr="00605408" w:rsidRDefault="00C03906" w:rsidP="00D00A83">
            <w:r w:rsidRPr="00605408">
              <w:t>2021</w:t>
            </w:r>
          </w:p>
        </w:tc>
        <w:tc>
          <w:tcPr>
            <w:tcW w:w="3081" w:type="dxa"/>
          </w:tcPr>
          <w:p w14:paraId="3232EA63" w14:textId="77777777" w:rsidR="00C03906" w:rsidRPr="00605408" w:rsidRDefault="00000000" w:rsidP="00D00A83">
            <m:oMathPara>
              <m:oMath>
                <m:f>
                  <m:fPr>
                    <m:ctrlPr>
                      <w:rPr>
                        <w:rFonts w:ascii="Cambria Math" w:hAnsi="Cambria Math"/>
                        <w:i/>
                      </w:rPr>
                    </m:ctrlPr>
                  </m:fPr>
                  <m:num>
                    <m:r>
                      <m:rPr>
                        <m:sty m:val="p"/>
                      </m:rPr>
                      <w:rPr>
                        <w:rFonts w:ascii="Cambria Math" w:hAnsi="Cambria Math"/>
                      </w:rPr>
                      <m:t>5,248,290</m:t>
                    </m:r>
                  </m:num>
                  <m:den>
                    <m:r>
                      <m:rPr>
                        <m:sty m:val="p"/>
                      </m:rPr>
                      <w:rPr>
                        <w:rFonts w:ascii="Cambria Math" w:hAnsi="Cambria Math"/>
                      </w:rPr>
                      <m:t xml:space="preserve">12,941,110 </m:t>
                    </m:r>
                  </m:den>
                </m:f>
              </m:oMath>
            </m:oMathPara>
          </w:p>
        </w:tc>
        <w:tc>
          <w:tcPr>
            <w:tcW w:w="3081" w:type="dxa"/>
          </w:tcPr>
          <w:p w14:paraId="6656B10D" w14:textId="3257EDDD" w:rsidR="00C03906" w:rsidRPr="00605408" w:rsidRDefault="006372DE" w:rsidP="00D00A83">
            <w:r w:rsidRPr="006372DE">
              <w:t>11.68</w:t>
            </w:r>
          </w:p>
        </w:tc>
      </w:tr>
      <w:tr w:rsidR="00C03906" w:rsidRPr="00605408" w14:paraId="1A373BA7" w14:textId="77777777" w:rsidTr="00D00A83">
        <w:tc>
          <w:tcPr>
            <w:tcW w:w="3080" w:type="dxa"/>
          </w:tcPr>
          <w:p w14:paraId="111D1AB6" w14:textId="77777777" w:rsidR="00C03906" w:rsidRPr="00605408" w:rsidRDefault="00C03906" w:rsidP="00D00A83">
            <w:r w:rsidRPr="00605408">
              <w:t>2022</w:t>
            </w:r>
          </w:p>
        </w:tc>
        <w:tc>
          <w:tcPr>
            <w:tcW w:w="3081" w:type="dxa"/>
          </w:tcPr>
          <w:p w14:paraId="24968299" w14:textId="77777777" w:rsidR="00C03906" w:rsidRPr="00605408" w:rsidRDefault="00000000" w:rsidP="00D00A83">
            <m:oMathPara>
              <m:oMath>
                <m:f>
                  <m:fPr>
                    <m:ctrlPr>
                      <w:rPr>
                        <w:rFonts w:ascii="Cambria Math" w:hAnsi="Cambria Math"/>
                        <w:i/>
                      </w:rPr>
                    </m:ctrlPr>
                  </m:fPr>
                  <m:num>
                    <m:r>
                      <m:rPr>
                        <m:sty m:val="p"/>
                      </m:rPr>
                      <w:rPr>
                        <w:rFonts w:ascii="Cambria Math" w:hAnsi="Cambria Math"/>
                      </w:rPr>
                      <m:t>5,307,480</m:t>
                    </m:r>
                  </m:num>
                  <m:den>
                    <m:r>
                      <m:rPr>
                        <m:sty m:val="p"/>
                      </m:rPr>
                      <w:rPr>
                        <w:rFonts w:ascii="Cambria Math" w:hAnsi="Cambria Math"/>
                      </w:rPr>
                      <m:t>15,921,080</m:t>
                    </m:r>
                  </m:den>
                </m:f>
              </m:oMath>
            </m:oMathPara>
          </w:p>
        </w:tc>
        <w:tc>
          <w:tcPr>
            <w:tcW w:w="3081" w:type="dxa"/>
          </w:tcPr>
          <w:p w14:paraId="3D1CF030" w14:textId="33C41A62" w:rsidR="00C03906" w:rsidRPr="00605408" w:rsidRDefault="006372DE" w:rsidP="00D00A83">
            <w:r w:rsidRPr="006372DE">
              <w:t>11.05</w:t>
            </w:r>
          </w:p>
        </w:tc>
      </w:tr>
      <w:tr w:rsidR="00C03906" w:rsidRPr="00605408" w14:paraId="15C97996" w14:textId="77777777" w:rsidTr="00D00A83">
        <w:tc>
          <w:tcPr>
            <w:tcW w:w="3080" w:type="dxa"/>
          </w:tcPr>
          <w:p w14:paraId="53F843D1" w14:textId="77777777" w:rsidR="00C03906" w:rsidRPr="00605408" w:rsidRDefault="00C03906" w:rsidP="00D00A83">
            <w:r w:rsidRPr="00605408">
              <w:t>2023</w:t>
            </w:r>
          </w:p>
        </w:tc>
        <w:tc>
          <w:tcPr>
            <w:tcW w:w="3081" w:type="dxa"/>
          </w:tcPr>
          <w:p w14:paraId="764E9412" w14:textId="77777777" w:rsidR="00C03906" w:rsidRPr="00605408" w:rsidRDefault="00000000" w:rsidP="00D00A83">
            <m:oMathPara>
              <m:oMath>
                <m:f>
                  <m:fPr>
                    <m:ctrlPr>
                      <w:rPr>
                        <w:rFonts w:ascii="Cambria Math" w:hAnsi="Cambria Math"/>
                        <w:i/>
                      </w:rPr>
                    </m:ctrlPr>
                  </m:fPr>
                  <m:num>
                    <m:r>
                      <m:rPr>
                        <m:sty m:val="p"/>
                      </m:rPr>
                      <w:rPr>
                        <w:rFonts w:ascii="Cambria Math" w:hAnsi="Cambria Math"/>
                      </w:rPr>
                      <m:t>2,325,440</m:t>
                    </m:r>
                  </m:num>
                  <m:den>
                    <m:r>
                      <m:rPr>
                        <m:sty m:val="p"/>
                      </m:rPr>
                      <w:rPr>
                        <w:rFonts w:ascii="Cambria Math" w:hAnsi="Cambria Math"/>
                      </w:rPr>
                      <m:t xml:space="preserve">15,653,970 </m:t>
                    </m:r>
                  </m:den>
                </m:f>
              </m:oMath>
            </m:oMathPara>
          </w:p>
        </w:tc>
        <w:tc>
          <w:tcPr>
            <w:tcW w:w="3081" w:type="dxa"/>
          </w:tcPr>
          <w:p w14:paraId="3F936D00" w14:textId="21ED0050" w:rsidR="00C03906" w:rsidRPr="00605408" w:rsidRDefault="00DF08B1" w:rsidP="00D00A83">
            <w:r w:rsidRPr="00DF08B1">
              <w:t>6.06</w:t>
            </w:r>
          </w:p>
        </w:tc>
      </w:tr>
    </w:tbl>
    <w:p w14:paraId="4DC18104" w14:textId="77777777" w:rsidR="007E0EE2" w:rsidRPr="00605408" w:rsidRDefault="007E0EE2" w:rsidP="0034284E"/>
    <w:p w14:paraId="42CFEF31" w14:textId="6808AA6E" w:rsidR="00A743C2" w:rsidRPr="00605408" w:rsidRDefault="00A743C2" w:rsidP="00A743C2">
      <w:r w:rsidRPr="00605408">
        <w:t>The decreasing inventory turnover ratio shows that product movement has slowed down over the past few years. A decrease in inventory turnover could be a sign of overstocking or decreased demand, both of which can put pressure on cash flow and raise holding costs.</w:t>
      </w:r>
    </w:p>
    <w:p w14:paraId="74C8FE44" w14:textId="61AA10D7" w:rsidR="0034284E" w:rsidRPr="00605408" w:rsidRDefault="0034284E" w:rsidP="0034284E"/>
    <w:p w14:paraId="5838E967" w14:textId="77777777" w:rsidR="006C78CB" w:rsidRPr="00605408" w:rsidRDefault="006C78CB">
      <w:pPr>
        <w:spacing w:line="259" w:lineRule="auto"/>
        <w:jc w:val="left"/>
        <w:rPr>
          <w:b/>
          <w:bCs/>
        </w:rPr>
      </w:pPr>
      <w:r w:rsidRPr="00605408">
        <w:rPr>
          <w:b/>
          <w:bCs/>
        </w:rPr>
        <w:br w:type="page"/>
      </w:r>
    </w:p>
    <w:p w14:paraId="5DCF65F8" w14:textId="5454E743" w:rsidR="0034284E" w:rsidRPr="00605408" w:rsidRDefault="0034284E" w:rsidP="00845A3F">
      <w:pPr>
        <w:pStyle w:val="Heading1"/>
      </w:pPr>
      <w:bookmarkStart w:id="6" w:name="_Toc182344782"/>
      <w:r w:rsidRPr="00605408">
        <w:lastRenderedPageBreak/>
        <w:t>Section 2: Key Issues Contributing to Decline</w:t>
      </w:r>
      <w:bookmarkEnd w:id="6"/>
    </w:p>
    <w:p w14:paraId="5325F9AF" w14:textId="77777777" w:rsidR="00FF2C43" w:rsidRPr="00605408" w:rsidRDefault="00FF2C43" w:rsidP="00FF2C43">
      <w:r w:rsidRPr="00605408">
        <w:t>The City Hotel has a lot of major problems, which can be seen in its financial ratios and have led to its financial downturn. These issues are caused by various factors and pose various strategic and practical challenges.</w:t>
      </w:r>
    </w:p>
    <w:p w14:paraId="72B412BA" w14:textId="7092B14B" w:rsidR="00FF2C43" w:rsidRPr="00605408" w:rsidRDefault="0011081C" w:rsidP="00FF2C43">
      <w:r w:rsidRPr="00605408">
        <w:rPr>
          <w:b/>
          <w:bCs/>
        </w:rPr>
        <w:t>1. Revenue Decrease</w:t>
      </w:r>
      <w:r w:rsidRPr="00605408">
        <w:t xml:space="preserve">: </w:t>
      </w:r>
      <w:r w:rsidR="00FF2C43" w:rsidRPr="00605408">
        <w:t>The hotel's bottom line is being hurt by lower revenue, especially in 2023. A drop in sales affected the operational and net profit margins adversely because the hotel couldn't pay its fixed costs with less money (Drury, 2021). It's possible that this loss is due to fewer reservations or lower occupancy rates. This could be because of more competition or a general drop in demand in the hospitality business (</w:t>
      </w:r>
      <w:proofErr w:type="spellStart"/>
      <w:r w:rsidR="00FF2C43" w:rsidRPr="00605408">
        <w:t>Fridson</w:t>
      </w:r>
      <w:proofErr w:type="spellEnd"/>
      <w:r w:rsidR="00FF2C43" w:rsidRPr="00605408">
        <w:t xml:space="preserve"> and Alvarez, 2022). It's no longer possible to depend only on traditional sources of income, and the falling </w:t>
      </w:r>
      <w:r w:rsidR="007C7918" w:rsidRPr="00605408">
        <w:t>revenue</w:t>
      </w:r>
      <w:r w:rsidR="00FF2C43" w:rsidRPr="00605408">
        <w:t xml:space="preserve"> shows how important it is to bring in more guests and find other ways to </w:t>
      </w:r>
      <w:r w:rsidR="00824610" w:rsidRPr="00605408">
        <w:t xml:space="preserve">generate </w:t>
      </w:r>
      <w:r w:rsidR="007C7918" w:rsidRPr="00605408">
        <w:t>profit</w:t>
      </w:r>
      <w:r w:rsidR="00FF2C43" w:rsidRPr="00605408">
        <w:t>.</w:t>
      </w:r>
    </w:p>
    <w:p w14:paraId="011483A7" w14:textId="77777777" w:rsidR="00971C68" w:rsidRPr="00605408" w:rsidRDefault="0011081C" w:rsidP="00971C68">
      <w:r w:rsidRPr="00605408">
        <w:rPr>
          <w:b/>
          <w:bCs/>
        </w:rPr>
        <w:t>2. High Fixed Costs</w:t>
      </w:r>
      <w:r w:rsidRPr="00605408">
        <w:t xml:space="preserve">: </w:t>
      </w:r>
      <w:r w:rsidR="00971C68" w:rsidRPr="00605408">
        <w:t>The City Hotel's bottom line is under even more pressure because the cost of salaries, utilities, and outsourced services has stayed about the same or even gone up. The operating profit margin goes down from 12.65% in 2021 to -52.41% in 2023, which shows that costs are being managed inefficiently and costs are being set in a rigid way. When a company's sales go down, keeping its set costs high can be hard on its finances because it gets harder to adjust spending in response to changes in sales (Seal, Garrison, and Noreen, 2008). A lot of work needs to be done to make these expenses fit the hotel's current budget.</w:t>
      </w:r>
    </w:p>
    <w:p w14:paraId="5BF8A6D1" w14:textId="77777777" w:rsidR="006D561A" w:rsidRPr="00605408" w:rsidRDefault="0011081C" w:rsidP="006D561A">
      <w:r w:rsidRPr="00605408">
        <w:rPr>
          <w:b/>
          <w:bCs/>
        </w:rPr>
        <w:t>3. Increased Debt Load</w:t>
      </w:r>
      <w:r w:rsidRPr="00605408">
        <w:t xml:space="preserve">: </w:t>
      </w:r>
      <w:r w:rsidR="006D561A" w:rsidRPr="00605408">
        <w:t>Due to its rising debt-to-equity ratio, which doubled between 2021 and 2023, the hotel is in grave financial danger. A ratio that goes up to 10.10 in 2023 (Tranter, Stuart-Hill, and Parker, 2014) means that the balance sheet is highly leveraged, which means that debt rather than stock is the main source of funding. With a negative interest coverage ratio of -0.69 in 2023, the hotel is even more at risk of big interest payments and changes in interest rates. These problems could make it harder for the hotel to get loans or pay its bills in the future if it doesn't get rid of its debt or restructure its debt.</w:t>
      </w:r>
    </w:p>
    <w:p w14:paraId="6AC010B7" w14:textId="77777777" w:rsidR="000D4B87" w:rsidRPr="00605408" w:rsidRDefault="0011081C" w:rsidP="000D4B87">
      <w:r w:rsidRPr="00605408">
        <w:rPr>
          <w:b/>
          <w:bCs/>
        </w:rPr>
        <w:t>4. Liquidity Challenges</w:t>
      </w:r>
      <w:r w:rsidRPr="00605408">
        <w:t xml:space="preserve">: </w:t>
      </w:r>
      <w:r w:rsidR="000D4B87" w:rsidRPr="00605408">
        <w:t>The City Hotel is having difficulty with its cash flow because its current and quick ratios are going down, to 0.64 and 0.62, respectively, in 2023. They show that the hotel might not have enough cash flow, which could make it tough for them to pay their short-term debts (Subramanyam, 2014). The hotel would have trouble paying its suppliers and workers on time if it doesn't get short-term funding or get better at managing its cash flow. This would cause problems with how it runs.</w:t>
      </w:r>
    </w:p>
    <w:p w14:paraId="4DD8440B" w14:textId="77777777" w:rsidR="0009239C" w:rsidRPr="00605408" w:rsidRDefault="0011081C" w:rsidP="0009239C">
      <w:r w:rsidRPr="00605408">
        <w:rPr>
          <w:b/>
          <w:bCs/>
        </w:rPr>
        <w:lastRenderedPageBreak/>
        <w:t>5. Declining Efficiency in Asset Utilization</w:t>
      </w:r>
      <w:r w:rsidRPr="00605408">
        <w:t xml:space="preserve">: </w:t>
      </w:r>
      <w:r w:rsidR="00106D5C" w:rsidRPr="00605408">
        <w:t>The efficiency ratios show that it is getting harder to make money from assets, as the asset change ratio drops to 0.15 in 2023. Low asset utilisation could be due to the inefficiency of rooms or event places that aren't being used (</w:t>
      </w:r>
      <w:proofErr w:type="spellStart"/>
      <w:r w:rsidR="00106D5C" w:rsidRPr="00605408">
        <w:t>Atrill</w:t>
      </w:r>
      <w:proofErr w:type="spellEnd"/>
      <w:r w:rsidR="00106D5C" w:rsidRPr="00605408">
        <w:t xml:space="preserve"> and McLaney, 2021). Since there were fewer visitors, product movement slowed down, which is likely what caused inventory turnover to drop from 11.68 in 2021 to 6.06 in 2023. </w:t>
      </w:r>
      <w:r w:rsidR="0009239C" w:rsidRPr="00605408">
        <w:t>Improving efficiency will require a reassessment of resource allocation and an increase in asset productivity.</w:t>
      </w:r>
    </w:p>
    <w:p w14:paraId="7CB73063" w14:textId="77777777" w:rsidR="0009239C" w:rsidRPr="00605408" w:rsidRDefault="0009239C" w:rsidP="0009239C"/>
    <w:p w14:paraId="6C9A076F" w14:textId="77777777" w:rsidR="0009239C" w:rsidRPr="00605408" w:rsidRDefault="0009239C" w:rsidP="0009239C"/>
    <w:p w14:paraId="2D295A7A" w14:textId="6C1C146C" w:rsidR="00106D5C" w:rsidRPr="00605408" w:rsidRDefault="00106D5C" w:rsidP="00106D5C"/>
    <w:p w14:paraId="3FD092E7" w14:textId="77777777" w:rsidR="008F03C0" w:rsidRPr="00605408" w:rsidRDefault="008F03C0" w:rsidP="00106D5C"/>
    <w:p w14:paraId="0B8D81EE" w14:textId="77777777" w:rsidR="008F03C0" w:rsidRPr="00605408" w:rsidRDefault="008F03C0" w:rsidP="00106D5C"/>
    <w:p w14:paraId="70CB732C" w14:textId="77777777" w:rsidR="008F03C0" w:rsidRPr="00605408" w:rsidRDefault="008F03C0" w:rsidP="00106D5C"/>
    <w:p w14:paraId="65B4FC3E" w14:textId="77777777" w:rsidR="008F03C0" w:rsidRPr="00605408" w:rsidRDefault="008F03C0" w:rsidP="00106D5C"/>
    <w:p w14:paraId="64E49DF8" w14:textId="78DC1947" w:rsidR="0034284E" w:rsidRPr="00605408" w:rsidRDefault="0034284E" w:rsidP="0011081C"/>
    <w:p w14:paraId="00E66D74" w14:textId="77777777" w:rsidR="00C772E4" w:rsidRPr="00605408" w:rsidRDefault="00C772E4">
      <w:pPr>
        <w:spacing w:line="259" w:lineRule="auto"/>
        <w:jc w:val="left"/>
        <w:rPr>
          <w:b/>
          <w:bCs/>
        </w:rPr>
      </w:pPr>
      <w:r w:rsidRPr="00605408">
        <w:rPr>
          <w:b/>
          <w:bCs/>
        </w:rPr>
        <w:br w:type="page"/>
      </w:r>
    </w:p>
    <w:p w14:paraId="318D1AF2" w14:textId="2EC2C403" w:rsidR="0034284E" w:rsidRPr="00605408" w:rsidRDefault="0034284E" w:rsidP="00845A3F">
      <w:pPr>
        <w:pStyle w:val="Heading1"/>
      </w:pPr>
      <w:bookmarkStart w:id="7" w:name="_Toc182344783"/>
      <w:r w:rsidRPr="00605408">
        <w:lastRenderedPageBreak/>
        <w:t>Section 3: Turnaround Strategy</w:t>
      </w:r>
      <w:bookmarkEnd w:id="7"/>
    </w:p>
    <w:p w14:paraId="3345C108" w14:textId="7FAD4DC8" w:rsidR="005A6070" w:rsidRPr="00605408" w:rsidRDefault="005A6070" w:rsidP="005A6070">
      <w:r w:rsidRPr="00605408">
        <w:t xml:space="preserve">To address the </w:t>
      </w:r>
      <w:r w:rsidR="009459F3" w:rsidRPr="00605408">
        <w:t>identified </w:t>
      </w:r>
      <w:r w:rsidR="004F6C50" w:rsidRPr="00605408">
        <w:t>issues</w:t>
      </w:r>
      <w:r w:rsidRPr="00605408">
        <w:t>, a structured turnaround strategy is needed that places managing debt, increasing revenues, and controlling costs as top priorities.</w:t>
      </w:r>
    </w:p>
    <w:p w14:paraId="3EE08115" w14:textId="77777777" w:rsidR="0034284E" w:rsidRPr="00605408" w:rsidRDefault="0034284E" w:rsidP="007519ED">
      <w:pPr>
        <w:pStyle w:val="Heading2"/>
      </w:pPr>
      <w:bookmarkStart w:id="8" w:name="_Toc182344784"/>
      <w:r w:rsidRPr="00605408">
        <w:t>3.1 Short-Term Actions</w:t>
      </w:r>
      <w:bookmarkEnd w:id="8"/>
    </w:p>
    <w:p w14:paraId="0C05F7CC" w14:textId="60FC24B8" w:rsidR="00896F15" w:rsidRPr="00605408" w:rsidRDefault="0034284E" w:rsidP="00896F15">
      <w:r w:rsidRPr="00605408">
        <w:rPr>
          <w:b/>
          <w:bCs/>
        </w:rPr>
        <w:t>Cost Management:</w:t>
      </w:r>
      <w:r w:rsidR="00384079" w:rsidRPr="00605408">
        <w:rPr>
          <w:b/>
          <w:bCs/>
        </w:rPr>
        <w:t xml:space="preserve"> </w:t>
      </w:r>
      <w:r w:rsidR="00896F15" w:rsidRPr="00605408">
        <w:t>Due to high demand, the City Hotel needs to adjust its set costs, especially its employees. These steps could include making staffing options more open so that work hours are matched with occupancy rates (Wild, 2018). It should negotiate with sellers for better terms to cut down on inventory and outside service costs even more.</w:t>
      </w:r>
    </w:p>
    <w:p w14:paraId="7E62A01F" w14:textId="3D13E16A" w:rsidR="00896F15" w:rsidRPr="00605408" w:rsidRDefault="0034284E" w:rsidP="00896F15">
      <w:r w:rsidRPr="00605408">
        <w:rPr>
          <w:b/>
          <w:bCs/>
        </w:rPr>
        <w:t>Revenue Enhancement:</w:t>
      </w:r>
      <w:r w:rsidR="00E415F0" w:rsidRPr="00605408">
        <w:rPr>
          <w:b/>
          <w:bCs/>
        </w:rPr>
        <w:t xml:space="preserve"> </w:t>
      </w:r>
      <w:r w:rsidR="00896F15" w:rsidRPr="00605408">
        <w:t>The hotel can generate the most revenue during off-peak times by using dynamic price models, which might attract guests who are watching their budget. It should also promote that it can host events and serve food to bring in locals and offer more services so that it can make more money than just from rooms (Seal, 2019).</w:t>
      </w:r>
    </w:p>
    <w:p w14:paraId="408227CF" w14:textId="3933BC9E" w:rsidR="003118F7" w:rsidRPr="00605408" w:rsidRDefault="0034284E" w:rsidP="003118F7">
      <w:r w:rsidRPr="00605408">
        <w:rPr>
          <w:b/>
          <w:bCs/>
        </w:rPr>
        <w:t>Liquidity Improvement:</w:t>
      </w:r>
      <w:r w:rsidR="00E415F0" w:rsidRPr="00605408">
        <w:rPr>
          <w:b/>
          <w:bCs/>
        </w:rPr>
        <w:t xml:space="preserve"> </w:t>
      </w:r>
      <w:r w:rsidR="003118F7" w:rsidRPr="00605408">
        <w:t>The City Hotel can improve its cash flow management in two ways: it can put off non-essential capital spending and keep a close eye on its receivables. It should also try to get longer payment terms with suppliers so that it has cash on hand for running costs (Williams, et al., 2018).</w:t>
      </w:r>
    </w:p>
    <w:p w14:paraId="7FCE5744" w14:textId="77777777" w:rsidR="0034284E" w:rsidRPr="00605408" w:rsidRDefault="0034284E" w:rsidP="002A5258">
      <w:pPr>
        <w:pStyle w:val="Heading2"/>
      </w:pPr>
      <w:bookmarkStart w:id="9" w:name="_Toc182344785"/>
      <w:r w:rsidRPr="00605408">
        <w:t>3.2 Long-Term Strategies</w:t>
      </w:r>
      <w:bookmarkEnd w:id="9"/>
    </w:p>
    <w:p w14:paraId="1ABE50FA" w14:textId="6AACD593" w:rsidR="00421CC9" w:rsidRPr="00605408" w:rsidRDefault="0034284E" w:rsidP="00421CC9">
      <w:r w:rsidRPr="00605408">
        <w:rPr>
          <w:b/>
          <w:bCs/>
        </w:rPr>
        <w:t>Debt Restructuring:</w:t>
      </w:r>
      <w:r w:rsidR="00CE0530" w:rsidRPr="00605408">
        <w:rPr>
          <w:b/>
          <w:bCs/>
        </w:rPr>
        <w:t xml:space="preserve"> </w:t>
      </w:r>
      <w:r w:rsidR="00421CC9" w:rsidRPr="00605408">
        <w:t xml:space="preserve">The City Hotel should </w:t>
      </w:r>
      <w:r w:rsidR="00873F83" w:rsidRPr="00605408">
        <w:t>negotiate with</w:t>
      </w:r>
      <w:r w:rsidR="00421CC9" w:rsidRPr="00605408">
        <w:t xml:space="preserve"> its creditors about renegotiating or refinancing its current debt. This will help it cover its interest costs better and may even allow it to lower its interest payments. It needs to lower its debt-to-equity ratio and rely less on debt, so it should </w:t>
      </w:r>
      <w:r w:rsidR="00873F83" w:rsidRPr="00605408">
        <w:t>analyse</w:t>
      </w:r>
      <w:r w:rsidR="00421CC9" w:rsidRPr="00605408">
        <w:t xml:space="preserve"> equity financing and other ways to obtain funds (Walker, 2021).</w:t>
      </w:r>
    </w:p>
    <w:p w14:paraId="589A4E57" w14:textId="63C16A5E" w:rsidR="00E10456" w:rsidRPr="00605408" w:rsidRDefault="0034284E" w:rsidP="00E10456">
      <w:r w:rsidRPr="00605408">
        <w:rPr>
          <w:b/>
          <w:bCs/>
        </w:rPr>
        <w:t>Asset Optimization:</w:t>
      </w:r>
      <w:r w:rsidR="00116A47" w:rsidRPr="00605408">
        <w:rPr>
          <w:b/>
          <w:bCs/>
        </w:rPr>
        <w:t xml:space="preserve"> </w:t>
      </w:r>
      <w:r w:rsidR="00E10456" w:rsidRPr="00605408">
        <w:t>The hotel should take note of how its assets are being used and see if any of them are just sitting there. If they are, they can either sell off assets that aren't needed to generate revenue or find better ways to use their resources. Reviews of inventory management methods can help align stock levels with real demand, lower holding costs, and increase inventory turnover.</w:t>
      </w:r>
    </w:p>
    <w:p w14:paraId="1FA0F787" w14:textId="27276871" w:rsidR="00E10456" w:rsidRPr="00605408" w:rsidRDefault="0034284E" w:rsidP="00E10456">
      <w:r w:rsidRPr="00605408">
        <w:rPr>
          <w:b/>
          <w:bCs/>
        </w:rPr>
        <w:t>Rebranding and Marketing:</w:t>
      </w:r>
      <w:r w:rsidR="007F2E46" w:rsidRPr="00605408">
        <w:rPr>
          <w:b/>
          <w:bCs/>
        </w:rPr>
        <w:t xml:space="preserve"> </w:t>
      </w:r>
      <w:r w:rsidR="00E10456" w:rsidRPr="00605408">
        <w:t xml:space="preserve">Franklin (2019) mentioned that the City Hotel should initiate a smart marketing campaign to bring in new types of customers, like business clients, by giving them better deals and more complete service packages. To stand out in a crowded market, it </w:t>
      </w:r>
      <w:r w:rsidR="00E10456" w:rsidRPr="00605408">
        <w:lastRenderedPageBreak/>
        <w:t>should also show off the hotel's unique selling points and show it as a place that puts the customer first and offers great value (</w:t>
      </w:r>
      <w:proofErr w:type="spellStart"/>
      <w:r w:rsidR="00E10456" w:rsidRPr="00605408">
        <w:t>Jagels</w:t>
      </w:r>
      <w:proofErr w:type="spellEnd"/>
      <w:r w:rsidR="00E10456" w:rsidRPr="00605408">
        <w:t>, 2007).</w:t>
      </w:r>
    </w:p>
    <w:p w14:paraId="23DE7A67" w14:textId="77777777" w:rsidR="0034284E" w:rsidRPr="00605408" w:rsidRDefault="0034284E" w:rsidP="00D813FD">
      <w:pPr>
        <w:pStyle w:val="Heading2"/>
      </w:pPr>
      <w:bookmarkStart w:id="10" w:name="_Toc182344786"/>
      <w:r w:rsidRPr="00605408">
        <w:t>3.3 Financial Forecasting and Monitoring</w:t>
      </w:r>
      <w:bookmarkEnd w:id="10"/>
    </w:p>
    <w:p w14:paraId="15175DEE" w14:textId="77777777" w:rsidR="00E10456" w:rsidRPr="00605408" w:rsidRDefault="00E10456" w:rsidP="00E10456">
      <w:r w:rsidRPr="00605408">
        <w:t>The hotel should set up regular monitoring systems to keep an eye on measures like profitability, liquidity, solvency, and efficiency ratios that are important for its finances. Using this proactive method, management can change the strategy as needed based on metrics for performance.</w:t>
      </w:r>
    </w:p>
    <w:p w14:paraId="6586D040" w14:textId="77777777" w:rsidR="00530D5A" w:rsidRPr="00605408" w:rsidRDefault="00530D5A" w:rsidP="00530D5A"/>
    <w:p w14:paraId="357AC01F" w14:textId="77777777" w:rsidR="00530D5A" w:rsidRPr="00605408" w:rsidRDefault="00530D5A" w:rsidP="00530D5A"/>
    <w:p w14:paraId="67C54A56" w14:textId="77777777" w:rsidR="00530D5A" w:rsidRPr="00605408" w:rsidRDefault="00530D5A" w:rsidP="00530D5A"/>
    <w:p w14:paraId="13DF6816" w14:textId="18598434" w:rsidR="0034284E" w:rsidRPr="00605408" w:rsidRDefault="0034284E" w:rsidP="00530D5A"/>
    <w:p w14:paraId="30BD7DA1" w14:textId="77777777" w:rsidR="00232921" w:rsidRPr="00605408" w:rsidRDefault="00232921" w:rsidP="00530D5A">
      <w:r w:rsidRPr="00605408">
        <w:br w:type="page"/>
      </w:r>
    </w:p>
    <w:p w14:paraId="7CA8D7A6" w14:textId="3D318B65" w:rsidR="0034284E" w:rsidRPr="00605408" w:rsidRDefault="0034284E" w:rsidP="00845A3F">
      <w:pPr>
        <w:pStyle w:val="Heading1"/>
      </w:pPr>
      <w:bookmarkStart w:id="11" w:name="_Toc182344787"/>
      <w:r w:rsidRPr="00605408">
        <w:lastRenderedPageBreak/>
        <w:t>Conclusion</w:t>
      </w:r>
      <w:bookmarkEnd w:id="11"/>
    </w:p>
    <w:p w14:paraId="1B0C5BC0" w14:textId="3A28607D" w:rsidR="00F9483C" w:rsidRPr="00605408" w:rsidRDefault="00F9483C" w:rsidP="00F9483C">
      <w:r w:rsidRPr="00605408">
        <w:t xml:space="preserve">Over the past three years, the City Hotel's finances have had problems with efficiency, liquidity, profitability, and solvency. The finances are in a dire situation because </w:t>
      </w:r>
      <w:r w:rsidR="00787B1E">
        <w:t xml:space="preserve">of </w:t>
      </w:r>
      <w:r w:rsidRPr="00605408">
        <w:t>falling revenues, a large amount of debt, and poor asset utilisation. It is possible for the City Hotel to get its finances back on track and earn greater profits in the future if it follows a detailed plan to cut costs, bring in additional revenue, and renegotiate its debt. To stay in business over the long term, it also needs to pay attention to financial indicators.</w:t>
      </w:r>
    </w:p>
    <w:p w14:paraId="037E841F" w14:textId="77777777" w:rsidR="0034284E" w:rsidRPr="00605408" w:rsidRDefault="0034284E" w:rsidP="00845A3F"/>
    <w:p w14:paraId="112AC79B" w14:textId="7A277EF2" w:rsidR="004B7FF8" w:rsidRPr="00605408" w:rsidRDefault="004B7FF8" w:rsidP="00845A3F"/>
    <w:p w14:paraId="7FCA3D42" w14:textId="77777777" w:rsidR="00845A3F" w:rsidRPr="00605408" w:rsidRDefault="00845A3F" w:rsidP="00845A3F"/>
    <w:p w14:paraId="1698AF74" w14:textId="77777777" w:rsidR="00845A3F" w:rsidRPr="00605408" w:rsidRDefault="00845A3F" w:rsidP="00845A3F"/>
    <w:p w14:paraId="31384034" w14:textId="77777777" w:rsidR="004B7FF8" w:rsidRPr="00605408" w:rsidRDefault="004B7FF8" w:rsidP="00845A3F">
      <w:r w:rsidRPr="00605408">
        <w:br w:type="page"/>
      </w:r>
    </w:p>
    <w:p w14:paraId="5603DBE3" w14:textId="77777777" w:rsidR="004B7FF8" w:rsidRPr="00605408" w:rsidRDefault="00A1608F" w:rsidP="00CD7509">
      <w:pPr>
        <w:pStyle w:val="Heading1"/>
      </w:pPr>
      <w:bookmarkStart w:id="12" w:name="_Toc182344788"/>
      <w:r w:rsidRPr="00605408">
        <w:lastRenderedPageBreak/>
        <w:t>References</w:t>
      </w:r>
      <w:bookmarkEnd w:id="12"/>
    </w:p>
    <w:p w14:paraId="2628E14E" w14:textId="448D188B" w:rsidR="007F2441" w:rsidRPr="00605408" w:rsidRDefault="007F2441" w:rsidP="0001749B">
      <w:pPr>
        <w:rPr>
          <w:rFonts w:eastAsia="Times New Roman" w:cs="Times New Roman"/>
          <w:szCs w:val="24"/>
          <w:shd w:val="clear" w:color="auto" w:fill="FFFFFF"/>
        </w:rPr>
      </w:pPr>
      <w:proofErr w:type="spellStart"/>
      <w:r w:rsidRPr="00605408">
        <w:rPr>
          <w:rFonts w:eastAsia="Times New Roman" w:cs="Times New Roman"/>
          <w:szCs w:val="24"/>
          <w:shd w:val="clear" w:color="auto" w:fill="FFFFFF"/>
        </w:rPr>
        <w:t>Atrill</w:t>
      </w:r>
      <w:proofErr w:type="spellEnd"/>
      <w:r w:rsidRPr="00605408">
        <w:rPr>
          <w:rFonts w:eastAsia="Times New Roman" w:cs="Times New Roman"/>
          <w:szCs w:val="24"/>
          <w:shd w:val="clear" w:color="auto" w:fill="FFFFFF"/>
        </w:rPr>
        <w:t xml:space="preserve"> P, McLaney E (2021) </w:t>
      </w:r>
      <w:r w:rsidRPr="00605408">
        <w:rPr>
          <w:rFonts w:eastAsia="Times New Roman" w:cs="Times New Roman"/>
          <w:i/>
          <w:iCs/>
          <w:szCs w:val="24"/>
          <w:shd w:val="clear" w:color="auto" w:fill="FFFFFF"/>
        </w:rPr>
        <w:t>Management Accounting for Decision Makers</w:t>
      </w:r>
      <w:r w:rsidRPr="00605408">
        <w:rPr>
          <w:rFonts w:eastAsia="Times New Roman" w:cs="Times New Roman"/>
          <w:szCs w:val="24"/>
          <w:shd w:val="clear" w:color="auto" w:fill="FFFFFF"/>
        </w:rPr>
        <w:t>, FT Prentice Hall</w:t>
      </w:r>
      <w:r w:rsidR="00217ABC">
        <w:rPr>
          <w:rFonts w:eastAsia="Times New Roman" w:cs="Times New Roman"/>
          <w:szCs w:val="24"/>
          <w:shd w:val="clear" w:color="auto" w:fill="FFFFFF"/>
        </w:rPr>
        <w:t>.</w:t>
      </w:r>
    </w:p>
    <w:p w14:paraId="09583CFD" w14:textId="77777777" w:rsidR="007F2441" w:rsidRPr="00605408" w:rsidRDefault="007F2441" w:rsidP="008A712D">
      <w:pPr>
        <w:rPr>
          <w:rFonts w:eastAsia="Times New Roman"/>
          <w:shd w:val="clear" w:color="auto" w:fill="FFFFFF"/>
        </w:rPr>
      </w:pPr>
      <w:r w:rsidRPr="00605408">
        <w:rPr>
          <w:rFonts w:eastAsia="Times New Roman"/>
          <w:shd w:val="clear" w:color="auto" w:fill="FFFFFF"/>
        </w:rPr>
        <w:t>Beaver, W.H., Correia, M. and McNichols, M.F., (2014). Financial statement analysis and the prediction of financial distress. </w:t>
      </w:r>
      <w:r w:rsidRPr="00605408">
        <w:rPr>
          <w:rFonts w:eastAsia="Times New Roman"/>
          <w:i/>
          <w:iCs/>
          <w:shd w:val="clear" w:color="auto" w:fill="FFFFFF"/>
        </w:rPr>
        <w:t>Foundations and Trends® in Accounting</w:t>
      </w:r>
      <w:r w:rsidRPr="00605408">
        <w:rPr>
          <w:rFonts w:eastAsia="Times New Roman"/>
          <w:shd w:val="clear" w:color="auto" w:fill="FFFFFF"/>
        </w:rPr>
        <w:t>, </w:t>
      </w:r>
      <w:r w:rsidRPr="00605408">
        <w:rPr>
          <w:rFonts w:eastAsia="Times New Roman"/>
          <w:i/>
          <w:iCs/>
          <w:shd w:val="clear" w:color="auto" w:fill="FFFFFF"/>
        </w:rPr>
        <w:t>5</w:t>
      </w:r>
      <w:r w:rsidRPr="00605408">
        <w:rPr>
          <w:rFonts w:eastAsia="Times New Roman"/>
          <w:shd w:val="clear" w:color="auto" w:fill="FFFFFF"/>
        </w:rPr>
        <w:t>(2), pp.99-173.</w:t>
      </w:r>
    </w:p>
    <w:p w14:paraId="19286C9C" w14:textId="5DA95775" w:rsidR="007F2441" w:rsidRPr="00605408" w:rsidRDefault="007F2441" w:rsidP="0001749B">
      <w:pPr>
        <w:rPr>
          <w:rFonts w:eastAsia="Times New Roman" w:cs="Times New Roman"/>
          <w:szCs w:val="24"/>
          <w:shd w:val="clear" w:color="auto" w:fill="FFFFFF"/>
        </w:rPr>
      </w:pPr>
      <w:proofErr w:type="spellStart"/>
      <w:r w:rsidRPr="00605408">
        <w:rPr>
          <w:rFonts w:eastAsia="Times New Roman" w:cs="Times New Roman"/>
          <w:szCs w:val="24"/>
          <w:shd w:val="clear" w:color="auto" w:fill="FFFFFF"/>
        </w:rPr>
        <w:t>Bhimani</w:t>
      </w:r>
      <w:proofErr w:type="spellEnd"/>
      <w:r w:rsidRPr="00605408">
        <w:rPr>
          <w:rFonts w:eastAsia="Times New Roman" w:cs="Times New Roman"/>
          <w:szCs w:val="24"/>
          <w:shd w:val="clear" w:color="auto" w:fill="FFFFFF"/>
        </w:rPr>
        <w:t xml:space="preserve"> A, (Ed) (2006) Contemporary Issues in Management Accounting, Oxford</w:t>
      </w:r>
      <w:r w:rsidR="00217ABC">
        <w:rPr>
          <w:rFonts w:eastAsia="Times New Roman" w:cs="Times New Roman"/>
          <w:szCs w:val="24"/>
          <w:shd w:val="clear" w:color="auto" w:fill="FFFFFF"/>
        </w:rPr>
        <w:t>.</w:t>
      </w:r>
    </w:p>
    <w:p w14:paraId="3EDB6713" w14:textId="4F67D6D4"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 xml:space="preserve">Drury C (2021) (11th Ed) </w:t>
      </w:r>
      <w:r w:rsidRPr="00605408">
        <w:rPr>
          <w:rFonts w:eastAsia="Times New Roman" w:cs="Times New Roman"/>
          <w:i/>
          <w:iCs/>
          <w:szCs w:val="24"/>
          <w:shd w:val="clear" w:color="auto" w:fill="FFFFFF"/>
        </w:rPr>
        <w:t>Management and Cost Accounting,</w:t>
      </w:r>
      <w:r w:rsidRPr="00605408">
        <w:rPr>
          <w:rFonts w:eastAsia="Times New Roman" w:cs="Times New Roman"/>
          <w:szCs w:val="24"/>
          <w:shd w:val="clear" w:color="auto" w:fill="FFFFFF"/>
        </w:rPr>
        <w:t xml:space="preserve"> London, Prentice Hall</w:t>
      </w:r>
      <w:r w:rsidR="00217ABC">
        <w:rPr>
          <w:rFonts w:eastAsia="Times New Roman" w:cs="Times New Roman"/>
          <w:szCs w:val="24"/>
          <w:shd w:val="clear" w:color="auto" w:fill="FFFFFF"/>
        </w:rPr>
        <w:t>.</w:t>
      </w:r>
    </w:p>
    <w:p w14:paraId="020E2BE8" w14:textId="77777777" w:rsidR="007F2441" w:rsidRPr="00605408" w:rsidRDefault="007F2441" w:rsidP="008A712D">
      <w:pPr>
        <w:rPr>
          <w:rFonts w:eastAsia="Times New Roman"/>
          <w:shd w:val="clear" w:color="auto" w:fill="FFFFFF"/>
        </w:rPr>
      </w:pPr>
      <w:r w:rsidRPr="00605408">
        <w:rPr>
          <w:rFonts w:eastAsia="Times New Roman"/>
          <w:shd w:val="clear" w:color="auto" w:fill="FFFFFF"/>
        </w:rPr>
        <w:t>Franklin, M., (2019). Principles of Financial Accounting and Principles of Managerial Accounting V2.</w:t>
      </w:r>
    </w:p>
    <w:p w14:paraId="74B71B40" w14:textId="77777777" w:rsidR="007F2441" w:rsidRPr="00605408" w:rsidRDefault="007F2441" w:rsidP="008A712D">
      <w:pPr>
        <w:rPr>
          <w:rFonts w:eastAsia="Times New Roman"/>
          <w:shd w:val="clear" w:color="auto" w:fill="FFFFFF"/>
        </w:rPr>
      </w:pPr>
      <w:proofErr w:type="spellStart"/>
      <w:r w:rsidRPr="00605408">
        <w:rPr>
          <w:rFonts w:eastAsia="Times New Roman"/>
          <w:shd w:val="clear" w:color="auto" w:fill="FFFFFF"/>
        </w:rPr>
        <w:t>Fridson</w:t>
      </w:r>
      <w:proofErr w:type="spellEnd"/>
      <w:r w:rsidRPr="00605408">
        <w:rPr>
          <w:rFonts w:eastAsia="Times New Roman"/>
          <w:shd w:val="clear" w:color="auto" w:fill="FFFFFF"/>
        </w:rPr>
        <w:t>, M.S. and Alvarez, F., (2022). </w:t>
      </w:r>
      <w:r w:rsidRPr="00605408">
        <w:rPr>
          <w:rFonts w:eastAsia="Times New Roman"/>
          <w:i/>
          <w:iCs/>
          <w:shd w:val="clear" w:color="auto" w:fill="FFFFFF"/>
        </w:rPr>
        <w:t>Financial statement analysis: a practitioner's guide</w:t>
      </w:r>
      <w:r w:rsidRPr="00605408">
        <w:rPr>
          <w:rFonts w:eastAsia="Times New Roman"/>
          <w:shd w:val="clear" w:color="auto" w:fill="FFFFFF"/>
        </w:rPr>
        <w:t>. John Wiley &amp; Sons.</w:t>
      </w:r>
    </w:p>
    <w:p w14:paraId="2F9D5A64" w14:textId="09B16D93" w:rsidR="007F2441" w:rsidRPr="00605408" w:rsidRDefault="007F2441" w:rsidP="0001749B">
      <w:pPr>
        <w:rPr>
          <w:rFonts w:eastAsia="Times New Roman" w:cs="Times New Roman"/>
          <w:szCs w:val="24"/>
          <w:shd w:val="clear" w:color="auto" w:fill="FFFFFF"/>
        </w:rPr>
      </w:pPr>
      <w:proofErr w:type="spellStart"/>
      <w:r w:rsidRPr="00605408">
        <w:rPr>
          <w:rFonts w:eastAsia="Times New Roman" w:cs="Times New Roman"/>
          <w:szCs w:val="24"/>
          <w:shd w:val="clear" w:color="auto" w:fill="FFFFFF"/>
        </w:rPr>
        <w:t>Guilding</w:t>
      </w:r>
      <w:proofErr w:type="spellEnd"/>
      <w:r w:rsidRPr="00605408">
        <w:rPr>
          <w:rFonts w:eastAsia="Times New Roman" w:cs="Times New Roman"/>
          <w:szCs w:val="24"/>
          <w:shd w:val="clear" w:color="auto" w:fill="FFFFFF"/>
        </w:rPr>
        <w:t>,</w:t>
      </w:r>
      <w:r w:rsidR="00787B1E">
        <w:rPr>
          <w:rFonts w:eastAsia="Times New Roman" w:cs="Times New Roman"/>
          <w:szCs w:val="24"/>
          <w:shd w:val="clear" w:color="auto" w:fill="FFFFFF"/>
        </w:rPr>
        <w:t xml:space="preserve"> </w:t>
      </w:r>
      <w:r w:rsidRPr="00605408">
        <w:rPr>
          <w:rFonts w:eastAsia="Times New Roman" w:cs="Times New Roman"/>
          <w:szCs w:val="24"/>
          <w:shd w:val="clear" w:color="auto" w:fill="FFFFFF"/>
        </w:rPr>
        <w:t>C.</w:t>
      </w:r>
      <w:r w:rsidR="00787B1E">
        <w:rPr>
          <w:rFonts w:eastAsia="Times New Roman" w:cs="Times New Roman"/>
          <w:szCs w:val="24"/>
          <w:shd w:val="clear" w:color="auto" w:fill="FFFFFF"/>
        </w:rPr>
        <w:t xml:space="preserve">, </w:t>
      </w:r>
      <w:r w:rsidRPr="00605408">
        <w:rPr>
          <w:rFonts w:eastAsia="Times New Roman" w:cs="Times New Roman"/>
          <w:szCs w:val="24"/>
          <w:shd w:val="clear" w:color="auto" w:fill="FFFFFF"/>
        </w:rPr>
        <w:t xml:space="preserve">(2014) (3rd Edition) </w:t>
      </w:r>
      <w:r w:rsidRPr="00605408">
        <w:rPr>
          <w:rFonts w:eastAsia="Times New Roman" w:cs="Times New Roman"/>
          <w:i/>
          <w:iCs/>
          <w:szCs w:val="24"/>
          <w:shd w:val="clear" w:color="auto" w:fill="FFFFFF"/>
        </w:rPr>
        <w:t>Accounting Essentials for Hospitality Managers</w:t>
      </w:r>
      <w:r w:rsidRPr="00605408">
        <w:rPr>
          <w:rFonts w:eastAsia="Times New Roman" w:cs="Times New Roman"/>
          <w:szCs w:val="24"/>
          <w:shd w:val="clear" w:color="auto" w:fill="FFFFFF"/>
        </w:rPr>
        <w:t>, London, Routledge</w:t>
      </w:r>
      <w:r w:rsidR="00C81573">
        <w:rPr>
          <w:rFonts w:eastAsia="Times New Roman" w:cs="Times New Roman"/>
          <w:szCs w:val="24"/>
          <w:shd w:val="clear" w:color="auto" w:fill="FFFFFF"/>
        </w:rPr>
        <w:t>.</w:t>
      </w:r>
    </w:p>
    <w:p w14:paraId="42A18DB6" w14:textId="0F630513" w:rsidR="007F2441" w:rsidRPr="00605408" w:rsidRDefault="007F2441" w:rsidP="0001749B">
      <w:pPr>
        <w:rPr>
          <w:rFonts w:eastAsia="Times New Roman" w:cs="Times New Roman"/>
          <w:szCs w:val="24"/>
          <w:shd w:val="clear" w:color="auto" w:fill="FFFFFF"/>
        </w:rPr>
      </w:pPr>
      <w:proofErr w:type="spellStart"/>
      <w:r w:rsidRPr="00605408">
        <w:rPr>
          <w:rFonts w:eastAsia="Times New Roman" w:cs="Times New Roman"/>
          <w:szCs w:val="24"/>
          <w:shd w:val="clear" w:color="auto" w:fill="FFFFFF"/>
        </w:rPr>
        <w:t>Jagels</w:t>
      </w:r>
      <w:proofErr w:type="spellEnd"/>
      <w:r w:rsidRPr="00605408">
        <w:rPr>
          <w:rFonts w:eastAsia="Times New Roman" w:cs="Times New Roman"/>
          <w:szCs w:val="24"/>
          <w:shd w:val="clear" w:color="auto" w:fill="FFFFFF"/>
        </w:rPr>
        <w:t>,</w:t>
      </w:r>
      <w:r w:rsidR="00787B1E">
        <w:rPr>
          <w:rFonts w:eastAsia="Times New Roman" w:cs="Times New Roman"/>
          <w:szCs w:val="24"/>
          <w:shd w:val="clear" w:color="auto" w:fill="FFFFFF"/>
        </w:rPr>
        <w:t xml:space="preserve"> </w:t>
      </w:r>
      <w:r w:rsidRPr="00605408">
        <w:rPr>
          <w:rFonts w:eastAsia="Times New Roman" w:cs="Times New Roman"/>
          <w:szCs w:val="24"/>
          <w:shd w:val="clear" w:color="auto" w:fill="FFFFFF"/>
        </w:rPr>
        <w:t>M.</w:t>
      </w:r>
      <w:r w:rsidR="00787B1E">
        <w:rPr>
          <w:rFonts w:eastAsia="Times New Roman" w:cs="Times New Roman"/>
          <w:szCs w:val="24"/>
          <w:shd w:val="clear" w:color="auto" w:fill="FFFFFF"/>
        </w:rPr>
        <w:t>,</w:t>
      </w:r>
      <w:r w:rsidRPr="00605408">
        <w:rPr>
          <w:rFonts w:eastAsia="Times New Roman" w:cs="Times New Roman"/>
          <w:szCs w:val="24"/>
          <w:shd w:val="clear" w:color="auto" w:fill="FFFFFF"/>
        </w:rPr>
        <w:t xml:space="preserve"> (2007) Hospitality Management Accounting, London, Wiley.</w:t>
      </w:r>
    </w:p>
    <w:p w14:paraId="4AC661B9" w14:textId="36B802AB"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Seal W</w:t>
      </w:r>
      <w:r w:rsidR="00787B1E">
        <w:rPr>
          <w:rFonts w:eastAsia="Times New Roman" w:cs="Times New Roman"/>
          <w:szCs w:val="24"/>
          <w:shd w:val="clear" w:color="auto" w:fill="FFFFFF"/>
        </w:rPr>
        <w:t>.,</w:t>
      </w:r>
      <w:r w:rsidRPr="00605408">
        <w:rPr>
          <w:rFonts w:eastAsia="Times New Roman" w:cs="Times New Roman"/>
          <w:szCs w:val="24"/>
          <w:shd w:val="clear" w:color="auto" w:fill="FFFFFF"/>
        </w:rPr>
        <w:t xml:space="preserve"> (2019) (6th Ed) </w:t>
      </w:r>
      <w:r w:rsidRPr="00605408">
        <w:rPr>
          <w:rFonts w:eastAsia="Times New Roman" w:cs="Times New Roman"/>
          <w:i/>
          <w:iCs/>
          <w:szCs w:val="24"/>
          <w:shd w:val="clear" w:color="auto" w:fill="FFFFFF"/>
        </w:rPr>
        <w:t>Management Accounting</w:t>
      </w:r>
      <w:r w:rsidRPr="00605408">
        <w:rPr>
          <w:rFonts w:eastAsia="Times New Roman" w:cs="Times New Roman"/>
          <w:szCs w:val="24"/>
          <w:shd w:val="clear" w:color="auto" w:fill="FFFFFF"/>
        </w:rPr>
        <w:t>, London, McGraw Hill</w:t>
      </w:r>
      <w:r w:rsidR="0045584C">
        <w:rPr>
          <w:rFonts w:eastAsia="Times New Roman" w:cs="Times New Roman"/>
          <w:szCs w:val="24"/>
          <w:shd w:val="clear" w:color="auto" w:fill="FFFFFF"/>
        </w:rPr>
        <w:t>.</w:t>
      </w:r>
    </w:p>
    <w:p w14:paraId="379FD18C" w14:textId="4C4B2007"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Seal W</w:t>
      </w:r>
      <w:r w:rsidR="00787B1E">
        <w:rPr>
          <w:rFonts w:eastAsia="Times New Roman" w:cs="Times New Roman"/>
          <w:szCs w:val="24"/>
          <w:shd w:val="clear" w:color="auto" w:fill="FFFFFF"/>
        </w:rPr>
        <w:t>.</w:t>
      </w:r>
      <w:r w:rsidRPr="00605408">
        <w:rPr>
          <w:rFonts w:eastAsia="Times New Roman" w:cs="Times New Roman"/>
          <w:szCs w:val="24"/>
          <w:shd w:val="clear" w:color="auto" w:fill="FFFFFF"/>
        </w:rPr>
        <w:t>, Garrison RH</w:t>
      </w:r>
      <w:r w:rsidR="00787B1E">
        <w:rPr>
          <w:rFonts w:eastAsia="Times New Roman" w:cs="Times New Roman"/>
          <w:szCs w:val="24"/>
          <w:shd w:val="clear" w:color="auto" w:fill="FFFFFF"/>
        </w:rPr>
        <w:t>.</w:t>
      </w:r>
      <w:r w:rsidRPr="00605408">
        <w:rPr>
          <w:rFonts w:eastAsia="Times New Roman" w:cs="Times New Roman"/>
          <w:szCs w:val="24"/>
          <w:shd w:val="clear" w:color="auto" w:fill="FFFFFF"/>
        </w:rPr>
        <w:t>, Noreen E</w:t>
      </w:r>
      <w:r w:rsidR="00787B1E">
        <w:rPr>
          <w:rFonts w:eastAsia="Times New Roman" w:cs="Times New Roman"/>
          <w:szCs w:val="24"/>
          <w:shd w:val="clear" w:color="auto" w:fill="FFFFFF"/>
        </w:rPr>
        <w:t>.,</w:t>
      </w:r>
      <w:r w:rsidRPr="00605408">
        <w:rPr>
          <w:rFonts w:eastAsia="Times New Roman" w:cs="Times New Roman"/>
          <w:szCs w:val="24"/>
          <w:shd w:val="clear" w:color="auto" w:fill="FFFFFF"/>
        </w:rPr>
        <w:t xml:space="preserve"> (2008) </w:t>
      </w:r>
      <w:r w:rsidRPr="00605408">
        <w:rPr>
          <w:rFonts w:eastAsia="Times New Roman" w:cs="Times New Roman"/>
          <w:i/>
          <w:iCs/>
          <w:szCs w:val="24"/>
          <w:shd w:val="clear" w:color="auto" w:fill="FFFFFF"/>
        </w:rPr>
        <w:t>Management Accounting</w:t>
      </w:r>
      <w:r w:rsidRPr="00605408">
        <w:rPr>
          <w:rFonts w:eastAsia="Times New Roman" w:cs="Times New Roman"/>
          <w:szCs w:val="24"/>
          <w:shd w:val="clear" w:color="auto" w:fill="FFFFFF"/>
        </w:rPr>
        <w:t>, McGraw Hill</w:t>
      </w:r>
      <w:r w:rsidR="0045584C">
        <w:rPr>
          <w:rFonts w:eastAsia="Times New Roman" w:cs="Times New Roman"/>
          <w:szCs w:val="24"/>
          <w:shd w:val="clear" w:color="auto" w:fill="FFFFFF"/>
        </w:rPr>
        <w:t>.</w:t>
      </w:r>
    </w:p>
    <w:p w14:paraId="0936AB73" w14:textId="77777777" w:rsidR="007F2441" w:rsidRPr="00605408" w:rsidRDefault="007F2441" w:rsidP="008A712D">
      <w:pPr>
        <w:rPr>
          <w:rFonts w:eastAsia="Times New Roman"/>
          <w:shd w:val="clear" w:color="auto" w:fill="FFFFFF"/>
        </w:rPr>
      </w:pPr>
      <w:r w:rsidRPr="00605408">
        <w:rPr>
          <w:rFonts w:eastAsia="Times New Roman"/>
          <w:shd w:val="clear" w:color="auto" w:fill="FFFFFF"/>
        </w:rPr>
        <w:t>Subramanyam, K.R., (2014). </w:t>
      </w:r>
      <w:r w:rsidRPr="00605408">
        <w:rPr>
          <w:rFonts w:eastAsia="Times New Roman"/>
          <w:i/>
          <w:iCs/>
          <w:shd w:val="clear" w:color="auto" w:fill="FFFFFF"/>
        </w:rPr>
        <w:t>Financial statement analysis</w:t>
      </w:r>
      <w:r w:rsidRPr="00605408">
        <w:rPr>
          <w:rFonts w:eastAsia="Times New Roman"/>
          <w:shd w:val="clear" w:color="auto" w:fill="FFFFFF"/>
        </w:rPr>
        <w:t>. McGraw-Hill.</w:t>
      </w:r>
    </w:p>
    <w:p w14:paraId="115C081D" w14:textId="3DEDFCB5"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Tranter,</w:t>
      </w:r>
      <w:r w:rsidR="0045584C">
        <w:rPr>
          <w:rFonts w:eastAsia="Times New Roman" w:cs="Times New Roman"/>
          <w:szCs w:val="24"/>
          <w:shd w:val="clear" w:color="auto" w:fill="FFFFFF"/>
        </w:rPr>
        <w:t xml:space="preserve"> </w:t>
      </w:r>
      <w:r w:rsidRPr="00605408">
        <w:rPr>
          <w:rFonts w:eastAsia="Times New Roman" w:cs="Times New Roman"/>
          <w:szCs w:val="24"/>
          <w:shd w:val="clear" w:color="auto" w:fill="FFFFFF"/>
        </w:rPr>
        <w:t>K.</w:t>
      </w:r>
      <w:r w:rsidR="0045584C">
        <w:rPr>
          <w:rFonts w:eastAsia="Times New Roman" w:cs="Times New Roman"/>
          <w:szCs w:val="24"/>
          <w:shd w:val="clear" w:color="auto" w:fill="FFFFFF"/>
        </w:rPr>
        <w:t>,</w:t>
      </w:r>
      <w:r w:rsidRPr="00605408">
        <w:rPr>
          <w:rFonts w:eastAsia="Times New Roman" w:cs="Times New Roman"/>
          <w:szCs w:val="24"/>
          <w:shd w:val="clear" w:color="auto" w:fill="FFFFFF"/>
        </w:rPr>
        <w:t xml:space="preserve"> Stuart-Hill,</w:t>
      </w:r>
      <w:r w:rsidR="0045584C">
        <w:rPr>
          <w:rFonts w:eastAsia="Times New Roman" w:cs="Times New Roman"/>
          <w:szCs w:val="24"/>
          <w:shd w:val="clear" w:color="auto" w:fill="FFFFFF"/>
        </w:rPr>
        <w:t xml:space="preserve"> </w:t>
      </w:r>
      <w:r w:rsidRPr="00605408">
        <w:rPr>
          <w:rFonts w:eastAsia="Times New Roman" w:cs="Times New Roman"/>
          <w:szCs w:val="24"/>
          <w:shd w:val="clear" w:color="auto" w:fill="FFFFFF"/>
        </w:rPr>
        <w:t>T.</w:t>
      </w:r>
      <w:r w:rsidR="0045584C">
        <w:rPr>
          <w:rFonts w:eastAsia="Times New Roman" w:cs="Times New Roman"/>
          <w:szCs w:val="24"/>
          <w:shd w:val="clear" w:color="auto" w:fill="FFFFFF"/>
        </w:rPr>
        <w:t>,</w:t>
      </w:r>
      <w:r w:rsidRPr="00605408">
        <w:rPr>
          <w:rFonts w:eastAsia="Times New Roman" w:cs="Times New Roman"/>
          <w:szCs w:val="24"/>
          <w:shd w:val="clear" w:color="auto" w:fill="FFFFFF"/>
        </w:rPr>
        <w:t xml:space="preserve"> Parker,</w:t>
      </w:r>
      <w:r w:rsidR="0045584C">
        <w:rPr>
          <w:rFonts w:eastAsia="Times New Roman" w:cs="Times New Roman"/>
          <w:szCs w:val="24"/>
          <w:shd w:val="clear" w:color="auto" w:fill="FFFFFF"/>
        </w:rPr>
        <w:t xml:space="preserve"> </w:t>
      </w:r>
      <w:r w:rsidRPr="00605408">
        <w:rPr>
          <w:rFonts w:eastAsia="Times New Roman" w:cs="Times New Roman"/>
          <w:szCs w:val="24"/>
          <w:shd w:val="clear" w:color="auto" w:fill="FFFFFF"/>
        </w:rPr>
        <w:t>J.</w:t>
      </w:r>
      <w:r w:rsidR="0045584C">
        <w:rPr>
          <w:rFonts w:eastAsia="Times New Roman" w:cs="Times New Roman"/>
          <w:szCs w:val="24"/>
          <w:shd w:val="clear" w:color="auto" w:fill="FFFFFF"/>
        </w:rPr>
        <w:t>,</w:t>
      </w:r>
      <w:r w:rsidRPr="00605408">
        <w:rPr>
          <w:rFonts w:eastAsia="Times New Roman" w:cs="Times New Roman"/>
          <w:szCs w:val="24"/>
          <w:shd w:val="clear" w:color="auto" w:fill="FFFFFF"/>
        </w:rPr>
        <w:t xml:space="preserve"> (2014) Introduction to Revenue Management for the Hospitality Industry, London, Pearson</w:t>
      </w:r>
      <w:r w:rsidR="0045584C">
        <w:rPr>
          <w:rFonts w:eastAsia="Times New Roman" w:cs="Times New Roman"/>
          <w:szCs w:val="24"/>
          <w:shd w:val="clear" w:color="auto" w:fill="FFFFFF"/>
        </w:rPr>
        <w:t>.</w:t>
      </w:r>
    </w:p>
    <w:p w14:paraId="12AFEFE5" w14:textId="0A47B255"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 xml:space="preserve">Walker J (2021) </w:t>
      </w:r>
      <w:r w:rsidRPr="00605408">
        <w:rPr>
          <w:rFonts w:eastAsia="Times New Roman" w:cs="Times New Roman"/>
          <w:i/>
          <w:iCs/>
          <w:szCs w:val="24"/>
          <w:shd w:val="clear" w:color="auto" w:fill="FFFFFF"/>
        </w:rPr>
        <w:t xml:space="preserve">Introduction to Hospitality, </w:t>
      </w:r>
      <w:r w:rsidRPr="00605408">
        <w:rPr>
          <w:rFonts w:eastAsia="Times New Roman" w:cs="Times New Roman"/>
          <w:szCs w:val="24"/>
          <w:shd w:val="clear" w:color="auto" w:fill="FFFFFF"/>
        </w:rPr>
        <w:t>Harlow, Pearson</w:t>
      </w:r>
      <w:r w:rsidR="001D3578">
        <w:rPr>
          <w:rFonts w:eastAsia="Times New Roman" w:cs="Times New Roman"/>
          <w:szCs w:val="24"/>
          <w:shd w:val="clear" w:color="auto" w:fill="FFFFFF"/>
        </w:rPr>
        <w:t>.</w:t>
      </w:r>
    </w:p>
    <w:p w14:paraId="0292CFE1" w14:textId="7B912F2E" w:rsidR="007F2441" w:rsidRPr="00605408" w:rsidRDefault="007F2441" w:rsidP="0001749B">
      <w:pPr>
        <w:rPr>
          <w:rFonts w:eastAsia="Times New Roman" w:cs="Times New Roman"/>
          <w:szCs w:val="24"/>
          <w:shd w:val="clear" w:color="auto" w:fill="FFFFFF"/>
        </w:rPr>
      </w:pPr>
      <w:r w:rsidRPr="00605408">
        <w:rPr>
          <w:rFonts w:eastAsia="Times New Roman" w:cs="Times New Roman"/>
          <w:szCs w:val="24"/>
          <w:shd w:val="clear" w:color="auto" w:fill="FFFFFF"/>
        </w:rPr>
        <w:t xml:space="preserve">Wild J (2018) </w:t>
      </w:r>
      <w:r w:rsidRPr="00605408">
        <w:rPr>
          <w:rFonts w:eastAsia="Times New Roman" w:cs="Times New Roman"/>
          <w:i/>
          <w:iCs/>
          <w:szCs w:val="24"/>
          <w:shd w:val="clear" w:color="auto" w:fill="FFFFFF"/>
        </w:rPr>
        <w:t>Fundamental Accounting Principles</w:t>
      </w:r>
      <w:r w:rsidRPr="00605408">
        <w:rPr>
          <w:rFonts w:eastAsia="Times New Roman" w:cs="Times New Roman"/>
          <w:szCs w:val="24"/>
          <w:shd w:val="clear" w:color="auto" w:fill="FFFFFF"/>
        </w:rPr>
        <w:t>, New York, McGraw Hill</w:t>
      </w:r>
      <w:r w:rsidR="001D3578">
        <w:rPr>
          <w:rFonts w:eastAsia="Times New Roman" w:cs="Times New Roman"/>
          <w:szCs w:val="24"/>
          <w:shd w:val="clear" w:color="auto" w:fill="FFFFFF"/>
        </w:rPr>
        <w:t>.</w:t>
      </w:r>
    </w:p>
    <w:p w14:paraId="553D9A3E" w14:textId="77777777" w:rsidR="007F2441" w:rsidRPr="00605408" w:rsidRDefault="007F2441" w:rsidP="008A712D">
      <w:pPr>
        <w:rPr>
          <w:rFonts w:eastAsia="Times New Roman"/>
          <w:shd w:val="clear" w:color="auto" w:fill="FFFFFF"/>
        </w:rPr>
      </w:pPr>
      <w:r w:rsidRPr="00605408">
        <w:rPr>
          <w:rFonts w:eastAsia="Times New Roman"/>
          <w:shd w:val="clear" w:color="auto" w:fill="FFFFFF"/>
        </w:rPr>
        <w:t xml:space="preserve">Williams, J.R., Haka, S.F., </w:t>
      </w:r>
      <w:proofErr w:type="spellStart"/>
      <w:r w:rsidRPr="00605408">
        <w:rPr>
          <w:rFonts w:eastAsia="Times New Roman"/>
          <w:shd w:val="clear" w:color="auto" w:fill="FFFFFF"/>
        </w:rPr>
        <w:t>Bettner</w:t>
      </w:r>
      <w:proofErr w:type="spellEnd"/>
      <w:r w:rsidRPr="00605408">
        <w:rPr>
          <w:rFonts w:eastAsia="Times New Roman"/>
          <w:shd w:val="clear" w:color="auto" w:fill="FFFFFF"/>
        </w:rPr>
        <w:t xml:space="preserve">, M.S. and </w:t>
      </w:r>
      <w:proofErr w:type="spellStart"/>
      <w:r w:rsidRPr="00605408">
        <w:rPr>
          <w:rFonts w:eastAsia="Times New Roman"/>
          <w:shd w:val="clear" w:color="auto" w:fill="FFFFFF"/>
        </w:rPr>
        <w:t>Carcello</w:t>
      </w:r>
      <w:proofErr w:type="spellEnd"/>
      <w:r w:rsidRPr="00605408">
        <w:rPr>
          <w:rFonts w:eastAsia="Times New Roman"/>
          <w:shd w:val="clear" w:color="auto" w:fill="FFFFFF"/>
        </w:rPr>
        <w:t>, J.V., (2018). </w:t>
      </w:r>
      <w:r w:rsidRPr="00605408">
        <w:rPr>
          <w:rFonts w:eastAsia="Times New Roman"/>
          <w:i/>
          <w:iCs/>
          <w:shd w:val="clear" w:color="auto" w:fill="FFFFFF"/>
        </w:rPr>
        <w:t>Financial &amp; managerial accounting: The basis for business decisions</w:t>
      </w:r>
      <w:r w:rsidRPr="00605408">
        <w:rPr>
          <w:rFonts w:eastAsia="Times New Roman"/>
          <w:shd w:val="clear" w:color="auto" w:fill="FFFFFF"/>
        </w:rPr>
        <w:t>. McGraw-Hill.</w:t>
      </w:r>
    </w:p>
    <w:p w14:paraId="25181592" w14:textId="77777777" w:rsidR="00F37B04" w:rsidRPr="00605408" w:rsidRDefault="00F37B04" w:rsidP="00B477E7">
      <w:pPr>
        <w:rPr>
          <w:rFonts w:eastAsia="Times New Roman" w:cs="Times New Roman"/>
          <w:szCs w:val="24"/>
          <w:shd w:val="clear" w:color="auto" w:fill="FFFFFF"/>
        </w:rPr>
      </w:pPr>
    </w:p>
    <w:p w14:paraId="2DEED9A6" w14:textId="77777777" w:rsidR="00F37B04" w:rsidRPr="00605408" w:rsidRDefault="00F37B04" w:rsidP="00B477E7">
      <w:pPr>
        <w:rPr>
          <w:rFonts w:eastAsia="Times New Roman" w:cs="Times New Roman"/>
          <w:szCs w:val="24"/>
          <w:shd w:val="clear" w:color="auto" w:fill="FFFFFF"/>
        </w:rPr>
      </w:pPr>
    </w:p>
    <w:p w14:paraId="0E6F155A" w14:textId="77777777" w:rsidR="00F37B04" w:rsidRPr="00605408" w:rsidRDefault="00F37B04" w:rsidP="00B477E7">
      <w:pPr>
        <w:rPr>
          <w:rFonts w:eastAsia="Times New Roman" w:cs="Times New Roman"/>
          <w:szCs w:val="24"/>
          <w:shd w:val="clear" w:color="auto" w:fill="FFFFFF"/>
        </w:rPr>
      </w:pPr>
    </w:p>
    <w:sectPr w:rsidR="00F37B04" w:rsidRPr="00605408" w:rsidSect="000A09D0">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2D4DD" w14:textId="77777777" w:rsidR="000A09D0" w:rsidRDefault="000A09D0" w:rsidP="002E52B2">
      <w:pPr>
        <w:spacing w:after="0" w:line="240" w:lineRule="auto"/>
      </w:pPr>
      <w:r>
        <w:separator/>
      </w:r>
    </w:p>
  </w:endnote>
  <w:endnote w:type="continuationSeparator" w:id="0">
    <w:p w14:paraId="433FD985" w14:textId="77777777" w:rsidR="000A09D0" w:rsidRDefault="000A09D0"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0E7C3" w14:textId="77777777" w:rsidR="000A09D0" w:rsidRDefault="000A09D0" w:rsidP="002E52B2">
      <w:pPr>
        <w:spacing w:after="0" w:line="240" w:lineRule="auto"/>
      </w:pPr>
      <w:r>
        <w:separator/>
      </w:r>
    </w:p>
  </w:footnote>
  <w:footnote w:type="continuationSeparator" w:id="0">
    <w:p w14:paraId="23375385" w14:textId="77777777" w:rsidR="000A09D0" w:rsidRDefault="000A09D0"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4453"/>
    <w:multiLevelType w:val="hybridMultilevel"/>
    <w:tmpl w:val="77AA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12BDB"/>
    <w:multiLevelType w:val="multilevel"/>
    <w:tmpl w:val="3D764F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B20823"/>
    <w:multiLevelType w:val="multilevel"/>
    <w:tmpl w:val="A9ACD0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F16A16"/>
    <w:multiLevelType w:val="multilevel"/>
    <w:tmpl w:val="45EE1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B845E5"/>
    <w:multiLevelType w:val="hybridMultilevel"/>
    <w:tmpl w:val="40545DE0"/>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D5ECB"/>
    <w:multiLevelType w:val="multilevel"/>
    <w:tmpl w:val="CDB4F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AB547B"/>
    <w:multiLevelType w:val="multilevel"/>
    <w:tmpl w:val="7E8421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8D1A89"/>
    <w:multiLevelType w:val="hybridMultilevel"/>
    <w:tmpl w:val="4002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C6202C"/>
    <w:multiLevelType w:val="hybridMultilevel"/>
    <w:tmpl w:val="02CC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A7B70"/>
    <w:multiLevelType w:val="multilevel"/>
    <w:tmpl w:val="8252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D4A9D"/>
    <w:multiLevelType w:val="multilevel"/>
    <w:tmpl w:val="5E06A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FD66F9"/>
    <w:multiLevelType w:val="multilevel"/>
    <w:tmpl w:val="36F26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F21255"/>
    <w:multiLevelType w:val="hybridMultilevel"/>
    <w:tmpl w:val="039E407A"/>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916B6A"/>
    <w:multiLevelType w:val="multilevel"/>
    <w:tmpl w:val="1EFC35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ascii="Times New Roman" w:eastAsiaTheme="minorEastAsia"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CD425D"/>
    <w:multiLevelType w:val="multilevel"/>
    <w:tmpl w:val="637CFA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C43316"/>
    <w:multiLevelType w:val="hybridMultilevel"/>
    <w:tmpl w:val="2372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7B343A"/>
    <w:multiLevelType w:val="hybridMultilevel"/>
    <w:tmpl w:val="BC1C0A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6856388">
    <w:abstractNumId w:val="11"/>
  </w:num>
  <w:num w:numId="2" w16cid:durableId="342784438">
    <w:abstractNumId w:val="20"/>
  </w:num>
  <w:num w:numId="3" w16cid:durableId="607276960">
    <w:abstractNumId w:val="6"/>
  </w:num>
  <w:num w:numId="4" w16cid:durableId="997345333">
    <w:abstractNumId w:val="18"/>
  </w:num>
  <w:num w:numId="5" w16cid:durableId="32582047">
    <w:abstractNumId w:val="0"/>
  </w:num>
  <w:num w:numId="6" w16cid:durableId="867568439">
    <w:abstractNumId w:val="1"/>
  </w:num>
  <w:num w:numId="7" w16cid:durableId="1488471000">
    <w:abstractNumId w:val="5"/>
  </w:num>
  <w:num w:numId="8" w16cid:durableId="1864588184">
    <w:abstractNumId w:val="23"/>
  </w:num>
  <w:num w:numId="9" w16cid:durableId="1097100017">
    <w:abstractNumId w:val="22"/>
  </w:num>
  <w:num w:numId="10" w16cid:durableId="1618902153">
    <w:abstractNumId w:val="14"/>
  </w:num>
  <w:num w:numId="11" w16cid:durableId="1525749723">
    <w:abstractNumId w:val="24"/>
  </w:num>
  <w:num w:numId="12" w16cid:durableId="1744109857">
    <w:abstractNumId w:val="16"/>
  </w:num>
  <w:num w:numId="13" w16cid:durableId="1056900626">
    <w:abstractNumId w:val="10"/>
  </w:num>
  <w:num w:numId="14" w16cid:durableId="708380244">
    <w:abstractNumId w:val="7"/>
  </w:num>
  <w:num w:numId="15" w16cid:durableId="262539010">
    <w:abstractNumId w:val="25"/>
  </w:num>
  <w:num w:numId="16" w16cid:durableId="279185976">
    <w:abstractNumId w:val="17"/>
  </w:num>
  <w:num w:numId="17" w16cid:durableId="693842755">
    <w:abstractNumId w:val="2"/>
  </w:num>
  <w:num w:numId="18" w16cid:durableId="1253198189">
    <w:abstractNumId w:val="19"/>
  </w:num>
  <w:num w:numId="19" w16cid:durableId="1687366546">
    <w:abstractNumId w:val="3"/>
  </w:num>
  <w:num w:numId="20" w16cid:durableId="1428192641">
    <w:abstractNumId w:val="13"/>
  </w:num>
  <w:num w:numId="21" w16cid:durableId="2144079202">
    <w:abstractNumId w:val="4"/>
  </w:num>
  <w:num w:numId="22" w16cid:durableId="100535572">
    <w:abstractNumId w:val="9"/>
  </w:num>
  <w:num w:numId="23" w16cid:durableId="967508736">
    <w:abstractNumId w:val="21"/>
  </w:num>
  <w:num w:numId="24" w16cid:durableId="286929702">
    <w:abstractNumId w:val="15"/>
  </w:num>
  <w:num w:numId="25" w16cid:durableId="1370299812">
    <w:abstractNumId w:val="12"/>
  </w:num>
  <w:num w:numId="26" w16cid:durableId="19829244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qwUA8FVgvywAAAA="/>
  </w:docVars>
  <w:rsids>
    <w:rsidRoot w:val="002E14B5"/>
    <w:rsid w:val="000017E2"/>
    <w:rsid w:val="0000535B"/>
    <w:rsid w:val="00006DC7"/>
    <w:rsid w:val="000106A6"/>
    <w:rsid w:val="00010882"/>
    <w:rsid w:val="00010F41"/>
    <w:rsid w:val="0001414E"/>
    <w:rsid w:val="000155A2"/>
    <w:rsid w:val="00015B16"/>
    <w:rsid w:val="0001642C"/>
    <w:rsid w:val="00016F45"/>
    <w:rsid w:val="0001749B"/>
    <w:rsid w:val="00020C1E"/>
    <w:rsid w:val="00020FA6"/>
    <w:rsid w:val="00021970"/>
    <w:rsid w:val="000226F8"/>
    <w:rsid w:val="000260A3"/>
    <w:rsid w:val="00030123"/>
    <w:rsid w:val="00031C7D"/>
    <w:rsid w:val="0003417B"/>
    <w:rsid w:val="0003492D"/>
    <w:rsid w:val="00035CF6"/>
    <w:rsid w:val="00040766"/>
    <w:rsid w:val="00040FD9"/>
    <w:rsid w:val="0004171A"/>
    <w:rsid w:val="0004244B"/>
    <w:rsid w:val="00044688"/>
    <w:rsid w:val="00044BEB"/>
    <w:rsid w:val="00046C09"/>
    <w:rsid w:val="000478D8"/>
    <w:rsid w:val="00051064"/>
    <w:rsid w:val="000511C2"/>
    <w:rsid w:val="000520E2"/>
    <w:rsid w:val="00053A28"/>
    <w:rsid w:val="00060AF8"/>
    <w:rsid w:val="00061058"/>
    <w:rsid w:val="0006258D"/>
    <w:rsid w:val="00063DB5"/>
    <w:rsid w:val="000658D6"/>
    <w:rsid w:val="00066452"/>
    <w:rsid w:val="00073991"/>
    <w:rsid w:val="00074BE4"/>
    <w:rsid w:val="00080D64"/>
    <w:rsid w:val="000822C2"/>
    <w:rsid w:val="00085AA0"/>
    <w:rsid w:val="000867C8"/>
    <w:rsid w:val="000905AF"/>
    <w:rsid w:val="000909EE"/>
    <w:rsid w:val="000910B3"/>
    <w:rsid w:val="00091DEF"/>
    <w:rsid w:val="0009239C"/>
    <w:rsid w:val="00094119"/>
    <w:rsid w:val="000963F9"/>
    <w:rsid w:val="00096756"/>
    <w:rsid w:val="000979ED"/>
    <w:rsid w:val="000A09D0"/>
    <w:rsid w:val="000A199E"/>
    <w:rsid w:val="000A4026"/>
    <w:rsid w:val="000A551F"/>
    <w:rsid w:val="000A6AC3"/>
    <w:rsid w:val="000A6EED"/>
    <w:rsid w:val="000A712A"/>
    <w:rsid w:val="000A7BA0"/>
    <w:rsid w:val="000B0EED"/>
    <w:rsid w:val="000B312C"/>
    <w:rsid w:val="000B3C06"/>
    <w:rsid w:val="000B4BDE"/>
    <w:rsid w:val="000C1F9E"/>
    <w:rsid w:val="000C3046"/>
    <w:rsid w:val="000C54B8"/>
    <w:rsid w:val="000C54E9"/>
    <w:rsid w:val="000C67A0"/>
    <w:rsid w:val="000C6ABA"/>
    <w:rsid w:val="000C6BA6"/>
    <w:rsid w:val="000C6EC6"/>
    <w:rsid w:val="000D01FA"/>
    <w:rsid w:val="000D1BC6"/>
    <w:rsid w:val="000D4B87"/>
    <w:rsid w:val="000D6F31"/>
    <w:rsid w:val="000D7D57"/>
    <w:rsid w:val="000E017C"/>
    <w:rsid w:val="000E02C9"/>
    <w:rsid w:val="000E2AEE"/>
    <w:rsid w:val="000E60B1"/>
    <w:rsid w:val="000F10B8"/>
    <w:rsid w:val="000F129C"/>
    <w:rsid w:val="000F3972"/>
    <w:rsid w:val="000F5135"/>
    <w:rsid w:val="000F7E1E"/>
    <w:rsid w:val="00102D08"/>
    <w:rsid w:val="0010502B"/>
    <w:rsid w:val="001053E6"/>
    <w:rsid w:val="00106D5C"/>
    <w:rsid w:val="001104F0"/>
    <w:rsid w:val="0011081C"/>
    <w:rsid w:val="001120DE"/>
    <w:rsid w:val="0011355D"/>
    <w:rsid w:val="0011482A"/>
    <w:rsid w:val="001165A4"/>
    <w:rsid w:val="00116A47"/>
    <w:rsid w:val="00116B9F"/>
    <w:rsid w:val="001177B5"/>
    <w:rsid w:val="00121A62"/>
    <w:rsid w:val="00124A0C"/>
    <w:rsid w:val="00125010"/>
    <w:rsid w:val="00125107"/>
    <w:rsid w:val="00125486"/>
    <w:rsid w:val="00130BE8"/>
    <w:rsid w:val="00132334"/>
    <w:rsid w:val="00133F8D"/>
    <w:rsid w:val="00140535"/>
    <w:rsid w:val="00140DE5"/>
    <w:rsid w:val="00141F3D"/>
    <w:rsid w:val="00142B3B"/>
    <w:rsid w:val="001431BC"/>
    <w:rsid w:val="0014685B"/>
    <w:rsid w:val="00147C20"/>
    <w:rsid w:val="00155C1E"/>
    <w:rsid w:val="00161851"/>
    <w:rsid w:val="00162577"/>
    <w:rsid w:val="00162F92"/>
    <w:rsid w:val="001636EC"/>
    <w:rsid w:val="00167609"/>
    <w:rsid w:val="001676CD"/>
    <w:rsid w:val="00170C9E"/>
    <w:rsid w:val="0017137D"/>
    <w:rsid w:val="00171AC1"/>
    <w:rsid w:val="00174B78"/>
    <w:rsid w:val="00175CE2"/>
    <w:rsid w:val="00181472"/>
    <w:rsid w:val="001837DF"/>
    <w:rsid w:val="00185590"/>
    <w:rsid w:val="00186C1A"/>
    <w:rsid w:val="00190AF4"/>
    <w:rsid w:val="00191281"/>
    <w:rsid w:val="0019287F"/>
    <w:rsid w:val="00192AC6"/>
    <w:rsid w:val="001973DA"/>
    <w:rsid w:val="00197992"/>
    <w:rsid w:val="001A0CD5"/>
    <w:rsid w:val="001A1C34"/>
    <w:rsid w:val="001A535B"/>
    <w:rsid w:val="001A6357"/>
    <w:rsid w:val="001B01BE"/>
    <w:rsid w:val="001B384B"/>
    <w:rsid w:val="001B46B2"/>
    <w:rsid w:val="001B56D4"/>
    <w:rsid w:val="001B5E02"/>
    <w:rsid w:val="001B6A38"/>
    <w:rsid w:val="001C0170"/>
    <w:rsid w:val="001C1117"/>
    <w:rsid w:val="001C2353"/>
    <w:rsid w:val="001C261C"/>
    <w:rsid w:val="001C31D1"/>
    <w:rsid w:val="001C46E1"/>
    <w:rsid w:val="001C5072"/>
    <w:rsid w:val="001C62E9"/>
    <w:rsid w:val="001D0A3F"/>
    <w:rsid w:val="001D0C33"/>
    <w:rsid w:val="001D2E08"/>
    <w:rsid w:val="001D3578"/>
    <w:rsid w:val="001D42A2"/>
    <w:rsid w:val="001D4EB4"/>
    <w:rsid w:val="001D5D7B"/>
    <w:rsid w:val="001E2672"/>
    <w:rsid w:val="001E3742"/>
    <w:rsid w:val="001E3CDF"/>
    <w:rsid w:val="001E418A"/>
    <w:rsid w:val="001F20FB"/>
    <w:rsid w:val="001F46CE"/>
    <w:rsid w:val="001F7A4A"/>
    <w:rsid w:val="0020050C"/>
    <w:rsid w:val="00202CAF"/>
    <w:rsid w:val="00203AFE"/>
    <w:rsid w:val="002052C1"/>
    <w:rsid w:val="00207041"/>
    <w:rsid w:val="00207441"/>
    <w:rsid w:val="0021121B"/>
    <w:rsid w:val="00211912"/>
    <w:rsid w:val="002128C1"/>
    <w:rsid w:val="00212DC9"/>
    <w:rsid w:val="00213688"/>
    <w:rsid w:val="00217ABC"/>
    <w:rsid w:val="00220BF7"/>
    <w:rsid w:val="002226FA"/>
    <w:rsid w:val="00225072"/>
    <w:rsid w:val="00227A9C"/>
    <w:rsid w:val="0023118D"/>
    <w:rsid w:val="00231F98"/>
    <w:rsid w:val="0023276B"/>
    <w:rsid w:val="00232921"/>
    <w:rsid w:val="002375A6"/>
    <w:rsid w:val="00237E6C"/>
    <w:rsid w:val="00240402"/>
    <w:rsid w:val="00241BA4"/>
    <w:rsid w:val="00246665"/>
    <w:rsid w:val="00250307"/>
    <w:rsid w:val="002517A6"/>
    <w:rsid w:val="00254B75"/>
    <w:rsid w:val="00256EDB"/>
    <w:rsid w:val="002616E9"/>
    <w:rsid w:val="00261CD7"/>
    <w:rsid w:val="0026445F"/>
    <w:rsid w:val="00264BB3"/>
    <w:rsid w:val="00266D93"/>
    <w:rsid w:val="00266F3F"/>
    <w:rsid w:val="002701E6"/>
    <w:rsid w:val="00270BEE"/>
    <w:rsid w:val="00271C7D"/>
    <w:rsid w:val="00271CB9"/>
    <w:rsid w:val="00275579"/>
    <w:rsid w:val="00283339"/>
    <w:rsid w:val="002857F1"/>
    <w:rsid w:val="00286FC4"/>
    <w:rsid w:val="0029025C"/>
    <w:rsid w:val="0029053B"/>
    <w:rsid w:val="00290B69"/>
    <w:rsid w:val="002918DD"/>
    <w:rsid w:val="00295DBB"/>
    <w:rsid w:val="00297FC1"/>
    <w:rsid w:val="002A27F4"/>
    <w:rsid w:val="002A2BB4"/>
    <w:rsid w:val="002A2F40"/>
    <w:rsid w:val="002A4B25"/>
    <w:rsid w:val="002A5258"/>
    <w:rsid w:val="002A6210"/>
    <w:rsid w:val="002A7459"/>
    <w:rsid w:val="002A7AC2"/>
    <w:rsid w:val="002B0457"/>
    <w:rsid w:val="002B22CE"/>
    <w:rsid w:val="002B2987"/>
    <w:rsid w:val="002B37E7"/>
    <w:rsid w:val="002B41A3"/>
    <w:rsid w:val="002B4863"/>
    <w:rsid w:val="002B64D2"/>
    <w:rsid w:val="002C2DEB"/>
    <w:rsid w:val="002C63B6"/>
    <w:rsid w:val="002C63FF"/>
    <w:rsid w:val="002C691B"/>
    <w:rsid w:val="002C6CAD"/>
    <w:rsid w:val="002D0D51"/>
    <w:rsid w:val="002D29C5"/>
    <w:rsid w:val="002D4AC3"/>
    <w:rsid w:val="002D6F82"/>
    <w:rsid w:val="002D79E7"/>
    <w:rsid w:val="002E0642"/>
    <w:rsid w:val="002E1021"/>
    <w:rsid w:val="002E14B5"/>
    <w:rsid w:val="002E36CD"/>
    <w:rsid w:val="002E3954"/>
    <w:rsid w:val="002E52B2"/>
    <w:rsid w:val="002E68A1"/>
    <w:rsid w:val="002E7D3C"/>
    <w:rsid w:val="002F1033"/>
    <w:rsid w:val="002F20A9"/>
    <w:rsid w:val="002F3AEF"/>
    <w:rsid w:val="002F5A3C"/>
    <w:rsid w:val="002F5DE8"/>
    <w:rsid w:val="002F5FB9"/>
    <w:rsid w:val="002F6944"/>
    <w:rsid w:val="003001FE"/>
    <w:rsid w:val="00300A1E"/>
    <w:rsid w:val="00302C0E"/>
    <w:rsid w:val="00303C72"/>
    <w:rsid w:val="0030434F"/>
    <w:rsid w:val="00305FCB"/>
    <w:rsid w:val="00307311"/>
    <w:rsid w:val="003079ED"/>
    <w:rsid w:val="00311325"/>
    <w:rsid w:val="003113A3"/>
    <w:rsid w:val="003118F7"/>
    <w:rsid w:val="003149DC"/>
    <w:rsid w:val="0031532E"/>
    <w:rsid w:val="003175F5"/>
    <w:rsid w:val="00320FCD"/>
    <w:rsid w:val="00321940"/>
    <w:rsid w:val="00323D8F"/>
    <w:rsid w:val="00324013"/>
    <w:rsid w:val="003242BC"/>
    <w:rsid w:val="00324A13"/>
    <w:rsid w:val="00324F52"/>
    <w:rsid w:val="003252D3"/>
    <w:rsid w:val="003254CC"/>
    <w:rsid w:val="00325949"/>
    <w:rsid w:val="00326B61"/>
    <w:rsid w:val="00326EB4"/>
    <w:rsid w:val="00327523"/>
    <w:rsid w:val="00327AAB"/>
    <w:rsid w:val="00330129"/>
    <w:rsid w:val="00330A60"/>
    <w:rsid w:val="00334AC9"/>
    <w:rsid w:val="003354C9"/>
    <w:rsid w:val="00335A39"/>
    <w:rsid w:val="0033684A"/>
    <w:rsid w:val="00341382"/>
    <w:rsid w:val="0034280E"/>
    <w:rsid w:val="0034284E"/>
    <w:rsid w:val="0034596D"/>
    <w:rsid w:val="003460AF"/>
    <w:rsid w:val="0034693A"/>
    <w:rsid w:val="00347ABD"/>
    <w:rsid w:val="00347AF6"/>
    <w:rsid w:val="003503F4"/>
    <w:rsid w:val="00352D00"/>
    <w:rsid w:val="003547CA"/>
    <w:rsid w:val="00355044"/>
    <w:rsid w:val="003558BE"/>
    <w:rsid w:val="00355FB4"/>
    <w:rsid w:val="00356CB2"/>
    <w:rsid w:val="00357BFC"/>
    <w:rsid w:val="00357EDA"/>
    <w:rsid w:val="003600F0"/>
    <w:rsid w:val="0036144D"/>
    <w:rsid w:val="00361F0A"/>
    <w:rsid w:val="003644E3"/>
    <w:rsid w:val="003651F1"/>
    <w:rsid w:val="003651FE"/>
    <w:rsid w:val="00365B64"/>
    <w:rsid w:val="00367E6D"/>
    <w:rsid w:val="003706E4"/>
    <w:rsid w:val="00371B51"/>
    <w:rsid w:val="003720E1"/>
    <w:rsid w:val="00384079"/>
    <w:rsid w:val="003859FE"/>
    <w:rsid w:val="00386F04"/>
    <w:rsid w:val="00387922"/>
    <w:rsid w:val="00391C67"/>
    <w:rsid w:val="00392CE7"/>
    <w:rsid w:val="00394D09"/>
    <w:rsid w:val="003A4408"/>
    <w:rsid w:val="003A50FB"/>
    <w:rsid w:val="003A6E58"/>
    <w:rsid w:val="003B20C7"/>
    <w:rsid w:val="003B29AA"/>
    <w:rsid w:val="003B42A7"/>
    <w:rsid w:val="003B431D"/>
    <w:rsid w:val="003B6AB7"/>
    <w:rsid w:val="003B6E0F"/>
    <w:rsid w:val="003B6E87"/>
    <w:rsid w:val="003B72A2"/>
    <w:rsid w:val="003C0284"/>
    <w:rsid w:val="003C07BC"/>
    <w:rsid w:val="003C10BC"/>
    <w:rsid w:val="003C27E0"/>
    <w:rsid w:val="003C374F"/>
    <w:rsid w:val="003C3BB9"/>
    <w:rsid w:val="003C4B3C"/>
    <w:rsid w:val="003C68A9"/>
    <w:rsid w:val="003D287D"/>
    <w:rsid w:val="003D35EC"/>
    <w:rsid w:val="003D6360"/>
    <w:rsid w:val="003D758F"/>
    <w:rsid w:val="003D788C"/>
    <w:rsid w:val="003D7F73"/>
    <w:rsid w:val="003E05F5"/>
    <w:rsid w:val="003E1C84"/>
    <w:rsid w:val="003E5148"/>
    <w:rsid w:val="003E5CC8"/>
    <w:rsid w:val="003F0227"/>
    <w:rsid w:val="003F1077"/>
    <w:rsid w:val="003F10BE"/>
    <w:rsid w:val="003F2386"/>
    <w:rsid w:val="003F43BC"/>
    <w:rsid w:val="003F7530"/>
    <w:rsid w:val="00401DAD"/>
    <w:rsid w:val="004039CD"/>
    <w:rsid w:val="004066D2"/>
    <w:rsid w:val="00406D04"/>
    <w:rsid w:val="00407782"/>
    <w:rsid w:val="00414FF0"/>
    <w:rsid w:val="00415AB4"/>
    <w:rsid w:val="00417F81"/>
    <w:rsid w:val="00421CC9"/>
    <w:rsid w:val="004232C8"/>
    <w:rsid w:val="00423CDA"/>
    <w:rsid w:val="0042496E"/>
    <w:rsid w:val="00430755"/>
    <w:rsid w:val="00431A56"/>
    <w:rsid w:val="0043231F"/>
    <w:rsid w:val="00435DBA"/>
    <w:rsid w:val="004361C4"/>
    <w:rsid w:val="00437E72"/>
    <w:rsid w:val="00440957"/>
    <w:rsid w:val="0044149B"/>
    <w:rsid w:val="00441DEF"/>
    <w:rsid w:val="004443F5"/>
    <w:rsid w:val="004476C8"/>
    <w:rsid w:val="004532D2"/>
    <w:rsid w:val="0045584C"/>
    <w:rsid w:val="00455FAA"/>
    <w:rsid w:val="004621A4"/>
    <w:rsid w:val="00463D8F"/>
    <w:rsid w:val="00464D52"/>
    <w:rsid w:val="004659A3"/>
    <w:rsid w:val="00466D2E"/>
    <w:rsid w:val="004679C1"/>
    <w:rsid w:val="00470920"/>
    <w:rsid w:val="00470F83"/>
    <w:rsid w:val="00473D91"/>
    <w:rsid w:val="00473E83"/>
    <w:rsid w:val="004775F8"/>
    <w:rsid w:val="00477F79"/>
    <w:rsid w:val="00480DA6"/>
    <w:rsid w:val="004902AB"/>
    <w:rsid w:val="00490AF3"/>
    <w:rsid w:val="00492071"/>
    <w:rsid w:val="00494A56"/>
    <w:rsid w:val="004957C2"/>
    <w:rsid w:val="004960D8"/>
    <w:rsid w:val="004966DA"/>
    <w:rsid w:val="004A0A72"/>
    <w:rsid w:val="004A0C0A"/>
    <w:rsid w:val="004A191F"/>
    <w:rsid w:val="004A2B58"/>
    <w:rsid w:val="004A3A6C"/>
    <w:rsid w:val="004A3B6A"/>
    <w:rsid w:val="004A7F99"/>
    <w:rsid w:val="004B14A5"/>
    <w:rsid w:val="004B477F"/>
    <w:rsid w:val="004B5462"/>
    <w:rsid w:val="004B7091"/>
    <w:rsid w:val="004B799A"/>
    <w:rsid w:val="004B7E3F"/>
    <w:rsid w:val="004B7FF8"/>
    <w:rsid w:val="004C0398"/>
    <w:rsid w:val="004C09D7"/>
    <w:rsid w:val="004C3A27"/>
    <w:rsid w:val="004C4C8D"/>
    <w:rsid w:val="004C6BC2"/>
    <w:rsid w:val="004D1806"/>
    <w:rsid w:val="004D289D"/>
    <w:rsid w:val="004D3DF7"/>
    <w:rsid w:val="004D3F77"/>
    <w:rsid w:val="004D488B"/>
    <w:rsid w:val="004D48BB"/>
    <w:rsid w:val="004D5385"/>
    <w:rsid w:val="004D5895"/>
    <w:rsid w:val="004D782C"/>
    <w:rsid w:val="004D7DAD"/>
    <w:rsid w:val="004E6AFA"/>
    <w:rsid w:val="004E6B49"/>
    <w:rsid w:val="004E73DD"/>
    <w:rsid w:val="004E7444"/>
    <w:rsid w:val="004F0AFF"/>
    <w:rsid w:val="004F1514"/>
    <w:rsid w:val="004F2AC4"/>
    <w:rsid w:val="004F2CD5"/>
    <w:rsid w:val="004F4D59"/>
    <w:rsid w:val="004F6398"/>
    <w:rsid w:val="004F6C50"/>
    <w:rsid w:val="004F7AD0"/>
    <w:rsid w:val="004F7FDC"/>
    <w:rsid w:val="00501F5C"/>
    <w:rsid w:val="005044AC"/>
    <w:rsid w:val="005052D6"/>
    <w:rsid w:val="0050562E"/>
    <w:rsid w:val="005102A1"/>
    <w:rsid w:val="00510693"/>
    <w:rsid w:val="005127AD"/>
    <w:rsid w:val="00514A67"/>
    <w:rsid w:val="00517E84"/>
    <w:rsid w:val="0052048C"/>
    <w:rsid w:val="00520D82"/>
    <w:rsid w:val="00521214"/>
    <w:rsid w:val="005243FC"/>
    <w:rsid w:val="00525027"/>
    <w:rsid w:val="005301C6"/>
    <w:rsid w:val="00530D5A"/>
    <w:rsid w:val="00530E9F"/>
    <w:rsid w:val="00531DB1"/>
    <w:rsid w:val="00533DDB"/>
    <w:rsid w:val="00535C21"/>
    <w:rsid w:val="005365C1"/>
    <w:rsid w:val="00536B47"/>
    <w:rsid w:val="00540E33"/>
    <w:rsid w:val="00541572"/>
    <w:rsid w:val="00541F06"/>
    <w:rsid w:val="005420F8"/>
    <w:rsid w:val="00544F90"/>
    <w:rsid w:val="00545785"/>
    <w:rsid w:val="005508E4"/>
    <w:rsid w:val="00553BFB"/>
    <w:rsid w:val="00554217"/>
    <w:rsid w:val="005570A8"/>
    <w:rsid w:val="00557482"/>
    <w:rsid w:val="0055752C"/>
    <w:rsid w:val="0056041C"/>
    <w:rsid w:val="0056380B"/>
    <w:rsid w:val="00564607"/>
    <w:rsid w:val="00565028"/>
    <w:rsid w:val="00565586"/>
    <w:rsid w:val="00565A62"/>
    <w:rsid w:val="00566A77"/>
    <w:rsid w:val="005762E1"/>
    <w:rsid w:val="005767D7"/>
    <w:rsid w:val="005774E5"/>
    <w:rsid w:val="00577874"/>
    <w:rsid w:val="00582250"/>
    <w:rsid w:val="0058282B"/>
    <w:rsid w:val="00584075"/>
    <w:rsid w:val="00584D0C"/>
    <w:rsid w:val="00585E33"/>
    <w:rsid w:val="00590AA5"/>
    <w:rsid w:val="005914C3"/>
    <w:rsid w:val="0059192F"/>
    <w:rsid w:val="00592FC7"/>
    <w:rsid w:val="00595CCF"/>
    <w:rsid w:val="005A03EE"/>
    <w:rsid w:val="005A2788"/>
    <w:rsid w:val="005A2E5D"/>
    <w:rsid w:val="005A35D2"/>
    <w:rsid w:val="005A3C5F"/>
    <w:rsid w:val="005A4B47"/>
    <w:rsid w:val="005A5495"/>
    <w:rsid w:val="005A6070"/>
    <w:rsid w:val="005A654E"/>
    <w:rsid w:val="005B2460"/>
    <w:rsid w:val="005B411A"/>
    <w:rsid w:val="005B4CC9"/>
    <w:rsid w:val="005B7F4F"/>
    <w:rsid w:val="005C09D9"/>
    <w:rsid w:val="005C1795"/>
    <w:rsid w:val="005C3794"/>
    <w:rsid w:val="005C392F"/>
    <w:rsid w:val="005C4462"/>
    <w:rsid w:val="005C582B"/>
    <w:rsid w:val="005C6D29"/>
    <w:rsid w:val="005C6F45"/>
    <w:rsid w:val="005D30C4"/>
    <w:rsid w:val="005D7359"/>
    <w:rsid w:val="005D7755"/>
    <w:rsid w:val="005E051B"/>
    <w:rsid w:val="005E1393"/>
    <w:rsid w:val="005E2DB5"/>
    <w:rsid w:val="005E3C2C"/>
    <w:rsid w:val="005E5A6A"/>
    <w:rsid w:val="005E6DA4"/>
    <w:rsid w:val="005E7686"/>
    <w:rsid w:val="005F0063"/>
    <w:rsid w:val="005F19D4"/>
    <w:rsid w:val="005F2959"/>
    <w:rsid w:val="005F36C6"/>
    <w:rsid w:val="005F4CBC"/>
    <w:rsid w:val="005F69CD"/>
    <w:rsid w:val="006012CD"/>
    <w:rsid w:val="006020DD"/>
    <w:rsid w:val="00602D0F"/>
    <w:rsid w:val="00603F76"/>
    <w:rsid w:val="00604B8C"/>
    <w:rsid w:val="00604D88"/>
    <w:rsid w:val="00605408"/>
    <w:rsid w:val="006055DB"/>
    <w:rsid w:val="00607D60"/>
    <w:rsid w:val="00611370"/>
    <w:rsid w:val="006113BE"/>
    <w:rsid w:val="006117D5"/>
    <w:rsid w:val="00612D77"/>
    <w:rsid w:val="00614E3A"/>
    <w:rsid w:val="00616C60"/>
    <w:rsid w:val="00621C0E"/>
    <w:rsid w:val="006279CF"/>
    <w:rsid w:val="00630C46"/>
    <w:rsid w:val="006310FC"/>
    <w:rsid w:val="00633294"/>
    <w:rsid w:val="006362F8"/>
    <w:rsid w:val="006372DE"/>
    <w:rsid w:val="006421B4"/>
    <w:rsid w:val="00643746"/>
    <w:rsid w:val="00643BB3"/>
    <w:rsid w:val="00644D17"/>
    <w:rsid w:val="00646132"/>
    <w:rsid w:val="00646EB5"/>
    <w:rsid w:val="00647F62"/>
    <w:rsid w:val="00650B34"/>
    <w:rsid w:val="00650F55"/>
    <w:rsid w:val="00652CFC"/>
    <w:rsid w:val="00654236"/>
    <w:rsid w:val="00655BE4"/>
    <w:rsid w:val="00656D24"/>
    <w:rsid w:val="00661C9D"/>
    <w:rsid w:val="00662A0B"/>
    <w:rsid w:val="0066496B"/>
    <w:rsid w:val="00664B79"/>
    <w:rsid w:val="00670A42"/>
    <w:rsid w:val="0067530A"/>
    <w:rsid w:val="006755C4"/>
    <w:rsid w:val="006771A9"/>
    <w:rsid w:val="0068053E"/>
    <w:rsid w:val="00684624"/>
    <w:rsid w:val="00684FE1"/>
    <w:rsid w:val="00690374"/>
    <w:rsid w:val="0069053D"/>
    <w:rsid w:val="00691BA1"/>
    <w:rsid w:val="00691ECA"/>
    <w:rsid w:val="0069707F"/>
    <w:rsid w:val="00697750"/>
    <w:rsid w:val="00697D26"/>
    <w:rsid w:val="006A29B7"/>
    <w:rsid w:val="006A53CF"/>
    <w:rsid w:val="006A58CD"/>
    <w:rsid w:val="006A6812"/>
    <w:rsid w:val="006A78BD"/>
    <w:rsid w:val="006B0682"/>
    <w:rsid w:val="006B27C9"/>
    <w:rsid w:val="006B29A1"/>
    <w:rsid w:val="006B5B79"/>
    <w:rsid w:val="006B65AE"/>
    <w:rsid w:val="006C0667"/>
    <w:rsid w:val="006C1729"/>
    <w:rsid w:val="006C235A"/>
    <w:rsid w:val="006C3929"/>
    <w:rsid w:val="006C4E43"/>
    <w:rsid w:val="006C7032"/>
    <w:rsid w:val="006C78CB"/>
    <w:rsid w:val="006D4F8C"/>
    <w:rsid w:val="006D557C"/>
    <w:rsid w:val="006D561A"/>
    <w:rsid w:val="006D7DDE"/>
    <w:rsid w:val="006E01CA"/>
    <w:rsid w:val="006E072B"/>
    <w:rsid w:val="006E14EC"/>
    <w:rsid w:val="006E1AF1"/>
    <w:rsid w:val="006E26B8"/>
    <w:rsid w:val="006E2BC8"/>
    <w:rsid w:val="006E2D67"/>
    <w:rsid w:val="006E3E30"/>
    <w:rsid w:val="006E5163"/>
    <w:rsid w:val="006E6C02"/>
    <w:rsid w:val="006F13E8"/>
    <w:rsid w:val="006F2AF4"/>
    <w:rsid w:val="006F6F08"/>
    <w:rsid w:val="006F7763"/>
    <w:rsid w:val="00700FD5"/>
    <w:rsid w:val="00703C95"/>
    <w:rsid w:val="00705E62"/>
    <w:rsid w:val="00707643"/>
    <w:rsid w:val="00710E42"/>
    <w:rsid w:val="00712CCA"/>
    <w:rsid w:val="00714628"/>
    <w:rsid w:val="00714FBA"/>
    <w:rsid w:val="0071528B"/>
    <w:rsid w:val="00715983"/>
    <w:rsid w:val="00715BA7"/>
    <w:rsid w:val="0072084A"/>
    <w:rsid w:val="00723811"/>
    <w:rsid w:val="00724B6A"/>
    <w:rsid w:val="007255AE"/>
    <w:rsid w:val="00726597"/>
    <w:rsid w:val="0072744A"/>
    <w:rsid w:val="00727566"/>
    <w:rsid w:val="00727A0D"/>
    <w:rsid w:val="00731780"/>
    <w:rsid w:val="0073336C"/>
    <w:rsid w:val="00733652"/>
    <w:rsid w:val="00736F0A"/>
    <w:rsid w:val="00741DFC"/>
    <w:rsid w:val="0074289F"/>
    <w:rsid w:val="0074568B"/>
    <w:rsid w:val="00746CE0"/>
    <w:rsid w:val="0075093A"/>
    <w:rsid w:val="0075093E"/>
    <w:rsid w:val="0075097A"/>
    <w:rsid w:val="007519ED"/>
    <w:rsid w:val="00751ADD"/>
    <w:rsid w:val="0075306E"/>
    <w:rsid w:val="0075444E"/>
    <w:rsid w:val="00755D99"/>
    <w:rsid w:val="007579B5"/>
    <w:rsid w:val="007602BD"/>
    <w:rsid w:val="007614D6"/>
    <w:rsid w:val="007638EA"/>
    <w:rsid w:val="00763E93"/>
    <w:rsid w:val="00766C8F"/>
    <w:rsid w:val="00767221"/>
    <w:rsid w:val="0076772A"/>
    <w:rsid w:val="00770BBA"/>
    <w:rsid w:val="00773888"/>
    <w:rsid w:val="00776454"/>
    <w:rsid w:val="007774A7"/>
    <w:rsid w:val="00777723"/>
    <w:rsid w:val="00777B4A"/>
    <w:rsid w:val="0078032F"/>
    <w:rsid w:val="0078170C"/>
    <w:rsid w:val="00781B96"/>
    <w:rsid w:val="007845D1"/>
    <w:rsid w:val="00786B17"/>
    <w:rsid w:val="00787349"/>
    <w:rsid w:val="00787B1E"/>
    <w:rsid w:val="00792550"/>
    <w:rsid w:val="0079263B"/>
    <w:rsid w:val="007927DD"/>
    <w:rsid w:val="00794143"/>
    <w:rsid w:val="00795011"/>
    <w:rsid w:val="007A1DD2"/>
    <w:rsid w:val="007A2D58"/>
    <w:rsid w:val="007A44E1"/>
    <w:rsid w:val="007A7E68"/>
    <w:rsid w:val="007A7F01"/>
    <w:rsid w:val="007A7F62"/>
    <w:rsid w:val="007B116B"/>
    <w:rsid w:val="007B12C5"/>
    <w:rsid w:val="007B25D9"/>
    <w:rsid w:val="007B40D1"/>
    <w:rsid w:val="007B463C"/>
    <w:rsid w:val="007B5390"/>
    <w:rsid w:val="007B6F87"/>
    <w:rsid w:val="007B7460"/>
    <w:rsid w:val="007B7534"/>
    <w:rsid w:val="007C00FE"/>
    <w:rsid w:val="007C08B9"/>
    <w:rsid w:val="007C1021"/>
    <w:rsid w:val="007C17FE"/>
    <w:rsid w:val="007C728E"/>
    <w:rsid w:val="007C7918"/>
    <w:rsid w:val="007C79C8"/>
    <w:rsid w:val="007D0C42"/>
    <w:rsid w:val="007D171B"/>
    <w:rsid w:val="007D2511"/>
    <w:rsid w:val="007D4B34"/>
    <w:rsid w:val="007E0EE2"/>
    <w:rsid w:val="007E13FA"/>
    <w:rsid w:val="007E1BC9"/>
    <w:rsid w:val="007E2BBF"/>
    <w:rsid w:val="007E3C3C"/>
    <w:rsid w:val="007E511C"/>
    <w:rsid w:val="007E6F62"/>
    <w:rsid w:val="007E7CFF"/>
    <w:rsid w:val="007F2441"/>
    <w:rsid w:val="007F2E46"/>
    <w:rsid w:val="007F532B"/>
    <w:rsid w:val="007F69A5"/>
    <w:rsid w:val="007F748B"/>
    <w:rsid w:val="007F7DD0"/>
    <w:rsid w:val="007F7FD0"/>
    <w:rsid w:val="00800ADE"/>
    <w:rsid w:val="00801905"/>
    <w:rsid w:val="00802C24"/>
    <w:rsid w:val="00805C8B"/>
    <w:rsid w:val="008075E7"/>
    <w:rsid w:val="00811455"/>
    <w:rsid w:val="0081218F"/>
    <w:rsid w:val="008132BE"/>
    <w:rsid w:val="008168E3"/>
    <w:rsid w:val="008201A8"/>
    <w:rsid w:val="00824609"/>
    <w:rsid w:val="00824610"/>
    <w:rsid w:val="00825D00"/>
    <w:rsid w:val="00826171"/>
    <w:rsid w:val="008267D0"/>
    <w:rsid w:val="00826968"/>
    <w:rsid w:val="00826EDB"/>
    <w:rsid w:val="00827CAF"/>
    <w:rsid w:val="0083247B"/>
    <w:rsid w:val="00832F0F"/>
    <w:rsid w:val="00833943"/>
    <w:rsid w:val="00834C74"/>
    <w:rsid w:val="00835299"/>
    <w:rsid w:val="00835369"/>
    <w:rsid w:val="00836465"/>
    <w:rsid w:val="00836984"/>
    <w:rsid w:val="00837081"/>
    <w:rsid w:val="00840423"/>
    <w:rsid w:val="00840BFF"/>
    <w:rsid w:val="00842BEE"/>
    <w:rsid w:val="00843AC5"/>
    <w:rsid w:val="00845A3F"/>
    <w:rsid w:val="00846DD9"/>
    <w:rsid w:val="0085149B"/>
    <w:rsid w:val="00851AC4"/>
    <w:rsid w:val="00853B3F"/>
    <w:rsid w:val="00853B7D"/>
    <w:rsid w:val="008548B4"/>
    <w:rsid w:val="00856E3D"/>
    <w:rsid w:val="00861BEA"/>
    <w:rsid w:val="00861D57"/>
    <w:rsid w:val="00862149"/>
    <w:rsid w:val="00862DD7"/>
    <w:rsid w:val="008636D6"/>
    <w:rsid w:val="00864227"/>
    <w:rsid w:val="008646EF"/>
    <w:rsid w:val="0086631E"/>
    <w:rsid w:val="00866C70"/>
    <w:rsid w:val="00866EEE"/>
    <w:rsid w:val="00867D30"/>
    <w:rsid w:val="00870031"/>
    <w:rsid w:val="00870768"/>
    <w:rsid w:val="00870DAE"/>
    <w:rsid w:val="00871107"/>
    <w:rsid w:val="00871BAB"/>
    <w:rsid w:val="008724D2"/>
    <w:rsid w:val="00873419"/>
    <w:rsid w:val="008734C9"/>
    <w:rsid w:val="00873F83"/>
    <w:rsid w:val="008740CD"/>
    <w:rsid w:val="00875720"/>
    <w:rsid w:val="00876E71"/>
    <w:rsid w:val="008804FD"/>
    <w:rsid w:val="00880680"/>
    <w:rsid w:val="00880CF9"/>
    <w:rsid w:val="0088115C"/>
    <w:rsid w:val="00883193"/>
    <w:rsid w:val="008831F3"/>
    <w:rsid w:val="008839F8"/>
    <w:rsid w:val="00883B73"/>
    <w:rsid w:val="00883CF2"/>
    <w:rsid w:val="00884434"/>
    <w:rsid w:val="00884752"/>
    <w:rsid w:val="0088559D"/>
    <w:rsid w:val="00886BD2"/>
    <w:rsid w:val="00887A37"/>
    <w:rsid w:val="00893FAC"/>
    <w:rsid w:val="0089588F"/>
    <w:rsid w:val="008966A4"/>
    <w:rsid w:val="00896F15"/>
    <w:rsid w:val="008A2A21"/>
    <w:rsid w:val="008A453E"/>
    <w:rsid w:val="008A4BED"/>
    <w:rsid w:val="008A5B22"/>
    <w:rsid w:val="008A5BDD"/>
    <w:rsid w:val="008A6D95"/>
    <w:rsid w:val="008A712D"/>
    <w:rsid w:val="008A7CE1"/>
    <w:rsid w:val="008B0B55"/>
    <w:rsid w:val="008B66C9"/>
    <w:rsid w:val="008B69E8"/>
    <w:rsid w:val="008B7151"/>
    <w:rsid w:val="008B7F06"/>
    <w:rsid w:val="008C086F"/>
    <w:rsid w:val="008C19B4"/>
    <w:rsid w:val="008C1CEB"/>
    <w:rsid w:val="008C2532"/>
    <w:rsid w:val="008C30C4"/>
    <w:rsid w:val="008C3CFF"/>
    <w:rsid w:val="008C4032"/>
    <w:rsid w:val="008D0B10"/>
    <w:rsid w:val="008D1246"/>
    <w:rsid w:val="008D20D4"/>
    <w:rsid w:val="008D225E"/>
    <w:rsid w:val="008D24C8"/>
    <w:rsid w:val="008D458A"/>
    <w:rsid w:val="008D79F2"/>
    <w:rsid w:val="008D7BAE"/>
    <w:rsid w:val="008E0051"/>
    <w:rsid w:val="008E2035"/>
    <w:rsid w:val="008E2BEB"/>
    <w:rsid w:val="008E5574"/>
    <w:rsid w:val="008E7FDE"/>
    <w:rsid w:val="008F03C0"/>
    <w:rsid w:val="008F1320"/>
    <w:rsid w:val="008F1F0F"/>
    <w:rsid w:val="008F5BAA"/>
    <w:rsid w:val="0090144C"/>
    <w:rsid w:val="00903E6A"/>
    <w:rsid w:val="00905387"/>
    <w:rsid w:val="00907A7D"/>
    <w:rsid w:val="00911E95"/>
    <w:rsid w:val="00912B98"/>
    <w:rsid w:val="00913D20"/>
    <w:rsid w:val="00914589"/>
    <w:rsid w:val="00915100"/>
    <w:rsid w:val="00915862"/>
    <w:rsid w:val="00916ABB"/>
    <w:rsid w:val="00922B4A"/>
    <w:rsid w:val="00922E1A"/>
    <w:rsid w:val="00923C0E"/>
    <w:rsid w:val="00924250"/>
    <w:rsid w:val="009252D6"/>
    <w:rsid w:val="00925DFD"/>
    <w:rsid w:val="00927893"/>
    <w:rsid w:val="009301FE"/>
    <w:rsid w:val="0093083F"/>
    <w:rsid w:val="00930D72"/>
    <w:rsid w:val="0093210E"/>
    <w:rsid w:val="00934FD9"/>
    <w:rsid w:val="00935CFB"/>
    <w:rsid w:val="00937FDA"/>
    <w:rsid w:val="00940065"/>
    <w:rsid w:val="00942F15"/>
    <w:rsid w:val="00945900"/>
    <w:rsid w:val="009459C8"/>
    <w:rsid w:val="009459F3"/>
    <w:rsid w:val="0094793B"/>
    <w:rsid w:val="0095023F"/>
    <w:rsid w:val="009537AC"/>
    <w:rsid w:val="00953C56"/>
    <w:rsid w:val="00954615"/>
    <w:rsid w:val="00955754"/>
    <w:rsid w:val="00956964"/>
    <w:rsid w:val="00960314"/>
    <w:rsid w:val="00960365"/>
    <w:rsid w:val="0096134F"/>
    <w:rsid w:val="00964788"/>
    <w:rsid w:val="00971B73"/>
    <w:rsid w:val="00971C68"/>
    <w:rsid w:val="00973E15"/>
    <w:rsid w:val="00974F83"/>
    <w:rsid w:val="00976345"/>
    <w:rsid w:val="009775E3"/>
    <w:rsid w:val="0098059F"/>
    <w:rsid w:val="00981315"/>
    <w:rsid w:val="0098252B"/>
    <w:rsid w:val="00982B4F"/>
    <w:rsid w:val="00984E93"/>
    <w:rsid w:val="00985526"/>
    <w:rsid w:val="00985641"/>
    <w:rsid w:val="00986FDB"/>
    <w:rsid w:val="0099027D"/>
    <w:rsid w:val="009907F3"/>
    <w:rsid w:val="009914C5"/>
    <w:rsid w:val="00993171"/>
    <w:rsid w:val="009931A0"/>
    <w:rsid w:val="00994A67"/>
    <w:rsid w:val="00994F13"/>
    <w:rsid w:val="0099653B"/>
    <w:rsid w:val="00996635"/>
    <w:rsid w:val="009A016D"/>
    <w:rsid w:val="009A1CD0"/>
    <w:rsid w:val="009A22E2"/>
    <w:rsid w:val="009A27E1"/>
    <w:rsid w:val="009A28A4"/>
    <w:rsid w:val="009A31FD"/>
    <w:rsid w:val="009A46EC"/>
    <w:rsid w:val="009A5269"/>
    <w:rsid w:val="009A58DD"/>
    <w:rsid w:val="009B0A0E"/>
    <w:rsid w:val="009B2BCB"/>
    <w:rsid w:val="009B5600"/>
    <w:rsid w:val="009B7438"/>
    <w:rsid w:val="009B77AE"/>
    <w:rsid w:val="009C0810"/>
    <w:rsid w:val="009C1549"/>
    <w:rsid w:val="009C186A"/>
    <w:rsid w:val="009C1D18"/>
    <w:rsid w:val="009C3EC9"/>
    <w:rsid w:val="009C3F2C"/>
    <w:rsid w:val="009C551D"/>
    <w:rsid w:val="009C58B1"/>
    <w:rsid w:val="009C6737"/>
    <w:rsid w:val="009C76CA"/>
    <w:rsid w:val="009C775C"/>
    <w:rsid w:val="009C7EEF"/>
    <w:rsid w:val="009D08E9"/>
    <w:rsid w:val="009D172F"/>
    <w:rsid w:val="009D1939"/>
    <w:rsid w:val="009D39FD"/>
    <w:rsid w:val="009D57F6"/>
    <w:rsid w:val="009E5D37"/>
    <w:rsid w:val="009E6363"/>
    <w:rsid w:val="009E6551"/>
    <w:rsid w:val="009E6888"/>
    <w:rsid w:val="009E7131"/>
    <w:rsid w:val="009F351D"/>
    <w:rsid w:val="009F4135"/>
    <w:rsid w:val="009F6AF2"/>
    <w:rsid w:val="00A02383"/>
    <w:rsid w:val="00A037FF"/>
    <w:rsid w:val="00A04673"/>
    <w:rsid w:val="00A048EF"/>
    <w:rsid w:val="00A04D53"/>
    <w:rsid w:val="00A0547A"/>
    <w:rsid w:val="00A0755A"/>
    <w:rsid w:val="00A0774C"/>
    <w:rsid w:val="00A111E7"/>
    <w:rsid w:val="00A12013"/>
    <w:rsid w:val="00A122BB"/>
    <w:rsid w:val="00A137B2"/>
    <w:rsid w:val="00A13F45"/>
    <w:rsid w:val="00A1567D"/>
    <w:rsid w:val="00A1602A"/>
    <w:rsid w:val="00A1608F"/>
    <w:rsid w:val="00A176DA"/>
    <w:rsid w:val="00A17A26"/>
    <w:rsid w:val="00A20441"/>
    <w:rsid w:val="00A231E3"/>
    <w:rsid w:val="00A2541F"/>
    <w:rsid w:val="00A26576"/>
    <w:rsid w:val="00A26E28"/>
    <w:rsid w:val="00A30B65"/>
    <w:rsid w:val="00A313F3"/>
    <w:rsid w:val="00A3151D"/>
    <w:rsid w:val="00A3225E"/>
    <w:rsid w:val="00A33373"/>
    <w:rsid w:val="00A33B69"/>
    <w:rsid w:val="00A33FF6"/>
    <w:rsid w:val="00A37483"/>
    <w:rsid w:val="00A443D7"/>
    <w:rsid w:val="00A458A1"/>
    <w:rsid w:val="00A473DB"/>
    <w:rsid w:val="00A475EE"/>
    <w:rsid w:val="00A500F3"/>
    <w:rsid w:val="00A50615"/>
    <w:rsid w:val="00A564E9"/>
    <w:rsid w:val="00A57DA4"/>
    <w:rsid w:val="00A61989"/>
    <w:rsid w:val="00A62A60"/>
    <w:rsid w:val="00A62D7D"/>
    <w:rsid w:val="00A6761D"/>
    <w:rsid w:val="00A71D47"/>
    <w:rsid w:val="00A73FC5"/>
    <w:rsid w:val="00A743C2"/>
    <w:rsid w:val="00A76CA7"/>
    <w:rsid w:val="00A843A2"/>
    <w:rsid w:val="00A8547D"/>
    <w:rsid w:val="00A858DF"/>
    <w:rsid w:val="00A869A5"/>
    <w:rsid w:val="00A86F2E"/>
    <w:rsid w:val="00A87DB9"/>
    <w:rsid w:val="00A9123C"/>
    <w:rsid w:val="00A9127D"/>
    <w:rsid w:val="00A919D4"/>
    <w:rsid w:val="00A92892"/>
    <w:rsid w:val="00A9308E"/>
    <w:rsid w:val="00A931E5"/>
    <w:rsid w:val="00A952BF"/>
    <w:rsid w:val="00AA46D9"/>
    <w:rsid w:val="00AA4D7F"/>
    <w:rsid w:val="00AA6E37"/>
    <w:rsid w:val="00AB4451"/>
    <w:rsid w:val="00AB6014"/>
    <w:rsid w:val="00AB783B"/>
    <w:rsid w:val="00AB7AC1"/>
    <w:rsid w:val="00AC07E9"/>
    <w:rsid w:val="00AC1501"/>
    <w:rsid w:val="00AC2893"/>
    <w:rsid w:val="00AC76F6"/>
    <w:rsid w:val="00AD0B22"/>
    <w:rsid w:val="00AD1F7C"/>
    <w:rsid w:val="00AD243C"/>
    <w:rsid w:val="00AD33F5"/>
    <w:rsid w:val="00AD41BF"/>
    <w:rsid w:val="00AD4897"/>
    <w:rsid w:val="00AD74F0"/>
    <w:rsid w:val="00AD7519"/>
    <w:rsid w:val="00AE14E9"/>
    <w:rsid w:val="00AE21C2"/>
    <w:rsid w:val="00AE39C9"/>
    <w:rsid w:val="00AE4BB7"/>
    <w:rsid w:val="00AE5397"/>
    <w:rsid w:val="00AE64EE"/>
    <w:rsid w:val="00AE6D1C"/>
    <w:rsid w:val="00AF0416"/>
    <w:rsid w:val="00AF08D4"/>
    <w:rsid w:val="00AF3283"/>
    <w:rsid w:val="00AF3C85"/>
    <w:rsid w:val="00AF5628"/>
    <w:rsid w:val="00B00509"/>
    <w:rsid w:val="00B01C28"/>
    <w:rsid w:val="00B02A76"/>
    <w:rsid w:val="00B03241"/>
    <w:rsid w:val="00B066B7"/>
    <w:rsid w:val="00B06721"/>
    <w:rsid w:val="00B10C0B"/>
    <w:rsid w:val="00B11360"/>
    <w:rsid w:val="00B11817"/>
    <w:rsid w:val="00B118CB"/>
    <w:rsid w:val="00B1421A"/>
    <w:rsid w:val="00B14F92"/>
    <w:rsid w:val="00B151B9"/>
    <w:rsid w:val="00B15A33"/>
    <w:rsid w:val="00B15CA4"/>
    <w:rsid w:val="00B17B3E"/>
    <w:rsid w:val="00B20050"/>
    <w:rsid w:val="00B20DB7"/>
    <w:rsid w:val="00B31699"/>
    <w:rsid w:val="00B31985"/>
    <w:rsid w:val="00B32795"/>
    <w:rsid w:val="00B338A1"/>
    <w:rsid w:val="00B3549C"/>
    <w:rsid w:val="00B3553E"/>
    <w:rsid w:val="00B37117"/>
    <w:rsid w:val="00B42047"/>
    <w:rsid w:val="00B421CD"/>
    <w:rsid w:val="00B43118"/>
    <w:rsid w:val="00B43708"/>
    <w:rsid w:val="00B44833"/>
    <w:rsid w:val="00B47418"/>
    <w:rsid w:val="00B477E7"/>
    <w:rsid w:val="00B47CCE"/>
    <w:rsid w:val="00B50A70"/>
    <w:rsid w:val="00B51ED9"/>
    <w:rsid w:val="00B53D3B"/>
    <w:rsid w:val="00B541D9"/>
    <w:rsid w:val="00B54518"/>
    <w:rsid w:val="00B54AED"/>
    <w:rsid w:val="00B56E70"/>
    <w:rsid w:val="00B57BC2"/>
    <w:rsid w:val="00B6448E"/>
    <w:rsid w:val="00B6666E"/>
    <w:rsid w:val="00B66F5D"/>
    <w:rsid w:val="00B671F3"/>
    <w:rsid w:val="00B67548"/>
    <w:rsid w:val="00B70770"/>
    <w:rsid w:val="00B70A66"/>
    <w:rsid w:val="00B726CC"/>
    <w:rsid w:val="00B8209C"/>
    <w:rsid w:val="00B8452C"/>
    <w:rsid w:val="00B84A56"/>
    <w:rsid w:val="00B85004"/>
    <w:rsid w:val="00B864E1"/>
    <w:rsid w:val="00B91777"/>
    <w:rsid w:val="00B9214A"/>
    <w:rsid w:val="00B92F2D"/>
    <w:rsid w:val="00B96B2F"/>
    <w:rsid w:val="00B97FFA"/>
    <w:rsid w:val="00BA2828"/>
    <w:rsid w:val="00BA2CD7"/>
    <w:rsid w:val="00BA32EE"/>
    <w:rsid w:val="00BA38D3"/>
    <w:rsid w:val="00BA3F35"/>
    <w:rsid w:val="00BA544D"/>
    <w:rsid w:val="00BA6507"/>
    <w:rsid w:val="00BB07E8"/>
    <w:rsid w:val="00BB1306"/>
    <w:rsid w:val="00BB2773"/>
    <w:rsid w:val="00BB2B6E"/>
    <w:rsid w:val="00BB33C1"/>
    <w:rsid w:val="00BB417A"/>
    <w:rsid w:val="00BB4B64"/>
    <w:rsid w:val="00BB52D9"/>
    <w:rsid w:val="00BB59BF"/>
    <w:rsid w:val="00BB64DC"/>
    <w:rsid w:val="00BC0304"/>
    <w:rsid w:val="00BC03FA"/>
    <w:rsid w:val="00BC09DE"/>
    <w:rsid w:val="00BC1C04"/>
    <w:rsid w:val="00BC4770"/>
    <w:rsid w:val="00BC4E13"/>
    <w:rsid w:val="00BC52F5"/>
    <w:rsid w:val="00BC5F40"/>
    <w:rsid w:val="00BC6548"/>
    <w:rsid w:val="00BC65D4"/>
    <w:rsid w:val="00BC72A5"/>
    <w:rsid w:val="00BD1184"/>
    <w:rsid w:val="00BD2C0F"/>
    <w:rsid w:val="00BD3168"/>
    <w:rsid w:val="00BD563C"/>
    <w:rsid w:val="00BE0B24"/>
    <w:rsid w:val="00BE211E"/>
    <w:rsid w:val="00BE23C7"/>
    <w:rsid w:val="00BE3751"/>
    <w:rsid w:val="00BF19FA"/>
    <w:rsid w:val="00BF3EC4"/>
    <w:rsid w:val="00BF44A4"/>
    <w:rsid w:val="00BF52C7"/>
    <w:rsid w:val="00BF5891"/>
    <w:rsid w:val="00BF630D"/>
    <w:rsid w:val="00BF6622"/>
    <w:rsid w:val="00BF6D9C"/>
    <w:rsid w:val="00BF781D"/>
    <w:rsid w:val="00C01701"/>
    <w:rsid w:val="00C03641"/>
    <w:rsid w:val="00C03906"/>
    <w:rsid w:val="00C03E16"/>
    <w:rsid w:val="00C06309"/>
    <w:rsid w:val="00C07684"/>
    <w:rsid w:val="00C12195"/>
    <w:rsid w:val="00C1592E"/>
    <w:rsid w:val="00C20EE0"/>
    <w:rsid w:val="00C215AA"/>
    <w:rsid w:val="00C21829"/>
    <w:rsid w:val="00C22D9D"/>
    <w:rsid w:val="00C23AD7"/>
    <w:rsid w:val="00C246E2"/>
    <w:rsid w:val="00C25025"/>
    <w:rsid w:val="00C262EC"/>
    <w:rsid w:val="00C263A4"/>
    <w:rsid w:val="00C26B59"/>
    <w:rsid w:val="00C27418"/>
    <w:rsid w:val="00C2752E"/>
    <w:rsid w:val="00C305E0"/>
    <w:rsid w:val="00C321F7"/>
    <w:rsid w:val="00C36C17"/>
    <w:rsid w:val="00C40A98"/>
    <w:rsid w:val="00C41560"/>
    <w:rsid w:val="00C441FF"/>
    <w:rsid w:val="00C44365"/>
    <w:rsid w:val="00C44C6D"/>
    <w:rsid w:val="00C525F1"/>
    <w:rsid w:val="00C534C3"/>
    <w:rsid w:val="00C54263"/>
    <w:rsid w:val="00C5457F"/>
    <w:rsid w:val="00C546C1"/>
    <w:rsid w:val="00C546EA"/>
    <w:rsid w:val="00C550BB"/>
    <w:rsid w:val="00C578BF"/>
    <w:rsid w:val="00C600F4"/>
    <w:rsid w:val="00C60300"/>
    <w:rsid w:val="00C6591F"/>
    <w:rsid w:val="00C66468"/>
    <w:rsid w:val="00C66D9A"/>
    <w:rsid w:val="00C66F62"/>
    <w:rsid w:val="00C711EA"/>
    <w:rsid w:val="00C71767"/>
    <w:rsid w:val="00C76C49"/>
    <w:rsid w:val="00C772E4"/>
    <w:rsid w:val="00C77382"/>
    <w:rsid w:val="00C80DAF"/>
    <w:rsid w:val="00C81573"/>
    <w:rsid w:val="00C855A4"/>
    <w:rsid w:val="00C8574D"/>
    <w:rsid w:val="00C87722"/>
    <w:rsid w:val="00C905C2"/>
    <w:rsid w:val="00C91D4C"/>
    <w:rsid w:val="00C92833"/>
    <w:rsid w:val="00C95C85"/>
    <w:rsid w:val="00C96AD8"/>
    <w:rsid w:val="00C96AEF"/>
    <w:rsid w:val="00C96FB4"/>
    <w:rsid w:val="00CA0756"/>
    <w:rsid w:val="00CA4284"/>
    <w:rsid w:val="00CA4EC4"/>
    <w:rsid w:val="00CA5D15"/>
    <w:rsid w:val="00CA65D4"/>
    <w:rsid w:val="00CA7860"/>
    <w:rsid w:val="00CB0ACA"/>
    <w:rsid w:val="00CB0C62"/>
    <w:rsid w:val="00CB1E17"/>
    <w:rsid w:val="00CB2340"/>
    <w:rsid w:val="00CB2E28"/>
    <w:rsid w:val="00CB32CD"/>
    <w:rsid w:val="00CB407A"/>
    <w:rsid w:val="00CB503D"/>
    <w:rsid w:val="00CB69F3"/>
    <w:rsid w:val="00CB6A2F"/>
    <w:rsid w:val="00CB6D56"/>
    <w:rsid w:val="00CC2A94"/>
    <w:rsid w:val="00CC2EB3"/>
    <w:rsid w:val="00CC31D9"/>
    <w:rsid w:val="00CC4B64"/>
    <w:rsid w:val="00CC4E2B"/>
    <w:rsid w:val="00CC615F"/>
    <w:rsid w:val="00CC6CD8"/>
    <w:rsid w:val="00CC7DBA"/>
    <w:rsid w:val="00CC7E37"/>
    <w:rsid w:val="00CD17EF"/>
    <w:rsid w:val="00CD2A10"/>
    <w:rsid w:val="00CD3FF5"/>
    <w:rsid w:val="00CD57D1"/>
    <w:rsid w:val="00CD5CC1"/>
    <w:rsid w:val="00CD6B63"/>
    <w:rsid w:val="00CD7509"/>
    <w:rsid w:val="00CE0530"/>
    <w:rsid w:val="00CE282B"/>
    <w:rsid w:val="00CE29CC"/>
    <w:rsid w:val="00CE54C7"/>
    <w:rsid w:val="00CE5AEC"/>
    <w:rsid w:val="00CE6FD9"/>
    <w:rsid w:val="00CE7962"/>
    <w:rsid w:val="00CF2139"/>
    <w:rsid w:val="00CF2BBB"/>
    <w:rsid w:val="00CF2EAA"/>
    <w:rsid w:val="00CF455B"/>
    <w:rsid w:val="00CF6EDA"/>
    <w:rsid w:val="00D011E8"/>
    <w:rsid w:val="00D04AA7"/>
    <w:rsid w:val="00D06D72"/>
    <w:rsid w:val="00D138F6"/>
    <w:rsid w:val="00D14053"/>
    <w:rsid w:val="00D14D3D"/>
    <w:rsid w:val="00D15AC8"/>
    <w:rsid w:val="00D16813"/>
    <w:rsid w:val="00D204EE"/>
    <w:rsid w:val="00D23017"/>
    <w:rsid w:val="00D243F6"/>
    <w:rsid w:val="00D25A3C"/>
    <w:rsid w:val="00D272D0"/>
    <w:rsid w:val="00D2733F"/>
    <w:rsid w:val="00D3007C"/>
    <w:rsid w:val="00D31011"/>
    <w:rsid w:val="00D31691"/>
    <w:rsid w:val="00D373CC"/>
    <w:rsid w:val="00D37E57"/>
    <w:rsid w:val="00D37EC0"/>
    <w:rsid w:val="00D40CF0"/>
    <w:rsid w:val="00D43E7F"/>
    <w:rsid w:val="00D45C1D"/>
    <w:rsid w:val="00D47A9C"/>
    <w:rsid w:val="00D505D7"/>
    <w:rsid w:val="00D52B41"/>
    <w:rsid w:val="00D5465E"/>
    <w:rsid w:val="00D5479B"/>
    <w:rsid w:val="00D5598B"/>
    <w:rsid w:val="00D56A24"/>
    <w:rsid w:val="00D60141"/>
    <w:rsid w:val="00D602AF"/>
    <w:rsid w:val="00D6077E"/>
    <w:rsid w:val="00D60B80"/>
    <w:rsid w:val="00D62451"/>
    <w:rsid w:val="00D62B90"/>
    <w:rsid w:val="00D62FDD"/>
    <w:rsid w:val="00D64662"/>
    <w:rsid w:val="00D66642"/>
    <w:rsid w:val="00D676F2"/>
    <w:rsid w:val="00D71ABA"/>
    <w:rsid w:val="00D71DE5"/>
    <w:rsid w:val="00D71E6E"/>
    <w:rsid w:val="00D71ED5"/>
    <w:rsid w:val="00D7362F"/>
    <w:rsid w:val="00D772FE"/>
    <w:rsid w:val="00D80954"/>
    <w:rsid w:val="00D813FD"/>
    <w:rsid w:val="00D827C3"/>
    <w:rsid w:val="00D8361F"/>
    <w:rsid w:val="00D842DC"/>
    <w:rsid w:val="00D85108"/>
    <w:rsid w:val="00D8778F"/>
    <w:rsid w:val="00D87F7F"/>
    <w:rsid w:val="00D92805"/>
    <w:rsid w:val="00D92C8E"/>
    <w:rsid w:val="00D9339A"/>
    <w:rsid w:val="00D95FB6"/>
    <w:rsid w:val="00DA2960"/>
    <w:rsid w:val="00DA341E"/>
    <w:rsid w:val="00DA3F8A"/>
    <w:rsid w:val="00DA468E"/>
    <w:rsid w:val="00DA4FE7"/>
    <w:rsid w:val="00DA5B3B"/>
    <w:rsid w:val="00DA5C4E"/>
    <w:rsid w:val="00DA7257"/>
    <w:rsid w:val="00DB26C8"/>
    <w:rsid w:val="00DB63C2"/>
    <w:rsid w:val="00DB7B3B"/>
    <w:rsid w:val="00DB7BCC"/>
    <w:rsid w:val="00DC0408"/>
    <w:rsid w:val="00DC0B65"/>
    <w:rsid w:val="00DC2D4E"/>
    <w:rsid w:val="00DC556E"/>
    <w:rsid w:val="00DC5E5C"/>
    <w:rsid w:val="00DC74C7"/>
    <w:rsid w:val="00DD0482"/>
    <w:rsid w:val="00DD4356"/>
    <w:rsid w:val="00DD46A5"/>
    <w:rsid w:val="00DE2D40"/>
    <w:rsid w:val="00DE3519"/>
    <w:rsid w:val="00DE3775"/>
    <w:rsid w:val="00DE428B"/>
    <w:rsid w:val="00DE439F"/>
    <w:rsid w:val="00DE5270"/>
    <w:rsid w:val="00DE5FE2"/>
    <w:rsid w:val="00DF0728"/>
    <w:rsid w:val="00DF08B1"/>
    <w:rsid w:val="00DF312F"/>
    <w:rsid w:val="00DF4194"/>
    <w:rsid w:val="00DF4847"/>
    <w:rsid w:val="00DF7D18"/>
    <w:rsid w:val="00E00B70"/>
    <w:rsid w:val="00E0230C"/>
    <w:rsid w:val="00E02620"/>
    <w:rsid w:val="00E02769"/>
    <w:rsid w:val="00E0423E"/>
    <w:rsid w:val="00E0480C"/>
    <w:rsid w:val="00E04F9F"/>
    <w:rsid w:val="00E064FA"/>
    <w:rsid w:val="00E06870"/>
    <w:rsid w:val="00E072A1"/>
    <w:rsid w:val="00E0788F"/>
    <w:rsid w:val="00E07C6F"/>
    <w:rsid w:val="00E10456"/>
    <w:rsid w:val="00E124CB"/>
    <w:rsid w:val="00E12E01"/>
    <w:rsid w:val="00E13204"/>
    <w:rsid w:val="00E1561A"/>
    <w:rsid w:val="00E21617"/>
    <w:rsid w:val="00E21634"/>
    <w:rsid w:val="00E22547"/>
    <w:rsid w:val="00E228A9"/>
    <w:rsid w:val="00E24DC6"/>
    <w:rsid w:val="00E26618"/>
    <w:rsid w:val="00E26805"/>
    <w:rsid w:val="00E27A13"/>
    <w:rsid w:val="00E3141C"/>
    <w:rsid w:val="00E32613"/>
    <w:rsid w:val="00E34EA0"/>
    <w:rsid w:val="00E3519B"/>
    <w:rsid w:val="00E40D27"/>
    <w:rsid w:val="00E4128C"/>
    <w:rsid w:val="00E414F8"/>
    <w:rsid w:val="00E415F0"/>
    <w:rsid w:val="00E4336B"/>
    <w:rsid w:val="00E43514"/>
    <w:rsid w:val="00E43611"/>
    <w:rsid w:val="00E43912"/>
    <w:rsid w:val="00E442E9"/>
    <w:rsid w:val="00E477C3"/>
    <w:rsid w:val="00E50B3A"/>
    <w:rsid w:val="00E517D5"/>
    <w:rsid w:val="00E52E5E"/>
    <w:rsid w:val="00E54890"/>
    <w:rsid w:val="00E54CB3"/>
    <w:rsid w:val="00E55873"/>
    <w:rsid w:val="00E56400"/>
    <w:rsid w:val="00E637EE"/>
    <w:rsid w:val="00E65067"/>
    <w:rsid w:val="00E65942"/>
    <w:rsid w:val="00E6673C"/>
    <w:rsid w:val="00E66870"/>
    <w:rsid w:val="00E66985"/>
    <w:rsid w:val="00E66FFA"/>
    <w:rsid w:val="00E728F9"/>
    <w:rsid w:val="00E7469E"/>
    <w:rsid w:val="00E755C9"/>
    <w:rsid w:val="00E756E3"/>
    <w:rsid w:val="00E75942"/>
    <w:rsid w:val="00E7696E"/>
    <w:rsid w:val="00E82188"/>
    <w:rsid w:val="00E825A0"/>
    <w:rsid w:val="00E829F4"/>
    <w:rsid w:val="00E82C90"/>
    <w:rsid w:val="00E90C6B"/>
    <w:rsid w:val="00E933AD"/>
    <w:rsid w:val="00E93AE2"/>
    <w:rsid w:val="00E940AB"/>
    <w:rsid w:val="00E94BD9"/>
    <w:rsid w:val="00E94C20"/>
    <w:rsid w:val="00E95C04"/>
    <w:rsid w:val="00EA0C6B"/>
    <w:rsid w:val="00EA3319"/>
    <w:rsid w:val="00EA4643"/>
    <w:rsid w:val="00EA4DDA"/>
    <w:rsid w:val="00EA54E0"/>
    <w:rsid w:val="00EA70BE"/>
    <w:rsid w:val="00EA75E0"/>
    <w:rsid w:val="00EB037B"/>
    <w:rsid w:val="00EB3A2B"/>
    <w:rsid w:val="00EB611E"/>
    <w:rsid w:val="00EB65E6"/>
    <w:rsid w:val="00EC0023"/>
    <w:rsid w:val="00EC05AD"/>
    <w:rsid w:val="00EC11D2"/>
    <w:rsid w:val="00EC14D6"/>
    <w:rsid w:val="00EC203F"/>
    <w:rsid w:val="00EC4972"/>
    <w:rsid w:val="00EC56BD"/>
    <w:rsid w:val="00ED0173"/>
    <w:rsid w:val="00ED3514"/>
    <w:rsid w:val="00ED6E90"/>
    <w:rsid w:val="00ED72CF"/>
    <w:rsid w:val="00ED74E4"/>
    <w:rsid w:val="00ED7A2D"/>
    <w:rsid w:val="00EE06C8"/>
    <w:rsid w:val="00EE4281"/>
    <w:rsid w:val="00EE565D"/>
    <w:rsid w:val="00EE5954"/>
    <w:rsid w:val="00EE6560"/>
    <w:rsid w:val="00EE6954"/>
    <w:rsid w:val="00EE6D83"/>
    <w:rsid w:val="00EF238C"/>
    <w:rsid w:val="00EF338E"/>
    <w:rsid w:val="00EF349B"/>
    <w:rsid w:val="00EF3566"/>
    <w:rsid w:val="00EF3E0C"/>
    <w:rsid w:val="00EF6C3B"/>
    <w:rsid w:val="00EF7692"/>
    <w:rsid w:val="00EF770A"/>
    <w:rsid w:val="00EF7FE6"/>
    <w:rsid w:val="00F000DF"/>
    <w:rsid w:val="00F02A1B"/>
    <w:rsid w:val="00F033F2"/>
    <w:rsid w:val="00F03A35"/>
    <w:rsid w:val="00F03E2A"/>
    <w:rsid w:val="00F04068"/>
    <w:rsid w:val="00F06C6F"/>
    <w:rsid w:val="00F11458"/>
    <w:rsid w:val="00F142C4"/>
    <w:rsid w:val="00F14492"/>
    <w:rsid w:val="00F149BF"/>
    <w:rsid w:val="00F16ED4"/>
    <w:rsid w:val="00F17268"/>
    <w:rsid w:val="00F17FE6"/>
    <w:rsid w:val="00F22BCC"/>
    <w:rsid w:val="00F22F7A"/>
    <w:rsid w:val="00F23A0B"/>
    <w:rsid w:val="00F25437"/>
    <w:rsid w:val="00F268B4"/>
    <w:rsid w:val="00F275F3"/>
    <w:rsid w:val="00F313D0"/>
    <w:rsid w:val="00F31633"/>
    <w:rsid w:val="00F3180C"/>
    <w:rsid w:val="00F3242B"/>
    <w:rsid w:val="00F32D82"/>
    <w:rsid w:val="00F33912"/>
    <w:rsid w:val="00F33E12"/>
    <w:rsid w:val="00F3503C"/>
    <w:rsid w:val="00F37A7B"/>
    <w:rsid w:val="00F37B04"/>
    <w:rsid w:val="00F40337"/>
    <w:rsid w:val="00F4176C"/>
    <w:rsid w:val="00F42B05"/>
    <w:rsid w:val="00F42BF9"/>
    <w:rsid w:val="00F437AE"/>
    <w:rsid w:val="00F439CE"/>
    <w:rsid w:val="00F43B35"/>
    <w:rsid w:val="00F43CF6"/>
    <w:rsid w:val="00F43EDE"/>
    <w:rsid w:val="00F46144"/>
    <w:rsid w:val="00F46B26"/>
    <w:rsid w:val="00F47B94"/>
    <w:rsid w:val="00F507A9"/>
    <w:rsid w:val="00F508C1"/>
    <w:rsid w:val="00F54D86"/>
    <w:rsid w:val="00F55138"/>
    <w:rsid w:val="00F5570D"/>
    <w:rsid w:val="00F55B2C"/>
    <w:rsid w:val="00F55D00"/>
    <w:rsid w:val="00F61E6A"/>
    <w:rsid w:val="00F647AD"/>
    <w:rsid w:val="00F64BE4"/>
    <w:rsid w:val="00F64C47"/>
    <w:rsid w:val="00F655BE"/>
    <w:rsid w:val="00F6660C"/>
    <w:rsid w:val="00F721E5"/>
    <w:rsid w:val="00F72825"/>
    <w:rsid w:val="00F72882"/>
    <w:rsid w:val="00F730D8"/>
    <w:rsid w:val="00F74606"/>
    <w:rsid w:val="00F80A07"/>
    <w:rsid w:val="00F816A9"/>
    <w:rsid w:val="00F82153"/>
    <w:rsid w:val="00F83DCF"/>
    <w:rsid w:val="00F845DD"/>
    <w:rsid w:val="00F8480B"/>
    <w:rsid w:val="00F84DFF"/>
    <w:rsid w:val="00F87338"/>
    <w:rsid w:val="00F87694"/>
    <w:rsid w:val="00F90385"/>
    <w:rsid w:val="00F93D67"/>
    <w:rsid w:val="00F9483C"/>
    <w:rsid w:val="00F94EBE"/>
    <w:rsid w:val="00F967FF"/>
    <w:rsid w:val="00F96FA9"/>
    <w:rsid w:val="00F96FED"/>
    <w:rsid w:val="00FA067C"/>
    <w:rsid w:val="00FA17F9"/>
    <w:rsid w:val="00FA1815"/>
    <w:rsid w:val="00FA262B"/>
    <w:rsid w:val="00FA46B5"/>
    <w:rsid w:val="00FA66FF"/>
    <w:rsid w:val="00FA790A"/>
    <w:rsid w:val="00FB0AA2"/>
    <w:rsid w:val="00FB2D2F"/>
    <w:rsid w:val="00FB4F15"/>
    <w:rsid w:val="00FB5CEC"/>
    <w:rsid w:val="00FC0A05"/>
    <w:rsid w:val="00FC3F1E"/>
    <w:rsid w:val="00FC4438"/>
    <w:rsid w:val="00FC4572"/>
    <w:rsid w:val="00FC5D82"/>
    <w:rsid w:val="00FC5E7A"/>
    <w:rsid w:val="00FC6A31"/>
    <w:rsid w:val="00FD00D5"/>
    <w:rsid w:val="00FD60A8"/>
    <w:rsid w:val="00FD6BAC"/>
    <w:rsid w:val="00FE1BCB"/>
    <w:rsid w:val="00FE3FD2"/>
    <w:rsid w:val="00FE538A"/>
    <w:rsid w:val="00FE57AF"/>
    <w:rsid w:val="00FF0AA6"/>
    <w:rsid w:val="00FF0E78"/>
    <w:rsid w:val="00FF2C43"/>
    <w:rsid w:val="00FF3AE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22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8A4BED"/>
    <w:pPr>
      <w:keepNext/>
      <w:keepLines/>
      <w:spacing w:before="40" w:after="0"/>
      <w:outlineLvl w:val="1"/>
    </w:pPr>
    <w:rPr>
      <w:rFonts w:eastAsiaTheme="majorEastAsia" w:cs="Times New Roman"/>
      <w:b/>
      <w:bCs/>
      <w:sz w:val="26"/>
      <w:szCs w:val="26"/>
    </w:rPr>
  </w:style>
  <w:style w:type="paragraph" w:styleId="Heading3">
    <w:name w:val="heading 3"/>
    <w:basedOn w:val="Normal"/>
    <w:next w:val="Normal"/>
    <w:link w:val="Heading3Char"/>
    <w:uiPriority w:val="9"/>
    <w:semiHidden/>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428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8A4BED"/>
    <w:rPr>
      <w:rFonts w:ascii="Times New Roman" w:eastAsiaTheme="majorEastAsia" w:hAnsi="Times New Roman" w:cs="Times New Roman"/>
      <w:b/>
      <w:bCs/>
      <w:sz w:val="26"/>
      <w:szCs w:val="26"/>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semiHidden/>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34284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EA7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A70B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6736">
      <w:bodyDiv w:val="1"/>
      <w:marLeft w:val="0"/>
      <w:marRight w:val="0"/>
      <w:marTop w:val="0"/>
      <w:marBottom w:val="0"/>
      <w:divBdr>
        <w:top w:val="none" w:sz="0" w:space="0" w:color="auto"/>
        <w:left w:val="none" w:sz="0" w:space="0" w:color="auto"/>
        <w:bottom w:val="none" w:sz="0" w:space="0" w:color="auto"/>
        <w:right w:val="none" w:sz="0" w:space="0" w:color="auto"/>
      </w:divBdr>
    </w:div>
    <w:div w:id="347946269">
      <w:bodyDiv w:val="1"/>
      <w:marLeft w:val="0"/>
      <w:marRight w:val="0"/>
      <w:marTop w:val="0"/>
      <w:marBottom w:val="0"/>
      <w:divBdr>
        <w:top w:val="none" w:sz="0" w:space="0" w:color="auto"/>
        <w:left w:val="none" w:sz="0" w:space="0" w:color="auto"/>
        <w:bottom w:val="none" w:sz="0" w:space="0" w:color="auto"/>
        <w:right w:val="none" w:sz="0" w:space="0" w:color="auto"/>
      </w:divBdr>
    </w:div>
    <w:div w:id="459999722">
      <w:bodyDiv w:val="1"/>
      <w:marLeft w:val="0"/>
      <w:marRight w:val="0"/>
      <w:marTop w:val="0"/>
      <w:marBottom w:val="0"/>
      <w:divBdr>
        <w:top w:val="none" w:sz="0" w:space="0" w:color="auto"/>
        <w:left w:val="none" w:sz="0" w:space="0" w:color="auto"/>
        <w:bottom w:val="none" w:sz="0" w:space="0" w:color="auto"/>
        <w:right w:val="none" w:sz="0" w:space="0" w:color="auto"/>
      </w:divBdr>
      <w:divsChild>
        <w:div w:id="1800222241">
          <w:marLeft w:val="0"/>
          <w:marRight w:val="0"/>
          <w:marTop w:val="0"/>
          <w:marBottom w:val="0"/>
          <w:divBdr>
            <w:top w:val="none" w:sz="0" w:space="0" w:color="auto"/>
            <w:left w:val="none" w:sz="0" w:space="0" w:color="auto"/>
            <w:bottom w:val="none" w:sz="0" w:space="0" w:color="auto"/>
            <w:right w:val="none" w:sz="0" w:space="0" w:color="auto"/>
          </w:divBdr>
          <w:divsChild>
            <w:div w:id="2072386775">
              <w:marLeft w:val="0"/>
              <w:marRight w:val="0"/>
              <w:marTop w:val="0"/>
              <w:marBottom w:val="0"/>
              <w:divBdr>
                <w:top w:val="none" w:sz="0" w:space="0" w:color="auto"/>
                <w:left w:val="none" w:sz="0" w:space="0" w:color="auto"/>
                <w:bottom w:val="none" w:sz="0" w:space="0" w:color="auto"/>
                <w:right w:val="none" w:sz="0" w:space="0" w:color="auto"/>
              </w:divBdr>
              <w:divsChild>
                <w:div w:id="2088568839">
                  <w:marLeft w:val="0"/>
                  <w:marRight w:val="0"/>
                  <w:marTop w:val="0"/>
                  <w:marBottom w:val="0"/>
                  <w:divBdr>
                    <w:top w:val="none" w:sz="0" w:space="0" w:color="auto"/>
                    <w:left w:val="none" w:sz="0" w:space="0" w:color="auto"/>
                    <w:bottom w:val="none" w:sz="0" w:space="0" w:color="auto"/>
                    <w:right w:val="none" w:sz="0" w:space="0" w:color="auto"/>
                  </w:divBdr>
                  <w:divsChild>
                    <w:div w:id="158938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501663">
      <w:bodyDiv w:val="1"/>
      <w:marLeft w:val="0"/>
      <w:marRight w:val="0"/>
      <w:marTop w:val="0"/>
      <w:marBottom w:val="0"/>
      <w:divBdr>
        <w:top w:val="none" w:sz="0" w:space="0" w:color="auto"/>
        <w:left w:val="none" w:sz="0" w:space="0" w:color="auto"/>
        <w:bottom w:val="none" w:sz="0" w:space="0" w:color="auto"/>
        <w:right w:val="none" w:sz="0" w:space="0" w:color="auto"/>
      </w:divBdr>
    </w:div>
    <w:div w:id="537933246">
      <w:bodyDiv w:val="1"/>
      <w:marLeft w:val="0"/>
      <w:marRight w:val="0"/>
      <w:marTop w:val="0"/>
      <w:marBottom w:val="0"/>
      <w:divBdr>
        <w:top w:val="none" w:sz="0" w:space="0" w:color="auto"/>
        <w:left w:val="none" w:sz="0" w:space="0" w:color="auto"/>
        <w:bottom w:val="none" w:sz="0" w:space="0" w:color="auto"/>
        <w:right w:val="none" w:sz="0" w:space="0" w:color="auto"/>
      </w:divBdr>
    </w:div>
    <w:div w:id="540092515">
      <w:bodyDiv w:val="1"/>
      <w:marLeft w:val="0"/>
      <w:marRight w:val="0"/>
      <w:marTop w:val="0"/>
      <w:marBottom w:val="0"/>
      <w:divBdr>
        <w:top w:val="none" w:sz="0" w:space="0" w:color="auto"/>
        <w:left w:val="none" w:sz="0" w:space="0" w:color="auto"/>
        <w:bottom w:val="none" w:sz="0" w:space="0" w:color="auto"/>
        <w:right w:val="none" w:sz="0" w:space="0" w:color="auto"/>
      </w:divBdr>
      <w:divsChild>
        <w:div w:id="1210536556">
          <w:marLeft w:val="0"/>
          <w:marRight w:val="0"/>
          <w:marTop w:val="0"/>
          <w:marBottom w:val="0"/>
          <w:divBdr>
            <w:top w:val="none" w:sz="0" w:space="0" w:color="auto"/>
            <w:left w:val="none" w:sz="0" w:space="0" w:color="auto"/>
            <w:bottom w:val="none" w:sz="0" w:space="0" w:color="auto"/>
            <w:right w:val="none" w:sz="0" w:space="0" w:color="auto"/>
          </w:divBdr>
          <w:divsChild>
            <w:div w:id="1328560270">
              <w:marLeft w:val="0"/>
              <w:marRight w:val="0"/>
              <w:marTop w:val="0"/>
              <w:marBottom w:val="0"/>
              <w:divBdr>
                <w:top w:val="none" w:sz="0" w:space="0" w:color="auto"/>
                <w:left w:val="none" w:sz="0" w:space="0" w:color="auto"/>
                <w:bottom w:val="none" w:sz="0" w:space="0" w:color="auto"/>
                <w:right w:val="none" w:sz="0" w:space="0" w:color="auto"/>
              </w:divBdr>
              <w:divsChild>
                <w:div w:id="1455520692">
                  <w:marLeft w:val="0"/>
                  <w:marRight w:val="0"/>
                  <w:marTop w:val="0"/>
                  <w:marBottom w:val="0"/>
                  <w:divBdr>
                    <w:top w:val="none" w:sz="0" w:space="0" w:color="auto"/>
                    <w:left w:val="none" w:sz="0" w:space="0" w:color="auto"/>
                    <w:bottom w:val="none" w:sz="0" w:space="0" w:color="auto"/>
                    <w:right w:val="none" w:sz="0" w:space="0" w:color="auto"/>
                  </w:divBdr>
                  <w:divsChild>
                    <w:div w:id="135484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936480">
      <w:bodyDiv w:val="1"/>
      <w:marLeft w:val="0"/>
      <w:marRight w:val="0"/>
      <w:marTop w:val="0"/>
      <w:marBottom w:val="0"/>
      <w:divBdr>
        <w:top w:val="none" w:sz="0" w:space="0" w:color="auto"/>
        <w:left w:val="none" w:sz="0" w:space="0" w:color="auto"/>
        <w:bottom w:val="none" w:sz="0" w:space="0" w:color="auto"/>
        <w:right w:val="none" w:sz="0" w:space="0" w:color="auto"/>
      </w:divBdr>
      <w:divsChild>
        <w:div w:id="1577202009">
          <w:marLeft w:val="0"/>
          <w:marRight w:val="0"/>
          <w:marTop w:val="0"/>
          <w:marBottom w:val="0"/>
          <w:divBdr>
            <w:top w:val="none" w:sz="0" w:space="0" w:color="auto"/>
            <w:left w:val="none" w:sz="0" w:space="0" w:color="auto"/>
            <w:bottom w:val="none" w:sz="0" w:space="0" w:color="auto"/>
            <w:right w:val="none" w:sz="0" w:space="0" w:color="auto"/>
          </w:divBdr>
          <w:divsChild>
            <w:div w:id="1317413733">
              <w:marLeft w:val="0"/>
              <w:marRight w:val="0"/>
              <w:marTop w:val="0"/>
              <w:marBottom w:val="0"/>
              <w:divBdr>
                <w:top w:val="none" w:sz="0" w:space="0" w:color="auto"/>
                <w:left w:val="none" w:sz="0" w:space="0" w:color="auto"/>
                <w:bottom w:val="none" w:sz="0" w:space="0" w:color="auto"/>
                <w:right w:val="none" w:sz="0" w:space="0" w:color="auto"/>
              </w:divBdr>
              <w:divsChild>
                <w:div w:id="773596184">
                  <w:marLeft w:val="0"/>
                  <w:marRight w:val="0"/>
                  <w:marTop w:val="0"/>
                  <w:marBottom w:val="0"/>
                  <w:divBdr>
                    <w:top w:val="none" w:sz="0" w:space="0" w:color="auto"/>
                    <w:left w:val="none" w:sz="0" w:space="0" w:color="auto"/>
                    <w:bottom w:val="none" w:sz="0" w:space="0" w:color="auto"/>
                    <w:right w:val="none" w:sz="0" w:space="0" w:color="auto"/>
                  </w:divBdr>
                  <w:divsChild>
                    <w:div w:id="188848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736233">
      <w:bodyDiv w:val="1"/>
      <w:marLeft w:val="0"/>
      <w:marRight w:val="0"/>
      <w:marTop w:val="0"/>
      <w:marBottom w:val="0"/>
      <w:divBdr>
        <w:top w:val="none" w:sz="0" w:space="0" w:color="auto"/>
        <w:left w:val="none" w:sz="0" w:space="0" w:color="auto"/>
        <w:bottom w:val="none" w:sz="0" w:space="0" w:color="auto"/>
        <w:right w:val="none" w:sz="0" w:space="0" w:color="auto"/>
      </w:divBdr>
    </w:div>
    <w:div w:id="1148133285">
      <w:bodyDiv w:val="1"/>
      <w:marLeft w:val="0"/>
      <w:marRight w:val="0"/>
      <w:marTop w:val="0"/>
      <w:marBottom w:val="0"/>
      <w:divBdr>
        <w:top w:val="none" w:sz="0" w:space="0" w:color="auto"/>
        <w:left w:val="none" w:sz="0" w:space="0" w:color="auto"/>
        <w:bottom w:val="none" w:sz="0" w:space="0" w:color="auto"/>
        <w:right w:val="none" w:sz="0" w:space="0" w:color="auto"/>
      </w:divBdr>
    </w:div>
    <w:div w:id="1182090235">
      <w:bodyDiv w:val="1"/>
      <w:marLeft w:val="0"/>
      <w:marRight w:val="0"/>
      <w:marTop w:val="0"/>
      <w:marBottom w:val="0"/>
      <w:divBdr>
        <w:top w:val="none" w:sz="0" w:space="0" w:color="auto"/>
        <w:left w:val="none" w:sz="0" w:space="0" w:color="auto"/>
        <w:bottom w:val="none" w:sz="0" w:space="0" w:color="auto"/>
        <w:right w:val="none" w:sz="0" w:space="0" w:color="auto"/>
      </w:divBdr>
    </w:div>
    <w:div w:id="1382896821">
      <w:bodyDiv w:val="1"/>
      <w:marLeft w:val="0"/>
      <w:marRight w:val="0"/>
      <w:marTop w:val="0"/>
      <w:marBottom w:val="0"/>
      <w:divBdr>
        <w:top w:val="none" w:sz="0" w:space="0" w:color="auto"/>
        <w:left w:val="none" w:sz="0" w:space="0" w:color="auto"/>
        <w:bottom w:val="none" w:sz="0" w:space="0" w:color="auto"/>
        <w:right w:val="none" w:sz="0" w:space="0" w:color="auto"/>
      </w:divBdr>
      <w:divsChild>
        <w:div w:id="463885130">
          <w:marLeft w:val="0"/>
          <w:marRight w:val="0"/>
          <w:marTop w:val="0"/>
          <w:marBottom w:val="0"/>
          <w:divBdr>
            <w:top w:val="none" w:sz="0" w:space="0" w:color="auto"/>
            <w:left w:val="none" w:sz="0" w:space="0" w:color="auto"/>
            <w:bottom w:val="none" w:sz="0" w:space="0" w:color="auto"/>
            <w:right w:val="none" w:sz="0" w:space="0" w:color="auto"/>
          </w:divBdr>
          <w:divsChild>
            <w:div w:id="1976909158">
              <w:marLeft w:val="0"/>
              <w:marRight w:val="0"/>
              <w:marTop w:val="0"/>
              <w:marBottom w:val="0"/>
              <w:divBdr>
                <w:top w:val="none" w:sz="0" w:space="0" w:color="auto"/>
                <w:left w:val="none" w:sz="0" w:space="0" w:color="auto"/>
                <w:bottom w:val="none" w:sz="0" w:space="0" w:color="auto"/>
                <w:right w:val="none" w:sz="0" w:space="0" w:color="auto"/>
              </w:divBdr>
              <w:divsChild>
                <w:div w:id="1476600414">
                  <w:marLeft w:val="0"/>
                  <w:marRight w:val="0"/>
                  <w:marTop w:val="0"/>
                  <w:marBottom w:val="0"/>
                  <w:divBdr>
                    <w:top w:val="none" w:sz="0" w:space="0" w:color="auto"/>
                    <w:left w:val="none" w:sz="0" w:space="0" w:color="auto"/>
                    <w:bottom w:val="none" w:sz="0" w:space="0" w:color="auto"/>
                    <w:right w:val="none" w:sz="0" w:space="0" w:color="auto"/>
                  </w:divBdr>
                  <w:divsChild>
                    <w:div w:id="23521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598983">
      <w:bodyDiv w:val="1"/>
      <w:marLeft w:val="0"/>
      <w:marRight w:val="0"/>
      <w:marTop w:val="0"/>
      <w:marBottom w:val="0"/>
      <w:divBdr>
        <w:top w:val="none" w:sz="0" w:space="0" w:color="auto"/>
        <w:left w:val="none" w:sz="0" w:space="0" w:color="auto"/>
        <w:bottom w:val="none" w:sz="0" w:space="0" w:color="auto"/>
        <w:right w:val="none" w:sz="0" w:space="0" w:color="auto"/>
      </w:divBdr>
    </w:div>
    <w:div w:id="194132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2460</Words>
  <Characters>12921</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2024-11-14T09:45:00Z</dcterms:created>
  <dcterms:modified xsi:type="dcterms:W3CDTF">2024-11-14T09:45:00Z</dcterms:modified>
</cp:coreProperties>
</file>