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D8D9D9" w14:textId="77777777" w:rsidR="00065DA0" w:rsidRPr="00254F4F" w:rsidRDefault="00065DA0" w:rsidP="00065DA0">
      <w:pPr>
        <w:jc w:val="center"/>
        <w:rPr>
          <w:rFonts w:ascii="Times New Roman" w:hAnsi="Times New Roman" w:cs="Times New Roman"/>
          <w:sz w:val="32"/>
          <w:szCs w:val="32"/>
        </w:rPr>
      </w:pPr>
      <w:r w:rsidRPr="00254F4F">
        <w:rPr>
          <w:rFonts w:ascii="Times New Roman" w:hAnsi="Times New Roman" w:cs="Times New Roman"/>
          <w:sz w:val="32"/>
          <w:szCs w:val="32"/>
        </w:rPr>
        <w:t>UNIVERSITY OF WALES</w:t>
      </w:r>
    </w:p>
    <w:p w14:paraId="632A4D5F" w14:textId="77777777" w:rsidR="00065DA0" w:rsidRPr="00254F4F" w:rsidRDefault="00065DA0" w:rsidP="00065DA0">
      <w:pPr>
        <w:jc w:val="center"/>
        <w:rPr>
          <w:rFonts w:ascii="Times New Roman" w:hAnsi="Times New Roman" w:cs="Times New Roman"/>
          <w:sz w:val="32"/>
          <w:szCs w:val="32"/>
        </w:rPr>
      </w:pPr>
      <w:r w:rsidRPr="00254F4F">
        <w:rPr>
          <w:rFonts w:ascii="Times New Roman" w:hAnsi="Times New Roman" w:cs="Times New Roman"/>
          <w:sz w:val="32"/>
          <w:szCs w:val="32"/>
        </w:rPr>
        <w:t>TRINITY SAINT DAVID</w:t>
      </w:r>
    </w:p>
    <w:p w14:paraId="68E712CC" w14:textId="77777777" w:rsidR="00065DA0" w:rsidRPr="00254F4F" w:rsidRDefault="00065DA0" w:rsidP="00065DA0">
      <w:pPr>
        <w:jc w:val="center"/>
        <w:rPr>
          <w:rFonts w:ascii="Times New Roman" w:hAnsi="Times New Roman" w:cs="Times New Roman"/>
          <w:sz w:val="32"/>
          <w:szCs w:val="32"/>
        </w:rPr>
      </w:pPr>
    </w:p>
    <w:p w14:paraId="03C8FB6C" w14:textId="77777777" w:rsidR="00065DA0" w:rsidRPr="00254F4F" w:rsidRDefault="00065DA0" w:rsidP="00065DA0"/>
    <w:p w14:paraId="50621382" w14:textId="77777777" w:rsidR="00065DA0" w:rsidRPr="00254F4F" w:rsidRDefault="00065DA0" w:rsidP="00065DA0"/>
    <w:p w14:paraId="5D9341AF" w14:textId="77777777" w:rsidR="00065DA0" w:rsidRPr="00254F4F" w:rsidRDefault="00065DA0" w:rsidP="00065DA0"/>
    <w:p w14:paraId="754BC025" w14:textId="77777777" w:rsidR="00065DA0" w:rsidRPr="00254F4F" w:rsidRDefault="00065DA0" w:rsidP="00065DA0">
      <w:pPr>
        <w:jc w:val="center"/>
        <w:rPr>
          <w:rFonts w:ascii="Times New Roman" w:hAnsi="Times New Roman" w:cs="Times New Roman"/>
          <w:sz w:val="32"/>
          <w:szCs w:val="32"/>
        </w:rPr>
      </w:pPr>
      <w:r w:rsidRPr="00254F4F">
        <w:rPr>
          <w:rFonts w:ascii="Times New Roman" w:hAnsi="Times New Roman" w:cs="Times New Roman"/>
          <w:sz w:val="32"/>
          <w:szCs w:val="32"/>
        </w:rPr>
        <w:t>STUDENT NAME: SABINA-ANDREEA SABAU</w:t>
      </w:r>
    </w:p>
    <w:p w14:paraId="76174905" w14:textId="77777777" w:rsidR="00065DA0" w:rsidRPr="00254F4F" w:rsidRDefault="00065DA0" w:rsidP="00065DA0">
      <w:pPr>
        <w:jc w:val="center"/>
        <w:rPr>
          <w:rFonts w:ascii="Times New Roman" w:hAnsi="Times New Roman" w:cs="Times New Roman"/>
          <w:sz w:val="32"/>
          <w:szCs w:val="32"/>
        </w:rPr>
      </w:pPr>
    </w:p>
    <w:p w14:paraId="76592F23" w14:textId="77777777" w:rsidR="00065DA0" w:rsidRPr="00254F4F" w:rsidRDefault="00065DA0" w:rsidP="00065DA0">
      <w:pPr>
        <w:jc w:val="center"/>
        <w:rPr>
          <w:rFonts w:ascii="Times New Roman" w:hAnsi="Times New Roman" w:cs="Times New Roman"/>
          <w:sz w:val="32"/>
          <w:szCs w:val="32"/>
        </w:rPr>
      </w:pPr>
      <w:r w:rsidRPr="00254F4F">
        <w:rPr>
          <w:rFonts w:ascii="Times New Roman" w:hAnsi="Times New Roman" w:cs="Times New Roman"/>
          <w:sz w:val="32"/>
          <w:szCs w:val="32"/>
        </w:rPr>
        <w:t>STUDENT NUMBER: 1917334</w:t>
      </w:r>
    </w:p>
    <w:p w14:paraId="56724853" w14:textId="77777777" w:rsidR="00065DA0" w:rsidRPr="00254F4F" w:rsidRDefault="00065DA0" w:rsidP="00065DA0">
      <w:pPr>
        <w:jc w:val="center"/>
        <w:rPr>
          <w:rFonts w:ascii="Times New Roman" w:hAnsi="Times New Roman" w:cs="Times New Roman"/>
          <w:sz w:val="32"/>
          <w:szCs w:val="32"/>
        </w:rPr>
      </w:pPr>
    </w:p>
    <w:p w14:paraId="794D86AB" w14:textId="77777777" w:rsidR="00065DA0" w:rsidRPr="00254F4F" w:rsidRDefault="00065DA0" w:rsidP="00065DA0">
      <w:pPr>
        <w:jc w:val="center"/>
        <w:rPr>
          <w:rFonts w:ascii="Times New Roman" w:hAnsi="Times New Roman" w:cs="Times New Roman"/>
          <w:sz w:val="32"/>
          <w:szCs w:val="32"/>
        </w:rPr>
      </w:pPr>
      <w:r w:rsidRPr="00254F4F">
        <w:rPr>
          <w:rFonts w:ascii="Times New Roman" w:hAnsi="Times New Roman" w:cs="Times New Roman"/>
          <w:sz w:val="32"/>
          <w:szCs w:val="32"/>
        </w:rPr>
        <w:t>MODULE CODE: LCBB500</w:t>
      </w:r>
      <w:r>
        <w:rPr>
          <w:rFonts w:ascii="Times New Roman" w:hAnsi="Times New Roman" w:cs="Times New Roman"/>
          <w:sz w:val="32"/>
          <w:szCs w:val="32"/>
        </w:rPr>
        <w:t>4</w:t>
      </w:r>
    </w:p>
    <w:p w14:paraId="2E344B41" w14:textId="77777777" w:rsidR="00065DA0" w:rsidRPr="00254F4F" w:rsidRDefault="00065DA0" w:rsidP="00065DA0">
      <w:pPr>
        <w:jc w:val="center"/>
        <w:rPr>
          <w:rFonts w:ascii="Times New Roman" w:hAnsi="Times New Roman" w:cs="Times New Roman"/>
          <w:sz w:val="32"/>
          <w:szCs w:val="32"/>
        </w:rPr>
      </w:pPr>
      <w:r w:rsidRPr="00254F4F">
        <w:rPr>
          <w:rFonts w:ascii="Times New Roman" w:hAnsi="Times New Roman" w:cs="Times New Roman"/>
          <w:sz w:val="32"/>
          <w:szCs w:val="32"/>
        </w:rPr>
        <w:t xml:space="preserve">MODULE NAME: </w:t>
      </w:r>
      <w:r>
        <w:rPr>
          <w:rFonts w:ascii="Times New Roman" w:hAnsi="Times New Roman" w:cs="Times New Roman"/>
          <w:sz w:val="32"/>
          <w:szCs w:val="32"/>
        </w:rPr>
        <w:t>MANAGING PEOPLE</w:t>
      </w:r>
    </w:p>
    <w:p w14:paraId="2737BD47" w14:textId="77777777" w:rsidR="00065DA0" w:rsidRPr="00254F4F" w:rsidRDefault="00065DA0" w:rsidP="00065DA0">
      <w:pPr>
        <w:jc w:val="center"/>
        <w:rPr>
          <w:rFonts w:ascii="Times New Roman" w:hAnsi="Times New Roman" w:cs="Times New Roman"/>
          <w:sz w:val="32"/>
          <w:szCs w:val="32"/>
        </w:rPr>
      </w:pPr>
      <w:r w:rsidRPr="00254F4F">
        <w:rPr>
          <w:rFonts w:ascii="Times New Roman" w:hAnsi="Times New Roman" w:cs="Times New Roman"/>
          <w:sz w:val="32"/>
          <w:szCs w:val="32"/>
        </w:rPr>
        <w:t xml:space="preserve">ASSIGNMENT TITLE: </w:t>
      </w:r>
    </w:p>
    <w:p w14:paraId="20651D45" w14:textId="40958A5A" w:rsidR="00065DA0" w:rsidRPr="00254F4F" w:rsidRDefault="00065DA0" w:rsidP="00065DA0">
      <w:pPr>
        <w:jc w:val="center"/>
        <w:rPr>
          <w:rFonts w:ascii="Times New Roman" w:hAnsi="Times New Roman" w:cs="Times New Roman"/>
          <w:sz w:val="32"/>
          <w:szCs w:val="32"/>
        </w:rPr>
      </w:pPr>
      <w:r w:rsidRPr="00254F4F">
        <w:rPr>
          <w:rFonts w:ascii="Times New Roman" w:hAnsi="Times New Roman" w:cs="Times New Roman"/>
          <w:sz w:val="32"/>
          <w:szCs w:val="32"/>
        </w:rPr>
        <w:t xml:space="preserve">ASSIGNMENT </w:t>
      </w:r>
      <w:r>
        <w:rPr>
          <w:rFonts w:ascii="Times New Roman" w:hAnsi="Times New Roman" w:cs="Times New Roman"/>
          <w:sz w:val="32"/>
          <w:szCs w:val="32"/>
        </w:rPr>
        <w:t>2</w:t>
      </w:r>
    </w:p>
    <w:p w14:paraId="622096B0" w14:textId="77777777" w:rsidR="00065DA0" w:rsidRPr="00254F4F" w:rsidRDefault="00065DA0" w:rsidP="00065DA0">
      <w:pPr>
        <w:jc w:val="center"/>
        <w:rPr>
          <w:rFonts w:ascii="Times New Roman" w:hAnsi="Times New Roman" w:cs="Times New Roman"/>
          <w:sz w:val="32"/>
          <w:szCs w:val="32"/>
        </w:rPr>
      </w:pPr>
      <w:r w:rsidRPr="00254F4F">
        <w:rPr>
          <w:rFonts w:ascii="Times New Roman" w:hAnsi="Times New Roman" w:cs="Times New Roman"/>
          <w:sz w:val="32"/>
          <w:szCs w:val="32"/>
        </w:rPr>
        <w:t>PROGRAMME: BA BUSINESS MANAGEMENT</w:t>
      </w:r>
    </w:p>
    <w:p w14:paraId="1741C7BD" w14:textId="77777777" w:rsidR="00065DA0" w:rsidRPr="00254F4F" w:rsidRDefault="00065DA0" w:rsidP="00065DA0">
      <w:pPr>
        <w:jc w:val="center"/>
        <w:rPr>
          <w:rFonts w:ascii="Times New Roman" w:hAnsi="Times New Roman" w:cs="Times New Roman"/>
          <w:sz w:val="32"/>
          <w:szCs w:val="32"/>
        </w:rPr>
      </w:pPr>
      <w:r w:rsidRPr="00254F4F">
        <w:rPr>
          <w:rFonts w:ascii="Times New Roman" w:hAnsi="Times New Roman" w:cs="Times New Roman"/>
          <w:sz w:val="32"/>
          <w:szCs w:val="32"/>
        </w:rPr>
        <w:t xml:space="preserve">LEVEL 5/ TERM </w:t>
      </w:r>
      <w:r>
        <w:rPr>
          <w:rFonts w:ascii="Times New Roman" w:hAnsi="Times New Roman" w:cs="Times New Roman"/>
          <w:sz w:val="32"/>
          <w:szCs w:val="32"/>
        </w:rPr>
        <w:t>2</w:t>
      </w:r>
      <w:r w:rsidRPr="00254F4F">
        <w:rPr>
          <w:rFonts w:ascii="Times New Roman" w:hAnsi="Times New Roman" w:cs="Times New Roman"/>
          <w:sz w:val="32"/>
          <w:szCs w:val="32"/>
        </w:rPr>
        <w:t>/ GROUP 2</w:t>
      </w:r>
    </w:p>
    <w:p w14:paraId="5198636B" w14:textId="77777777" w:rsidR="00065DA0" w:rsidRPr="00254F4F" w:rsidRDefault="00065DA0" w:rsidP="00065DA0">
      <w:pPr>
        <w:jc w:val="center"/>
        <w:rPr>
          <w:rFonts w:ascii="Times New Roman" w:hAnsi="Times New Roman" w:cs="Times New Roman"/>
          <w:sz w:val="32"/>
          <w:szCs w:val="32"/>
        </w:rPr>
      </w:pPr>
    </w:p>
    <w:p w14:paraId="5E2ADDD4" w14:textId="43E97384" w:rsidR="00065DA0" w:rsidRDefault="00065DA0" w:rsidP="00065DA0">
      <w:pPr>
        <w:jc w:val="center"/>
        <w:rPr>
          <w:rFonts w:ascii="Times New Roman" w:hAnsi="Times New Roman" w:cs="Times New Roman"/>
          <w:sz w:val="32"/>
          <w:szCs w:val="32"/>
        </w:rPr>
      </w:pPr>
      <w:r w:rsidRPr="00254F4F">
        <w:rPr>
          <w:rFonts w:ascii="Times New Roman" w:hAnsi="Times New Roman" w:cs="Times New Roman"/>
          <w:sz w:val="32"/>
          <w:szCs w:val="32"/>
        </w:rPr>
        <w:t xml:space="preserve">LECTURER NAME: </w:t>
      </w:r>
      <w:r>
        <w:rPr>
          <w:rFonts w:ascii="Times New Roman" w:hAnsi="Times New Roman" w:cs="Times New Roman"/>
          <w:sz w:val="32"/>
          <w:szCs w:val="32"/>
        </w:rPr>
        <w:t>CHARLES OHAM</w:t>
      </w:r>
    </w:p>
    <w:p w14:paraId="6E015A1B" w14:textId="44EA9EC4" w:rsidR="00065DA0" w:rsidRDefault="00065DA0" w:rsidP="00065DA0">
      <w:pPr>
        <w:jc w:val="center"/>
        <w:rPr>
          <w:rFonts w:ascii="Times New Roman" w:hAnsi="Times New Roman" w:cs="Times New Roman"/>
          <w:sz w:val="32"/>
          <w:szCs w:val="32"/>
        </w:rPr>
      </w:pPr>
    </w:p>
    <w:p w14:paraId="77D9A0D6" w14:textId="00C83AC7" w:rsidR="00065DA0" w:rsidRDefault="00065DA0" w:rsidP="00065DA0">
      <w:pPr>
        <w:jc w:val="center"/>
        <w:rPr>
          <w:rFonts w:ascii="Times New Roman" w:hAnsi="Times New Roman" w:cs="Times New Roman"/>
          <w:sz w:val="32"/>
          <w:szCs w:val="32"/>
        </w:rPr>
      </w:pPr>
    </w:p>
    <w:p w14:paraId="1C8385CA" w14:textId="7CB05146" w:rsidR="00BC6618" w:rsidRDefault="00BC6618" w:rsidP="00065DA0">
      <w:pPr>
        <w:jc w:val="center"/>
        <w:rPr>
          <w:rFonts w:ascii="Times New Roman" w:hAnsi="Times New Roman" w:cs="Times New Roman"/>
          <w:sz w:val="32"/>
          <w:szCs w:val="32"/>
        </w:rPr>
      </w:pPr>
    </w:p>
    <w:p w14:paraId="132AED4C" w14:textId="70DE260B" w:rsidR="00BC6618" w:rsidRDefault="00BC6618" w:rsidP="00065DA0">
      <w:pPr>
        <w:jc w:val="center"/>
        <w:rPr>
          <w:rFonts w:ascii="Times New Roman" w:hAnsi="Times New Roman" w:cs="Times New Roman"/>
          <w:sz w:val="32"/>
          <w:szCs w:val="32"/>
        </w:rPr>
      </w:pPr>
    </w:p>
    <w:p w14:paraId="15665EFF" w14:textId="77777777" w:rsidR="00BC6618" w:rsidRDefault="00BC6618" w:rsidP="00065DA0">
      <w:pPr>
        <w:jc w:val="center"/>
        <w:rPr>
          <w:rFonts w:ascii="Times New Roman" w:hAnsi="Times New Roman" w:cs="Times New Roman"/>
          <w:sz w:val="32"/>
          <w:szCs w:val="32"/>
        </w:rPr>
      </w:pPr>
    </w:p>
    <w:p w14:paraId="50EC7909" w14:textId="1AEC3380" w:rsidR="00065DA0" w:rsidRDefault="00065DA0" w:rsidP="00065DA0">
      <w:pPr>
        <w:jc w:val="center"/>
        <w:rPr>
          <w:rFonts w:ascii="Times New Roman" w:hAnsi="Times New Roman" w:cs="Times New Roman"/>
          <w:sz w:val="32"/>
          <w:szCs w:val="32"/>
        </w:rPr>
      </w:pPr>
    </w:p>
    <w:p w14:paraId="7280782F" w14:textId="458F963D" w:rsidR="00065DA0" w:rsidRDefault="00065DA0" w:rsidP="00065DA0">
      <w:pPr>
        <w:jc w:val="center"/>
        <w:rPr>
          <w:rFonts w:ascii="Times New Roman" w:hAnsi="Times New Roman" w:cs="Times New Roman"/>
          <w:sz w:val="32"/>
          <w:szCs w:val="32"/>
        </w:rPr>
      </w:pPr>
    </w:p>
    <w:p w14:paraId="3083830B" w14:textId="40471184" w:rsidR="00065DA0" w:rsidRDefault="00065DA0" w:rsidP="00065DA0">
      <w:pPr>
        <w:jc w:val="center"/>
        <w:rPr>
          <w:rFonts w:ascii="Times New Roman" w:hAnsi="Times New Roman" w:cs="Times New Roman"/>
          <w:sz w:val="32"/>
          <w:szCs w:val="32"/>
        </w:rPr>
      </w:pPr>
    </w:p>
    <w:sdt>
      <w:sdtPr>
        <w:rPr>
          <w:lang w:val="ro-RO"/>
        </w:rPr>
        <w:id w:val="920443251"/>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14:paraId="14C895F1" w14:textId="0F74E586" w:rsidR="00BC6618" w:rsidRDefault="00BC6618">
          <w:pPr>
            <w:pStyle w:val="Titlucuprins"/>
          </w:pPr>
          <w:r>
            <w:rPr>
              <w:lang w:val="ro-RO"/>
            </w:rPr>
            <w:t>Table of Content:</w:t>
          </w:r>
        </w:p>
        <w:p w14:paraId="4B0E331B" w14:textId="450B02C4" w:rsidR="00BC6618" w:rsidRDefault="00BC6618">
          <w:pPr>
            <w:pStyle w:val="Cuprins1"/>
            <w:tabs>
              <w:tab w:val="right" w:leader="dot" w:pos="9345"/>
            </w:tabs>
            <w:rPr>
              <w:rFonts w:eastAsiaTheme="minorEastAsia"/>
              <w:noProof/>
              <w:lang w:eastAsia="en-GB"/>
            </w:rPr>
          </w:pPr>
          <w:r>
            <w:fldChar w:fldCharType="begin"/>
          </w:r>
          <w:r>
            <w:instrText xml:space="preserve"> TOC \o "1-3" \h \z \u </w:instrText>
          </w:r>
          <w:r>
            <w:fldChar w:fldCharType="separate"/>
          </w:r>
          <w:hyperlink w:anchor="_Toc80982859" w:history="1">
            <w:r w:rsidRPr="00B72CEB">
              <w:rPr>
                <w:rStyle w:val="Hyperlink"/>
                <w:noProof/>
              </w:rPr>
              <w:t>Employee Engagement in the Workplace</w:t>
            </w:r>
            <w:r>
              <w:rPr>
                <w:noProof/>
                <w:webHidden/>
              </w:rPr>
              <w:tab/>
            </w:r>
            <w:r>
              <w:rPr>
                <w:noProof/>
                <w:webHidden/>
              </w:rPr>
              <w:fldChar w:fldCharType="begin"/>
            </w:r>
            <w:r>
              <w:rPr>
                <w:noProof/>
                <w:webHidden/>
              </w:rPr>
              <w:instrText xml:space="preserve"> PAGEREF _Toc80982859 \h </w:instrText>
            </w:r>
            <w:r>
              <w:rPr>
                <w:noProof/>
                <w:webHidden/>
              </w:rPr>
            </w:r>
            <w:r>
              <w:rPr>
                <w:noProof/>
                <w:webHidden/>
              </w:rPr>
              <w:fldChar w:fldCharType="separate"/>
            </w:r>
            <w:r>
              <w:rPr>
                <w:noProof/>
                <w:webHidden/>
              </w:rPr>
              <w:t>3</w:t>
            </w:r>
            <w:r>
              <w:rPr>
                <w:noProof/>
                <w:webHidden/>
              </w:rPr>
              <w:fldChar w:fldCharType="end"/>
            </w:r>
          </w:hyperlink>
        </w:p>
        <w:p w14:paraId="7ACB74A9" w14:textId="14718965" w:rsidR="00BC6618" w:rsidRDefault="00BC6618">
          <w:pPr>
            <w:pStyle w:val="Cuprins2"/>
            <w:tabs>
              <w:tab w:val="right" w:leader="dot" w:pos="9345"/>
            </w:tabs>
            <w:rPr>
              <w:rFonts w:eastAsiaTheme="minorEastAsia"/>
              <w:noProof/>
              <w:lang w:eastAsia="en-GB"/>
            </w:rPr>
          </w:pPr>
          <w:hyperlink w:anchor="_Toc80982860" w:history="1">
            <w:r w:rsidRPr="00B72CEB">
              <w:rPr>
                <w:rStyle w:val="Hyperlink"/>
                <w:noProof/>
              </w:rPr>
              <w:t>Introduction</w:t>
            </w:r>
            <w:r>
              <w:rPr>
                <w:noProof/>
                <w:webHidden/>
              </w:rPr>
              <w:tab/>
            </w:r>
            <w:r>
              <w:rPr>
                <w:noProof/>
                <w:webHidden/>
              </w:rPr>
              <w:fldChar w:fldCharType="begin"/>
            </w:r>
            <w:r>
              <w:rPr>
                <w:noProof/>
                <w:webHidden/>
              </w:rPr>
              <w:instrText xml:space="preserve"> PAGEREF _Toc80982860 \h </w:instrText>
            </w:r>
            <w:r>
              <w:rPr>
                <w:noProof/>
                <w:webHidden/>
              </w:rPr>
            </w:r>
            <w:r>
              <w:rPr>
                <w:noProof/>
                <w:webHidden/>
              </w:rPr>
              <w:fldChar w:fldCharType="separate"/>
            </w:r>
            <w:r>
              <w:rPr>
                <w:noProof/>
                <w:webHidden/>
              </w:rPr>
              <w:t>3</w:t>
            </w:r>
            <w:r>
              <w:rPr>
                <w:noProof/>
                <w:webHidden/>
              </w:rPr>
              <w:fldChar w:fldCharType="end"/>
            </w:r>
          </w:hyperlink>
        </w:p>
        <w:p w14:paraId="6A478023" w14:textId="5FF3DFDD" w:rsidR="00BC6618" w:rsidRDefault="00BC6618">
          <w:pPr>
            <w:pStyle w:val="Cuprins2"/>
            <w:tabs>
              <w:tab w:val="right" w:leader="dot" w:pos="9345"/>
            </w:tabs>
            <w:rPr>
              <w:rFonts w:eastAsiaTheme="minorEastAsia"/>
              <w:noProof/>
              <w:lang w:eastAsia="en-GB"/>
            </w:rPr>
          </w:pPr>
          <w:hyperlink w:anchor="_Toc80982861" w:history="1">
            <w:r w:rsidRPr="00B72CEB">
              <w:rPr>
                <w:rStyle w:val="Hyperlink"/>
                <w:noProof/>
              </w:rPr>
              <w:t>Concept and Drivers of Employee Engagement</w:t>
            </w:r>
            <w:r>
              <w:rPr>
                <w:noProof/>
                <w:webHidden/>
              </w:rPr>
              <w:tab/>
            </w:r>
            <w:r>
              <w:rPr>
                <w:noProof/>
                <w:webHidden/>
              </w:rPr>
              <w:fldChar w:fldCharType="begin"/>
            </w:r>
            <w:r>
              <w:rPr>
                <w:noProof/>
                <w:webHidden/>
              </w:rPr>
              <w:instrText xml:space="preserve"> PAGEREF _Toc80982861 \h </w:instrText>
            </w:r>
            <w:r>
              <w:rPr>
                <w:noProof/>
                <w:webHidden/>
              </w:rPr>
            </w:r>
            <w:r>
              <w:rPr>
                <w:noProof/>
                <w:webHidden/>
              </w:rPr>
              <w:fldChar w:fldCharType="separate"/>
            </w:r>
            <w:r>
              <w:rPr>
                <w:noProof/>
                <w:webHidden/>
              </w:rPr>
              <w:t>3</w:t>
            </w:r>
            <w:r>
              <w:rPr>
                <w:noProof/>
                <w:webHidden/>
              </w:rPr>
              <w:fldChar w:fldCharType="end"/>
            </w:r>
          </w:hyperlink>
        </w:p>
        <w:p w14:paraId="540BAB96" w14:textId="1EE751F8" w:rsidR="00BC6618" w:rsidRDefault="00BC6618">
          <w:pPr>
            <w:pStyle w:val="Cuprins2"/>
            <w:tabs>
              <w:tab w:val="right" w:leader="dot" w:pos="9345"/>
            </w:tabs>
            <w:rPr>
              <w:rFonts w:eastAsiaTheme="minorEastAsia"/>
              <w:noProof/>
              <w:lang w:eastAsia="en-GB"/>
            </w:rPr>
          </w:pPr>
          <w:hyperlink w:anchor="_Toc80982862" w:history="1">
            <w:r w:rsidRPr="00B72CEB">
              <w:rPr>
                <w:rStyle w:val="Hyperlink"/>
                <w:noProof/>
              </w:rPr>
              <w:t>Diagnostic Tools to Measure Engagement</w:t>
            </w:r>
            <w:r>
              <w:rPr>
                <w:noProof/>
                <w:webHidden/>
              </w:rPr>
              <w:tab/>
            </w:r>
            <w:r>
              <w:rPr>
                <w:noProof/>
                <w:webHidden/>
              </w:rPr>
              <w:fldChar w:fldCharType="begin"/>
            </w:r>
            <w:r>
              <w:rPr>
                <w:noProof/>
                <w:webHidden/>
              </w:rPr>
              <w:instrText xml:space="preserve"> PAGEREF _Toc80982862 \h </w:instrText>
            </w:r>
            <w:r>
              <w:rPr>
                <w:noProof/>
                <w:webHidden/>
              </w:rPr>
            </w:r>
            <w:r>
              <w:rPr>
                <w:noProof/>
                <w:webHidden/>
              </w:rPr>
              <w:fldChar w:fldCharType="separate"/>
            </w:r>
            <w:r>
              <w:rPr>
                <w:noProof/>
                <w:webHidden/>
              </w:rPr>
              <w:t>5</w:t>
            </w:r>
            <w:r>
              <w:rPr>
                <w:noProof/>
                <w:webHidden/>
              </w:rPr>
              <w:fldChar w:fldCharType="end"/>
            </w:r>
          </w:hyperlink>
        </w:p>
        <w:p w14:paraId="5EC27068" w14:textId="2A9799A1" w:rsidR="00BC6618" w:rsidRDefault="00BC6618">
          <w:pPr>
            <w:pStyle w:val="Cuprins2"/>
            <w:tabs>
              <w:tab w:val="right" w:leader="dot" w:pos="9345"/>
            </w:tabs>
            <w:rPr>
              <w:rFonts w:eastAsiaTheme="minorEastAsia"/>
              <w:noProof/>
              <w:lang w:eastAsia="en-GB"/>
            </w:rPr>
          </w:pPr>
          <w:hyperlink w:anchor="_Toc80982863" w:history="1">
            <w:r w:rsidRPr="00B72CEB">
              <w:rPr>
                <w:rStyle w:val="Hyperlink"/>
                <w:noProof/>
              </w:rPr>
              <w:t>Employee Value Proposition</w:t>
            </w:r>
            <w:r>
              <w:rPr>
                <w:noProof/>
                <w:webHidden/>
              </w:rPr>
              <w:tab/>
            </w:r>
            <w:r>
              <w:rPr>
                <w:noProof/>
                <w:webHidden/>
              </w:rPr>
              <w:fldChar w:fldCharType="begin"/>
            </w:r>
            <w:r>
              <w:rPr>
                <w:noProof/>
                <w:webHidden/>
              </w:rPr>
              <w:instrText xml:space="preserve"> PAGEREF _Toc80982863 \h </w:instrText>
            </w:r>
            <w:r>
              <w:rPr>
                <w:noProof/>
                <w:webHidden/>
              </w:rPr>
            </w:r>
            <w:r>
              <w:rPr>
                <w:noProof/>
                <w:webHidden/>
              </w:rPr>
              <w:fldChar w:fldCharType="separate"/>
            </w:r>
            <w:r>
              <w:rPr>
                <w:noProof/>
                <w:webHidden/>
              </w:rPr>
              <w:t>7</w:t>
            </w:r>
            <w:r>
              <w:rPr>
                <w:noProof/>
                <w:webHidden/>
              </w:rPr>
              <w:fldChar w:fldCharType="end"/>
            </w:r>
          </w:hyperlink>
        </w:p>
        <w:p w14:paraId="645F3A98" w14:textId="59F75BB2" w:rsidR="00BC6618" w:rsidRDefault="00BC6618">
          <w:pPr>
            <w:pStyle w:val="Cuprins2"/>
            <w:tabs>
              <w:tab w:val="right" w:leader="dot" w:pos="9345"/>
            </w:tabs>
            <w:rPr>
              <w:rFonts w:eastAsiaTheme="minorEastAsia"/>
              <w:noProof/>
              <w:lang w:eastAsia="en-GB"/>
            </w:rPr>
          </w:pPr>
          <w:hyperlink w:anchor="_Toc80982864" w:history="1">
            <w:r w:rsidRPr="00B72CEB">
              <w:rPr>
                <w:rStyle w:val="Hyperlink"/>
                <w:noProof/>
              </w:rPr>
              <w:t>Conclusion</w:t>
            </w:r>
            <w:r>
              <w:rPr>
                <w:noProof/>
                <w:webHidden/>
              </w:rPr>
              <w:tab/>
            </w:r>
            <w:r>
              <w:rPr>
                <w:noProof/>
                <w:webHidden/>
              </w:rPr>
              <w:fldChar w:fldCharType="begin"/>
            </w:r>
            <w:r>
              <w:rPr>
                <w:noProof/>
                <w:webHidden/>
              </w:rPr>
              <w:instrText xml:space="preserve"> PAGEREF _Toc80982864 \h </w:instrText>
            </w:r>
            <w:r>
              <w:rPr>
                <w:noProof/>
                <w:webHidden/>
              </w:rPr>
            </w:r>
            <w:r>
              <w:rPr>
                <w:noProof/>
                <w:webHidden/>
              </w:rPr>
              <w:fldChar w:fldCharType="separate"/>
            </w:r>
            <w:r>
              <w:rPr>
                <w:noProof/>
                <w:webHidden/>
              </w:rPr>
              <w:t>8</w:t>
            </w:r>
            <w:r>
              <w:rPr>
                <w:noProof/>
                <w:webHidden/>
              </w:rPr>
              <w:fldChar w:fldCharType="end"/>
            </w:r>
          </w:hyperlink>
        </w:p>
        <w:p w14:paraId="3457B9E1" w14:textId="2A176458" w:rsidR="00BC6618" w:rsidRDefault="00BC6618">
          <w:pPr>
            <w:pStyle w:val="Cuprins2"/>
            <w:tabs>
              <w:tab w:val="right" w:leader="dot" w:pos="9345"/>
            </w:tabs>
            <w:rPr>
              <w:rFonts w:eastAsiaTheme="minorEastAsia"/>
              <w:noProof/>
              <w:lang w:eastAsia="en-GB"/>
            </w:rPr>
          </w:pPr>
          <w:hyperlink w:anchor="_Toc80982865" w:history="1">
            <w:r w:rsidRPr="00B72CEB">
              <w:rPr>
                <w:rStyle w:val="Hyperlink"/>
                <w:noProof/>
              </w:rPr>
              <w:t>Reference List</w:t>
            </w:r>
            <w:r>
              <w:rPr>
                <w:noProof/>
                <w:webHidden/>
              </w:rPr>
              <w:tab/>
            </w:r>
            <w:r>
              <w:rPr>
                <w:noProof/>
                <w:webHidden/>
              </w:rPr>
              <w:fldChar w:fldCharType="begin"/>
            </w:r>
            <w:r>
              <w:rPr>
                <w:noProof/>
                <w:webHidden/>
              </w:rPr>
              <w:instrText xml:space="preserve"> PAGEREF _Toc80982865 \h </w:instrText>
            </w:r>
            <w:r>
              <w:rPr>
                <w:noProof/>
                <w:webHidden/>
              </w:rPr>
            </w:r>
            <w:r>
              <w:rPr>
                <w:noProof/>
                <w:webHidden/>
              </w:rPr>
              <w:fldChar w:fldCharType="separate"/>
            </w:r>
            <w:r>
              <w:rPr>
                <w:noProof/>
                <w:webHidden/>
              </w:rPr>
              <w:t>10</w:t>
            </w:r>
            <w:r>
              <w:rPr>
                <w:noProof/>
                <w:webHidden/>
              </w:rPr>
              <w:fldChar w:fldCharType="end"/>
            </w:r>
          </w:hyperlink>
        </w:p>
        <w:p w14:paraId="6E2CFADE" w14:textId="2482AC5B" w:rsidR="00BC6618" w:rsidRDefault="00BC6618">
          <w:r>
            <w:rPr>
              <w:b/>
              <w:bCs/>
              <w:lang w:val="ro-RO"/>
            </w:rPr>
            <w:fldChar w:fldCharType="end"/>
          </w:r>
        </w:p>
      </w:sdtContent>
    </w:sdt>
    <w:p w14:paraId="0177CA9A" w14:textId="77777777" w:rsidR="00065DA0" w:rsidRPr="00254F4F" w:rsidRDefault="00065DA0" w:rsidP="00065DA0">
      <w:pPr>
        <w:jc w:val="center"/>
        <w:rPr>
          <w:rFonts w:ascii="Times New Roman" w:hAnsi="Times New Roman" w:cs="Times New Roman"/>
          <w:sz w:val="32"/>
          <w:szCs w:val="32"/>
        </w:rPr>
      </w:pPr>
    </w:p>
    <w:p w14:paraId="2D8D05AD" w14:textId="12960ED0" w:rsidR="00065DA0" w:rsidRDefault="00065DA0" w:rsidP="00065DA0">
      <w:pPr>
        <w:jc w:val="center"/>
        <w:rPr>
          <w:rFonts w:ascii="Times New Roman" w:hAnsi="Times New Roman" w:cs="Times New Roman"/>
          <w:sz w:val="32"/>
          <w:szCs w:val="32"/>
        </w:rPr>
      </w:pPr>
    </w:p>
    <w:p w14:paraId="21C2FFD5" w14:textId="50DD3FAE" w:rsidR="00BC6618" w:rsidRDefault="00BC6618" w:rsidP="00065DA0">
      <w:pPr>
        <w:jc w:val="center"/>
        <w:rPr>
          <w:rFonts w:ascii="Times New Roman" w:hAnsi="Times New Roman" w:cs="Times New Roman"/>
          <w:sz w:val="32"/>
          <w:szCs w:val="32"/>
        </w:rPr>
      </w:pPr>
    </w:p>
    <w:p w14:paraId="52E0E3FB" w14:textId="1896F1FF" w:rsidR="00BC6618" w:rsidRDefault="00BC6618" w:rsidP="00065DA0">
      <w:pPr>
        <w:jc w:val="center"/>
        <w:rPr>
          <w:rFonts w:ascii="Times New Roman" w:hAnsi="Times New Roman" w:cs="Times New Roman"/>
          <w:sz w:val="32"/>
          <w:szCs w:val="32"/>
        </w:rPr>
      </w:pPr>
    </w:p>
    <w:p w14:paraId="71CE86FF" w14:textId="1B1DC9CB" w:rsidR="00BC6618" w:rsidRDefault="00BC6618" w:rsidP="00065DA0">
      <w:pPr>
        <w:jc w:val="center"/>
        <w:rPr>
          <w:rFonts w:ascii="Times New Roman" w:hAnsi="Times New Roman" w:cs="Times New Roman"/>
          <w:sz w:val="32"/>
          <w:szCs w:val="32"/>
        </w:rPr>
      </w:pPr>
    </w:p>
    <w:p w14:paraId="60D32C9D" w14:textId="206361E6" w:rsidR="00BC6618" w:rsidRDefault="00BC6618" w:rsidP="00065DA0">
      <w:pPr>
        <w:jc w:val="center"/>
        <w:rPr>
          <w:rFonts w:ascii="Times New Roman" w:hAnsi="Times New Roman" w:cs="Times New Roman"/>
          <w:sz w:val="32"/>
          <w:szCs w:val="32"/>
        </w:rPr>
      </w:pPr>
    </w:p>
    <w:p w14:paraId="1FAF6662" w14:textId="26F78F6D" w:rsidR="00BC6618" w:rsidRDefault="00BC6618" w:rsidP="00065DA0">
      <w:pPr>
        <w:jc w:val="center"/>
        <w:rPr>
          <w:rFonts w:ascii="Times New Roman" w:hAnsi="Times New Roman" w:cs="Times New Roman"/>
          <w:sz w:val="32"/>
          <w:szCs w:val="32"/>
        </w:rPr>
      </w:pPr>
    </w:p>
    <w:p w14:paraId="02460991" w14:textId="53E99F4B" w:rsidR="00BC6618" w:rsidRDefault="00BC6618" w:rsidP="00065DA0">
      <w:pPr>
        <w:jc w:val="center"/>
        <w:rPr>
          <w:rFonts w:ascii="Times New Roman" w:hAnsi="Times New Roman" w:cs="Times New Roman"/>
          <w:sz w:val="32"/>
          <w:szCs w:val="32"/>
        </w:rPr>
      </w:pPr>
    </w:p>
    <w:p w14:paraId="4490F31D" w14:textId="07CB7B7A" w:rsidR="00BC6618" w:rsidRDefault="00BC6618" w:rsidP="00065DA0">
      <w:pPr>
        <w:jc w:val="center"/>
        <w:rPr>
          <w:rFonts w:ascii="Times New Roman" w:hAnsi="Times New Roman" w:cs="Times New Roman"/>
          <w:sz w:val="32"/>
          <w:szCs w:val="32"/>
        </w:rPr>
      </w:pPr>
    </w:p>
    <w:p w14:paraId="244CA5ED" w14:textId="2B864E30" w:rsidR="00BC6618" w:rsidRDefault="00BC6618" w:rsidP="00065DA0">
      <w:pPr>
        <w:jc w:val="center"/>
        <w:rPr>
          <w:rFonts w:ascii="Times New Roman" w:hAnsi="Times New Roman" w:cs="Times New Roman"/>
          <w:sz w:val="32"/>
          <w:szCs w:val="32"/>
        </w:rPr>
      </w:pPr>
    </w:p>
    <w:p w14:paraId="5A726027" w14:textId="70DF9467" w:rsidR="00BC6618" w:rsidRDefault="00BC6618" w:rsidP="00065DA0">
      <w:pPr>
        <w:jc w:val="center"/>
        <w:rPr>
          <w:rFonts w:ascii="Times New Roman" w:hAnsi="Times New Roman" w:cs="Times New Roman"/>
          <w:sz w:val="32"/>
          <w:szCs w:val="32"/>
        </w:rPr>
      </w:pPr>
    </w:p>
    <w:p w14:paraId="4C4D2442" w14:textId="4674E718" w:rsidR="00BC6618" w:rsidRDefault="00BC6618" w:rsidP="00065DA0">
      <w:pPr>
        <w:jc w:val="center"/>
        <w:rPr>
          <w:rFonts w:ascii="Times New Roman" w:hAnsi="Times New Roman" w:cs="Times New Roman"/>
          <w:sz w:val="32"/>
          <w:szCs w:val="32"/>
        </w:rPr>
      </w:pPr>
    </w:p>
    <w:p w14:paraId="0DD26BDF" w14:textId="5C810FEB" w:rsidR="00BC6618" w:rsidRDefault="00BC6618" w:rsidP="00065DA0">
      <w:pPr>
        <w:jc w:val="center"/>
        <w:rPr>
          <w:rFonts w:ascii="Times New Roman" w:hAnsi="Times New Roman" w:cs="Times New Roman"/>
          <w:sz w:val="32"/>
          <w:szCs w:val="32"/>
        </w:rPr>
      </w:pPr>
    </w:p>
    <w:p w14:paraId="5E4C9644" w14:textId="3B2D9E1F" w:rsidR="00BC6618" w:rsidRDefault="00BC6618" w:rsidP="00065DA0">
      <w:pPr>
        <w:jc w:val="center"/>
        <w:rPr>
          <w:rFonts w:ascii="Times New Roman" w:hAnsi="Times New Roman" w:cs="Times New Roman"/>
          <w:sz w:val="32"/>
          <w:szCs w:val="32"/>
        </w:rPr>
      </w:pPr>
    </w:p>
    <w:p w14:paraId="6017E8EC" w14:textId="104F8186" w:rsidR="00BC6618" w:rsidRDefault="00BC6618" w:rsidP="00065DA0">
      <w:pPr>
        <w:jc w:val="center"/>
        <w:rPr>
          <w:rFonts w:ascii="Times New Roman" w:hAnsi="Times New Roman" w:cs="Times New Roman"/>
          <w:sz w:val="32"/>
          <w:szCs w:val="32"/>
        </w:rPr>
      </w:pPr>
    </w:p>
    <w:p w14:paraId="5528B8B6" w14:textId="1642FF74" w:rsidR="00BC6618" w:rsidRDefault="00BC6618" w:rsidP="00065DA0">
      <w:pPr>
        <w:jc w:val="center"/>
        <w:rPr>
          <w:rFonts w:ascii="Times New Roman" w:hAnsi="Times New Roman" w:cs="Times New Roman"/>
          <w:sz w:val="32"/>
          <w:szCs w:val="32"/>
        </w:rPr>
      </w:pPr>
    </w:p>
    <w:p w14:paraId="234EB6BF" w14:textId="77777777" w:rsidR="00BC6618" w:rsidRDefault="00BC6618" w:rsidP="00065DA0">
      <w:pPr>
        <w:jc w:val="center"/>
        <w:rPr>
          <w:rFonts w:ascii="Times New Roman" w:hAnsi="Times New Roman" w:cs="Times New Roman"/>
          <w:sz w:val="32"/>
          <w:szCs w:val="32"/>
        </w:rPr>
      </w:pPr>
    </w:p>
    <w:p w14:paraId="29D40C28" w14:textId="46E31400" w:rsidR="00065DA0" w:rsidRDefault="00065DA0" w:rsidP="00065DA0">
      <w:pPr>
        <w:spacing w:after="0" w:line="480" w:lineRule="auto"/>
        <w:jc w:val="both"/>
        <w:rPr>
          <w:rFonts w:ascii="Times New Roman" w:eastAsia="Calibri" w:hAnsi="Times New Roman" w:cs="Times New Roman"/>
          <w:sz w:val="24"/>
          <w:szCs w:val="24"/>
        </w:rPr>
      </w:pPr>
    </w:p>
    <w:p w14:paraId="10832A0E" w14:textId="77777777" w:rsidR="00065DA0" w:rsidRDefault="00065DA0" w:rsidP="00065DA0">
      <w:pPr>
        <w:spacing w:after="0" w:line="480" w:lineRule="auto"/>
        <w:jc w:val="both"/>
        <w:rPr>
          <w:rFonts w:ascii="Times New Roman" w:eastAsia="Calibri" w:hAnsi="Times New Roman" w:cs="Times New Roman"/>
          <w:sz w:val="24"/>
          <w:szCs w:val="24"/>
        </w:rPr>
      </w:pPr>
    </w:p>
    <w:p w14:paraId="30580E4F" w14:textId="395916FF" w:rsidR="00065DA0" w:rsidRPr="00065DA0" w:rsidRDefault="00065DA0" w:rsidP="00BC6618">
      <w:pPr>
        <w:pStyle w:val="Titlu1"/>
      </w:pPr>
      <w:bookmarkStart w:id="0" w:name="_Toc80982859"/>
      <w:r w:rsidRPr="00065DA0">
        <w:lastRenderedPageBreak/>
        <w:t>Employee Engagement in the Workplace</w:t>
      </w:r>
      <w:bookmarkEnd w:id="0"/>
    </w:p>
    <w:p w14:paraId="3D29A8B8" w14:textId="77777777" w:rsidR="00065DA0" w:rsidRPr="00BC6618" w:rsidRDefault="00065DA0" w:rsidP="00BC6618">
      <w:pPr>
        <w:pStyle w:val="Titlu2"/>
      </w:pPr>
      <w:bookmarkStart w:id="1" w:name="_Toc80982860"/>
      <w:r w:rsidRPr="00BC6618">
        <w:t>Introduction</w:t>
      </w:r>
      <w:bookmarkEnd w:id="1"/>
    </w:p>
    <w:p w14:paraId="023A6148" w14:textId="77777777" w:rsidR="00065DA0" w:rsidRPr="00065DA0" w:rsidRDefault="00065DA0" w:rsidP="00065DA0">
      <w:pPr>
        <w:spacing w:after="0" w:line="480" w:lineRule="auto"/>
        <w:ind w:firstLine="720"/>
        <w:jc w:val="both"/>
        <w:rPr>
          <w:rFonts w:ascii="Times New Roman" w:eastAsia="Calibri" w:hAnsi="Times New Roman" w:cs="Times New Roman"/>
          <w:sz w:val="24"/>
          <w:szCs w:val="24"/>
        </w:rPr>
      </w:pPr>
      <w:r w:rsidRPr="00065DA0">
        <w:rPr>
          <w:rFonts w:ascii="Times New Roman" w:eastAsia="Calibri" w:hAnsi="Times New Roman" w:cs="Times New Roman"/>
          <w:sz w:val="24"/>
          <w:szCs w:val="24"/>
        </w:rPr>
        <w:t xml:space="preserve"> Employee engagement is an essential aspect for any firm committed to record high productivity. The engagement encourages employees to stay committed and make notable developments, improvements, and an immense influence on the business's bottom line </w:t>
      </w:r>
      <w:r w:rsidRPr="00065DA0">
        <w:rPr>
          <w:rFonts w:ascii="Times New Roman" w:eastAsia="Calibri" w:hAnsi="Times New Roman" w:cs="Times New Roman"/>
          <w:color w:val="333333"/>
          <w:sz w:val="24"/>
          <w:szCs w:val="24"/>
          <w:shd w:val="clear" w:color="auto" w:fill="FFFFFF"/>
        </w:rPr>
        <w:t>(</w:t>
      </w:r>
      <w:proofErr w:type="spellStart"/>
      <w:r w:rsidRPr="00065DA0">
        <w:rPr>
          <w:rFonts w:ascii="Times New Roman" w:eastAsia="Calibri" w:hAnsi="Times New Roman" w:cs="Times New Roman"/>
          <w:color w:val="333333"/>
          <w:sz w:val="24"/>
          <w:szCs w:val="24"/>
          <w:shd w:val="clear" w:color="auto" w:fill="FFFFFF"/>
        </w:rPr>
        <w:t>Ryba</w:t>
      </w:r>
      <w:proofErr w:type="spellEnd"/>
      <w:r w:rsidRPr="00065DA0">
        <w:rPr>
          <w:rFonts w:ascii="Times New Roman" w:eastAsia="Calibri" w:hAnsi="Times New Roman" w:cs="Times New Roman"/>
          <w:color w:val="333333"/>
          <w:sz w:val="24"/>
          <w:szCs w:val="24"/>
          <w:shd w:val="clear" w:color="auto" w:fill="FFFFFF"/>
        </w:rPr>
        <w:t>, 2021)</w:t>
      </w:r>
      <w:r w:rsidRPr="00065DA0">
        <w:rPr>
          <w:rFonts w:ascii="Times New Roman" w:eastAsia="Calibri" w:hAnsi="Times New Roman" w:cs="Times New Roman"/>
          <w:sz w:val="24"/>
          <w:szCs w:val="24"/>
        </w:rPr>
        <w:t xml:space="preserve">.  In most organizations where the employers have developed favourable relations with their workers, the output is usually high. Engaged workers tend to feel more motivated compared to their counterparts. The employees impose more efforts and work diligently at their workplace, thus propelling innovation in the firms. Further, the employees are more informed of their roles, understand that they are accountable for the tasks they undertake. The workers are keen on their impact and contribution to the company. They understand that their efforts play a significant role in ensuring that organizations achieve their goals. Nonetheless, some employees fail to embrace the engagement, which brings negative outcomes to the company they work for. Besides, employees have varying capabilities and skills though they could be working in similar departments. This means that they will deliver diverse output, which might be contrary to its expectations or preferences. This paper will analyse the concept, and the factors associate with employee involvement and the diagnostic tools to measure the engagement as well as employee worker proposition. </w:t>
      </w:r>
    </w:p>
    <w:p w14:paraId="14B2B0BF" w14:textId="77777777" w:rsidR="00065DA0" w:rsidRPr="00BC6618" w:rsidRDefault="00065DA0" w:rsidP="00BC6618">
      <w:pPr>
        <w:pStyle w:val="Titlu2"/>
      </w:pPr>
      <w:bookmarkStart w:id="2" w:name="_Toc80982861"/>
      <w:r w:rsidRPr="00BC6618">
        <w:t>Concept and Drivers of Employee Engagement</w:t>
      </w:r>
      <w:bookmarkEnd w:id="2"/>
    </w:p>
    <w:p w14:paraId="26333B99" w14:textId="77777777" w:rsidR="00065DA0" w:rsidRPr="00065DA0" w:rsidRDefault="00065DA0" w:rsidP="00065DA0">
      <w:pPr>
        <w:spacing w:after="0" w:line="480" w:lineRule="auto"/>
        <w:ind w:firstLine="720"/>
        <w:jc w:val="both"/>
        <w:rPr>
          <w:rFonts w:ascii="Times New Roman" w:eastAsia="Calibri" w:hAnsi="Times New Roman" w:cs="Times New Roman"/>
          <w:sz w:val="24"/>
          <w:szCs w:val="24"/>
        </w:rPr>
      </w:pPr>
      <w:r w:rsidRPr="00065DA0">
        <w:rPr>
          <w:rFonts w:ascii="Times New Roman" w:eastAsia="Calibri" w:hAnsi="Times New Roman" w:cs="Times New Roman"/>
          <w:sz w:val="24"/>
          <w:szCs w:val="24"/>
        </w:rPr>
        <w:t xml:space="preserve">Employee engagement is simply the degree of employees' commitment and attachment towards their employer or organization. It is a human resource concept that attempts to measure the dedication and passion level that employees express towards their job </w:t>
      </w:r>
      <w:r w:rsidRPr="00065DA0">
        <w:rPr>
          <w:rFonts w:ascii="Times New Roman" w:eastAsia="Calibri" w:hAnsi="Times New Roman" w:cs="Times New Roman"/>
          <w:color w:val="333333"/>
          <w:sz w:val="24"/>
          <w:szCs w:val="24"/>
          <w:shd w:val="clear" w:color="auto" w:fill="FFFFFF"/>
        </w:rPr>
        <w:t>(</w:t>
      </w:r>
      <w:proofErr w:type="spellStart"/>
      <w:r w:rsidRPr="00065DA0">
        <w:rPr>
          <w:rFonts w:ascii="Times New Roman" w:eastAsia="Calibri" w:hAnsi="Times New Roman" w:cs="Times New Roman"/>
          <w:color w:val="333333"/>
          <w:sz w:val="24"/>
          <w:szCs w:val="24"/>
          <w:shd w:val="clear" w:color="auto" w:fill="FFFFFF"/>
        </w:rPr>
        <w:t>Ryba</w:t>
      </w:r>
      <w:proofErr w:type="spellEnd"/>
      <w:r w:rsidRPr="00065DA0">
        <w:rPr>
          <w:rFonts w:ascii="Times New Roman" w:eastAsia="Calibri" w:hAnsi="Times New Roman" w:cs="Times New Roman"/>
          <w:color w:val="333333"/>
          <w:sz w:val="24"/>
          <w:szCs w:val="24"/>
          <w:shd w:val="clear" w:color="auto" w:fill="FFFFFF"/>
        </w:rPr>
        <w:t>, 2021)</w:t>
      </w:r>
      <w:r w:rsidRPr="00065DA0">
        <w:rPr>
          <w:rFonts w:ascii="Times New Roman" w:eastAsia="Calibri" w:hAnsi="Times New Roman" w:cs="Times New Roman"/>
          <w:sz w:val="24"/>
          <w:szCs w:val="24"/>
        </w:rPr>
        <w:t xml:space="preserve">. Engaged employees develop strong passions for the job and are therefore concerned about the company's success. Besides, workers believe that the company's performance solely depends on their efforts; hence, they have deployed intensive force on the assigned tasks. Engaged employees are not salary-oriented; rather, their commitment is to achieve the best for the company. Given the job </w:t>
      </w:r>
      <w:r w:rsidRPr="00065DA0">
        <w:rPr>
          <w:rFonts w:ascii="Times New Roman" w:eastAsia="Calibri" w:hAnsi="Times New Roman" w:cs="Times New Roman"/>
          <w:sz w:val="24"/>
          <w:szCs w:val="24"/>
        </w:rPr>
        <w:lastRenderedPageBreak/>
        <w:t xml:space="preserve">satisfaction and employee morale, firms can be certain of prospering. Maintaining effective engagement requires the employers to keep constant communication, offering motivational rewards, providing timely feedback on employees' progress, and keeping them informed on their projects </w:t>
      </w:r>
      <w:r w:rsidRPr="00065DA0">
        <w:rPr>
          <w:rFonts w:ascii="Times New Roman" w:eastAsia="Calibri" w:hAnsi="Times New Roman" w:cs="Times New Roman"/>
          <w:color w:val="333333"/>
          <w:sz w:val="24"/>
          <w:szCs w:val="24"/>
          <w:shd w:val="clear" w:color="auto" w:fill="FFFFFF"/>
        </w:rPr>
        <w:t>(Smith, 2020)</w:t>
      </w:r>
      <w:r w:rsidRPr="00065DA0">
        <w:rPr>
          <w:rFonts w:ascii="Times New Roman" w:eastAsia="Calibri" w:hAnsi="Times New Roman" w:cs="Times New Roman"/>
          <w:sz w:val="24"/>
          <w:szCs w:val="24"/>
        </w:rPr>
        <w:t xml:space="preserve">. Also, firms can constantly assure the employees of their value through actions of service. Engaged workers are certain that their tasks are appreciated, and the top management develops trust in their activities.  The financial health and comfortability of a firm are highly dependent on employee engagement. </w:t>
      </w:r>
    </w:p>
    <w:p w14:paraId="16822D82" w14:textId="77777777" w:rsidR="00065DA0" w:rsidRPr="00065DA0" w:rsidRDefault="00065DA0" w:rsidP="00065DA0">
      <w:pPr>
        <w:spacing w:after="0" w:line="480" w:lineRule="auto"/>
        <w:ind w:firstLine="720"/>
        <w:jc w:val="both"/>
        <w:rPr>
          <w:rFonts w:ascii="Times New Roman" w:eastAsia="Calibri" w:hAnsi="Times New Roman" w:cs="Times New Roman"/>
          <w:sz w:val="24"/>
          <w:szCs w:val="24"/>
        </w:rPr>
      </w:pPr>
      <w:r w:rsidRPr="00065DA0">
        <w:rPr>
          <w:rFonts w:ascii="Times New Roman" w:eastAsia="Calibri" w:hAnsi="Times New Roman" w:cs="Times New Roman"/>
          <w:sz w:val="24"/>
          <w:szCs w:val="24"/>
        </w:rPr>
        <w:t xml:space="preserve">The daily interactions with employers greatly influence employees' behaviour. There are several drivers of employee engagement that motivate employees to keep recording exemplary results for the company. The major drivers </w:t>
      </w:r>
      <w:proofErr w:type="gramStart"/>
      <w:r w:rsidRPr="00065DA0">
        <w:rPr>
          <w:rFonts w:ascii="Times New Roman" w:eastAsia="Calibri" w:hAnsi="Times New Roman" w:cs="Times New Roman"/>
          <w:sz w:val="24"/>
          <w:szCs w:val="24"/>
        </w:rPr>
        <w:t>are;</w:t>
      </w:r>
      <w:proofErr w:type="gramEnd"/>
      <w:r w:rsidRPr="00065DA0">
        <w:rPr>
          <w:rFonts w:ascii="Times New Roman" w:eastAsia="Calibri" w:hAnsi="Times New Roman" w:cs="Times New Roman"/>
          <w:sz w:val="24"/>
          <w:szCs w:val="24"/>
        </w:rPr>
        <w:t xml:space="preserve"> integrity, leadership, listening to employee voices, fairness, and safety </w:t>
      </w:r>
      <w:r w:rsidRPr="00065DA0">
        <w:rPr>
          <w:rFonts w:ascii="Times New Roman" w:eastAsia="Calibri" w:hAnsi="Times New Roman" w:cs="Times New Roman"/>
          <w:color w:val="333333"/>
          <w:sz w:val="24"/>
          <w:szCs w:val="24"/>
          <w:shd w:val="clear" w:color="auto" w:fill="FFFFFF"/>
        </w:rPr>
        <w:t>(Ward, 2019)</w:t>
      </w:r>
      <w:r w:rsidRPr="00065DA0">
        <w:rPr>
          <w:rFonts w:ascii="Times New Roman" w:eastAsia="Calibri" w:hAnsi="Times New Roman" w:cs="Times New Roman"/>
          <w:sz w:val="24"/>
          <w:szCs w:val="24"/>
        </w:rPr>
        <w:t xml:space="preserve">. Integrity in a firm involves adhering to stated values which create employee trust. Engaged firms have created authentic and remarkable values which advocate for clear fairness, and trust practices and respect are guaranteed.  Besides, integrity calls for mutual commitment from both the employees and employers and fulfilling the promises made to each other. Organizations keen on following the set values and practices encounter fewer struggles between management and employees. Leadership is another driving factor where leaders should be in good relations with the frontline staff. The leaders are obliged to involve employees in all activities to ensure that the latter are well-informed on all matters associated with the company. Also, supervisors need to prepare well on how to hold honest conversations with the employees. Third, employee voice is where workers are given the freedom to express their views and be listened to and addressed. Allowing employees to express their ideas on a correct platform makes them free to share new ideas with aid in the management process the pros and cons of the organization and formulate how to solve and improve them. Organizations should introduce mechanisms to ensure that the employees are heard and that their issues are solved in time. This practice can be conducted using social media channels, newsletters, casual talks, and group meetings. Further, employers or leaders could consider spending more time with employees to </w:t>
      </w:r>
      <w:r w:rsidRPr="00065DA0">
        <w:rPr>
          <w:rFonts w:ascii="Times New Roman" w:eastAsia="Calibri" w:hAnsi="Times New Roman" w:cs="Times New Roman"/>
          <w:sz w:val="24"/>
          <w:szCs w:val="24"/>
        </w:rPr>
        <w:lastRenderedPageBreak/>
        <w:t xml:space="preserve">know and understand each other's personalities. Allowing employees to express themselves gives them confidence and self-realization, essential in the workplace. Besides, their interaction skills improve the relationship among themselves as they know </w:t>
      </w:r>
      <w:proofErr w:type="gramStart"/>
      <w:r w:rsidRPr="00065DA0">
        <w:rPr>
          <w:rFonts w:ascii="Times New Roman" w:eastAsia="Calibri" w:hAnsi="Times New Roman" w:cs="Times New Roman"/>
          <w:sz w:val="24"/>
          <w:szCs w:val="24"/>
        </w:rPr>
        <w:t>each individual's</w:t>
      </w:r>
      <w:proofErr w:type="gramEnd"/>
      <w:r w:rsidRPr="00065DA0">
        <w:rPr>
          <w:rFonts w:ascii="Times New Roman" w:eastAsia="Calibri" w:hAnsi="Times New Roman" w:cs="Times New Roman"/>
          <w:sz w:val="24"/>
          <w:szCs w:val="24"/>
        </w:rPr>
        <w:t xml:space="preserve"> preferences.  Communication is key in organizations as it helps members remain updated always. Besides, communication enables employees to evaluate the firm's performance and weigh where to make changes.   </w:t>
      </w:r>
    </w:p>
    <w:p w14:paraId="1B188E4C" w14:textId="77777777" w:rsidR="00065DA0" w:rsidRPr="00065DA0" w:rsidRDefault="00065DA0" w:rsidP="00065DA0">
      <w:pPr>
        <w:spacing w:after="0" w:line="480" w:lineRule="auto"/>
        <w:jc w:val="both"/>
        <w:rPr>
          <w:rFonts w:ascii="Times New Roman" w:eastAsia="Calibri" w:hAnsi="Times New Roman" w:cs="Times New Roman"/>
          <w:sz w:val="24"/>
          <w:szCs w:val="24"/>
        </w:rPr>
      </w:pPr>
      <w:r w:rsidRPr="00065DA0">
        <w:rPr>
          <w:rFonts w:ascii="Times New Roman" w:eastAsia="Calibri" w:hAnsi="Times New Roman" w:cs="Times New Roman"/>
          <w:sz w:val="24"/>
          <w:szCs w:val="24"/>
        </w:rPr>
        <w:tab/>
        <w:t xml:space="preserve">Fairness and safety call for respect among all stakeholders in an organization. Particularly, employees need fair treatment from their seniors' workload and wages payment issues. In addition, employers need to create a confidential and trusting environment that allows the staff to work and deliver services within the stipulated period since they do not have distractions.  Another driver is co-worker relationships, where employee engagement depends on their relationship with each other. A positive organizational culture where employees have developed good relationships is associated with good output as they share ideas when executing their roles. Therefore, a social, positive environment should be among the major </w:t>
      </w:r>
      <w:proofErr w:type="gramStart"/>
      <w:r w:rsidRPr="00065DA0">
        <w:rPr>
          <w:rFonts w:ascii="Times New Roman" w:eastAsia="Calibri" w:hAnsi="Times New Roman" w:cs="Times New Roman"/>
          <w:sz w:val="24"/>
          <w:szCs w:val="24"/>
        </w:rPr>
        <w:t>factors</w:t>
      </w:r>
      <w:proofErr w:type="gramEnd"/>
      <w:r w:rsidRPr="00065DA0">
        <w:rPr>
          <w:rFonts w:ascii="Times New Roman" w:eastAsia="Calibri" w:hAnsi="Times New Roman" w:cs="Times New Roman"/>
          <w:sz w:val="24"/>
          <w:szCs w:val="24"/>
        </w:rPr>
        <w:t xml:space="preserve"> organizations need to consider to maintain employee engagement.  </w:t>
      </w:r>
    </w:p>
    <w:p w14:paraId="1817CAAF" w14:textId="34CA27B3" w:rsidR="00065DA0" w:rsidRPr="00065DA0" w:rsidRDefault="00065DA0" w:rsidP="00BC6618">
      <w:pPr>
        <w:pStyle w:val="Titlu2"/>
      </w:pPr>
      <w:bookmarkStart w:id="3" w:name="_Toc80982862"/>
      <w:r w:rsidRPr="00065DA0">
        <w:t>Diagnostic Tools to Measure Engagement</w:t>
      </w:r>
      <w:bookmarkEnd w:id="3"/>
    </w:p>
    <w:p w14:paraId="63C76394" w14:textId="77777777" w:rsidR="00065DA0" w:rsidRPr="00065DA0" w:rsidRDefault="00065DA0" w:rsidP="00065DA0">
      <w:pPr>
        <w:spacing w:after="0" w:line="480" w:lineRule="auto"/>
        <w:jc w:val="both"/>
        <w:rPr>
          <w:rFonts w:ascii="Times New Roman" w:eastAsia="Calibri" w:hAnsi="Times New Roman" w:cs="Times New Roman"/>
          <w:sz w:val="24"/>
          <w:szCs w:val="24"/>
        </w:rPr>
      </w:pPr>
      <w:r w:rsidRPr="00065DA0">
        <w:rPr>
          <w:rFonts w:ascii="Times New Roman" w:eastAsia="Calibri" w:hAnsi="Times New Roman" w:cs="Times New Roman"/>
          <w:b/>
          <w:sz w:val="24"/>
          <w:szCs w:val="24"/>
        </w:rPr>
        <w:tab/>
      </w:r>
      <w:r w:rsidRPr="00065DA0">
        <w:rPr>
          <w:rFonts w:ascii="Times New Roman" w:eastAsia="Calibri" w:hAnsi="Times New Roman" w:cs="Times New Roman"/>
          <w:sz w:val="24"/>
          <w:szCs w:val="24"/>
        </w:rPr>
        <w:t>Organizations often face difficulties in adopting employee engagement successfully. Therefore, organizations have come up with measures to aid in monitoring and measuring employees' engagement plans</w:t>
      </w:r>
      <w:r w:rsidRPr="00065DA0">
        <w:rPr>
          <w:rFonts w:ascii="Times New Roman" w:eastAsia="Calibri" w:hAnsi="Times New Roman" w:cs="Times New Roman"/>
          <w:color w:val="333333"/>
          <w:sz w:val="24"/>
          <w:szCs w:val="24"/>
          <w:shd w:val="clear" w:color="auto" w:fill="FFFFFF"/>
        </w:rPr>
        <w:t xml:space="preserve"> (Barton, 2017)</w:t>
      </w:r>
      <w:r w:rsidRPr="00065DA0">
        <w:rPr>
          <w:rFonts w:ascii="Times New Roman" w:eastAsia="Calibri" w:hAnsi="Times New Roman" w:cs="Times New Roman"/>
          <w:sz w:val="24"/>
          <w:szCs w:val="24"/>
        </w:rPr>
        <w:t xml:space="preserve">. The common diagnostic tools applied in measuring engagement </w:t>
      </w:r>
      <w:proofErr w:type="gramStart"/>
      <w:r w:rsidRPr="00065DA0">
        <w:rPr>
          <w:rFonts w:ascii="Times New Roman" w:eastAsia="Calibri" w:hAnsi="Times New Roman" w:cs="Times New Roman"/>
          <w:sz w:val="24"/>
          <w:szCs w:val="24"/>
        </w:rPr>
        <w:t>include;</w:t>
      </w:r>
      <w:proofErr w:type="gramEnd"/>
      <w:r w:rsidRPr="00065DA0">
        <w:rPr>
          <w:rFonts w:ascii="Times New Roman" w:eastAsia="Calibri" w:hAnsi="Times New Roman" w:cs="Times New Roman"/>
          <w:sz w:val="24"/>
          <w:szCs w:val="24"/>
        </w:rPr>
        <w:t xml:space="preserve"> employee surveys, social media, human resource software, taking advantage of the employee lifecycle, exit and stay interviews, and introducing employee reward and recognition programs</w:t>
      </w:r>
      <w:r w:rsidRPr="00065DA0">
        <w:rPr>
          <w:rFonts w:ascii="Times New Roman" w:eastAsia="Calibri" w:hAnsi="Times New Roman" w:cs="Times New Roman"/>
          <w:color w:val="333333"/>
          <w:sz w:val="24"/>
          <w:szCs w:val="24"/>
          <w:shd w:val="clear" w:color="auto" w:fill="FFFFFF"/>
        </w:rPr>
        <w:t xml:space="preserve"> (</w:t>
      </w:r>
      <w:proofErr w:type="spellStart"/>
      <w:r w:rsidRPr="00065DA0">
        <w:rPr>
          <w:rFonts w:ascii="Times New Roman" w:eastAsia="Calibri" w:hAnsi="Times New Roman" w:cs="Times New Roman"/>
          <w:color w:val="333333"/>
          <w:sz w:val="24"/>
          <w:szCs w:val="24"/>
          <w:shd w:val="clear" w:color="auto" w:fill="FFFFFF"/>
        </w:rPr>
        <w:t>TriNet</w:t>
      </w:r>
      <w:proofErr w:type="spellEnd"/>
      <w:r w:rsidRPr="00065DA0">
        <w:rPr>
          <w:rFonts w:ascii="Times New Roman" w:eastAsia="Calibri" w:hAnsi="Times New Roman" w:cs="Times New Roman"/>
          <w:color w:val="333333"/>
          <w:sz w:val="24"/>
          <w:szCs w:val="24"/>
          <w:shd w:val="clear" w:color="auto" w:fill="FFFFFF"/>
        </w:rPr>
        <w:t>, 2017)</w:t>
      </w:r>
      <w:r w:rsidRPr="00065DA0">
        <w:rPr>
          <w:rFonts w:ascii="Times New Roman" w:eastAsia="Calibri" w:hAnsi="Times New Roman" w:cs="Times New Roman"/>
          <w:sz w:val="24"/>
          <w:szCs w:val="24"/>
        </w:rPr>
        <w:t>. Employee surveys are the most popular methods for measuring engagement; the surveys are filled and given to random people. This strategy motivates more people to participate and provide sincere feedback as they do not disclose their identity in the forms</w:t>
      </w:r>
      <w:r w:rsidRPr="00065DA0">
        <w:rPr>
          <w:rFonts w:ascii="Times New Roman" w:eastAsia="Calibri" w:hAnsi="Times New Roman" w:cs="Times New Roman"/>
          <w:color w:val="333333"/>
          <w:sz w:val="24"/>
          <w:szCs w:val="24"/>
          <w:shd w:val="clear" w:color="auto" w:fill="FFFFFF"/>
        </w:rPr>
        <w:t xml:space="preserve"> (Brown, 2020)</w:t>
      </w:r>
      <w:r w:rsidRPr="00065DA0">
        <w:rPr>
          <w:rFonts w:ascii="Times New Roman" w:eastAsia="Calibri" w:hAnsi="Times New Roman" w:cs="Times New Roman"/>
          <w:sz w:val="24"/>
          <w:szCs w:val="24"/>
        </w:rPr>
        <w:t xml:space="preserve">. The surveys' purpose is to provide detailed information on employees' motivations, job satisfaction levels, and quality of work relationships. Also, through social media, </w:t>
      </w:r>
      <w:r w:rsidRPr="00065DA0">
        <w:rPr>
          <w:rFonts w:ascii="Times New Roman" w:eastAsia="Calibri" w:hAnsi="Times New Roman" w:cs="Times New Roman"/>
          <w:sz w:val="24"/>
          <w:szCs w:val="24"/>
        </w:rPr>
        <w:lastRenderedPageBreak/>
        <w:t xml:space="preserve">managers measure employees' opinions by observing Glassdoor ratings and reviews. A company with an intranet gives employees the freedom to post and discuss burning issues; thus, managers can easily recognize and develop solutions to the problems. From the information, managers get to know employees' preferences on the general organization culture.  Further, human resource software provides tools used in collecting feedback and measuring worker satisfaction. Conversations and feedbacks between employees and managers are also tracked when using the software. Since that survey results are stored in one place, accessing them is easy, making the process efficient </w:t>
      </w:r>
      <w:r w:rsidRPr="00065DA0">
        <w:rPr>
          <w:rFonts w:ascii="Times New Roman" w:eastAsia="Calibri" w:hAnsi="Times New Roman" w:cs="Times New Roman"/>
          <w:color w:val="333333"/>
          <w:sz w:val="24"/>
          <w:szCs w:val="24"/>
          <w:shd w:val="clear" w:color="auto" w:fill="FFFFFF"/>
        </w:rPr>
        <w:t>(</w:t>
      </w:r>
      <w:proofErr w:type="spellStart"/>
      <w:r w:rsidRPr="00065DA0">
        <w:rPr>
          <w:rFonts w:ascii="Times New Roman" w:eastAsia="Calibri" w:hAnsi="Times New Roman" w:cs="Times New Roman"/>
          <w:color w:val="333333"/>
          <w:sz w:val="24"/>
          <w:szCs w:val="24"/>
          <w:shd w:val="clear" w:color="auto" w:fill="FFFFFF"/>
        </w:rPr>
        <w:t>Beagrie</w:t>
      </w:r>
      <w:proofErr w:type="spellEnd"/>
      <w:r w:rsidRPr="00065DA0">
        <w:rPr>
          <w:rFonts w:ascii="Times New Roman" w:eastAsia="Calibri" w:hAnsi="Times New Roman" w:cs="Times New Roman"/>
          <w:color w:val="333333"/>
          <w:sz w:val="24"/>
          <w:szCs w:val="24"/>
          <w:shd w:val="clear" w:color="auto" w:fill="FFFFFF"/>
        </w:rPr>
        <w:t>, 2015)</w:t>
      </w:r>
      <w:r w:rsidRPr="00065DA0">
        <w:rPr>
          <w:rFonts w:ascii="Times New Roman" w:eastAsia="Calibri" w:hAnsi="Times New Roman" w:cs="Times New Roman"/>
          <w:sz w:val="24"/>
          <w:szCs w:val="24"/>
        </w:rPr>
        <w:t xml:space="preserve">.   Taking advantage of the worker lifecycle is another diagnostic tool. An employee lifecycle is the procedures employees adhere to during their tenure. It involves recruiting and on boarding, development, performance management, retention, and off-boarding, respectively. Managers can collect employee feedback after each phase to better comprehend how they relate. The feedback is crucial in strengthening the proposition of their firm and culture. </w:t>
      </w:r>
    </w:p>
    <w:p w14:paraId="734413F5" w14:textId="77777777" w:rsidR="00065DA0" w:rsidRPr="00065DA0" w:rsidRDefault="00065DA0" w:rsidP="00065DA0">
      <w:pPr>
        <w:spacing w:after="0" w:line="480" w:lineRule="auto"/>
        <w:ind w:firstLine="720"/>
        <w:jc w:val="both"/>
        <w:rPr>
          <w:rFonts w:ascii="Times New Roman" w:eastAsia="Calibri" w:hAnsi="Times New Roman" w:cs="Times New Roman"/>
          <w:sz w:val="24"/>
          <w:szCs w:val="24"/>
        </w:rPr>
      </w:pPr>
      <w:r w:rsidRPr="00065DA0">
        <w:rPr>
          <w:rFonts w:ascii="Times New Roman" w:eastAsia="Calibri" w:hAnsi="Times New Roman" w:cs="Times New Roman"/>
          <w:sz w:val="24"/>
          <w:szCs w:val="24"/>
        </w:rPr>
        <w:t>Lastly, exit and stay interviews involve interviewing employees who are still in the organization or leaving an organization, especially those whose output was excellent. Stay interviews lets managers know the current strongholds and weaknesses in the organisation</w:t>
      </w:r>
      <w:r w:rsidRPr="00065DA0">
        <w:rPr>
          <w:rFonts w:ascii="Times New Roman" w:eastAsia="Calibri" w:hAnsi="Times New Roman" w:cs="Times New Roman"/>
          <w:color w:val="333333"/>
          <w:sz w:val="24"/>
          <w:szCs w:val="24"/>
          <w:shd w:val="clear" w:color="auto" w:fill="FFFFFF"/>
        </w:rPr>
        <w:t xml:space="preserve"> (West, 2016)</w:t>
      </w:r>
      <w:r w:rsidRPr="00065DA0">
        <w:rPr>
          <w:rFonts w:ascii="Times New Roman" w:eastAsia="Calibri" w:hAnsi="Times New Roman" w:cs="Times New Roman"/>
          <w:sz w:val="24"/>
          <w:szCs w:val="24"/>
        </w:rPr>
        <w:t xml:space="preserve">. The aim is to know what propelled them towards such a decision. From the interview, managers use the information to identify areas that need improvements to avoid losing other employees, especially the most skilled ones. Besides, working on the problems will attract new skilled employees. Some organizations give the exit interview during the employee's last days and accompany it with a questionnaire to get more information. In addition, forming small focus groups is an essential tool in measuring engagement. In large organizations, managers might be unable to hold one-to-one meetings with the employees. So, managers can consider forming small focus groups where members from the same team can be placed in the same group. In the groups, members are presented with work-related questions and asked to answer them with sincerity. This practice aids firms know where they are doing well and improve general employee engagement and productivity. Lastly, introducing employee reward and recognition programs are vital tools to </w:t>
      </w:r>
      <w:r w:rsidRPr="00065DA0">
        <w:rPr>
          <w:rFonts w:ascii="Times New Roman" w:eastAsia="Calibri" w:hAnsi="Times New Roman" w:cs="Times New Roman"/>
          <w:sz w:val="24"/>
          <w:szCs w:val="24"/>
        </w:rPr>
        <w:lastRenderedPageBreak/>
        <w:t xml:space="preserve">motivate employees to increase their efforts—these programs aid in identifying engaged workers in the organization. Recognition and rewards positively influence the employees to deliver more and be more focused when undertaking the assigned tasks. Managers get the number of employee engagement from the rewards in the organization; thus, the planning process will be simple. </w:t>
      </w:r>
    </w:p>
    <w:p w14:paraId="15BE8D20" w14:textId="4A61DA90" w:rsidR="00065DA0" w:rsidRPr="00065DA0" w:rsidRDefault="00065DA0" w:rsidP="00BC6618">
      <w:pPr>
        <w:pStyle w:val="Titlu2"/>
      </w:pPr>
      <w:bookmarkStart w:id="4" w:name="_Toc80982863"/>
      <w:r w:rsidRPr="00065DA0">
        <w:t>Employee Value Proposition</w:t>
      </w:r>
      <w:bookmarkEnd w:id="4"/>
    </w:p>
    <w:p w14:paraId="4A38C67D" w14:textId="77777777" w:rsidR="00065DA0" w:rsidRPr="00065DA0" w:rsidRDefault="00065DA0" w:rsidP="00065DA0">
      <w:pPr>
        <w:spacing w:after="0" w:line="480" w:lineRule="auto"/>
        <w:ind w:firstLine="720"/>
        <w:jc w:val="both"/>
        <w:rPr>
          <w:rFonts w:ascii="Times New Roman" w:eastAsia="Calibri" w:hAnsi="Times New Roman" w:cs="Times New Roman"/>
          <w:sz w:val="24"/>
          <w:szCs w:val="24"/>
        </w:rPr>
      </w:pPr>
      <w:r w:rsidRPr="00065DA0">
        <w:rPr>
          <w:rFonts w:ascii="Times New Roman" w:eastAsia="Calibri" w:hAnsi="Times New Roman" w:cs="Times New Roman"/>
          <w:sz w:val="24"/>
          <w:szCs w:val="24"/>
        </w:rPr>
        <w:t xml:space="preserve">An employee value proposition (EVP) refers to the </w:t>
      </w:r>
      <w:proofErr w:type="gramStart"/>
      <w:r w:rsidRPr="00065DA0">
        <w:rPr>
          <w:rFonts w:ascii="Times New Roman" w:eastAsia="Calibri" w:hAnsi="Times New Roman" w:cs="Times New Roman"/>
          <w:sz w:val="24"/>
          <w:szCs w:val="24"/>
        </w:rPr>
        <w:t>particular benefits</w:t>
      </w:r>
      <w:proofErr w:type="gramEnd"/>
      <w:r w:rsidRPr="00065DA0">
        <w:rPr>
          <w:rFonts w:ascii="Times New Roman" w:eastAsia="Calibri" w:hAnsi="Times New Roman" w:cs="Times New Roman"/>
          <w:sz w:val="24"/>
          <w:szCs w:val="24"/>
        </w:rPr>
        <w:t xml:space="preserve"> that a worker gets in return for the capabilities, skills, and experience they bring to an organization </w:t>
      </w:r>
      <w:r w:rsidRPr="00065DA0">
        <w:rPr>
          <w:rFonts w:ascii="Times New Roman" w:eastAsia="Calibri" w:hAnsi="Times New Roman" w:cs="Times New Roman"/>
          <w:color w:val="333333"/>
          <w:sz w:val="24"/>
          <w:szCs w:val="24"/>
          <w:shd w:val="clear" w:color="auto" w:fill="FFFFFF"/>
        </w:rPr>
        <w:t>(</w:t>
      </w:r>
      <w:proofErr w:type="spellStart"/>
      <w:r w:rsidRPr="00065DA0">
        <w:rPr>
          <w:rFonts w:ascii="Times New Roman" w:eastAsia="Calibri" w:hAnsi="Times New Roman" w:cs="Times New Roman"/>
          <w:color w:val="333333"/>
          <w:sz w:val="24"/>
          <w:szCs w:val="24"/>
          <w:shd w:val="clear" w:color="auto" w:fill="FFFFFF"/>
        </w:rPr>
        <w:t>TalentLyft</w:t>
      </w:r>
      <w:proofErr w:type="spellEnd"/>
      <w:r w:rsidRPr="00065DA0">
        <w:rPr>
          <w:rFonts w:ascii="Times New Roman" w:eastAsia="Calibri" w:hAnsi="Times New Roman" w:cs="Times New Roman"/>
          <w:color w:val="333333"/>
          <w:sz w:val="24"/>
          <w:szCs w:val="24"/>
          <w:shd w:val="clear" w:color="auto" w:fill="FFFFFF"/>
        </w:rPr>
        <w:t>, 2017)</w:t>
      </w:r>
      <w:r w:rsidRPr="00065DA0">
        <w:rPr>
          <w:rFonts w:ascii="Times New Roman" w:eastAsia="Calibri" w:hAnsi="Times New Roman" w:cs="Times New Roman"/>
          <w:sz w:val="24"/>
          <w:szCs w:val="24"/>
        </w:rPr>
        <w:t xml:space="preserve">. EVP entails the major reasons that motivate employees to work </w:t>
      </w:r>
      <w:proofErr w:type="gramStart"/>
      <w:r w:rsidRPr="00065DA0">
        <w:rPr>
          <w:rFonts w:ascii="Times New Roman" w:eastAsia="Calibri" w:hAnsi="Times New Roman" w:cs="Times New Roman"/>
          <w:sz w:val="24"/>
          <w:szCs w:val="24"/>
        </w:rPr>
        <w:t>in a given</w:t>
      </w:r>
      <w:proofErr w:type="gramEnd"/>
      <w:r w:rsidRPr="00065DA0">
        <w:rPr>
          <w:rFonts w:ascii="Times New Roman" w:eastAsia="Calibri" w:hAnsi="Times New Roman" w:cs="Times New Roman"/>
          <w:sz w:val="24"/>
          <w:szCs w:val="24"/>
        </w:rPr>
        <w:t xml:space="preserve"> organization. An ideal EVP should be captivating, unique, and relevant. A strong EVP can keep top performers thus, attracting the finest external talent—an EVP aids in employer branding and optimizing recruiting expenses</w:t>
      </w:r>
      <w:r w:rsidRPr="00065DA0">
        <w:rPr>
          <w:rFonts w:ascii="Times New Roman" w:eastAsia="Calibri" w:hAnsi="Times New Roman" w:cs="Times New Roman"/>
          <w:color w:val="333333"/>
          <w:sz w:val="24"/>
          <w:szCs w:val="24"/>
          <w:shd w:val="clear" w:color="auto" w:fill="FFFFFF"/>
        </w:rPr>
        <w:t xml:space="preserve"> (</w:t>
      </w:r>
      <w:proofErr w:type="spellStart"/>
      <w:r w:rsidRPr="00065DA0">
        <w:rPr>
          <w:rFonts w:ascii="Times New Roman" w:eastAsia="Calibri" w:hAnsi="Times New Roman" w:cs="Times New Roman"/>
          <w:color w:val="333333"/>
          <w:sz w:val="24"/>
          <w:szCs w:val="24"/>
          <w:shd w:val="clear" w:color="auto" w:fill="FFFFFF"/>
        </w:rPr>
        <w:t>MichaelPage</w:t>
      </w:r>
      <w:proofErr w:type="spellEnd"/>
      <w:r w:rsidRPr="00065DA0">
        <w:rPr>
          <w:rFonts w:ascii="Times New Roman" w:eastAsia="Calibri" w:hAnsi="Times New Roman" w:cs="Times New Roman"/>
          <w:color w:val="333333"/>
          <w:sz w:val="24"/>
          <w:szCs w:val="24"/>
          <w:shd w:val="clear" w:color="auto" w:fill="FFFFFF"/>
        </w:rPr>
        <w:t>, n.d.)</w:t>
      </w:r>
      <w:r w:rsidRPr="00065DA0">
        <w:rPr>
          <w:rFonts w:ascii="Times New Roman" w:eastAsia="Calibri" w:hAnsi="Times New Roman" w:cs="Times New Roman"/>
          <w:sz w:val="24"/>
          <w:szCs w:val="24"/>
        </w:rPr>
        <w:t xml:space="preserve">.  To create a compelling EVP, one should; comprehend the existing perceptions, analyse major selling points, communicate the message, and ensure alignment. First, comprehending current perceptions involves analysing the current status of the company. Managers and employees help in understanding and creating a perfect company culture from the initial vision. An ideal EVP should be developed after knowing the perceptions that existing and potential employees have about the company's culture and brand. Understanding what attracts potential employees to the organization and retains the existing ones will greatly help develop a successful EVP. Also, understanding the things or areas they value most about being an employee is essential. Gathering such information can be done by conducting employee surveys, asking for feedback from potential and former employees through focus groups and exit interviews. These methods are ideal as the information is not biased. </w:t>
      </w:r>
    </w:p>
    <w:p w14:paraId="7F237648" w14:textId="77777777" w:rsidR="00065DA0" w:rsidRPr="00065DA0" w:rsidRDefault="00065DA0" w:rsidP="00065DA0">
      <w:pPr>
        <w:spacing w:after="0" w:line="480" w:lineRule="auto"/>
        <w:ind w:firstLine="720"/>
        <w:jc w:val="both"/>
        <w:rPr>
          <w:rFonts w:ascii="Times New Roman" w:eastAsia="Calibri" w:hAnsi="Times New Roman" w:cs="Times New Roman"/>
          <w:sz w:val="24"/>
          <w:szCs w:val="24"/>
        </w:rPr>
      </w:pPr>
      <w:r w:rsidRPr="00065DA0">
        <w:rPr>
          <w:rFonts w:ascii="Times New Roman" w:eastAsia="Calibri" w:hAnsi="Times New Roman" w:cs="Times New Roman"/>
          <w:sz w:val="24"/>
          <w:szCs w:val="24"/>
        </w:rPr>
        <w:t xml:space="preserve">The second step is determining major selling points. A cross-functional team is formed to evaluate the research and regulate the business features that most people prefer. Then, the organization's brand with well-explained business content is formulated. The business content is necessary so that employees cannot have hardships guessing the type of the business. For instance, the content should outline the business's objectives, features that make it unique, and whether </w:t>
      </w:r>
      <w:r w:rsidRPr="00065DA0">
        <w:rPr>
          <w:rFonts w:ascii="Times New Roman" w:eastAsia="Calibri" w:hAnsi="Times New Roman" w:cs="Times New Roman"/>
          <w:sz w:val="24"/>
          <w:szCs w:val="24"/>
        </w:rPr>
        <w:lastRenderedPageBreak/>
        <w:t>broad enough to fit in diverse groups. A test is required with employees and a sample from other organizations to determine whether it is convincing and can be accepted. Third, communicating the message to the relevant audience is necessary after the determination of the EVP. Communication can be done through various marketing channels such as websites. Also, interviewing various people will help determine those who are fit for the business.  Continuous communication to people, marketing activities, and public relations are other important activities that will boost the organization's reputation. Moreover, ensuring alignment after conveying the message to different people will help in final the marketing. Employees will provide immense support in the advertising process, given that they have a deeper understanding of the organization. They know how all procedures are conducted; thus, using them to navigate the market will be perfect. The company should display a serious image to employees to convince them to be potential brand ambassadors. Employees will be willing to support the company only when they are convinced that it is serious and committed. Further, the EVP should be incorporated into the organization's induction plans, internal communication policies, and business policies to show how the organization executes normal operations. The EVP should be reviewed yearly to establish whether it displays the changing employee experience. A successful EVP will make more people develop an interest in working with the organization.</w:t>
      </w:r>
    </w:p>
    <w:p w14:paraId="0E7DB64C" w14:textId="77777777" w:rsidR="00065DA0" w:rsidRPr="00065DA0" w:rsidRDefault="00065DA0" w:rsidP="00BC6618">
      <w:pPr>
        <w:pStyle w:val="Titlu2"/>
      </w:pPr>
      <w:bookmarkStart w:id="5" w:name="_Toc80982864"/>
      <w:r w:rsidRPr="00065DA0">
        <w:t>Conclusion</w:t>
      </w:r>
      <w:bookmarkEnd w:id="5"/>
    </w:p>
    <w:p w14:paraId="07C74B1E" w14:textId="77777777" w:rsidR="00065DA0" w:rsidRPr="00065DA0" w:rsidRDefault="00065DA0" w:rsidP="00065DA0">
      <w:pPr>
        <w:spacing w:after="0" w:line="480" w:lineRule="auto"/>
        <w:ind w:firstLine="720"/>
        <w:jc w:val="both"/>
        <w:rPr>
          <w:rFonts w:ascii="Times New Roman" w:eastAsia="Calibri" w:hAnsi="Times New Roman" w:cs="Times New Roman"/>
          <w:sz w:val="24"/>
          <w:szCs w:val="24"/>
        </w:rPr>
      </w:pPr>
      <w:r w:rsidRPr="00065DA0">
        <w:rPr>
          <w:rFonts w:ascii="Times New Roman" w:eastAsia="Calibri" w:hAnsi="Times New Roman" w:cs="Times New Roman"/>
          <w:sz w:val="24"/>
          <w:szCs w:val="24"/>
        </w:rPr>
        <w:t xml:space="preserve">Employee engagement is undoubtedly one of the vital areas in the business environment. Satisfaction among workers is key to reporting excellent results in organizations. When employees' work is recognised and is motivated, their morale increases hence, offering their best. Moreover, organisations with effective employee engagement have increased productivity since it retains their workers for a long. Therefore, the employees with high tenure are much experienced who understand business dynamics and how they are handled. In return, such organizations fetch huge profits from the transactions. This could also be compelled by better work and customer relationships where most people will prefer products or services from a company with employee </w:t>
      </w:r>
      <w:r w:rsidRPr="00065DA0">
        <w:rPr>
          <w:rFonts w:ascii="Times New Roman" w:eastAsia="Calibri" w:hAnsi="Times New Roman" w:cs="Times New Roman"/>
          <w:sz w:val="24"/>
          <w:szCs w:val="24"/>
        </w:rPr>
        <w:lastRenderedPageBreak/>
        <w:t xml:space="preserve">engagement.  Better work culture is also promoted by employee engagement in a company. Employee engagement is measured through various tools that help one understand more on how the concept works. Also, the EPV presents the steps that companies follow when venturing or wanting to improve the organization. Since employee engagement is the aspect that determines the failure or success of a company, managers should strive to maintain good employee engagement.  </w:t>
      </w:r>
    </w:p>
    <w:p w14:paraId="039978A5" w14:textId="77777777" w:rsidR="00065DA0" w:rsidRPr="00065DA0" w:rsidRDefault="00065DA0" w:rsidP="00065DA0">
      <w:pPr>
        <w:spacing w:after="0" w:line="480" w:lineRule="auto"/>
        <w:ind w:firstLine="720"/>
        <w:jc w:val="both"/>
        <w:rPr>
          <w:rFonts w:ascii="Times New Roman" w:eastAsia="Calibri" w:hAnsi="Times New Roman" w:cs="Times New Roman"/>
          <w:sz w:val="24"/>
          <w:szCs w:val="24"/>
        </w:rPr>
      </w:pPr>
    </w:p>
    <w:p w14:paraId="31B61501" w14:textId="77777777" w:rsidR="00065DA0" w:rsidRPr="00065DA0" w:rsidRDefault="00065DA0" w:rsidP="00065DA0">
      <w:pPr>
        <w:spacing w:after="0" w:line="480" w:lineRule="auto"/>
        <w:ind w:firstLine="720"/>
        <w:jc w:val="both"/>
        <w:rPr>
          <w:rFonts w:ascii="Times New Roman" w:eastAsia="Calibri" w:hAnsi="Times New Roman" w:cs="Times New Roman"/>
          <w:sz w:val="24"/>
          <w:szCs w:val="24"/>
        </w:rPr>
      </w:pPr>
    </w:p>
    <w:p w14:paraId="315090A5" w14:textId="77777777" w:rsidR="00065DA0" w:rsidRPr="00065DA0" w:rsidRDefault="00065DA0" w:rsidP="00065DA0">
      <w:pPr>
        <w:spacing w:after="0" w:line="480" w:lineRule="auto"/>
        <w:ind w:firstLine="720"/>
        <w:jc w:val="both"/>
        <w:rPr>
          <w:rFonts w:ascii="Times New Roman" w:eastAsia="Calibri" w:hAnsi="Times New Roman" w:cs="Times New Roman"/>
          <w:sz w:val="24"/>
          <w:szCs w:val="24"/>
        </w:rPr>
      </w:pPr>
    </w:p>
    <w:p w14:paraId="7AC9D624" w14:textId="77777777" w:rsidR="00065DA0" w:rsidRPr="00065DA0" w:rsidRDefault="00065DA0" w:rsidP="00065DA0">
      <w:pPr>
        <w:spacing w:after="0" w:line="480" w:lineRule="auto"/>
        <w:ind w:firstLine="720"/>
        <w:jc w:val="both"/>
        <w:rPr>
          <w:rFonts w:ascii="Times New Roman" w:eastAsia="Calibri" w:hAnsi="Times New Roman" w:cs="Times New Roman"/>
          <w:sz w:val="24"/>
          <w:szCs w:val="24"/>
        </w:rPr>
      </w:pPr>
    </w:p>
    <w:p w14:paraId="2C2918DE" w14:textId="77777777" w:rsidR="00065DA0" w:rsidRPr="00065DA0" w:rsidRDefault="00065DA0" w:rsidP="00065DA0">
      <w:pPr>
        <w:spacing w:after="0" w:line="480" w:lineRule="auto"/>
        <w:ind w:firstLine="720"/>
        <w:jc w:val="both"/>
        <w:rPr>
          <w:rFonts w:ascii="Times New Roman" w:eastAsia="Calibri" w:hAnsi="Times New Roman" w:cs="Times New Roman"/>
          <w:sz w:val="24"/>
          <w:szCs w:val="24"/>
        </w:rPr>
      </w:pPr>
    </w:p>
    <w:p w14:paraId="3FABC4CE" w14:textId="77777777" w:rsidR="00065DA0" w:rsidRPr="00065DA0" w:rsidRDefault="00065DA0" w:rsidP="00065DA0">
      <w:pPr>
        <w:spacing w:after="0" w:line="480" w:lineRule="auto"/>
        <w:ind w:firstLine="720"/>
        <w:jc w:val="both"/>
        <w:rPr>
          <w:rFonts w:ascii="Times New Roman" w:eastAsia="Calibri" w:hAnsi="Times New Roman" w:cs="Times New Roman"/>
          <w:sz w:val="24"/>
          <w:szCs w:val="24"/>
        </w:rPr>
      </w:pPr>
    </w:p>
    <w:p w14:paraId="3BA9E99A" w14:textId="77777777" w:rsidR="00065DA0" w:rsidRPr="00065DA0" w:rsidRDefault="00065DA0" w:rsidP="00065DA0">
      <w:pPr>
        <w:spacing w:after="0" w:line="480" w:lineRule="auto"/>
        <w:ind w:firstLine="720"/>
        <w:jc w:val="both"/>
        <w:rPr>
          <w:rFonts w:ascii="Times New Roman" w:eastAsia="Calibri" w:hAnsi="Times New Roman" w:cs="Times New Roman"/>
          <w:sz w:val="24"/>
          <w:szCs w:val="24"/>
        </w:rPr>
      </w:pPr>
    </w:p>
    <w:p w14:paraId="00739FD3" w14:textId="77777777" w:rsidR="00065DA0" w:rsidRPr="00065DA0" w:rsidRDefault="00065DA0" w:rsidP="00065DA0">
      <w:pPr>
        <w:spacing w:after="0" w:line="480" w:lineRule="auto"/>
        <w:ind w:firstLine="720"/>
        <w:jc w:val="both"/>
        <w:rPr>
          <w:rFonts w:ascii="Times New Roman" w:eastAsia="Calibri" w:hAnsi="Times New Roman" w:cs="Times New Roman"/>
          <w:sz w:val="24"/>
          <w:szCs w:val="24"/>
        </w:rPr>
      </w:pPr>
    </w:p>
    <w:p w14:paraId="6EC72430" w14:textId="77777777" w:rsidR="00065DA0" w:rsidRPr="00065DA0" w:rsidRDefault="00065DA0" w:rsidP="00065DA0">
      <w:pPr>
        <w:spacing w:after="0" w:line="480" w:lineRule="auto"/>
        <w:ind w:firstLine="720"/>
        <w:jc w:val="both"/>
        <w:rPr>
          <w:rFonts w:ascii="Times New Roman" w:eastAsia="Calibri" w:hAnsi="Times New Roman" w:cs="Times New Roman"/>
          <w:sz w:val="24"/>
          <w:szCs w:val="24"/>
        </w:rPr>
      </w:pPr>
    </w:p>
    <w:p w14:paraId="68C42AAA" w14:textId="77777777" w:rsidR="00065DA0" w:rsidRPr="00065DA0" w:rsidRDefault="00065DA0" w:rsidP="00065DA0">
      <w:pPr>
        <w:spacing w:after="0" w:line="480" w:lineRule="auto"/>
        <w:ind w:firstLine="720"/>
        <w:jc w:val="both"/>
        <w:rPr>
          <w:rFonts w:ascii="Times New Roman" w:eastAsia="Calibri" w:hAnsi="Times New Roman" w:cs="Times New Roman"/>
          <w:sz w:val="24"/>
          <w:szCs w:val="24"/>
        </w:rPr>
      </w:pPr>
    </w:p>
    <w:p w14:paraId="48A5B06C" w14:textId="77777777" w:rsidR="00065DA0" w:rsidRPr="00065DA0" w:rsidRDefault="00065DA0" w:rsidP="00065DA0">
      <w:pPr>
        <w:spacing w:after="0" w:line="480" w:lineRule="auto"/>
        <w:ind w:firstLine="720"/>
        <w:jc w:val="both"/>
        <w:rPr>
          <w:rFonts w:ascii="Times New Roman" w:eastAsia="Calibri" w:hAnsi="Times New Roman" w:cs="Times New Roman"/>
          <w:sz w:val="24"/>
          <w:szCs w:val="24"/>
        </w:rPr>
      </w:pPr>
    </w:p>
    <w:p w14:paraId="176DF1F5" w14:textId="77777777" w:rsidR="00065DA0" w:rsidRPr="00065DA0" w:rsidRDefault="00065DA0" w:rsidP="00065DA0">
      <w:pPr>
        <w:spacing w:after="0" w:line="480" w:lineRule="auto"/>
        <w:ind w:firstLine="720"/>
        <w:jc w:val="both"/>
        <w:rPr>
          <w:rFonts w:ascii="Times New Roman" w:eastAsia="Calibri" w:hAnsi="Times New Roman" w:cs="Times New Roman"/>
          <w:sz w:val="24"/>
          <w:szCs w:val="24"/>
        </w:rPr>
      </w:pPr>
    </w:p>
    <w:p w14:paraId="6FE80BDC" w14:textId="77777777" w:rsidR="00065DA0" w:rsidRPr="00065DA0" w:rsidRDefault="00065DA0" w:rsidP="00065DA0">
      <w:pPr>
        <w:spacing w:after="0" w:line="480" w:lineRule="auto"/>
        <w:ind w:firstLine="720"/>
        <w:jc w:val="both"/>
        <w:rPr>
          <w:rFonts w:ascii="Times New Roman" w:eastAsia="Calibri" w:hAnsi="Times New Roman" w:cs="Times New Roman"/>
          <w:sz w:val="24"/>
          <w:szCs w:val="24"/>
        </w:rPr>
      </w:pPr>
    </w:p>
    <w:p w14:paraId="341BD82E" w14:textId="77777777" w:rsidR="00065DA0" w:rsidRPr="00065DA0" w:rsidRDefault="00065DA0" w:rsidP="00065DA0">
      <w:pPr>
        <w:spacing w:after="0" w:line="480" w:lineRule="auto"/>
        <w:ind w:firstLine="720"/>
        <w:jc w:val="both"/>
        <w:rPr>
          <w:rFonts w:ascii="Times New Roman" w:eastAsia="Calibri" w:hAnsi="Times New Roman" w:cs="Times New Roman"/>
          <w:sz w:val="24"/>
          <w:szCs w:val="24"/>
        </w:rPr>
      </w:pPr>
    </w:p>
    <w:p w14:paraId="2B412DDC" w14:textId="77777777" w:rsidR="00065DA0" w:rsidRPr="00065DA0" w:rsidRDefault="00065DA0" w:rsidP="00065DA0">
      <w:pPr>
        <w:spacing w:after="0" w:line="480" w:lineRule="auto"/>
        <w:ind w:firstLine="720"/>
        <w:jc w:val="both"/>
        <w:rPr>
          <w:rFonts w:ascii="Times New Roman" w:eastAsia="Calibri" w:hAnsi="Times New Roman" w:cs="Times New Roman"/>
          <w:sz w:val="24"/>
          <w:szCs w:val="24"/>
        </w:rPr>
      </w:pPr>
    </w:p>
    <w:p w14:paraId="7E891FE5" w14:textId="77777777" w:rsidR="00065DA0" w:rsidRPr="00065DA0" w:rsidRDefault="00065DA0" w:rsidP="00065DA0">
      <w:pPr>
        <w:spacing w:after="0" w:line="480" w:lineRule="auto"/>
        <w:ind w:firstLine="720"/>
        <w:jc w:val="both"/>
        <w:rPr>
          <w:rFonts w:ascii="Times New Roman" w:eastAsia="Calibri" w:hAnsi="Times New Roman" w:cs="Times New Roman"/>
          <w:sz w:val="24"/>
          <w:szCs w:val="24"/>
        </w:rPr>
      </w:pPr>
    </w:p>
    <w:p w14:paraId="6D997F43" w14:textId="270AACAB" w:rsidR="00065DA0" w:rsidRDefault="00065DA0" w:rsidP="00065DA0">
      <w:pPr>
        <w:spacing w:after="0" w:line="480" w:lineRule="auto"/>
        <w:ind w:firstLine="720"/>
        <w:jc w:val="both"/>
        <w:rPr>
          <w:rFonts w:ascii="Times New Roman" w:eastAsia="Calibri" w:hAnsi="Times New Roman" w:cs="Times New Roman"/>
          <w:sz w:val="24"/>
          <w:szCs w:val="24"/>
        </w:rPr>
      </w:pPr>
    </w:p>
    <w:p w14:paraId="5F8ED43E" w14:textId="05712A3D" w:rsidR="009E1B07" w:rsidRDefault="009E1B07" w:rsidP="00065DA0">
      <w:pPr>
        <w:spacing w:after="0" w:line="480" w:lineRule="auto"/>
        <w:ind w:firstLine="720"/>
        <w:jc w:val="both"/>
        <w:rPr>
          <w:rFonts w:ascii="Times New Roman" w:eastAsia="Calibri" w:hAnsi="Times New Roman" w:cs="Times New Roman"/>
          <w:sz w:val="24"/>
          <w:szCs w:val="24"/>
        </w:rPr>
      </w:pPr>
    </w:p>
    <w:p w14:paraId="616E2639" w14:textId="77777777" w:rsidR="009E1B07" w:rsidRPr="00065DA0" w:rsidRDefault="009E1B07" w:rsidP="00065DA0">
      <w:pPr>
        <w:spacing w:after="0" w:line="480" w:lineRule="auto"/>
        <w:ind w:firstLine="720"/>
        <w:jc w:val="both"/>
        <w:rPr>
          <w:rFonts w:ascii="Times New Roman" w:eastAsia="Calibri" w:hAnsi="Times New Roman" w:cs="Times New Roman"/>
          <w:sz w:val="24"/>
          <w:szCs w:val="24"/>
        </w:rPr>
      </w:pPr>
    </w:p>
    <w:p w14:paraId="34B41CE9" w14:textId="77777777" w:rsidR="00065DA0" w:rsidRPr="00065DA0" w:rsidRDefault="00065DA0" w:rsidP="00065DA0">
      <w:pPr>
        <w:spacing w:after="0" w:line="480" w:lineRule="auto"/>
        <w:ind w:firstLine="720"/>
        <w:jc w:val="both"/>
        <w:rPr>
          <w:rFonts w:ascii="Times New Roman" w:eastAsia="Calibri" w:hAnsi="Times New Roman" w:cs="Times New Roman"/>
          <w:sz w:val="24"/>
          <w:szCs w:val="24"/>
        </w:rPr>
      </w:pPr>
    </w:p>
    <w:p w14:paraId="7CC5DBF3" w14:textId="77777777" w:rsidR="00065DA0" w:rsidRPr="00065DA0" w:rsidRDefault="00065DA0" w:rsidP="00065DA0">
      <w:pPr>
        <w:spacing w:after="0" w:line="480" w:lineRule="auto"/>
        <w:ind w:firstLine="720"/>
        <w:jc w:val="both"/>
        <w:rPr>
          <w:rFonts w:ascii="Times New Roman" w:eastAsia="Calibri" w:hAnsi="Times New Roman" w:cs="Times New Roman"/>
          <w:sz w:val="24"/>
          <w:szCs w:val="24"/>
        </w:rPr>
      </w:pPr>
    </w:p>
    <w:p w14:paraId="4D93FA27" w14:textId="4C06827C" w:rsidR="00065DA0" w:rsidRPr="00065DA0" w:rsidRDefault="00065DA0" w:rsidP="00BC6618">
      <w:pPr>
        <w:pStyle w:val="Titlu2"/>
      </w:pPr>
      <w:bookmarkStart w:id="6" w:name="_Toc80982865"/>
      <w:r w:rsidRPr="00065DA0">
        <w:lastRenderedPageBreak/>
        <w:t>Reference List</w:t>
      </w:r>
      <w:bookmarkEnd w:id="6"/>
    </w:p>
    <w:p w14:paraId="40F09431" w14:textId="06BB804A" w:rsidR="00065DA0" w:rsidRPr="00065DA0" w:rsidRDefault="00065DA0" w:rsidP="003626CE">
      <w:pPr>
        <w:shd w:val="clear" w:color="auto" w:fill="FFFFFF"/>
        <w:spacing w:after="0" w:line="480" w:lineRule="auto"/>
        <w:ind w:right="72" w:firstLine="720"/>
        <w:jc w:val="both"/>
        <w:rPr>
          <w:rFonts w:ascii="Times New Roman" w:eastAsia="Times New Roman" w:hAnsi="Times New Roman" w:cs="Times New Roman"/>
          <w:color w:val="000000"/>
          <w:sz w:val="24"/>
          <w:szCs w:val="24"/>
        </w:rPr>
      </w:pPr>
      <w:r w:rsidRPr="00065DA0">
        <w:rPr>
          <w:rFonts w:ascii="Times New Roman" w:eastAsia="Times New Roman" w:hAnsi="Times New Roman" w:cs="Times New Roman"/>
          <w:color w:val="000000"/>
          <w:sz w:val="24"/>
          <w:szCs w:val="24"/>
        </w:rPr>
        <w:t>Barton, T. (2017). </w:t>
      </w:r>
      <w:r w:rsidRPr="00065DA0">
        <w:rPr>
          <w:rFonts w:ascii="Times New Roman" w:eastAsia="Times New Roman" w:hAnsi="Times New Roman" w:cs="Times New Roman"/>
          <w:i/>
          <w:iCs/>
          <w:color w:val="000000"/>
          <w:sz w:val="24"/>
          <w:szCs w:val="24"/>
        </w:rPr>
        <w:t>What are the best approaches to measuring employee engagement?</w:t>
      </w:r>
      <w:r w:rsidRPr="00065DA0">
        <w:rPr>
          <w:rFonts w:ascii="Times New Roman" w:eastAsia="Times New Roman" w:hAnsi="Times New Roman" w:cs="Times New Roman"/>
          <w:color w:val="000000"/>
          <w:sz w:val="24"/>
          <w:szCs w:val="24"/>
        </w:rPr>
        <w:t xml:space="preserve"> Employee </w:t>
      </w:r>
      <w:r w:rsidR="003626CE">
        <w:rPr>
          <w:rFonts w:ascii="Times New Roman" w:eastAsia="Times New Roman" w:hAnsi="Times New Roman" w:cs="Times New Roman"/>
          <w:color w:val="000000"/>
          <w:sz w:val="24"/>
          <w:szCs w:val="24"/>
        </w:rPr>
        <w:t xml:space="preserve">            </w:t>
      </w:r>
      <w:r w:rsidRPr="00065DA0">
        <w:rPr>
          <w:rFonts w:ascii="Times New Roman" w:eastAsia="Times New Roman" w:hAnsi="Times New Roman" w:cs="Times New Roman"/>
          <w:color w:val="000000"/>
          <w:sz w:val="24"/>
          <w:szCs w:val="24"/>
        </w:rPr>
        <w:t>Benefits. </w:t>
      </w:r>
      <w:hyperlink r:id="rId6" w:history="1">
        <w:r w:rsidRPr="00065DA0">
          <w:rPr>
            <w:rFonts w:ascii="Times New Roman" w:eastAsia="Times New Roman" w:hAnsi="Times New Roman" w:cs="Times New Roman"/>
            <w:color w:val="000000"/>
            <w:sz w:val="24"/>
            <w:szCs w:val="24"/>
            <w:u w:val="single"/>
          </w:rPr>
          <w:t>https://employeebenefits.co.uk/issues/june-2016-2/what-are-the-best-approaches-to-measuring-employee-engagement/</w:t>
        </w:r>
      </w:hyperlink>
    </w:p>
    <w:p w14:paraId="6871F676" w14:textId="77777777" w:rsidR="00065DA0" w:rsidRPr="00065DA0" w:rsidRDefault="00065DA0" w:rsidP="003626CE">
      <w:pPr>
        <w:shd w:val="clear" w:color="auto" w:fill="FFFFFF"/>
        <w:spacing w:after="0" w:line="480" w:lineRule="auto"/>
        <w:ind w:right="72" w:firstLine="720"/>
        <w:jc w:val="both"/>
        <w:rPr>
          <w:rFonts w:ascii="Times New Roman" w:eastAsia="Times New Roman" w:hAnsi="Times New Roman" w:cs="Times New Roman"/>
          <w:color w:val="000000"/>
          <w:sz w:val="24"/>
          <w:szCs w:val="24"/>
        </w:rPr>
      </w:pPr>
      <w:proofErr w:type="spellStart"/>
      <w:r w:rsidRPr="00065DA0">
        <w:rPr>
          <w:rFonts w:ascii="Times New Roman" w:eastAsia="Times New Roman" w:hAnsi="Times New Roman" w:cs="Times New Roman"/>
          <w:color w:val="000000"/>
          <w:sz w:val="24"/>
          <w:szCs w:val="24"/>
        </w:rPr>
        <w:t>Beagrie</w:t>
      </w:r>
      <w:proofErr w:type="spellEnd"/>
      <w:r w:rsidRPr="00065DA0">
        <w:rPr>
          <w:rFonts w:ascii="Times New Roman" w:eastAsia="Times New Roman" w:hAnsi="Times New Roman" w:cs="Times New Roman"/>
          <w:color w:val="000000"/>
          <w:sz w:val="24"/>
          <w:szCs w:val="24"/>
        </w:rPr>
        <w:t>, S. (2015). </w:t>
      </w:r>
      <w:r w:rsidRPr="00065DA0">
        <w:rPr>
          <w:rFonts w:ascii="Times New Roman" w:eastAsia="Times New Roman" w:hAnsi="Times New Roman" w:cs="Times New Roman"/>
          <w:i/>
          <w:iCs/>
          <w:color w:val="000000"/>
          <w:sz w:val="24"/>
          <w:szCs w:val="24"/>
        </w:rPr>
        <w:t>Next generation employee engagement tools</w:t>
      </w:r>
      <w:r w:rsidRPr="00065DA0">
        <w:rPr>
          <w:rFonts w:ascii="Times New Roman" w:eastAsia="Times New Roman" w:hAnsi="Times New Roman" w:cs="Times New Roman"/>
          <w:color w:val="000000"/>
          <w:sz w:val="24"/>
          <w:szCs w:val="24"/>
        </w:rPr>
        <w:t>. HR Magazine. </w:t>
      </w:r>
      <w:hyperlink r:id="rId7" w:history="1">
        <w:r w:rsidRPr="00065DA0">
          <w:rPr>
            <w:rFonts w:ascii="Times New Roman" w:eastAsia="Times New Roman" w:hAnsi="Times New Roman" w:cs="Times New Roman"/>
            <w:color w:val="000000"/>
            <w:sz w:val="24"/>
            <w:szCs w:val="24"/>
            <w:u w:val="single"/>
          </w:rPr>
          <w:t>https://www.hrmagazine.co.uk/content/features/next-generation-employee-engagement-tools</w:t>
        </w:r>
      </w:hyperlink>
    </w:p>
    <w:p w14:paraId="770904D3" w14:textId="77777777" w:rsidR="00065DA0" w:rsidRPr="00065DA0" w:rsidRDefault="00065DA0" w:rsidP="003626CE">
      <w:pPr>
        <w:shd w:val="clear" w:color="auto" w:fill="FFFFFF"/>
        <w:spacing w:after="0" w:line="480" w:lineRule="auto"/>
        <w:ind w:right="72" w:firstLine="720"/>
        <w:jc w:val="both"/>
        <w:rPr>
          <w:rFonts w:ascii="Times New Roman" w:eastAsia="Times New Roman" w:hAnsi="Times New Roman" w:cs="Times New Roman"/>
          <w:color w:val="000000"/>
          <w:sz w:val="24"/>
          <w:szCs w:val="24"/>
        </w:rPr>
      </w:pPr>
      <w:r w:rsidRPr="00065DA0">
        <w:rPr>
          <w:rFonts w:ascii="Times New Roman" w:eastAsia="Times New Roman" w:hAnsi="Times New Roman" w:cs="Times New Roman"/>
          <w:color w:val="000000"/>
          <w:sz w:val="24"/>
          <w:szCs w:val="24"/>
        </w:rPr>
        <w:t>Brown, A. (2020). </w:t>
      </w:r>
      <w:r w:rsidRPr="00065DA0">
        <w:rPr>
          <w:rFonts w:ascii="Times New Roman" w:eastAsia="Times New Roman" w:hAnsi="Times New Roman" w:cs="Times New Roman"/>
          <w:i/>
          <w:iCs/>
          <w:color w:val="000000"/>
          <w:sz w:val="24"/>
          <w:szCs w:val="24"/>
        </w:rPr>
        <w:t>How to measure employee engagement the right way</w:t>
      </w:r>
      <w:r w:rsidRPr="00065DA0">
        <w:rPr>
          <w:rFonts w:ascii="Times New Roman" w:eastAsia="Times New Roman" w:hAnsi="Times New Roman" w:cs="Times New Roman"/>
          <w:color w:val="000000"/>
          <w:sz w:val="24"/>
          <w:szCs w:val="24"/>
        </w:rPr>
        <w:t>. Employee Success Software | Quantum Workplace. </w:t>
      </w:r>
      <w:hyperlink r:id="rId8" w:history="1">
        <w:r w:rsidRPr="00065DA0">
          <w:rPr>
            <w:rFonts w:ascii="Times New Roman" w:eastAsia="Times New Roman" w:hAnsi="Times New Roman" w:cs="Times New Roman"/>
            <w:color w:val="000000"/>
            <w:sz w:val="24"/>
            <w:szCs w:val="24"/>
            <w:u w:val="single"/>
          </w:rPr>
          <w:t>https://www.quantumworkplace.com/future-of-work/the-right-way-to-measure-employee-engagement</w:t>
        </w:r>
      </w:hyperlink>
    </w:p>
    <w:p w14:paraId="300B0B70" w14:textId="77777777" w:rsidR="00065DA0" w:rsidRPr="00065DA0" w:rsidRDefault="00065DA0" w:rsidP="003626CE">
      <w:pPr>
        <w:shd w:val="clear" w:color="auto" w:fill="FFFFFF"/>
        <w:spacing w:after="0" w:line="480" w:lineRule="auto"/>
        <w:ind w:right="72" w:firstLine="720"/>
        <w:jc w:val="both"/>
        <w:rPr>
          <w:rFonts w:ascii="Times New Roman" w:eastAsia="Times New Roman" w:hAnsi="Times New Roman" w:cs="Times New Roman"/>
          <w:color w:val="000000"/>
          <w:sz w:val="24"/>
          <w:szCs w:val="24"/>
        </w:rPr>
      </w:pPr>
      <w:proofErr w:type="spellStart"/>
      <w:r w:rsidRPr="00065DA0">
        <w:rPr>
          <w:rFonts w:ascii="Times New Roman" w:eastAsia="Times New Roman" w:hAnsi="Times New Roman" w:cs="Times New Roman"/>
          <w:color w:val="000000"/>
          <w:sz w:val="24"/>
          <w:szCs w:val="24"/>
        </w:rPr>
        <w:t>MichaelPage</w:t>
      </w:r>
      <w:proofErr w:type="spellEnd"/>
      <w:r w:rsidRPr="00065DA0">
        <w:rPr>
          <w:rFonts w:ascii="Times New Roman" w:eastAsia="Times New Roman" w:hAnsi="Times New Roman" w:cs="Times New Roman"/>
          <w:color w:val="000000"/>
          <w:sz w:val="24"/>
          <w:szCs w:val="24"/>
        </w:rPr>
        <w:t>. (n.d.). </w:t>
      </w:r>
      <w:r w:rsidRPr="00065DA0">
        <w:rPr>
          <w:rFonts w:ascii="Times New Roman" w:eastAsia="Times New Roman" w:hAnsi="Times New Roman" w:cs="Times New Roman"/>
          <w:i/>
          <w:iCs/>
          <w:color w:val="000000"/>
          <w:sz w:val="24"/>
          <w:szCs w:val="24"/>
        </w:rPr>
        <w:t>Create a great employee value proposition</w:t>
      </w:r>
      <w:r w:rsidRPr="00065DA0">
        <w:rPr>
          <w:rFonts w:ascii="Times New Roman" w:eastAsia="Times New Roman" w:hAnsi="Times New Roman" w:cs="Times New Roman"/>
          <w:color w:val="000000"/>
          <w:sz w:val="24"/>
          <w:szCs w:val="24"/>
        </w:rPr>
        <w:t>. Michael Page. </w:t>
      </w:r>
      <w:hyperlink r:id="rId9" w:history="1">
        <w:r w:rsidRPr="00065DA0">
          <w:rPr>
            <w:rFonts w:ascii="Times New Roman" w:eastAsia="Times New Roman" w:hAnsi="Times New Roman" w:cs="Times New Roman"/>
            <w:color w:val="000000"/>
            <w:sz w:val="24"/>
            <w:szCs w:val="24"/>
            <w:u w:val="single"/>
          </w:rPr>
          <w:t>https://www.michaelpage.co.uk/advice/management-advice/attraction-and-recruitment/create-great-employee-value-proposition</w:t>
        </w:r>
      </w:hyperlink>
    </w:p>
    <w:p w14:paraId="32C29A09" w14:textId="77777777" w:rsidR="00065DA0" w:rsidRPr="00065DA0" w:rsidRDefault="00065DA0" w:rsidP="003626CE">
      <w:pPr>
        <w:shd w:val="clear" w:color="auto" w:fill="FFFFFF"/>
        <w:spacing w:after="0" w:line="480" w:lineRule="auto"/>
        <w:ind w:right="72" w:firstLine="720"/>
        <w:jc w:val="both"/>
        <w:rPr>
          <w:rFonts w:ascii="Times New Roman" w:eastAsia="Times New Roman" w:hAnsi="Times New Roman" w:cs="Times New Roman"/>
          <w:color w:val="000000"/>
          <w:sz w:val="24"/>
          <w:szCs w:val="24"/>
        </w:rPr>
      </w:pPr>
      <w:proofErr w:type="spellStart"/>
      <w:r w:rsidRPr="00065DA0">
        <w:rPr>
          <w:rFonts w:ascii="Times New Roman" w:eastAsia="Times New Roman" w:hAnsi="Times New Roman" w:cs="Times New Roman"/>
          <w:color w:val="000000"/>
          <w:sz w:val="24"/>
          <w:szCs w:val="24"/>
        </w:rPr>
        <w:t>Ryba</w:t>
      </w:r>
      <w:proofErr w:type="spellEnd"/>
      <w:r w:rsidRPr="00065DA0">
        <w:rPr>
          <w:rFonts w:ascii="Times New Roman" w:eastAsia="Times New Roman" w:hAnsi="Times New Roman" w:cs="Times New Roman"/>
          <w:color w:val="000000"/>
          <w:sz w:val="24"/>
          <w:szCs w:val="24"/>
        </w:rPr>
        <w:t>, K. (2021). </w:t>
      </w:r>
      <w:r w:rsidRPr="00065DA0">
        <w:rPr>
          <w:rFonts w:ascii="Times New Roman" w:eastAsia="Times New Roman" w:hAnsi="Times New Roman" w:cs="Times New Roman"/>
          <w:i/>
          <w:iCs/>
          <w:color w:val="000000"/>
          <w:sz w:val="24"/>
          <w:szCs w:val="24"/>
        </w:rPr>
        <w:t>What is employee engagement? What, why, and how to improve it</w:t>
      </w:r>
      <w:r w:rsidRPr="00065DA0">
        <w:rPr>
          <w:rFonts w:ascii="Times New Roman" w:eastAsia="Times New Roman" w:hAnsi="Times New Roman" w:cs="Times New Roman"/>
          <w:color w:val="000000"/>
          <w:sz w:val="24"/>
          <w:szCs w:val="24"/>
        </w:rPr>
        <w:t>. Employee Success Software | Quantum Workplace. </w:t>
      </w:r>
      <w:hyperlink r:id="rId10" w:history="1">
        <w:r w:rsidRPr="00065DA0">
          <w:rPr>
            <w:rFonts w:ascii="Times New Roman" w:eastAsia="Times New Roman" w:hAnsi="Times New Roman" w:cs="Times New Roman"/>
            <w:color w:val="000000"/>
            <w:sz w:val="24"/>
            <w:szCs w:val="24"/>
            <w:u w:val="single"/>
          </w:rPr>
          <w:t>https://www.quantumworkplace.com/future-of-work/what-is-employee-engagement-definition</w:t>
        </w:r>
      </w:hyperlink>
    </w:p>
    <w:p w14:paraId="6E9C16A5" w14:textId="1D7B0C4B" w:rsidR="00065DA0" w:rsidRPr="00065DA0" w:rsidRDefault="00065DA0" w:rsidP="003626CE">
      <w:pPr>
        <w:shd w:val="clear" w:color="auto" w:fill="FFFFFF"/>
        <w:spacing w:after="0" w:line="480" w:lineRule="auto"/>
        <w:ind w:right="72" w:firstLine="720"/>
        <w:jc w:val="both"/>
        <w:rPr>
          <w:rFonts w:ascii="Times New Roman" w:eastAsia="Times New Roman" w:hAnsi="Times New Roman" w:cs="Times New Roman"/>
          <w:color w:val="000000"/>
          <w:sz w:val="24"/>
          <w:szCs w:val="24"/>
        </w:rPr>
      </w:pPr>
      <w:r w:rsidRPr="00065DA0">
        <w:rPr>
          <w:rFonts w:ascii="Times New Roman" w:eastAsia="Times New Roman" w:hAnsi="Times New Roman" w:cs="Times New Roman"/>
          <w:color w:val="000000"/>
          <w:sz w:val="24"/>
          <w:szCs w:val="24"/>
        </w:rPr>
        <w:t>Smith, T. (2020). </w:t>
      </w:r>
      <w:r w:rsidRPr="00065DA0">
        <w:rPr>
          <w:rFonts w:ascii="Times New Roman" w:eastAsia="Times New Roman" w:hAnsi="Times New Roman" w:cs="Times New Roman"/>
          <w:i/>
          <w:iCs/>
          <w:color w:val="000000"/>
          <w:sz w:val="24"/>
          <w:szCs w:val="24"/>
        </w:rPr>
        <w:t>Employee engagement</w:t>
      </w:r>
      <w:r w:rsidRPr="00065DA0">
        <w:rPr>
          <w:rFonts w:ascii="Times New Roman" w:eastAsia="Times New Roman" w:hAnsi="Times New Roman" w:cs="Times New Roman"/>
          <w:color w:val="000000"/>
          <w:sz w:val="24"/>
          <w:szCs w:val="24"/>
        </w:rPr>
        <w:t>.</w:t>
      </w:r>
      <w:r w:rsidR="003626CE">
        <w:rPr>
          <w:rFonts w:ascii="Times New Roman" w:eastAsia="Times New Roman" w:hAnsi="Times New Roman" w:cs="Times New Roman"/>
          <w:color w:val="000000"/>
          <w:sz w:val="24"/>
          <w:szCs w:val="24"/>
        </w:rPr>
        <w:t xml:space="preserve"> </w:t>
      </w:r>
      <w:r w:rsidRPr="00065DA0">
        <w:rPr>
          <w:rFonts w:ascii="Times New Roman" w:eastAsia="Times New Roman" w:hAnsi="Times New Roman" w:cs="Times New Roman"/>
          <w:color w:val="000000"/>
          <w:sz w:val="24"/>
          <w:szCs w:val="24"/>
        </w:rPr>
        <w:t>Investopedia. </w:t>
      </w:r>
      <w:hyperlink r:id="rId11" w:history="1">
        <w:r w:rsidRPr="00065DA0">
          <w:rPr>
            <w:rFonts w:ascii="Times New Roman" w:eastAsia="Times New Roman" w:hAnsi="Times New Roman" w:cs="Times New Roman"/>
            <w:color w:val="000000"/>
            <w:sz w:val="24"/>
            <w:szCs w:val="24"/>
            <w:u w:val="single"/>
          </w:rPr>
          <w:t>https://www.investopedia.com/terms/e/employee-engagement.asp</w:t>
        </w:r>
      </w:hyperlink>
    </w:p>
    <w:p w14:paraId="751DADCD" w14:textId="77777777" w:rsidR="00065DA0" w:rsidRPr="00065DA0" w:rsidRDefault="00065DA0" w:rsidP="003626CE">
      <w:pPr>
        <w:shd w:val="clear" w:color="auto" w:fill="FFFFFF"/>
        <w:spacing w:after="0" w:line="480" w:lineRule="auto"/>
        <w:ind w:right="72" w:firstLine="720"/>
        <w:jc w:val="both"/>
        <w:rPr>
          <w:rFonts w:ascii="Times New Roman" w:eastAsia="Times New Roman" w:hAnsi="Times New Roman" w:cs="Times New Roman"/>
          <w:color w:val="000000"/>
          <w:sz w:val="24"/>
          <w:szCs w:val="24"/>
        </w:rPr>
      </w:pPr>
      <w:proofErr w:type="spellStart"/>
      <w:r w:rsidRPr="00065DA0">
        <w:rPr>
          <w:rFonts w:ascii="Times New Roman" w:eastAsia="Times New Roman" w:hAnsi="Times New Roman" w:cs="Times New Roman"/>
          <w:color w:val="000000"/>
          <w:sz w:val="24"/>
          <w:szCs w:val="24"/>
        </w:rPr>
        <w:t>TalentLyft</w:t>
      </w:r>
      <w:proofErr w:type="spellEnd"/>
      <w:r w:rsidRPr="00065DA0">
        <w:rPr>
          <w:rFonts w:ascii="Times New Roman" w:eastAsia="Times New Roman" w:hAnsi="Times New Roman" w:cs="Times New Roman"/>
          <w:color w:val="000000"/>
          <w:sz w:val="24"/>
          <w:szCs w:val="24"/>
        </w:rPr>
        <w:t>. (2017). </w:t>
      </w:r>
      <w:r w:rsidRPr="00065DA0">
        <w:rPr>
          <w:rFonts w:ascii="Times New Roman" w:eastAsia="Times New Roman" w:hAnsi="Times New Roman" w:cs="Times New Roman"/>
          <w:i/>
          <w:iCs/>
          <w:color w:val="000000"/>
          <w:sz w:val="24"/>
          <w:szCs w:val="24"/>
        </w:rPr>
        <w:t>What is employee value proposition (EVP)?</w:t>
      </w:r>
      <w:r w:rsidRPr="00065DA0">
        <w:rPr>
          <w:rFonts w:ascii="Times New Roman" w:eastAsia="Times New Roman" w:hAnsi="Times New Roman" w:cs="Times New Roman"/>
          <w:color w:val="000000"/>
          <w:sz w:val="24"/>
          <w:szCs w:val="24"/>
        </w:rPr>
        <w:t> Recruiting and Hiring Resources. </w:t>
      </w:r>
      <w:hyperlink r:id="rId12" w:history="1">
        <w:r w:rsidRPr="00065DA0">
          <w:rPr>
            <w:rFonts w:ascii="Times New Roman" w:eastAsia="Times New Roman" w:hAnsi="Times New Roman" w:cs="Times New Roman"/>
            <w:color w:val="000000"/>
            <w:sz w:val="24"/>
            <w:szCs w:val="24"/>
            <w:u w:val="single"/>
          </w:rPr>
          <w:t>https://www.talentlyft.com/en/resources/what-is-employee-value-proposition-evp</w:t>
        </w:r>
      </w:hyperlink>
    </w:p>
    <w:p w14:paraId="0EA1870A" w14:textId="77777777" w:rsidR="00065DA0" w:rsidRPr="00065DA0" w:rsidRDefault="00065DA0" w:rsidP="003626CE">
      <w:pPr>
        <w:shd w:val="clear" w:color="auto" w:fill="FFFFFF"/>
        <w:spacing w:after="0" w:line="480" w:lineRule="auto"/>
        <w:ind w:right="72" w:firstLine="720"/>
        <w:jc w:val="both"/>
        <w:rPr>
          <w:rFonts w:ascii="Times New Roman" w:eastAsia="Times New Roman" w:hAnsi="Times New Roman" w:cs="Times New Roman"/>
          <w:color w:val="000000"/>
          <w:sz w:val="24"/>
          <w:szCs w:val="24"/>
        </w:rPr>
      </w:pPr>
      <w:proofErr w:type="spellStart"/>
      <w:r w:rsidRPr="00065DA0">
        <w:rPr>
          <w:rFonts w:ascii="Times New Roman" w:eastAsia="Times New Roman" w:hAnsi="Times New Roman" w:cs="Times New Roman"/>
          <w:color w:val="000000"/>
          <w:sz w:val="24"/>
          <w:szCs w:val="24"/>
        </w:rPr>
        <w:t>TriNet</w:t>
      </w:r>
      <w:proofErr w:type="spellEnd"/>
      <w:r w:rsidRPr="00065DA0">
        <w:rPr>
          <w:rFonts w:ascii="Times New Roman" w:eastAsia="Times New Roman" w:hAnsi="Times New Roman" w:cs="Times New Roman"/>
          <w:color w:val="000000"/>
          <w:sz w:val="24"/>
          <w:szCs w:val="24"/>
        </w:rPr>
        <w:t>. (2017). </w:t>
      </w:r>
      <w:r w:rsidRPr="00065DA0">
        <w:rPr>
          <w:rFonts w:ascii="Times New Roman" w:eastAsia="Times New Roman" w:hAnsi="Times New Roman" w:cs="Times New Roman"/>
          <w:i/>
          <w:iCs/>
          <w:color w:val="000000"/>
          <w:sz w:val="24"/>
          <w:szCs w:val="24"/>
        </w:rPr>
        <w:t>5 tools you can use to evaluate employee engagement</w:t>
      </w:r>
      <w:r w:rsidRPr="00065DA0">
        <w:rPr>
          <w:rFonts w:ascii="Times New Roman" w:eastAsia="Times New Roman" w:hAnsi="Times New Roman" w:cs="Times New Roman"/>
          <w:color w:val="000000"/>
          <w:sz w:val="24"/>
          <w:szCs w:val="24"/>
        </w:rPr>
        <w:t>. </w:t>
      </w:r>
      <w:hyperlink r:id="rId13" w:history="1">
        <w:r w:rsidRPr="00065DA0">
          <w:rPr>
            <w:rFonts w:ascii="Times New Roman" w:eastAsia="Times New Roman" w:hAnsi="Times New Roman" w:cs="Times New Roman"/>
            <w:color w:val="000000"/>
            <w:sz w:val="24"/>
            <w:szCs w:val="24"/>
            <w:u w:val="single"/>
          </w:rPr>
          <w:t>https://www.trinet.com/insights/think-youre-dealing-with-employee-disengagment-here-are-5-tools-you-can-use-to-evaluate-employee-engagement</w:t>
        </w:r>
      </w:hyperlink>
    </w:p>
    <w:p w14:paraId="65C63DF5" w14:textId="77777777" w:rsidR="00065DA0" w:rsidRPr="00065DA0" w:rsidRDefault="00065DA0" w:rsidP="003626CE">
      <w:pPr>
        <w:shd w:val="clear" w:color="auto" w:fill="FFFFFF"/>
        <w:spacing w:after="0" w:line="480" w:lineRule="auto"/>
        <w:ind w:right="72" w:firstLine="720"/>
        <w:jc w:val="both"/>
        <w:rPr>
          <w:rFonts w:ascii="Times New Roman" w:eastAsia="Times New Roman" w:hAnsi="Times New Roman" w:cs="Times New Roman"/>
          <w:color w:val="000000"/>
          <w:sz w:val="24"/>
          <w:szCs w:val="24"/>
        </w:rPr>
      </w:pPr>
      <w:r w:rsidRPr="00065DA0">
        <w:rPr>
          <w:rFonts w:ascii="Times New Roman" w:eastAsia="Times New Roman" w:hAnsi="Times New Roman" w:cs="Times New Roman"/>
          <w:color w:val="000000"/>
          <w:sz w:val="24"/>
          <w:szCs w:val="24"/>
        </w:rPr>
        <w:t>Ward, C. (2019). </w:t>
      </w:r>
      <w:r w:rsidRPr="00065DA0">
        <w:rPr>
          <w:rFonts w:ascii="Times New Roman" w:eastAsia="Times New Roman" w:hAnsi="Times New Roman" w:cs="Times New Roman"/>
          <w:i/>
          <w:iCs/>
          <w:color w:val="000000"/>
          <w:sz w:val="24"/>
          <w:szCs w:val="24"/>
        </w:rPr>
        <w:t>The four key drivers of employee engagement</w:t>
      </w:r>
      <w:r w:rsidRPr="00065DA0">
        <w:rPr>
          <w:rFonts w:ascii="Times New Roman" w:eastAsia="Times New Roman" w:hAnsi="Times New Roman" w:cs="Times New Roman"/>
          <w:color w:val="000000"/>
          <w:sz w:val="24"/>
          <w:szCs w:val="24"/>
        </w:rPr>
        <w:t>. MyCustomer. </w:t>
      </w:r>
      <w:hyperlink r:id="rId14" w:history="1">
        <w:r w:rsidRPr="00065DA0">
          <w:rPr>
            <w:rFonts w:ascii="Times New Roman" w:eastAsia="Times New Roman" w:hAnsi="Times New Roman" w:cs="Times New Roman"/>
            <w:color w:val="000000"/>
            <w:sz w:val="24"/>
            <w:szCs w:val="24"/>
            <w:u w:val="single"/>
          </w:rPr>
          <w:t>https://www.mycustomer.com/experience/engagement/the-four-key-drivers-of-employee-engagement</w:t>
        </w:r>
      </w:hyperlink>
    </w:p>
    <w:p w14:paraId="0143CA1B" w14:textId="77777777" w:rsidR="00065DA0" w:rsidRPr="00065DA0" w:rsidRDefault="00065DA0" w:rsidP="003626CE">
      <w:pPr>
        <w:shd w:val="clear" w:color="auto" w:fill="FFFFFF"/>
        <w:spacing w:after="0" w:line="480" w:lineRule="auto"/>
        <w:ind w:right="72" w:firstLine="720"/>
        <w:jc w:val="both"/>
        <w:rPr>
          <w:rFonts w:ascii="Times New Roman" w:eastAsia="Times New Roman" w:hAnsi="Times New Roman" w:cs="Times New Roman"/>
          <w:color w:val="000000"/>
          <w:sz w:val="24"/>
          <w:szCs w:val="24"/>
        </w:rPr>
      </w:pPr>
      <w:r w:rsidRPr="00065DA0">
        <w:rPr>
          <w:rFonts w:ascii="Times New Roman" w:eastAsia="Times New Roman" w:hAnsi="Times New Roman" w:cs="Times New Roman"/>
          <w:color w:val="000000"/>
          <w:sz w:val="24"/>
          <w:szCs w:val="24"/>
        </w:rPr>
        <w:lastRenderedPageBreak/>
        <w:t>West, M. (2016). </w:t>
      </w:r>
      <w:r w:rsidRPr="00065DA0">
        <w:rPr>
          <w:rFonts w:ascii="Times New Roman" w:eastAsia="Times New Roman" w:hAnsi="Times New Roman" w:cs="Times New Roman"/>
          <w:i/>
          <w:iCs/>
          <w:color w:val="000000"/>
          <w:sz w:val="24"/>
          <w:szCs w:val="24"/>
        </w:rPr>
        <w:t>New tools for measuring and improving employee engagement (SSIR)</w:t>
      </w:r>
      <w:r w:rsidRPr="00065DA0">
        <w:rPr>
          <w:rFonts w:ascii="Times New Roman" w:eastAsia="Times New Roman" w:hAnsi="Times New Roman" w:cs="Times New Roman"/>
          <w:color w:val="000000"/>
          <w:sz w:val="24"/>
          <w:szCs w:val="24"/>
        </w:rPr>
        <w:t>. Stanford Social Innovation Review: Informing and Inspiring Leaders of Social Change. </w:t>
      </w:r>
      <w:hyperlink r:id="rId15" w:history="1">
        <w:r w:rsidRPr="00065DA0">
          <w:rPr>
            <w:rFonts w:ascii="Times New Roman" w:eastAsia="Times New Roman" w:hAnsi="Times New Roman" w:cs="Times New Roman"/>
            <w:color w:val="000000"/>
            <w:sz w:val="24"/>
            <w:szCs w:val="24"/>
            <w:u w:val="single"/>
          </w:rPr>
          <w:t>https://ssir.org/articles/entry/new_tools_for_measuring_and_improving_employee_engagement</w:t>
        </w:r>
      </w:hyperlink>
    </w:p>
    <w:p w14:paraId="20AD2914" w14:textId="77777777" w:rsidR="00065DA0" w:rsidRPr="00065DA0" w:rsidRDefault="00065DA0" w:rsidP="00065DA0">
      <w:pPr>
        <w:spacing w:after="0" w:line="480" w:lineRule="auto"/>
        <w:ind w:firstLine="720"/>
        <w:jc w:val="both"/>
        <w:rPr>
          <w:rFonts w:ascii="Times New Roman" w:eastAsia="Calibri" w:hAnsi="Times New Roman" w:cs="Times New Roman"/>
          <w:sz w:val="24"/>
          <w:szCs w:val="24"/>
        </w:rPr>
      </w:pPr>
      <w:r w:rsidRPr="00065DA0">
        <w:rPr>
          <w:rFonts w:ascii="Times New Roman" w:eastAsia="Calibri" w:hAnsi="Times New Roman" w:cs="Times New Roman"/>
          <w:sz w:val="24"/>
          <w:szCs w:val="24"/>
        </w:rPr>
        <w:t xml:space="preserve">                                                                                                                                                                                                                                                                                                                                                                                                                                                                                                                                                                                                                                                                                                                                                                                                                                                                                                                                                                                                                                                                                                                                                                                                                                                                                                                                                                                                                                                                                                                                                                                                                                                                                                                                                                                                                                                                                                                                                                                                                                                                                                                                                                                                                                                                                                                                                                                                                                                                                                                                                                                                                                                                                                                                                                                                                                                                                                                                                                                                                                                                                                                                                                                                                                                                                                                                                         </w:t>
      </w:r>
    </w:p>
    <w:p w14:paraId="1E4CF95C" w14:textId="77777777" w:rsidR="0046793B" w:rsidRDefault="0046793B" w:rsidP="00065DA0">
      <w:pPr>
        <w:jc w:val="both"/>
      </w:pPr>
    </w:p>
    <w:sectPr w:rsidR="0046793B">
      <w:footerReference w:type="default" r:id="rId1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AAA9CE" w14:textId="77777777" w:rsidR="00514FD3" w:rsidRDefault="00514FD3" w:rsidP="00065DA0">
      <w:pPr>
        <w:spacing w:after="0" w:line="240" w:lineRule="auto"/>
      </w:pPr>
      <w:r>
        <w:separator/>
      </w:r>
    </w:p>
  </w:endnote>
  <w:endnote w:type="continuationSeparator" w:id="0">
    <w:p w14:paraId="2D75E60B" w14:textId="77777777" w:rsidR="00514FD3" w:rsidRDefault="00514FD3" w:rsidP="00065D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87970498"/>
      <w:docPartObj>
        <w:docPartGallery w:val="Page Numbers (Bottom of Page)"/>
        <w:docPartUnique/>
      </w:docPartObj>
    </w:sdtPr>
    <w:sdtContent>
      <w:p w14:paraId="51806EE8" w14:textId="70EC17C1" w:rsidR="00065DA0" w:rsidRDefault="00065DA0">
        <w:pPr>
          <w:pStyle w:val="Subsol"/>
          <w:jc w:val="right"/>
        </w:pPr>
        <w:r>
          <w:fldChar w:fldCharType="begin"/>
        </w:r>
        <w:r>
          <w:instrText>PAGE   \* MERGEFORMAT</w:instrText>
        </w:r>
        <w:r>
          <w:fldChar w:fldCharType="separate"/>
        </w:r>
        <w:r>
          <w:rPr>
            <w:lang w:val="ro-RO"/>
          </w:rPr>
          <w:t>2</w:t>
        </w:r>
        <w:r>
          <w:fldChar w:fldCharType="end"/>
        </w:r>
      </w:p>
    </w:sdtContent>
  </w:sdt>
  <w:p w14:paraId="7A6598F2" w14:textId="77777777" w:rsidR="00065DA0" w:rsidRDefault="00065DA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91A4ED" w14:textId="77777777" w:rsidR="00514FD3" w:rsidRDefault="00514FD3" w:rsidP="00065DA0">
      <w:pPr>
        <w:spacing w:after="0" w:line="240" w:lineRule="auto"/>
      </w:pPr>
      <w:r>
        <w:separator/>
      </w:r>
    </w:p>
  </w:footnote>
  <w:footnote w:type="continuationSeparator" w:id="0">
    <w:p w14:paraId="5127C49E" w14:textId="77777777" w:rsidR="00514FD3" w:rsidRDefault="00514FD3" w:rsidP="00065DA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DA0"/>
    <w:rsid w:val="00065DA0"/>
    <w:rsid w:val="002A39F4"/>
    <w:rsid w:val="003626CE"/>
    <w:rsid w:val="0046793B"/>
    <w:rsid w:val="00514FD3"/>
    <w:rsid w:val="009E1B07"/>
    <w:rsid w:val="00BC66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A899C"/>
  <w15:chartTrackingRefBased/>
  <w15:docId w15:val="{CAA0CE9D-E72C-49D4-B7A4-B9B57E15C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BC6618"/>
    <w:pPr>
      <w:spacing w:after="0" w:line="480" w:lineRule="auto"/>
      <w:jc w:val="center"/>
      <w:outlineLvl w:val="0"/>
    </w:pPr>
    <w:rPr>
      <w:rFonts w:ascii="Times New Roman" w:eastAsia="Calibri" w:hAnsi="Times New Roman" w:cs="Times New Roman"/>
      <w:sz w:val="28"/>
      <w:szCs w:val="28"/>
    </w:rPr>
  </w:style>
  <w:style w:type="paragraph" w:styleId="Titlu2">
    <w:name w:val="heading 2"/>
    <w:basedOn w:val="Normal"/>
    <w:next w:val="Normal"/>
    <w:link w:val="Titlu2Caracter"/>
    <w:uiPriority w:val="9"/>
    <w:unhideWhenUsed/>
    <w:qFormat/>
    <w:rsid w:val="00BC6618"/>
    <w:pPr>
      <w:spacing w:after="0" w:line="480" w:lineRule="auto"/>
      <w:jc w:val="center"/>
      <w:outlineLvl w:val="1"/>
    </w:pPr>
    <w:rPr>
      <w:rFonts w:ascii="Times New Roman" w:eastAsia="Calibri" w:hAnsi="Times New Roman" w:cs="Times New Roman"/>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065DA0"/>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065DA0"/>
  </w:style>
  <w:style w:type="paragraph" w:styleId="Subsol">
    <w:name w:val="footer"/>
    <w:basedOn w:val="Normal"/>
    <w:link w:val="SubsolCaracter"/>
    <w:uiPriority w:val="99"/>
    <w:unhideWhenUsed/>
    <w:rsid w:val="00065DA0"/>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065DA0"/>
  </w:style>
  <w:style w:type="character" w:customStyle="1" w:styleId="Titlu1Caracter">
    <w:name w:val="Titlu 1 Caracter"/>
    <w:basedOn w:val="Fontdeparagrafimplicit"/>
    <w:link w:val="Titlu1"/>
    <w:uiPriority w:val="9"/>
    <w:rsid w:val="00BC6618"/>
    <w:rPr>
      <w:rFonts w:ascii="Times New Roman" w:eastAsia="Calibri" w:hAnsi="Times New Roman" w:cs="Times New Roman"/>
      <w:sz w:val="28"/>
      <w:szCs w:val="28"/>
    </w:rPr>
  </w:style>
  <w:style w:type="character" w:customStyle="1" w:styleId="Titlu2Caracter">
    <w:name w:val="Titlu 2 Caracter"/>
    <w:basedOn w:val="Fontdeparagrafimplicit"/>
    <w:link w:val="Titlu2"/>
    <w:uiPriority w:val="9"/>
    <w:rsid w:val="00BC6618"/>
    <w:rPr>
      <w:rFonts w:ascii="Times New Roman" w:eastAsia="Calibri" w:hAnsi="Times New Roman" w:cs="Times New Roman"/>
      <w:sz w:val="24"/>
      <w:szCs w:val="24"/>
    </w:rPr>
  </w:style>
  <w:style w:type="paragraph" w:styleId="Titlucuprins">
    <w:name w:val="TOC Heading"/>
    <w:basedOn w:val="Titlu1"/>
    <w:next w:val="Normal"/>
    <w:uiPriority w:val="39"/>
    <w:unhideWhenUsed/>
    <w:qFormat/>
    <w:rsid w:val="00BC6618"/>
    <w:pPr>
      <w:keepNext/>
      <w:keepLines/>
      <w:spacing w:before="240" w:line="259" w:lineRule="auto"/>
      <w:jc w:val="left"/>
      <w:outlineLvl w:val="9"/>
    </w:pPr>
    <w:rPr>
      <w:rFonts w:asciiTheme="majorHAnsi" w:eastAsiaTheme="majorEastAsia" w:hAnsiTheme="majorHAnsi" w:cstheme="majorBidi"/>
      <w:color w:val="2F5496" w:themeColor="accent1" w:themeShade="BF"/>
      <w:sz w:val="32"/>
      <w:szCs w:val="32"/>
      <w:lang w:eastAsia="en-GB"/>
    </w:rPr>
  </w:style>
  <w:style w:type="paragraph" w:styleId="Cuprins1">
    <w:name w:val="toc 1"/>
    <w:basedOn w:val="Normal"/>
    <w:next w:val="Normal"/>
    <w:autoRedefine/>
    <w:uiPriority w:val="39"/>
    <w:unhideWhenUsed/>
    <w:rsid w:val="00BC6618"/>
    <w:pPr>
      <w:spacing w:after="100"/>
    </w:pPr>
  </w:style>
  <w:style w:type="paragraph" w:styleId="Cuprins2">
    <w:name w:val="toc 2"/>
    <w:basedOn w:val="Normal"/>
    <w:next w:val="Normal"/>
    <w:autoRedefine/>
    <w:uiPriority w:val="39"/>
    <w:unhideWhenUsed/>
    <w:rsid w:val="00BC6618"/>
    <w:pPr>
      <w:spacing w:after="100"/>
      <w:ind w:left="220"/>
    </w:pPr>
  </w:style>
  <w:style w:type="character" w:styleId="Hyperlink">
    <w:name w:val="Hyperlink"/>
    <w:basedOn w:val="Fontdeparagrafimplicit"/>
    <w:uiPriority w:val="99"/>
    <w:unhideWhenUsed/>
    <w:rsid w:val="00BC661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52385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quantumworkplace.com/future-of-work/the-right-way-to-measure-employee-engagement" TargetMode="External"/><Relationship Id="rId13" Type="http://schemas.openxmlformats.org/officeDocument/2006/relationships/hyperlink" Target="https://www.trinet.com/insights/think-youre-dealing-with-employee-disengagment-here-are-5-tools-you-can-use-to-evaluate-employee-engagement"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hrmagazine.co.uk/content/features/next-generation-employee-engagement-tools" TargetMode="External"/><Relationship Id="rId12" Type="http://schemas.openxmlformats.org/officeDocument/2006/relationships/hyperlink" Target="https://www.talentlyft.com/en/resources/what-is-employee-value-proposition-evp"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employeebenefits.co.uk/issues/june-2016-2/what-are-the-best-approaches-to-measuring-employee-engagement/" TargetMode="External"/><Relationship Id="rId11" Type="http://schemas.openxmlformats.org/officeDocument/2006/relationships/hyperlink" Target="https://www.investopedia.com/terms/e/employee-engagement.asp" TargetMode="External"/><Relationship Id="rId5" Type="http://schemas.openxmlformats.org/officeDocument/2006/relationships/endnotes" Target="endnotes.xml"/><Relationship Id="rId15" Type="http://schemas.openxmlformats.org/officeDocument/2006/relationships/hyperlink" Target="https://ssir.org/articles/entry/new_tools_for_measuring_and_improving_employee_engagement" TargetMode="External"/><Relationship Id="rId10" Type="http://schemas.openxmlformats.org/officeDocument/2006/relationships/hyperlink" Target="https://www.quantumworkplace.com/future-of-work/what-is-employee-engagement-definition" TargetMode="External"/><Relationship Id="rId4" Type="http://schemas.openxmlformats.org/officeDocument/2006/relationships/footnotes" Target="footnotes.xml"/><Relationship Id="rId9" Type="http://schemas.openxmlformats.org/officeDocument/2006/relationships/hyperlink" Target="https://www.michaelpage.co.uk/advice/management-advice/attraction-and-recruitment/create-great-employee-value-proposition" TargetMode="External"/><Relationship Id="rId14" Type="http://schemas.openxmlformats.org/officeDocument/2006/relationships/hyperlink" Target="https://www.mycustomer.com/experience/engagement/the-four-key-drivers-of-employee-eng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11</Pages>
  <Words>3235</Words>
  <Characters>18440</Characters>
  <Application>Microsoft Office Word</Application>
  <DocSecurity>0</DocSecurity>
  <Lines>153</Lines>
  <Paragraphs>43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Sabina Andreea Sabau (1917334)</dc:creator>
  <cp:keywords/>
  <dc:description/>
  <cp:lastModifiedBy>Sabina Andreea Sabau (1917334)</cp:lastModifiedBy>
  <cp:revision>1</cp:revision>
  <dcterms:created xsi:type="dcterms:W3CDTF">2021-08-27T17:15:00Z</dcterms:created>
  <dcterms:modified xsi:type="dcterms:W3CDTF">2021-08-27T17:58:00Z</dcterms:modified>
</cp:coreProperties>
</file>