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599A4" w14:textId="62E7C360" w:rsidR="009F510C" w:rsidRDefault="009F510C">
      <w:pPr>
        <w:keepNext/>
        <w:jc w:val="center"/>
        <w:rPr>
          <w:b/>
          <w:bCs/>
          <w:sz w:val="32"/>
          <w:szCs w:val="32"/>
        </w:rPr>
      </w:pPr>
    </w:p>
    <w:p w14:paraId="03D40F75" w14:textId="77777777" w:rsidR="009F510C" w:rsidRDefault="009F510C">
      <w:pPr>
        <w:keepNext/>
        <w:jc w:val="left"/>
        <w:rPr>
          <w:b/>
          <w:bCs/>
          <w:sz w:val="32"/>
          <w:szCs w:val="32"/>
        </w:rPr>
      </w:pPr>
    </w:p>
    <w:p w14:paraId="7961BE09" w14:textId="77777777" w:rsidR="009F510C" w:rsidRDefault="009F510C">
      <w:pPr>
        <w:keepNext/>
        <w:jc w:val="center"/>
        <w:rPr>
          <w:b/>
          <w:bCs/>
          <w:sz w:val="32"/>
          <w:szCs w:val="32"/>
        </w:rPr>
      </w:pPr>
    </w:p>
    <w:p w14:paraId="35C46ADD" w14:textId="77777777" w:rsidR="009F510C" w:rsidRDefault="00CD4AAA">
      <w:pPr>
        <w:keepNext/>
        <w:jc w:val="center"/>
        <w:rPr>
          <w:b/>
          <w:bCs/>
          <w:sz w:val="32"/>
          <w:szCs w:val="32"/>
        </w:rPr>
      </w:pPr>
      <w:r>
        <w:rPr>
          <w:b/>
          <w:bCs/>
          <w:sz w:val="32"/>
          <w:szCs w:val="32"/>
        </w:rPr>
        <w:t>PROGRAMME: BSC HEALTH AND SOCIAL CARE</w:t>
      </w:r>
    </w:p>
    <w:p w14:paraId="4B44630C" w14:textId="77777777" w:rsidR="009F510C" w:rsidRDefault="00CD4AAA">
      <w:pPr>
        <w:keepNext/>
        <w:jc w:val="center"/>
        <w:rPr>
          <w:b/>
          <w:bCs/>
          <w:sz w:val="32"/>
          <w:szCs w:val="32"/>
        </w:rPr>
      </w:pPr>
      <w:r>
        <w:rPr>
          <w:b/>
          <w:bCs/>
          <w:sz w:val="32"/>
          <w:szCs w:val="32"/>
        </w:rPr>
        <w:t>MODULE TITLE: CHANGEMAKERS: CREATIVITY AND VALUE CREATION</w:t>
      </w:r>
    </w:p>
    <w:p w14:paraId="19989722" w14:textId="77777777" w:rsidR="009F510C" w:rsidRDefault="00CD4AAA">
      <w:pPr>
        <w:keepNext/>
        <w:jc w:val="center"/>
      </w:pPr>
      <w:r>
        <w:rPr>
          <w:b/>
          <w:bCs/>
          <w:sz w:val="32"/>
          <w:szCs w:val="32"/>
        </w:rPr>
        <w:t>MODULE CODE: BMHP5014</w:t>
      </w:r>
    </w:p>
    <w:p w14:paraId="5C280585" w14:textId="473F3906" w:rsidR="009F510C" w:rsidRDefault="00CD4AAA" w:rsidP="00492A13">
      <w:pPr>
        <w:keepNext/>
        <w:jc w:val="center"/>
        <w:rPr>
          <w:b/>
          <w:bCs/>
          <w:sz w:val="32"/>
          <w:szCs w:val="32"/>
        </w:rPr>
      </w:pPr>
      <w:r>
        <w:rPr>
          <w:b/>
          <w:bCs/>
          <w:sz w:val="32"/>
          <w:szCs w:val="32"/>
        </w:rPr>
        <w:t>ASSIGNMENT TITLE: COMPONENT 2: WRITTEN ASSIGNMENT (REPORT</w:t>
      </w:r>
      <w:r w:rsidR="00492A13">
        <w:rPr>
          <w:b/>
          <w:bCs/>
          <w:sz w:val="32"/>
          <w:szCs w:val="32"/>
        </w:rPr>
        <w:t>)</w:t>
      </w:r>
    </w:p>
    <w:p w14:paraId="0668A5BF" w14:textId="77777777" w:rsidR="009F510C" w:rsidRDefault="00CD4AAA">
      <w:pPr>
        <w:rPr>
          <w:b/>
          <w:bCs/>
          <w:sz w:val="32"/>
          <w:szCs w:val="32"/>
        </w:rPr>
      </w:pPr>
      <w:r>
        <w:br w:type="page"/>
      </w:r>
    </w:p>
    <w:p w14:paraId="77AB4F79" w14:textId="77777777" w:rsidR="009F510C" w:rsidRDefault="00CD4AAA">
      <w:pPr>
        <w:keepNext/>
        <w:keepLines/>
        <w:pBdr>
          <w:top w:val="nil"/>
          <w:left w:val="nil"/>
          <w:bottom w:val="nil"/>
          <w:right w:val="nil"/>
          <w:between w:val="nil"/>
        </w:pBdr>
        <w:spacing w:before="240" w:line="259" w:lineRule="auto"/>
        <w:jc w:val="center"/>
        <w:rPr>
          <w:b/>
          <w:bCs/>
          <w:color w:val="000000"/>
          <w:sz w:val="28"/>
          <w:szCs w:val="28"/>
        </w:rPr>
      </w:pPr>
      <w:r>
        <w:rPr>
          <w:b/>
          <w:bCs/>
          <w:color w:val="000000"/>
          <w:sz w:val="28"/>
          <w:szCs w:val="28"/>
        </w:rPr>
        <w:lastRenderedPageBreak/>
        <w:t>Table of Contents</w:t>
      </w:r>
    </w:p>
    <w:sdt>
      <w:sdtPr>
        <w:id w:val="-308891356"/>
        <w:docPartObj>
          <w:docPartGallery w:val="Table of Contents"/>
          <w:docPartUnique/>
        </w:docPartObj>
      </w:sdtPr>
      <w:sdtEndPr/>
      <w:sdtContent>
        <w:p w14:paraId="0214D2EA" w14:textId="77777777" w:rsidR="009F510C" w:rsidRDefault="00CD4AAA">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w4xt94n435p3">
            <w:r>
              <w:rPr>
                <w:color w:val="000000"/>
              </w:rPr>
              <w:t>Poster</w:t>
            </w:r>
            <w:r>
              <w:rPr>
                <w:color w:val="000000"/>
              </w:rPr>
              <w:tab/>
              <w:t>3</w:t>
            </w:r>
          </w:hyperlink>
        </w:p>
        <w:p w14:paraId="73EC1B85" w14:textId="77777777" w:rsidR="009F510C" w:rsidRDefault="00CD4AAA">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huhpt62zfux3">
            <w:r>
              <w:rPr>
                <w:color w:val="000000"/>
              </w:rPr>
              <w:t>Written Pitch</w:t>
            </w:r>
            <w:r>
              <w:rPr>
                <w:color w:val="000000"/>
              </w:rPr>
              <w:tab/>
              <w:t>6</w:t>
            </w:r>
          </w:hyperlink>
        </w:p>
        <w:p w14:paraId="43E8A638" w14:textId="77777777" w:rsidR="009F510C" w:rsidRDefault="00CD4AAA">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ljwwtdd9qnqg">
            <w:r>
              <w:rPr>
                <w:color w:val="000000"/>
              </w:rPr>
              <w:t>References</w:t>
            </w:r>
            <w:r>
              <w:rPr>
                <w:color w:val="000000"/>
              </w:rPr>
              <w:tab/>
              <w:t>10</w:t>
            </w:r>
          </w:hyperlink>
        </w:p>
        <w:p w14:paraId="4F3D8849" w14:textId="77777777" w:rsidR="009F510C" w:rsidRDefault="00CD4AAA">
          <w:pPr>
            <w:pBdr>
              <w:top w:val="nil"/>
              <w:left w:val="nil"/>
              <w:bottom w:val="nil"/>
              <w:right w:val="nil"/>
              <w:between w:val="nil"/>
            </w:pBdr>
            <w:tabs>
              <w:tab w:val="right" w:pos="9350"/>
            </w:tabs>
            <w:spacing w:after="100"/>
            <w:rPr>
              <w:color w:val="000000"/>
            </w:rPr>
          </w:pPr>
          <w:r>
            <w:fldChar w:fldCharType="end"/>
          </w:r>
        </w:p>
      </w:sdtContent>
    </w:sdt>
    <w:p w14:paraId="06A23F7A" w14:textId="77777777" w:rsidR="009F510C" w:rsidRDefault="00CD4AAA">
      <w:pPr>
        <w:jc w:val="center"/>
        <w:rPr>
          <w:b/>
          <w:bCs/>
          <w:sz w:val="32"/>
          <w:szCs w:val="32"/>
        </w:rPr>
      </w:pPr>
      <w:r>
        <w:br w:type="page"/>
      </w:r>
    </w:p>
    <w:p w14:paraId="33C7A5EB" w14:textId="6ABDA5DC" w:rsidR="007E7434" w:rsidRDefault="007E7434">
      <w:pPr>
        <w:pStyle w:val="Heading1"/>
        <w:rPr>
          <w:b w:val="0"/>
          <w:bCs w:val="0"/>
        </w:rPr>
      </w:pPr>
      <w:bookmarkStart w:id="0" w:name="_heading=h.w4xt94n435p3" w:colFirst="0" w:colLast="0"/>
      <w:bookmarkEnd w:id="0"/>
      <w:r>
        <w:rPr>
          <w:b w:val="0"/>
          <w:bCs w:val="0"/>
        </w:rPr>
        <w:lastRenderedPageBreak/>
        <w:t xml:space="preserve">Name: Bernice Takyi </w:t>
      </w:r>
    </w:p>
    <w:p w14:paraId="388BD679" w14:textId="24FBB8B4" w:rsidR="007E7434" w:rsidRDefault="007E7434" w:rsidP="007E7434">
      <w:pPr>
        <w:rPr>
          <w:lang w:val="it-IT"/>
        </w:rPr>
      </w:pPr>
      <w:r>
        <w:t xml:space="preserve">ID: </w:t>
      </w:r>
      <w:r>
        <w:rPr>
          <w:lang w:val="it-IT"/>
        </w:rPr>
        <w:t>2330845</w:t>
      </w:r>
    </w:p>
    <w:p w14:paraId="08F37846" w14:textId="6CA80646" w:rsidR="007E7434" w:rsidRDefault="007E7434" w:rsidP="007E7434">
      <w:r w:rsidRPr="00085469">
        <w:t>Module</w:t>
      </w:r>
      <w:r w:rsidR="00085469" w:rsidRPr="00085469">
        <w:softHyphen/>
      </w:r>
      <w:r w:rsidR="00085469" w:rsidRPr="00085469">
        <w:softHyphen/>
      </w:r>
      <w:r w:rsidR="00085469">
        <w:t xml:space="preserve">: </w:t>
      </w:r>
      <w:r w:rsidR="00085469" w:rsidRPr="00085469">
        <w:t>BMHP5014</w:t>
      </w:r>
    </w:p>
    <w:p w14:paraId="5E9B7C4F" w14:textId="19E51650" w:rsidR="00085469" w:rsidRPr="00085469" w:rsidRDefault="00085469" w:rsidP="007E7434">
      <w:r>
        <w:t xml:space="preserve">Module Title: </w:t>
      </w:r>
      <w:r w:rsidR="00E9750B">
        <w:t xml:space="preserve">Changemakers: Creativity and value creation </w:t>
      </w:r>
    </w:p>
    <w:p w14:paraId="445DD1E7" w14:textId="77777777" w:rsidR="007E7434" w:rsidRDefault="007E7434">
      <w:pPr>
        <w:pStyle w:val="Heading1"/>
      </w:pPr>
    </w:p>
    <w:p w14:paraId="1969CE77" w14:textId="0D34F9BF" w:rsidR="009F510C" w:rsidRDefault="00CD4AAA">
      <w:pPr>
        <w:pStyle w:val="Heading1"/>
      </w:pPr>
      <w:r>
        <w:t xml:space="preserve">Poster </w:t>
      </w:r>
    </w:p>
    <w:p w14:paraId="0B2265FA" w14:textId="77777777" w:rsidR="009F510C" w:rsidRDefault="00CD4AAA">
      <w:pPr>
        <w:jc w:val="center"/>
      </w:pPr>
      <w:r>
        <w:rPr>
          <w:noProof/>
        </w:rPr>
        <w:drawing>
          <wp:inline distT="114300" distB="114300" distL="114300" distR="114300" wp14:anchorId="0F40C456" wp14:editId="42B8E05F">
            <wp:extent cx="5943600" cy="3365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365500"/>
                    </a:xfrm>
                    <a:prstGeom prst="rect">
                      <a:avLst/>
                    </a:prstGeom>
                    <a:ln/>
                  </pic:spPr>
                </pic:pic>
              </a:graphicData>
            </a:graphic>
          </wp:inline>
        </w:drawing>
      </w:r>
    </w:p>
    <w:p w14:paraId="41AEEAE2" w14:textId="77777777" w:rsidR="009F510C" w:rsidRDefault="00CD4AAA">
      <w:pPr>
        <w:rPr>
          <w:b/>
          <w:bCs/>
        </w:rPr>
      </w:pPr>
      <w:bookmarkStart w:id="1" w:name="_heading=h.dy0yq2e0y1wk" w:colFirst="0" w:colLast="0"/>
      <w:bookmarkEnd w:id="1"/>
      <w:r>
        <w:rPr>
          <w:b/>
          <w:bCs/>
        </w:rPr>
        <w:t xml:space="preserve">1. Title and Branding </w:t>
      </w:r>
    </w:p>
    <w:p w14:paraId="6E75A961" w14:textId="77777777" w:rsidR="009F510C" w:rsidRDefault="00CD4AAA">
      <w:pPr>
        <w:rPr>
          <w:b/>
          <w:bCs/>
          <w:i/>
          <w:iCs/>
        </w:rPr>
      </w:pPr>
      <w:r>
        <w:rPr>
          <w:b/>
          <w:bCs/>
          <w:i/>
          <w:iCs/>
        </w:rPr>
        <w:t>Title</w:t>
      </w:r>
    </w:p>
    <w:p w14:paraId="32EFE0CE" w14:textId="77777777" w:rsidR="009F510C" w:rsidRDefault="00CD4AAA">
      <w:proofErr w:type="spellStart"/>
      <w:r>
        <w:t>MindPath</w:t>
      </w:r>
      <w:proofErr w:type="spellEnd"/>
      <w:r>
        <w:t xml:space="preserve">: A Digital Mental Health Triangle Portal </w:t>
      </w:r>
    </w:p>
    <w:p w14:paraId="2C82C85E" w14:textId="77777777" w:rsidR="009F510C" w:rsidRDefault="00CD4AAA">
      <w:pPr>
        <w:rPr>
          <w:b/>
          <w:bCs/>
          <w:i/>
          <w:iCs/>
        </w:rPr>
      </w:pPr>
      <w:r>
        <w:rPr>
          <w:b/>
          <w:bCs/>
          <w:i/>
          <w:iCs/>
        </w:rPr>
        <w:t>Tagline</w:t>
      </w:r>
    </w:p>
    <w:p w14:paraId="304D90CC" w14:textId="77777777" w:rsidR="009F510C" w:rsidRDefault="00CD4AAA">
      <w:r>
        <w:t xml:space="preserve">A clearer route towards your well-being </w:t>
      </w:r>
    </w:p>
    <w:p w14:paraId="2AB8A300" w14:textId="77777777" w:rsidR="009F510C" w:rsidRDefault="00CD4AAA">
      <w:pPr>
        <w:rPr>
          <w:b/>
          <w:bCs/>
          <w:i/>
          <w:iCs/>
        </w:rPr>
      </w:pPr>
      <w:r>
        <w:rPr>
          <w:b/>
          <w:bCs/>
          <w:i/>
          <w:iCs/>
        </w:rPr>
        <w:t xml:space="preserve">Mission Statement </w:t>
      </w:r>
    </w:p>
    <w:p w14:paraId="0851F605" w14:textId="77777777" w:rsidR="009F510C" w:rsidRDefault="00CD4AAA">
      <w:r>
        <w:t xml:space="preserve">For transforming the ‘search for help’ into a structured, safe and professional journey. </w:t>
      </w:r>
      <w:proofErr w:type="spellStart"/>
      <w:r>
        <w:t>MindPath</w:t>
      </w:r>
      <w:proofErr w:type="spellEnd"/>
      <w:r>
        <w:t xml:space="preserve"> is essentially aimed at empowering UK young adults through replacing the ambiguity of mental health with an anonymous, clinically validated digital front door which can bridge the gap between early distress, formal health and the social care services (Cliffe </w:t>
      </w:r>
      <w:r>
        <w:rPr>
          <w:i/>
          <w:iCs/>
        </w:rPr>
        <w:t>et al.,</w:t>
      </w:r>
      <w:r>
        <w:t xml:space="preserve"> 2025). Through integration of the evidence-based triage with the seamless mapping of the services, the platform ensures that no individual can navigate their challenges alone. </w:t>
      </w:r>
      <w:proofErr w:type="spellStart"/>
      <w:r>
        <w:t>MindPath</w:t>
      </w:r>
      <w:proofErr w:type="spellEnd"/>
      <w:r>
        <w:t xml:space="preserve"> can foster the proactive culture of </w:t>
      </w:r>
      <w:r>
        <w:lastRenderedPageBreak/>
        <w:t>mental health w</w:t>
      </w:r>
      <w:r>
        <w:t xml:space="preserve">ellbeing, dismantling the barrier of services by providing a clear, dignified and immediate pathway of recovery. This is to every young person within the modern UK healthcare environment. </w:t>
      </w:r>
    </w:p>
    <w:p w14:paraId="4B57C813" w14:textId="77777777" w:rsidR="009F510C" w:rsidRDefault="00CD4AAA">
      <w:pPr>
        <w:rPr>
          <w:b/>
          <w:bCs/>
        </w:rPr>
      </w:pPr>
      <w:bookmarkStart w:id="2" w:name="_heading=h.fg446jt0nwag" w:colFirst="0" w:colLast="0"/>
      <w:bookmarkEnd w:id="2"/>
      <w:r>
        <w:rPr>
          <w:b/>
          <w:bCs/>
        </w:rPr>
        <w:t>2. Context and identification of the problem</w:t>
      </w:r>
    </w:p>
    <w:p w14:paraId="01A36BD4" w14:textId="77777777" w:rsidR="009F510C" w:rsidRDefault="00CD4AAA">
      <w:proofErr w:type="spellStart"/>
      <w:r>
        <w:t>MindPath</w:t>
      </w:r>
      <w:proofErr w:type="spellEnd"/>
      <w:r>
        <w:t xml:space="preserve"> can address the critical crisis of public health and the inefficiency of the services within the UK, especially for the delayed help-seeking among the young adults aged between 18-25. Despite 75% of the mental health challenges being established by the age of 24, approximately 35% of the young adults with psychological distress do not seek proper health (mentalhealth.org.uk, 2022). This reluctance is essentially driven by an unsystematic process under which patients are eight times more likely to wait over</w:t>
      </w:r>
      <w:r>
        <w:t xml:space="preserve"> the 18 months for the care compared with the other treatments.  </w:t>
      </w:r>
    </w:p>
    <w:p w14:paraId="756C5F35" w14:textId="77777777" w:rsidR="009F510C" w:rsidRDefault="00CD4AAA">
      <w:r>
        <w:t xml:space="preserve">Evidence from the NHS England has revealed that one in four 17–19-year-olds are currently facing a probable mental disorder, which is a significant rise from the previous year. As reported by bbc.com (2025), the annual increase in the demand for the adult teams of mental health will struggle for funding persisting into the 2024-25 financial year. The systematic gaps have forced users towards the high-cost emergency departments in which patients with the mental health challenges are twice as likely to spend </w:t>
      </w:r>
      <w:r>
        <w:t xml:space="preserve">12+ hours in the Accident and the Emergency than the other patient. </w:t>
      </w:r>
      <w:proofErr w:type="spellStart"/>
      <w:r>
        <w:t>MindPath</w:t>
      </w:r>
      <w:proofErr w:type="spellEnd"/>
      <w:r>
        <w:t xml:space="preserve"> is aimed at solving this through providing a digital front door for the prevention of the costly and late-stage presentations of crises (Khan </w:t>
      </w:r>
      <w:r>
        <w:rPr>
          <w:i/>
          <w:iCs/>
        </w:rPr>
        <w:t>et al.,</w:t>
      </w:r>
      <w:r>
        <w:t xml:space="preserve"> 2022).  </w:t>
      </w:r>
    </w:p>
    <w:p w14:paraId="598D6120" w14:textId="77777777" w:rsidR="009F510C" w:rsidRDefault="00CD4AAA">
      <w:pPr>
        <w:rPr>
          <w:b/>
          <w:bCs/>
        </w:rPr>
      </w:pPr>
      <w:bookmarkStart w:id="3" w:name="_heading=h.lj121p7rr7yd" w:colFirst="0" w:colLast="0"/>
      <w:bookmarkEnd w:id="3"/>
      <w:r>
        <w:rPr>
          <w:b/>
          <w:bCs/>
        </w:rPr>
        <w:t>3. Innovation</w:t>
      </w:r>
    </w:p>
    <w:p w14:paraId="1FD3EB28" w14:textId="77777777" w:rsidR="009F510C" w:rsidRDefault="00CD4AAA">
      <w:proofErr w:type="spellStart"/>
      <w:r>
        <w:t>MindPath</w:t>
      </w:r>
      <w:proofErr w:type="spellEnd"/>
      <w:r>
        <w:t xml:space="preserve"> is the mobile-responsive digital triage portal which is designed as the high-authority resource-first platform. This significantly functions as the clinical bridge which moves users from a structured journey of assessment, education and connection. Unlike the cultured social media apps, this can essentially offer the ‘guest mode’ for total anonymity, which enables young adults to screen for symptoms through utilising the validated tools like PHQ-9 without the formal medical footprint (Jiao</w:t>
      </w:r>
      <w:r>
        <w:rPr>
          <w:i/>
          <w:iCs/>
        </w:rPr>
        <w:t xml:space="preserve"> et al., </w:t>
      </w:r>
      <w:r>
        <w:t xml:space="preserve">2025). </w:t>
      </w:r>
    </w:p>
    <w:p w14:paraId="1FF131E7" w14:textId="77777777" w:rsidR="009F510C" w:rsidRDefault="00CD4AAA">
      <w:r>
        <w:t xml:space="preserve">The purpose of this platform is to replace the ambiguity of the mental distress with clinical clarity. Through providing the instant and the objective feedback on the severity of the symptoms </w:t>
      </w:r>
      <w:proofErr w:type="spellStart"/>
      <w:r>
        <w:t>MindPath</w:t>
      </w:r>
      <w:proofErr w:type="spellEnd"/>
      <w:r>
        <w:t xml:space="preserve"> can essentially prevent the ‘wait-and-see’ approach which can further lead towards the costly accident and emergency crisis. Creative messaging through focusing on the tagline 'a clearer </w:t>
      </w:r>
      <w:r>
        <w:lastRenderedPageBreak/>
        <w:t>route towards your well-being' positions to facilitate the proactive choice of navigation rather than the medical emergency (Jiao</w:t>
      </w:r>
      <w:r>
        <w:rPr>
          <w:i/>
          <w:iCs/>
        </w:rPr>
        <w:t xml:space="preserve"> et al., </w:t>
      </w:r>
      <w:r>
        <w:t xml:space="preserve">2025). </w:t>
      </w:r>
    </w:p>
    <w:p w14:paraId="031432A1" w14:textId="77777777" w:rsidR="009F510C" w:rsidRDefault="00CD4AAA">
      <w:r>
        <w:t xml:space="preserve">For ensuring systematic integration, </w:t>
      </w:r>
      <w:proofErr w:type="spellStart"/>
      <w:r>
        <w:t>MindPath</w:t>
      </w:r>
      <w:proofErr w:type="spellEnd"/>
      <w:r>
        <w:t xml:space="preserve"> can establish strategic partnerships with the NHS Integrated Care Boards (ICB) and the University Wellbeing Services (Li </w:t>
      </w:r>
      <w:r>
        <w:rPr>
          <w:i/>
          <w:iCs/>
        </w:rPr>
        <w:t>et al.,</w:t>
      </w:r>
      <w:r>
        <w:t xml:space="preserve"> 2023). These collaborations can ensure that every digital action plan generated by the portal is directly linked with the locally available CQC-registered. This has streamlined the transition from the digital insights from the human-linked care.   </w:t>
      </w:r>
    </w:p>
    <w:p w14:paraId="38E6F772" w14:textId="77777777" w:rsidR="009F510C" w:rsidRDefault="00CD4AAA">
      <w:pPr>
        <w:rPr>
          <w:b/>
          <w:bCs/>
        </w:rPr>
      </w:pPr>
      <w:bookmarkStart w:id="4" w:name="_heading=h.6i4q6j7dzzer" w:colFirst="0" w:colLast="0"/>
      <w:bookmarkEnd w:id="4"/>
      <w:r>
        <w:rPr>
          <w:b/>
          <w:bCs/>
        </w:rPr>
        <w:t xml:space="preserve">4. Target demographic and the impact </w:t>
      </w:r>
    </w:p>
    <w:p w14:paraId="0FAFA9A9" w14:textId="283E05BE" w:rsidR="009F510C" w:rsidRDefault="00CD4AAA">
      <w:r>
        <w:t xml:space="preserve">The target demographic of the </w:t>
      </w:r>
      <w:proofErr w:type="spellStart"/>
      <w:r>
        <w:t>MindPath</w:t>
      </w:r>
      <w:proofErr w:type="spellEnd"/>
      <w:r>
        <w:t xml:space="preserve"> is the young adults aged between 18-25 in the UK, particularly those within higher education or </w:t>
      </w:r>
      <w:r w:rsidR="00492A13">
        <w:t>entering</w:t>
      </w:r>
      <w:r>
        <w:t xml:space="preserve"> the job market for contributing to the economy of the country. This is the digitally native group, which remains the most likely to experience the onset of mental conditions while being least engaged with the traditional and high-friction primary care services (mentalhealth.org.uk, 2022). </w:t>
      </w:r>
    </w:p>
    <w:p w14:paraId="610C6952" w14:textId="77777777" w:rsidR="009F510C" w:rsidRDefault="00CD4AAA">
      <w:r>
        <w:t>The impact of this innovation is twofold, as it is a combination of the service efficiency, which is the economic growth, and the structural transformation, which is the creative destruction. Individually, it can provide clinical literacy, which transforms the uncertain emotional distress into the objective understanding of the severity through the validated tools. This can empower the users to seek help months before the crisis has occurred, which can significantly enhance the long-term outcomes of the rec</w:t>
      </w:r>
      <w:r>
        <w:t xml:space="preserve">overy. On the systematic level, </w:t>
      </w:r>
      <w:proofErr w:type="spellStart"/>
      <w:r>
        <w:t>MindPath</w:t>
      </w:r>
      <w:proofErr w:type="spellEnd"/>
      <w:r>
        <w:t xml:space="preserve"> can essentially act as the strategic pressure valve for the NHS. Through offering the structure of digital alternatives into the emergency presentation, this can essentially reduce the volume of the non-clinical enquiries of the mental health at the accident and emergency departments (nhs.uk, 2026). This can further ensure that the specialist resources are reserved for those in acute danger, which can ultimately contribute towards the common good through providing a </w:t>
      </w:r>
      <w:r>
        <w:t xml:space="preserve">more efficient, proactive and compassionate system of healthcare.   </w:t>
      </w:r>
    </w:p>
    <w:p w14:paraId="34316015" w14:textId="77777777" w:rsidR="009F510C" w:rsidRDefault="00CD4AAA">
      <w:pPr>
        <w:rPr>
          <w:b/>
          <w:bCs/>
        </w:rPr>
      </w:pPr>
      <w:bookmarkStart w:id="5" w:name="_heading=h.gmk7re6qctgy" w:colFirst="0" w:colLast="0"/>
      <w:bookmarkEnd w:id="5"/>
      <w:r>
        <w:rPr>
          <w:b/>
          <w:bCs/>
        </w:rPr>
        <w:t>5. Integration of technology</w:t>
      </w:r>
    </w:p>
    <w:p w14:paraId="653FD1AE" w14:textId="77777777" w:rsidR="009F510C" w:rsidRDefault="00CD4AAA">
      <w:proofErr w:type="spellStart"/>
      <w:r>
        <w:t>MindPath</w:t>
      </w:r>
      <w:proofErr w:type="spellEnd"/>
      <w:r>
        <w:t xml:space="preserve"> is essentially leveraging the mobile responsive web app for ensuring universal accessibility without the friction of an app store download. This technology is central for the ‘Digital Front Door’ which enables the seamless cross-platform experience through the protocols of privacy by design. In this context, the integration of the structured clinical algorithms is the key technology relevant to the sector. These algorithms can significantly process the inputs from the </w:t>
      </w:r>
      <w:r>
        <w:lastRenderedPageBreak/>
        <w:t xml:space="preserve">validated tools like the PHQ-9, which </w:t>
      </w:r>
      <w:r>
        <w:t>has provided an instantaneous clinical narrative to the users rather than of the simple core (Jiao</w:t>
      </w:r>
      <w:r>
        <w:rPr>
          <w:i/>
          <w:iCs/>
        </w:rPr>
        <w:t xml:space="preserve"> et al., </w:t>
      </w:r>
      <w:r>
        <w:t xml:space="preserve">2025). Furthermore, the platform significantly utilises the geolocation API technology for bridging the gap between the digital insights and the physical action. Through mapping of the real-time location of the users against the databases of the CQC-registered local services and the NHS Talking Therapies. </w:t>
      </w:r>
    </w:p>
    <w:p w14:paraId="5C5BE80F" w14:textId="77777777" w:rsidR="009F510C" w:rsidRDefault="00CD4AAA">
      <w:r>
        <w:t xml:space="preserve">This technology can transform the uncertain feeling of distress into a precise navigable map for support.  This can further replace the outdated, manual referral process with the data-driven self-triage system. This can significantly enhance the efficiency of their mental health infrastructure of the UK, aligning with the digital-first goal of the long-term plan of the NHS (Rashid and Kausik, 2024). </w:t>
      </w:r>
    </w:p>
    <w:p w14:paraId="4CE27E36" w14:textId="77777777" w:rsidR="009F510C" w:rsidRDefault="00CD4AAA">
      <w:pPr>
        <w:pStyle w:val="Heading1"/>
      </w:pPr>
      <w:bookmarkStart w:id="6" w:name="_heading=h.huhpt62zfux3" w:colFirst="0" w:colLast="0"/>
      <w:bookmarkEnd w:id="6"/>
      <w:r>
        <w:t>Written Pitch</w:t>
      </w:r>
    </w:p>
    <w:p w14:paraId="2810B3A3" w14:textId="77777777" w:rsidR="009F510C" w:rsidRDefault="00CD4AAA">
      <w:pPr>
        <w:rPr>
          <w:b/>
          <w:bCs/>
        </w:rPr>
      </w:pPr>
      <w:r>
        <w:rPr>
          <w:b/>
          <w:bCs/>
        </w:rPr>
        <w:t xml:space="preserve">To: Integrated Care Board Leaders and NHS Strategic Policymakers </w:t>
      </w:r>
    </w:p>
    <w:p w14:paraId="23C83BC6" w14:textId="77777777" w:rsidR="009F510C" w:rsidRDefault="00CD4AAA">
      <w:pPr>
        <w:rPr>
          <w:b/>
          <w:bCs/>
        </w:rPr>
      </w:pPr>
      <w:r>
        <w:rPr>
          <w:b/>
          <w:bCs/>
        </w:rPr>
        <w:t>Introduction</w:t>
      </w:r>
    </w:p>
    <w:p w14:paraId="53A9E050" w14:textId="77777777" w:rsidR="009F510C" w:rsidRDefault="00CD4AAA">
      <w:r>
        <w:t xml:space="preserve">As a health and social care innovator, I am presenting the </w:t>
      </w:r>
      <w:proofErr w:type="gramStart"/>
      <w:r>
        <w:t>new innovation</w:t>
      </w:r>
      <w:proofErr w:type="gramEnd"/>
      <w:r>
        <w:t xml:space="preserve"> concept, which is </w:t>
      </w:r>
      <w:proofErr w:type="spellStart"/>
      <w:r>
        <w:t>MindPath</w:t>
      </w:r>
      <w:proofErr w:type="spellEnd"/>
      <w:r>
        <w:t xml:space="preserve">: The Digital Mental Health Triage Portal. My proposal addresses the systemic friction in the current mental health pathways by an intersection of technology and clinical value. </w:t>
      </w:r>
      <w:proofErr w:type="spellStart"/>
      <w:r>
        <w:t>MindPath</w:t>
      </w:r>
      <w:proofErr w:type="spellEnd"/>
      <w:r>
        <w:t xml:space="preserve"> is a secure and browser-based digital front door that is designed for capturing young adults before they reach a crisis point. By delivering a structured and three-step journey (assess, educate and connect), this platform transitions the users from the vague distress to the clinical </w:t>
      </w:r>
      <w:r>
        <w:t xml:space="preserve">clarity. My goal is to bridge the gap between self-care and professional intervention to ensure that the right support reaches the young adults at the right time. </w:t>
      </w:r>
    </w:p>
    <w:p w14:paraId="370F3E8C" w14:textId="77777777" w:rsidR="009F510C" w:rsidRDefault="00CD4AAA">
      <w:pPr>
        <w:rPr>
          <w:b/>
          <w:bCs/>
        </w:rPr>
      </w:pPr>
      <w:r>
        <w:rPr>
          <w:b/>
          <w:bCs/>
        </w:rPr>
        <w:t>The Issue: Delayed help-seeking of mental health among young adults in UK</w:t>
      </w:r>
    </w:p>
    <w:p w14:paraId="5EDF4066" w14:textId="77777777" w:rsidR="009F510C" w:rsidRDefault="00CD4AAA">
      <w:r>
        <w:t>In the health and social care settings, the current mental health landscape for the young adults whose ages are between 18-25 years old is defined as a waiting time game. The traditional entry points such as GP appointments or the phone-based triage are sometimes perceived as high friction, intimidating and more stigmatised. In contrast, many young adults in the UK avoid seeking help until their symptoms get worse. This delay is basically increased due to information overload, and online searches for mental</w:t>
      </w:r>
      <w:r>
        <w:t xml:space="preserve"> health advice sometimes led to unverified information. As alarming content that increases health anxiety rather than reducing it (</w:t>
      </w:r>
      <w:proofErr w:type="spellStart"/>
      <w:r>
        <w:t>Punton</w:t>
      </w:r>
      <w:proofErr w:type="spellEnd"/>
      <w:r>
        <w:t xml:space="preserve"> </w:t>
      </w:r>
      <w:r>
        <w:rPr>
          <w:i/>
          <w:iCs/>
        </w:rPr>
        <w:t>et al.,</w:t>
      </w:r>
      <w:r>
        <w:t xml:space="preserve"> 2022).</w:t>
      </w:r>
    </w:p>
    <w:p w14:paraId="35B66418" w14:textId="77777777" w:rsidR="009F510C" w:rsidRDefault="00CD4AAA">
      <w:r>
        <w:t xml:space="preserve">Reports have suggested that in the UK half of the mental health conditions within adults are started before the age of 14 and 75% of the mental health challenges are established by the age of 24 </w:t>
      </w:r>
      <w:r>
        <w:lastRenderedPageBreak/>
        <w:t>(stateofchildhealth.rcpch.ac.uk, 2020). The lack of preclinical tools leads to avoidable emergency conditions of mental health treatment. We are currently missing the opportunity for early intervention, as there are no effective solutions that significantly mitigate these issues.</w:t>
      </w:r>
    </w:p>
    <w:p w14:paraId="312ABACC" w14:textId="77777777" w:rsidR="009F510C" w:rsidRDefault="00CD4AAA">
      <w:pPr>
        <w:rPr>
          <w:b/>
          <w:bCs/>
        </w:rPr>
      </w:pPr>
      <w:r>
        <w:rPr>
          <w:b/>
          <w:bCs/>
        </w:rPr>
        <w:t xml:space="preserve">The proposed Solution </w:t>
      </w:r>
    </w:p>
    <w:p w14:paraId="4F4CE1ED" w14:textId="77777777" w:rsidR="009F510C" w:rsidRDefault="00CD4AAA">
      <w:proofErr w:type="spellStart"/>
      <w:r>
        <w:t>MindPath</w:t>
      </w:r>
      <w:proofErr w:type="spellEnd"/>
      <w:r>
        <w:t xml:space="preserve"> is a platform-agnostic web portal where no app download is required, which means it removes the barrier of storage space or digital footprints on a device. This portal works on a guest mode architecture that allows for complete anonymity to combat the stigma that is associated with mental health (</w:t>
      </w:r>
      <w:proofErr w:type="spellStart"/>
      <w:r>
        <w:t>Schislyaeva</w:t>
      </w:r>
      <w:proofErr w:type="spellEnd"/>
      <w:r>
        <w:t xml:space="preserve"> and Saychenko, 2023). </w:t>
      </w:r>
    </w:p>
    <w:p w14:paraId="53841551" w14:textId="77777777" w:rsidR="009F510C" w:rsidRDefault="00CD4AAA">
      <w:r>
        <w:t>This innovation delivers clinical literacy by the three core functions, which are discussed below:</w:t>
      </w:r>
    </w:p>
    <w:p w14:paraId="0D32A490" w14:textId="77777777" w:rsidR="009F510C" w:rsidRDefault="00CD4AAA">
      <w:pPr>
        <w:numPr>
          <w:ilvl w:val="0"/>
          <w:numId w:val="1"/>
        </w:numPr>
      </w:pPr>
      <w:r>
        <w:rPr>
          <w:b/>
          <w:bCs/>
        </w:rPr>
        <w:t xml:space="preserve">Assess: </w:t>
      </w:r>
      <w:r>
        <w:t xml:space="preserve">The young adults complete their validated clinical screening to get an objective score of their symptoms. </w:t>
      </w:r>
    </w:p>
    <w:p w14:paraId="6ADFDD82" w14:textId="77777777" w:rsidR="009F510C" w:rsidRDefault="00CD4AAA">
      <w:pPr>
        <w:numPr>
          <w:ilvl w:val="0"/>
          <w:numId w:val="1"/>
        </w:numPr>
      </w:pPr>
      <w:r>
        <w:rPr>
          <w:b/>
          <w:bCs/>
        </w:rPr>
        <w:t xml:space="preserve">Educate: </w:t>
      </w:r>
      <w:r>
        <w:t xml:space="preserve">An authentic resource library delivers evidence-based information to move the users away from the normal internet search. </w:t>
      </w:r>
    </w:p>
    <w:p w14:paraId="2941C315" w14:textId="77777777" w:rsidR="009F510C" w:rsidRDefault="00CD4AAA">
      <w:pPr>
        <w:numPr>
          <w:ilvl w:val="0"/>
          <w:numId w:val="1"/>
        </w:numPr>
      </w:pPr>
      <w:r>
        <w:rPr>
          <w:b/>
          <w:bCs/>
        </w:rPr>
        <w:t xml:space="preserve">Connect: </w:t>
      </w:r>
      <w:r>
        <w:t xml:space="preserve">By using the API geocoding, the </w:t>
      </w:r>
      <w:proofErr w:type="spellStart"/>
      <w:r>
        <w:t>MindPath</w:t>
      </w:r>
      <w:proofErr w:type="spellEnd"/>
      <w:r>
        <w:t xml:space="preserve"> platform generates a next-step action plan and shows the real-time availability of the local therapists and community hubs based on the postcode of the user.</w:t>
      </w:r>
    </w:p>
    <w:p w14:paraId="5AE5C409" w14:textId="77777777" w:rsidR="009F510C" w:rsidRDefault="00CD4AAA">
      <w:r>
        <w:t xml:space="preserve">This platform is not the replacement of the professionals, as it is a digital triage layer that empowers the service users with an evidence-based map of their own mental health (Ridout </w:t>
      </w:r>
      <w:r>
        <w:rPr>
          <w:i/>
          <w:iCs/>
        </w:rPr>
        <w:t xml:space="preserve">et al., </w:t>
      </w:r>
      <w:r>
        <w:t xml:space="preserve">2024). </w:t>
      </w:r>
    </w:p>
    <w:p w14:paraId="3B9E6B15" w14:textId="77777777" w:rsidR="009F510C" w:rsidRDefault="00CD4AAA">
      <w:pPr>
        <w:rPr>
          <w:b/>
          <w:bCs/>
        </w:rPr>
      </w:pPr>
      <w:r>
        <w:rPr>
          <w:b/>
          <w:bCs/>
        </w:rPr>
        <w:t>Implementation Plan</w:t>
      </w:r>
    </w:p>
    <w:p w14:paraId="477EC7FD" w14:textId="77777777" w:rsidR="009F510C" w:rsidRDefault="00CD4AAA">
      <w:r>
        <w:t xml:space="preserve">Implementation of </w:t>
      </w:r>
      <w:proofErr w:type="spellStart"/>
      <w:r>
        <w:t>MindPath</w:t>
      </w:r>
      <w:proofErr w:type="spellEnd"/>
      <w:r>
        <w:t xml:space="preserve"> will follow a community-first integration strategy. As to reach the targeted demographics who have faced most of the mental health problems in their natural environments, the QR codes will be deployed within high-traffic zones such as libraries, gyms and different cafes across the UK. Therefore, by integrating the portal into the existing digital infrastructures, we can ensure that this is not seen as a new thing in the NHS yet as a natural extension of the services within the organisation. This ma</w:t>
      </w:r>
      <w:r>
        <w:t xml:space="preserve">kes a seamless transition from the community spaces to clinical pathways. </w:t>
      </w:r>
    </w:p>
    <w:p w14:paraId="65CB1A10" w14:textId="77777777" w:rsidR="009F510C" w:rsidRDefault="00CD4AAA">
      <w:pPr>
        <w:rPr>
          <w:b/>
          <w:bCs/>
        </w:rPr>
      </w:pPr>
      <w:r>
        <w:rPr>
          <w:b/>
          <w:bCs/>
        </w:rPr>
        <w:t xml:space="preserve">Timeline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6915"/>
      </w:tblGrid>
      <w:tr w:rsidR="009F510C" w14:paraId="10EDD3F9" w14:textId="77777777">
        <w:trPr>
          <w:trHeight w:val="440"/>
        </w:trPr>
        <w:tc>
          <w:tcPr>
            <w:tcW w:w="2445" w:type="dxa"/>
            <w:tcMar>
              <w:top w:w="100" w:type="dxa"/>
              <w:left w:w="100" w:type="dxa"/>
              <w:bottom w:w="100" w:type="dxa"/>
              <w:right w:w="100" w:type="dxa"/>
            </w:tcMar>
          </w:tcPr>
          <w:p w14:paraId="3BB3B9E5" w14:textId="77777777" w:rsidR="009F510C" w:rsidRDefault="00CD4AAA">
            <w:pPr>
              <w:rPr>
                <w:b/>
                <w:bCs/>
                <w:i/>
                <w:iCs/>
              </w:rPr>
            </w:pPr>
            <w:r>
              <w:rPr>
                <w:b/>
                <w:bCs/>
                <w:i/>
                <w:iCs/>
              </w:rPr>
              <w:t>Months 1-4</w:t>
            </w:r>
          </w:p>
        </w:tc>
        <w:tc>
          <w:tcPr>
            <w:tcW w:w="6915" w:type="dxa"/>
            <w:tcMar>
              <w:top w:w="100" w:type="dxa"/>
              <w:left w:w="100" w:type="dxa"/>
              <w:bottom w:w="100" w:type="dxa"/>
              <w:right w:w="100" w:type="dxa"/>
            </w:tcMar>
          </w:tcPr>
          <w:p w14:paraId="78EF571C" w14:textId="77777777" w:rsidR="009F510C" w:rsidRDefault="00CD4AAA">
            <w:r>
              <w:t xml:space="preserve">The development of the guest mode architecture and clinical content is being investigated by the NHS psychologists.  </w:t>
            </w:r>
          </w:p>
        </w:tc>
      </w:tr>
      <w:tr w:rsidR="009F510C" w14:paraId="49E73A35" w14:textId="77777777">
        <w:trPr>
          <w:trHeight w:val="440"/>
        </w:trPr>
        <w:tc>
          <w:tcPr>
            <w:tcW w:w="2445" w:type="dxa"/>
            <w:tcMar>
              <w:top w:w="100" w:type="dxa"/>
              <w:left w:w="100" w:type="dxa"/>
              <w:bottom w:w="100" w:type="dxa"/>
              <w:right w:w="100" w:type="dxa"/>
            </w:tcMar>
          </w:tcPr>
          <w:p w14:paraId="0EE9A23F" w14:textId="77777777" w:rsidR="009F510C" w:rsidRDefault="00CD4AAA">
            <w:pPr>
              <w:rPr>
                <w:b/>
                <w:bCs/>
                <w:i/>
                <w:iCs/>
              </w:rPr>
            </w:pPr>
            <w:r>
              <w:rPr>
                <w:b/>
                <w:bCs/>
                <w:i/>
                <w:iCs/>
              </w:rPr>
              <w:lastRenderedPageBreak/>
              <w:t>Months 5-8</w:t>
            </w:r>
          </w:p>
        </w:tc>
        <w:tc>
          <w:tcPr>
            <w:tcW w:w="6915" w:type="dxa"/>
            <w:tcMar>
              <w:top w:w="100" w:type="dxa"/>
              <w:left w:w="100" w:type="dxa"/>
              <w:bottom w:w="100" w:type="dxa"/>
              <w:right w:w="100" w:type="dxa"/>
            </w:tcMar>
          </w:tcPr>
          <w:p w14:paraId="3401F380" w14:textId="77777777" w:rsidR="009F510C" w:rsidRDefault="00CD4AAA">
            <w:r>
              <w:t xml:space="preserve">A pilot programme will be run by integrated care boards to measure the service users' sign-off and referral rates. </w:t>
            </w:r>
          </w:p>
        </w:tc>
      </w:tr>
      <w:tr w:rsidR="009F510C" w14:paraId="5452671E" w14:textId="77777777">
        <w:trPr>
          <w:trHeight w:val="440"/>
        </w:trPr>
        <w:tc>
          <w:tcPr>
            <w:tcW w:w="2445" w:type="dxa"/>
            <w:tcMar>
              <w:top w:w="100" w:type="dxa"/>
              <w:left w:w="100" w:type="dxa"/>
              <w:bottom w:w="100" w:type="dxa"/>
              <w:right w:w="100" w:type="dxa"/>
            </w:tcMar>
          </w:tcPr>
          <w:p w14:paraId="46B0F2BF" w14:textId="77777777" w:rsidR="009F510C" w:rsidRDefault="00CD4AAA">
            <w:pPr>
              <w:rPr>
                <w:b/>
                <w:bCs/>
                <w:i/>
                <w:iCs/>
              </w:rPr>
            </w:pPr>
            <w:r>
              <w:rPr>
                <w:b/>
                <w:bCs/>
                <w:i/>
                <w:iCs/>
              </w:rPr>
              <w:t>Months 9-12</w:t>
            </w:r>
          </w:p>
        </w:tc>
        <w:tc>
          <w:tcPr>
            <w:tcW w:w="6915" w:type="dxa"/>
            <w:tcMar>
              <w:top w:w="100" w:type="dxa"/>
              <w:left w:w="100" w:type="dxa"/>
              <w:bottom w:w="100" w:type="dxa"/>
              <w:right w:w="100" w:type="dxa"/>
            </w:tcMar>
          </w:tcPr>
          <w:p w14:paraId="0D5D6E05" w14:textId="77777777" w:rsidR="009F510C" w:rsidRDefault="00CD4AAA">
            <w:r>
              <w:t xml:space="preserve">The national scaling, SEO optimisation and ‘Know Your Score’ initiative within the </w:t>
            </w:r>
            <w:proofErr w:type="spellStart"/>
            <w:r>
              <w:t>MindPath</w:t>
            </w:r>
            <w:proofErr w:type="spellEnd"/>
            <w:r>
              <w:t xml:space="preserve"> platform will be launched as a public health initiative. </w:t>
            </w:r>
          </w:p>
        </w:tc>
      </w:tr>
    </w:tbl>
    <w:p w14:paraId="784AD7AA" w14:textId="77777777" w:rsidR="009F510C" w:rsidRDefault="009F510C">
      <w:pPr>
        <w:rPr>
          <w:b/>
          <w:bCs/>
        </w:rPr>
      </w:pPr>
    </w:p>
    <w:p w14:paraId="6A4098EE" w14:textId="77777777" w:rsidR="009F510C" w:rsidRDefault="00CD4AAA">
      <w:pPr>
        <w:rPr>
          <w:b/>
          <w:bCs/>
        </w:rPr>
      </w:pPr>
      <w:r>
        <w:rPr>
          <w:b/>
          <w:bCs/>
        </w:rPr>
        <w:t>Key Stakeholders</w:t>
      </w:r>
    </w:p>
    <w:p w14:paraId="4B37CC2F" w14:textId="77777777" w:rsidR="009F510C" w:rsidRDefault="00CD4AAA">
      <w:r>
        <w:t xml:space="preserve">The success of </w:t>
      </w:r>
      <w:proofErr w:type="spellStart"/>
      <w:r>
        <w:t>MindPath</w:t>
      </w:r>
      <w:proofErr w:type="spellEnd"/>
      <w:r>
        <w:t xml:space="preserve"> fully relies on a collaborative ecosystem. The NHS Integrated Care Boards (ICBs) are primary stakeholders, as this can help to streamline the resource allocation and reduce crisis demand (</w:t>
      </w:r>
      <w:proofErr w:type="spellStart"/>
      <w:r>
        <w:t>Achori</w:t>
      </w:r>
      <w:proofErr w:type="spellEnd"/>
      <w:r>
        <w:t xml:space="preserve">, 2025). The primary care networks will also benefit through it, as the care professionals already get the pre-consulted triage score to deliver better care. Moreover, young adult service users will be the stakeholders who will get proper consultation about their mental health through this platform. As per </w:t>
      </w:r>
      <w:proofErr w:type="spellStart"/>
      <w:r>
        <w:t>K</w:t>
      </w:r>
      <w:r>
        <w:t>osiol</w:t>
      </w:r>
      <w:proofErr w:type="spellEnd"/>
      <w:r>
        <w:t xml:space="preserve"> </w:t>
      </w:r>
      <w:r>
        <w:rPr>
          <w:i/>
          <w:iCs/>
        </w:rPr>
        <w:t xml:space="preserve">et al. </w:t>
      </w:r>
      <w:r>
        <w:t xml:space="preserve">(2024), in any innovation in health and social care, stakeholders are paramount for improving overall care and the success of the innovation. </w:t>
      </w:r>
    </w:p>
    <w:p w14:paraId="36A10C3A" w14:textId="77777777" w:rsidR="009F510C" w:rsidRDefault="00CD4AAA">
      <w:pPr>
        <w:rPr>
          <w:b/>
          <w:bCs/>
        </w:rPr>
      </w:pPr>
      <w:r>
        <w:rPr>
          <w:b/>
          <w:bCs/>
        </w:rPr>
        <w:t xml:space="preserve">Regulations and Ethical Considerations </w:t>
      </w:r>
    </w:p>
    <w:p w14:paraId="5B5EEF26" w14:textId="77777777" w:rsidR="009F510C" w:rsidRDefault="00CD4AAA">
      <w:r>
        <w:t xml:space="preserve">The safety and data integrity are the main pillars of </w:t>
      </w:r>
      <w:proofErr w:type="spellStart"/>
      <w:r>
        <w:t>MindPath</w:t>
      </w:r>
      <w:proofErr w:type="spellEnd"/>
      <w:r>
        <w:t xml:space="preserve">. The platform is designed to comply with DCB0129 standards and classified as a medical device under MHRA guidance due to its diagnostic triage functions (Umapathi </w:t>
      </w:r>
      <w:r>
        <w:rPr>
          <w:i/>
          <w:iCs/>
        </w:rPr>
        <w:t xml:space="preserve">et al., </w:t>
      </w:r>
      <w:r>
        <w:t xml:space="preserve">2024). Ethically, we will prioritise anonymity by ensuring that our guest mode will not gather any ‘personally identifiable information' by aligning with the UK GDPR and the ‘Data Protection Act 2018’. </w:t>
      </w:r>
    </w:p>
    <w:p w14:paraId="64097C17" w14:textId="77777777" w:rsidR="009F510C" w:rsidRDefault="00CD4AAA">
      <w:pPr>
        <w:rPr>
          <w:b/>
          <w:bCs/>
        </w:rPr>
      </w:pPr>
      <w:r>
        <w:rPr>
          <w:b/>
          <w:bCs/>
        </w:rPr>
        <w:t>Influence and value</w:t>
      </w:r>
    </w:p>
    <w:p w14:paraId="5AEA5EC9" w14:textId="77777777" w:rsidR="009F510C" w:rsidRDefault="00CD4AAA">
      <w:r>
        <w:t xml:space="preserve">The value of </w:t>
      </w:r>
      <w:proofErr w:type="spellStart"/>
      <w:r>
        <w:t>MindPath</w:t>
      </w:r>
      <w:proofErr w:type="spellEnd"/>
      <w:r>
        <w:t xml:space="preserve"> is rooted in the shift from crisis management to demand management. By addressing the issues early, </w:t>
      </w:r>
      <w:proofErr w:type="spellStart"/>
      <w:r>
        <w:t>MindPath</w:t>
      </w:r>
      <w:proofErr w:type="spellEnd"/>
      <w:r>
        <w:t xml:space="preserve"> reduces the strain on emergency departments and speciality care. Apart from that, for the NHS, the influence also found data-driven resource allocation (</w:t>
      </w:r>
      <w:proofErr w:type="spellStart"/>
      <w:r>
        <w:t>Kerasidou</w:t>
      </w:r>
      <w:proofErr w:type="spellEnd"/>
      <w:r>
        <w:t xml:space="preserve"> and </w:t>
      </w:r>
      <w:proofErr w:type="spellStart"/>
      <w:r>
        <w:t>Kerasidou</w:t>
      </w:r>
      <w:proofErr w:type="spellEnd"/>
      <w:r>
        <w:t>, 2023). As this platform delivers anonymous data on regional mental health trends. Similarly, it will also transform the patient from a passive seeker of help into an active participant within their own triage that ul</w:t>
      </w:r>
      <w:r>
        <w:t xml:space="preserve">timately creates a more efficient, responsive and ethically grounded health system.  </w:t>
      </w:r>
    </w:p>
    <w:p w14:paraId="6C433C74" w14:textId="77777777" w:rsidR="009F510C" w:rsidRDefault="00CD4AAA">
      <w:pPr>
        <w:rPr>
          <w:b/>
          <w:bCs/>
        </w:rPr>
      </w:pPr>
      <w:r>
        <w:rPr>
          <w:b/>
          <w:bCs/>
        </w:rPr>
        <w:t xml:space="preserve">Limitations and solutions </w:t>
      </w:r>
    </w:p>
    <w:p w14:paraId="6A731C82" w14:textId="77777777" w:rsidR="009F510C" w:rsidRDefault="00CD4AAA">
      <w:r>
        <w:lastRenderedPageBreak/>
        <w:t xml:space="preserve">In the </w:t>
      </w:r>
      <w:proofErr w:type="spellStart"/>
      <w:r>
        <w:t>MindPath</w:t>
      </w:r>
      <w:proofErr w:type="spellEnd"/>
      <w:r>
        <w:t xml:space="preserve"> innovative idea, the potential limitation is the digital exclusion for those who do not have reliable internet or smartphones. To solve this issue from the NHS, a dedicated </w:t>
      </w:r>
      <w:proofErr w:type="spellStart"/>
      <w:r>
        <w:t>MindPath</w:t>
      </w:r>
      <w:proofErr w:type="spellEnd"/>
      <w:r>
        <w:t xml:space="preserve"> tablet within the community liberties and GP waiting rooms can be provided. Similarly, clinical risk is also a challenge where users may under-report their symptoms (O’Leary </w:t>
      </w:r>
      <w:r>
        <w:rPr>
          <w:i/>
          <w:iCs/>
        </w:rPr>
        <w:t>et al.,</w:t>
      </w:r>
      <w:r>
        <w:t xml:space="preserve"> 2024). This challenge can be addressed by iterative UX design. Moreover, user frustration is also a challenge; hence, live API integration </w:t>
      </w:r>
      <w:r>
        <w:t xml:space="preserve">can be used by us to deliver accurate resources based on the user's condition and need. </w:t>
      </w:r>
    </w:p>
    <w:p w14:paraId="5D19967E" w14:textId="77777777" w:rsidR="009F510C" w:rsidRDefault="00CD4AAA">
      <w:pPr>
        <w:rPr>
          <w:b/>
          <w:bCs/>
        </w:rPr>
      </w:pPr>
      <w:r>
        <w:rPr>
          <w:b/>
          <w:bCs/>
        </w:rPr>
        <w:t>Conclusion and Call to Action</w:t>
      </w:r>
    </w:p>
    <w:p w14:paraId="39AF55DC" w14:textId="77777777" w:rsidR="009F510C" w:rsidRDefault="00CD4AAA">
      <w:proofErr w:type="spellStart"/>
      <w:r>
        <w:t>MindPath</w:t>
      </w:r>
      <w:proofErr w:type="spellEnd"/>
      <w:r>
        <w:t xml:space="preserve"> has been found to be more than just a website, as it is a professional and evidence-based map specifically for the young adults who have significantly faced mental health problems despite not getting the treatment at the right time. We </w:t>
      </w:r>
      <w:proofErr w:type="gramStart"/>
      <w:r>
        <w:t>have the opportunity to</w:t>
      </w:r>
      <w:proofErr w:type="gramEnd"/>
      <w:r>
        <w:t xml:space="preserve"> replace this uncertainty with action and stigma with support. Therefore, I am seeking your partnership to pilot this within your integrated care board as a digital front door. Moreover, by investing in early digital triangles we may reach 75% of young</w:t>
      </w:r>
      <w:r>
        <w:t xml:space="preserve"> adults who have gone through mental health problems.</w:t>
      </w:r>
      <w:r>
        <w:br w:type="page"/>
      </w:r>
    </w:p>
    <w:p w14:paraId="167DBCF4" w14:textId="77777777" w:rsidR="009F510C" w:rsidRDefault="00CD4AAA">
      <w:pPr>
        <w:pStyle w:val="Heading1"/>
      </w:pPr>
      <w:bookmarkStart w:id="7" w:name="_heading=h.ljwwtdd9qnqg" w:colFirst="0" w:colLast="0"/>
      <w:bookmarkEnd w:id="7"/>
      <w:r>
        <w:lastRenderedPageBreak/>
        <w:t>References</w:t>
      </w:r>
    </w:p>
    <w:p w14:paraId="70C6A2EC" w14:textId="77777777" w:rsidR="009F510C" w:rsidRDefault="00CD4AAA">
      <w:proofErr w:type="spellStart"/>
      <w:r>
        <w:t>Achori</w:t>
      </w:r>
      <w:proofErr w:type="spellEnd"/>
      <w:r>
        <w:t xml:space="preserve">, E., (2025). Evaluating the Impact of Financial and Operating Costs on Service Delivery Efficiency in Integrated Care Boards (ICBs) in the UK: A Data Envelopment Analysis and Regression Approach. </w:t>
      </w:r>
      <w:proofErr w:type="spellStart"/>
      <w:r>
        <w:rPr>
          <w:i/>
          <w:iCs/>
        </w:rPr>
        <w:t>medRxiv</w:t>
      </w:r>
      <w:proofErr w:type="spellEnd"/>
      <w:r>
        <w:t>, pp.2025-09.</w:t>
      </w:r>
    </w:p>
    <w:p w14:paraId="0F65201D" w14:textId="77777777" w:rsidR="009F510C" w:rsidRDefault="00CD4AAA">
      <w:r>
        <w:t xml:space="preserve">Cliffe, B., Biddle, L., Gore-Rodney, J. and Linton, M.-J. (2025). The Acceptability of AI-Driven Resource Signposting to Young People Using a Mental Health Peer Support App. </w:t>
      </w:r>
      <w:r>
        <w:rPr>
          <w:i/>
          <w:iCs/>
        </w:rPr>
        <w:t>Digital Society, 4</w:t>
      </w:r>
      <w:r>
        <w:t xml:space="preserve">(2). </w:t>
      </w:r>
    </w:p>
    <w:p w14:paraId="358DAD10" w14:textId="77777777" w:rsidR="009F510C" w:rsidRDefault="00CD4AAA">
      <w:r>
        <w:t xml:space="preserve">Jiao, H., Wang, T., </w:t>
      </w:r>
      <w:proofErr w:type="spellStart"/>
      <w:r>
        <w:t>Libaers</w:t>
      </w:r>
      <w:proofErr w:type="spellEnd"/>
      <w:r>
        <w:t xml:space="preserve">, D., Yang, J. and Hu, L. (2025). The relationship between digital technologies and innovation: A review, critique, and research agenda. </w:t>
      </w:r>
      <w:r>
        <w:rPr>
          <w:i/>
          <w:iCs/>
        </w:rPr>
        <w:t>Journal of Innovation &amp; Knowledge, 10</w:t>
      </w:r>
      <w:r>
        <w:t xml:space="preserve">(1), p.100638. </w:t>
      </w:r>
    </w:p>
    <w:p w14:paraId="1734FEF4" w14:textId="77777777" w:rsidR="009F510C" w:rsidRDefault="00CD4AAA">
      <w:proofErr w:type="spellStart"/>
      <w:r>
        <w:t>Kerasidou</w:t>
      </w:r>
      <w:proofErr w:type="spellEnd"/>
      <w:r>
        <w:t xml:space="preserve">, A. and </w:t>
      </w:r>
      <w:proofErr w:type="spellStart"/>
      <w:r>
        <w:t>Kerasidou</w:t>
      </w:r>
      <w:proofErr w:type="spellEnd"/>
      <w:r>
        <w:t xml:space="preserve">, C., (2023). Data-driven research and healthcare: public trust, data governance and the NHS. </w:t>
      </w:r>
      <w:r>
        <w:rPr>
          <w:i/>
          <w:iCs/>
        </w:rPr>
        <w:t>BMC medical ethics</w:t>
      </w:r>
      <w:r>
        <w:t xml:space="preserve">, </w:t>
      </w:r>
      <w:r>
        <w:rPr>
          <w:i/>
          <w:iCs/>
        </w:rPr>
        <w:t>24</w:t>
      </w:r>
      <w:r>
        <w:t>(1), p.51.</w:t>
      </w:r>
    </w:p>
    <w:p w14:paraId="67259CB2" w14:textId="77777777" w:rsidR="009F510C" w:rsidRDefault="00CD4AAA">
      <w:r>
        <w:t>Khan, Y.S., Dave, S., Al-</w:t>
      </w:r>
      <w:proofErr w:type="spellStart"/>
      <w:r>
        <w:t>Uzri</w:t>
      </w:r>
      <w:proofErr w:type="spellEnd"/>
      <w:r>
        <w:t xml:space="preserve">, M., </w:t>
      </w:r>
      <w:proofErr w:type="spellStart"/>
      <w:r>
        <w:t>Latoo</w:t>
      </w:r>
      <w:proofErr w:type="spellEnd"/>
      <w:r>
        <w:t xml:space="preserve">, J. and </w:t>
      </w:r>
      <w:proofErr w:type="spellStart"/>
      <w:r>
        <w:t>Wadoo</w:t>
      </w:r>
      <w:proofErr w:type="spellEnd"/>
      <w:r>
        <w:t xml:space="preserve">, O. (2025). Specialist mental health crisis centres in England: a step forward or a stumble in the dark? </w:t>
      </w:r>
      <w:proofErr w:type="spellStart"/>
      <w:r>
        <w:rPr>
          <w:i/>
          <w:iCs/>
        </w:rPr>
        <w:t>BJPsych</w:t>
      </w:r>
      <w:proofErr w:type="spellEnd"/>
      <w:r>
        <w:rPr>
          <w:i/>
          <w:iCs/>
        </w:rPr>
        <w:t xml:space="preserve"> Open, 11</w:t>
      </w:r>
      <w:r>
        <w:t>(5). ‌</w:t>
      </w:r>
    </w:p>
    <w:p w14:paraId="28F95280" w14:textId="77777777" w:rsidR="009F510C" w:rsidRDefault="00CD4AAA">
      <w:proofErr w:type="spellStart"/>
      <w:r>
        <w:t>Kosiol</w:t>
      </w:r>
      <w:proofErr w:type="spellEnd"/>
      <w:r>
        <w:t xml:space="preserve">, J., Silvester, T., Cooper, H., Alford, S. and Fraser, L., (2024). Revolutionising health and social care: innovative solutions for a brighter tomorrow–a systematic review of the literature. </w:t>
      </w:r>
      <w:r>
        <w:rPr>
          <w:i/>
          <w:iCs/>
        </w:rPr>
        <w:t>BMC health services research</w:t>
      </w:r>
      <w:r>
        <w:t xml:space="preserve">, </w:t>
      </w:r>
      <w:r>
        <w:rPr>
          <w:i/>
          <w:iCs/>
        </w:rPr>
        <w:t>24</w:t>
      </w:r>
      <w:r>
        <w:t>(1), p.809.</w:t>
      </w:r>
    </w:p>
    <w:p w14:paraId="7FDEB94F" w14:textId="77777777" w:rsidR="009F510C" w:rsidRDefault="00CD4AAA">
      <w:r>
        <w:t xml:space="preserve">Li, Q., Li, J. and Fan, Y. (2025). Addressing mental health in university students: a call for action. </w:t>
      </w:r>
      <w:r>
        <w:rPr>
          <w:i/>
          <w:iCs/>
        </w:rPr>
        <w:t xml:space="preserve">Frontiers in Public Health, 13. </w:t>
      </w:r>
    </w:p>
    <w:p w14:paraId="1E781079" w14:textId="77777777" w:rsidR="009F510C" w:rsidRDefault="00CD4AAA">
      <w:r>
        <w:t xml:space="preserve">mentalhealth.org.uk (2022). </w:t>
      </w:r>
      <w:r>
        <w:rPr>
          <w:i/>
          <w:iCs/>
        </w:rPr>
        <w:t>Children and young people: statistics.</w:t>
      </w:r>
      <w:r>
        <w:t xml:space="preserve"> Available at: https://www.mentalhealth.org.uk/explore-mental-health/statistics/children-young-people-statistics. [Accessed on: 21st </w:t>
      </w:r>
      <w:proofErr w:type="gramStart"/>
      <w:r>
        <w:t>March,</w:t>
      </w:r>
      <w:proofErr w:type="gramEnd"/>
      <w:r>
        <w:t xml:space="preserve"> 2026]. </w:t>
      </w:r>
      <w:r>
        <w:br/>
        <w:t xml:space="preserve">bbc.com (2025). </w:t>
      </w:r>
      <w:r>
        <w:rPr>
          <w:i/>
          <w:iCs/>
        </w:rPr>
        <w:t>Demand for mental health services rises in Peterborough.</w:t>
      </w:r>
      <w:r>
        <w:t xml:space="preserve"> Available at: https://www.bbc.com/news/articles/cn09yq5vl9po. [Accessed on: 21st </w:t>
      </w:r>
      <w:proofErr w:type="gramStart"/>
      <w:r>
        <w:t>March,</w:t>
      </w:r>
      <w:proofErr w:type="gramEnd"/>
      <w:r>
        <w:t xml:space="preserve"> 2026]. </w:t>
      </w:r>
    </w:p>
    <w:p w14:paraId="7F1CC6B3" w14:textId="77777777" w:rsidR="009F510C" w:rsidRDefault="00CD4AAA">
      <w:r>
        <w:t xml:space="preserve">nhs.uk (2026). </w:t>
      </w:r>
      <w:r>
        <w:rPr>
          <w:i/>
          <w:iCs/>
        </w:rPr>
        <w:t>Urgent care self-service product.</w:t>
      </w:r>
      <w:r>
        <w:t xml:space="preserve"> Available at: https://digital.nhs.uk/services/urgent-care-self-service-product. [Accessed on: 21st </w:t>
      </w:r>
      <w:proofErr w:type="gramStart"/>
      <w:r>
        <w:t>March,</w:t>
      </w:r>
      <w:proofErr w:type="gramEnd"/>
      <w:r>
        <w:t xml:space="preserve"> 2026].</w:t>
      </w:r>
    </w:p>
    <w:p w14:paraId="0DFFAB94" w14:textId="77777777" w:rsidR="009F510C" w:rsidRDefault="00CD4AAA">
      <w:r>
        <w:t xml:space="preserve">O’Leary, A., Lahey, T., Lovato, J., </w:t>
      </w:r>
      <w:proofErr w:type="spellStart"/>
      <w:r>
        <w:t>Loftness</w:t>
      </w:r>
      <w:proofErr w:type="spellEnd"/>
      <w:r>
        <w:t xml:space="preserve">, B., Douglas, A., Skelton, J., Cohen, J.G., Copeland, W.E., McGinnis, R.S. and McGinnis, E.W., (2024). Using wearable digital devices to screen children for mental health conditions: ethical promises and challenges. </w:t>
      </w:r>
      <w:r>
        <w:rPr>
          <w:i/>
          <w:iCs/>
        </w:rPr>
        <w:t>Sensors</w:t>
      </w:r>
      <w:r>
        <w:t xml:space="preserve">, </w:t>
      </w:r>
      <w:r>
        <w:rPr>
          <w:i/>
          <w:iCs/>
        </w:rPr>
        <w:t>24</w:t>
      </w:r>
      <w:r>
        <w:t xml:space="preserve">(10), p.3214. </w:t>
      </w:r>
    </w:p>
    <w:p w14:paraId="24660BA2" w14:textId="77777777" w:rsidR="009F510C" w:rsidRDefault="00CD4AAA">
      <w:proofErr w:type="spellStart"/>
      <w:r>
        <w:lastRenderedPageBreak/>
        <w:t>Punton</w:t>
      </w:r>
      <w:proofErr w:type="spellEnd"/>
      <w:r>
        <w:t xml:space="preserve">, G., Dodd, A.L. and McNeill, A., (2022). ‘You’re on the waiting list’: An interpretive phenomenological analysis of young adults’ experiences of waiting lists within mental health services in the UK. </w:t>
      </w:r>
      <w:proofErr w:type="spellStart"/>
      <w:r>
        <w:rPr>
          <w:i/>
          <w:iCs/>
        </w:rPr>
        <w:t>Plos</w:t>
      </w:r>
      <w:proofErr w:type="spellEnd"/>
      <w:r>
        <w:rPr>
          <w:i/>
          <w:iCs/>
        </w:rPr>
        <w:t xml:space="preserve"> one</w:t>
      </w:r>
      <w:r>
        <w:t xml:space="preserve">, </w:t>
      </w:r>
      <w:r>
        <w:rPr>
          <w:i/>
          <w:iCs/>
        </w:rPr>
        <w:t>17</w:t>
      </w:r>
      <w:r>
        <w:t>(3), p.e0265542.</w:t>
      </w:r>
    </w:p>
    <w:p w14:paraId="79D90889" w14:textId="77777777" w:rsidR="009F510C" w:rsidRDefault="00CD4AAA">
      <w:r>
        <w:t xml:space="preserve">‌Rashid, A.B. and Kausik, M.A.K. (2024). AI revolutionizing industries worldwide: A comprehensive overview of its diverse applications. </w:t>
      </w:r>
      <w:r>
        <w:rPr>
          <w:i/>
          <w:iCs/>
        </w:rPr>
        <w:t>Hybrid Advances, 7,</w:t>
      </w:r>
      <w:r>
        <w:t xml:space="preserve"> p.100277. </w:t>
      </w:r>
    </w:p>
    <w:p w14:paraId="162962F0" w14:textId="77777777" w:rsidR="009F510C" w:rsidRDefault="00CD4AAA">
      <w:r>
        <w:t xml:space="preserve">Ridout, B., Forsyth, R., Amon, K.L., Navarro, P. and Campbell, A.J., (2024). The urgent need for an evidence-based digital mental health practice model of care for youth. </w:t>
      </w:r>
      <w:r>
        <w:rPr>
          <w:i/>
          <w:iCs/>
        </w:rPr>
        <w:t>JMIR Mental Health</w:t>
      </w:r>
      <w:r>
        <w:t xml:space="preserve">, </w:t>
      </w:r>
      <w:r>
        <w:rPr>
          <w:i/>
          <w:iCs/>
        </w:rPr>
        <w:t>11</w:t>
      </w:r>
      <w:r>
        <w:t>, p.e48441.</w:t>
      </w:r>
    </w:p>
    <w:p w14:paraId="4CC54BB5" w14:textId="77777777" w:rsidR="009F510C" w:rsidRDefault="00CD4AAA">
      <w:r>
        <w:t xml:space="preserve">Schislyaeva, E.R. and Saychenko, O.A., (2023). The design of a mental health service platform for college students based on multi-modal information. </w:t>
      </w:r>
      <w:r>
        <w:rPr>
          <w:i/>
          <w:iCs/>
        </w:rPr>
        <w:t>Microprocessors and microsystems</w:t>
      </w:r>
      <w:r>
        <w:t xml:space="preserve">, </w:t>
      </w:r>
      <w:r>
        <w:rPr>
          <w:i/>
          <w:iCs/>
        </w:rPr>
        <w:t>96</w:t>
      </w:r>
      <w:r>
        <w:t>, p.104748.</w:t>
      </w:r>
    </w:p>
    <w:p w14:paraId="47F63346" w14:textId="77777777" w:rsidR="009F510C" w:rsidRDefault="00CD4AAA">
      <w:r>
        <w:t xml:space="preserve">stateofchildhealth.rcpch.ac.uk, (2020). </w:t>
      </w:r>
      <w:r>
        <w:rPr>
          <w:i/>
          <w:iCs/>
        </w:rPr>
        <w:t>Prevalence of mental health conditions.</w:t>
      </w:r>
      <w:r>
        <w:t xml:space="preserve"> Available at: https://stateofchildhealth.rcpch.ac.uk/evidence/mental-health/prevalence/ [Accessed on: 21st</w:t>
      </w:r>
      <w:r>
        <w:rPr>
          <w:vertAlign w:val="superscript"/>
        </w:rPr>
        <w:t xml:space="preserve"> </w:t>
      </w:r>
      <w:proofErr w:type="gramStart"/>
      <w:r>
        <w:t>March,</w:t>
      </w:r>
      <w:proofErr w:type="gramEnd"/>
      <w:r>
        <w:t xml:space="preserve"> 2026].</w:t>
      </w:r>
    </w:p>
    <w:p w14:paraId="4B19DA13" w14:textId="77777777" w:rsidR="009F510C" w:rsidRDefault="00CD4AAA">
      <w:r>
        <w:t xml:space="preserve">Umapathi, U.T., Vijayakumar, V., Muthusamy, S., Ramamurthy, V.A. and Natarajan, D., (2024). Regulatory requirement for medical devices. </w:t>
      </w:r>
      <w:r>
        <w:rPr>
          <w:i/>
          <w:iCs/>
        </w:rPr>
        <w:t xml:space="preserve">International Journal </w:t>
      </w:r>
      <w:proofErr w:type="gramStart"/>
      <w:r>
        <w:rPr>
          <w:i/>
          <w:iCs/>
        </w:rPr>
        <w:t>Of</w:t>
      </w:r>
      <w:proofErr w:type="gramEnd"/>
      <w:r>
        <w:rPr>
          <w:i/>
          <w:iCs/>
        </w:rPr>
        <w:t xml:space="preserve"> Drug Regulatory Affairs</w:t>
      </w:r>
      <w:r>
        <w:t xml:space="preserve">, </w:t>
      </w:r>
      <w:r>
        <w:rPr>
          <w:i/>
          <w:iCs/>
        </w:rPr>
        <w:t>12</w:t>
      </w:r>
      <w:r>
        <w:t>(1), pp.9-19.</w:t>
      </w:r>
    </w:p>
    <w:p w14:paraId="39CFD5FB" w14:textId="77777777" w:rsidR="009F510C" w:rsidRDefault="009F510C"/>
    <w:p w14:paraId="7550D82B" w14:textId="77777777" w:rsidR="009F510C" w:rsidRDefault="009F510C"/>
    <w:p w14:paraId="3981EF98" w14:textId="77777777" w:rsidR="009F510C" w:rsidRDefault="009F510C"/>
    <w:sectPr w:rsidR="009F510C">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31E6F" w14:textId="77777777" w:rsidR="00CD4AAA" w:rsidRDefault="00CD4AAA">
      <w:pPr>
        <w:spacing w:line="240" w:lineRule="auto"/>
      </w:pPr>
      <w:r>
        <w:separator/>
      </w:r>
    </w:p>
  </w:endnote>
  <w:endnote w:type="continuationSeparator" w:id="0">
    <w:p w14:paraId="0FA4CA97" w14:textId="77777777" w:rsidR="00CD4AAA" w:rsidRDefault="00CD4A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4E570BD-8938-4357-8F0A-8FE04E606BF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1015BD48-CE9D-4B41-A170-C9593C0FEF5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8D9625" w14:textId="77777777" w:rsidR="009F510C" w:rsidRDefault="00CD4AAA">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92A13">
      <w:rPr>
        <w:noProof/>
        <w:color w:val="000000"/>
      </w:rPr>
      <w:t>2</w:t>
    </w:r>
    <w:r>
      <w:rPr>
        <w:color w:val="000000"/>
      </w:rPr>
      <w:fldChar w:fldCharType="end"/>
    </w:r>
  </w:p>
  <w:p w14:paraId="2EC5C1B7" w14:textId="77777777" w:rsidR="009F510C" w:rsidRDefault="009F510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16842" w14:textId="77777777" w:rsidR="00CD4AAA" w:rsidRDefault="00CD4AAA">
      <w:pPr>
        <w:spacing w:line="240" w:lineRule="auto"/>
      </w:pPr>
      <w:r>
        <w:separator/>
      </w:r>
    </w:p>
  </w:footnote>
  <w:footnote w:type="continuationSeparator" w:id="0">
    <w:p w14:paraId="2E7348FA" w14:textId="77777777" w:rsidR="00CD4AAA" w:rsidRDefault="00CD4A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113D58"/>
    <w:multiLevelType w:val="multilevel"/>
    <w:tmpl w:val="2FEE13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0730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10C"/>
    <w:rsid w:val="00085469"/>
    <w:rsid w:val="00492A13"/>
    <w:rsid w:val="007E7434"/>
    <w:rsid w:val="009F510C"/>
    <w:rsid w:val="00BE57AF"/>
    <w:rsid w:val="00CD4AAA"/>
    <w:rsid w:val="00DD6A03"/>
    <w:rsid w:val="00E97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ECF0B"/>
  <w15:docId w15:val="{32A19DDA-8BC7-42F4-890F-90F9AA2CC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ListParagraph">
    <w:name w:val="List Paragraph"/>
    <w:basedOn w:val="Normal"/>
    <w:uiPriority w:val="34"/>
    <w:qFormat/>
    <w:rsid w:val="00EF63E0"/>
    <w:pPr>
      <w:ind w:left="720"/>
      <w:contextualSpacing/>
    </w:pPr>
  </w:style>
  <w:style w:type="paragraph" w:styleId="Header">
    <w:name w:val="header"/>
    <w:basedOn w:val="Normal"/>
    <w:link w:val="HeaderChar"/>
    <w:uiPriority w:val="99"/>
    <w:unhideWhenUsed/>
    <w:rsid w:val="003F64C4"/>
    <w:pPr>
      <w:tabs>
        <w:tab w:val="center" w:pos="4680"/>
        <w:tab w:val="right" w:pos="9360"/>
      </w:tabs>
      <w:spacing w:line="240" w:lineRule="auto"/>
    </w:pPr>
  </w:style>
  <w:style w:type="character" w:customStyle="1" w:styleId="HeaderChar">
    <w:name w:val="Header Char"/>
    <w:basedOn w:val="DefaultParagraphFont"/>
    <w:link w:val="Header"/>
    <w:uiPriority w:val="99"/>
    <w:rsid w:val="003F64C4"/>
  </w:style>
  <w:style w:type="paragraph" w:styleId="Footer">
    <w:name w:val="footer"/>
    <w:basedOn w:val="Normal"/>
    <w:link w:val="FooterChar"/>
    <w:uiPriority w:val="99"/>
    <w:unhideWhenUsed/>
    <w:rsid w:val="003F64C4"/>
    <w:pPr>
      <w:tabs>
        <w:tab w:val="center" w:pos="4680"/>
        <w:tab w:val="right" w:pos="9360"/>
      </w:tabs>
      <w:spacing w:line="240" w:lineRule="auto"/>
    </w:pPr>
  </w:style>
  <w:style w:type="character" w:customStyle="1" w:styleId="FooterChar">
    <w:name w:val="Footer Char"/>
    <w:basedOn w:val="DefaultParagraphFont"/>
    <w:link w:val="Footer"/>
    <w:uiPriority w:val="99"/>
    <w:rsid w:val="003F64C4"/>
  </w:style>
  <w:style w:type="paragraph" w:styleId="TOCHeading">
    <w:name w:val="TOC Heading"/>
    <w:basedOn w:val="Heading1"/>
    <w:next w:val="Normal"/>
    <w:uiPriority w:val="39"/>
    <w:unhideWhenUsed/>
    <w:qFormat/>
    <w:rsid w:val="00FD412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D4129"/>
    <w:pPr>
      <w:spacing w:after="100"/>
    </w:pPr>
  </w:style>
  <w:style w:type="character" w:styleId="Hyperlink">
    <w:name w:val="Hyperlink"/>
    <w:basedOn w:val="DefaultParagraphFont"/>
    <w:uiPriority w:val="99"/>
    <w:unhideWhenUsed/>
    <w:rsid w:val="00FD4129"/>
    <w:rPr>
      <w:color w:val="0000FF" w:themeColor="hyperlink"/>
      <w:u w:val="single"/>
    </w:rPr>
  </w:style>
  <w:style w:type="table" w:customStyle="1" w:styleId="a0">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FJWm8GnjJfmpPyAcB4HA/ZqgCg==">CgMxLjAyDmgudzR4dDk0bjQzNXAzMg5oLmR5MHlxMmUweTF3azIOaC5mZzQ0Nmp0MG53YWcyDmgubGoxMjFwN3JyN3lkMg5oLjZpNHE2ajdkenplcjIOaC5nbWs3cmU2cWN0Z3kyDmguaHVocHQ2MnpmdXgzMg5oLmxqd3d0ZGQ5cW5xZzgAciExVnRJd2RtVXdZZ2FNOEZrY3FhU0hTWXBTYnJfWldZZGg=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2683</Words>
  <Characters>15295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Bernice Takyi</cp:lastModifiedBy>
  <cp:revision>2</cp:revision>
  <dcterms:created xsi:type="dcterms:W3CDTF">2026-04-01T00:30:00Z</dcterms:created>
  <dcterms:modified xsi:type="dcterms:W3CDTF">2026-04-01T00:30:00Z</dcterms:modified>
</cp:coreProperties>
</file>