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6D49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TRACY M’LENGA</w:t>
      </w:r>
      <w:r>
        <w:rPr>
          <w:rStyle w:val="eop"/>
          <w:rFonts w:ascii="Arial" w:hAnsi="Arial" w:cs="Arial"/>
          <w:color w:val="000000"/>
          <w:sz w:val="23"/>
          <w:szCs w:val="23"/>
        </w:rPr>
        <w:t> </w:t>
      </w:r>
    </w:p>
    <w:p w14:paraId="06A796C8"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ECED 7001</w:t>
      </w:r>
      <w:r>
        <w:rPr>
          <w:rStyle w:val="eop"/>
          <w:rFonts w:ascii="Arial" w:hAnsi="Arial" w:cs="Arial"/>
          <w:color w:val="000000"/>
          <w:sz w:val="23"/>
          <w:szCs w:val="23"/>
        </w:rPr>
        <w:t> </w:t>
      </w:r>
    </w:p>
    <w:p w14:paraId="665020EB"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22/02/2022</w:t>
      </w:r>
      <w:r>
        <w:rPr>
          <w:rStyle w:val="eop"/>
          <w:rFonts w:ascii="Arial" w:hAnsi="Arial" w:cs="Arial"/>
          <w:color w:val="000000"/>
          <w:sz w:val="23"/>
          <w:szCs w:val="23"/>
        </w:rPr>
        <w:t> </w:t>
      </w:r>
    </w:p>
    <w:p w14:paraId="2B0BB2ED"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3"/>
          <w:szCs w:val="23"/>
        </w:rPr>
        <w:t> </w:t>
      </w:r>
    </w:p>
    <w:p w14:paraId="7ADBF74D" w14:textId="198E30A4" w:rsidR="007C0D91" w:rsidRDefault="007C0D91" w:rsidP="007C0D91">
      <w:pPr>
        <w:pStyle w:val="paragraph"/>
        <w:spacing w:before="0" w:beforeAutospacing="0" w:after="0" w:afterAutospacing="0"/>
        <w:textAlignment w:val="baseline"/>
        <w:rPr>
          <w:rStyle w:val="eop"/>
          <w:rFonts w:ascii="Arial" w:hAnsi="Arial" w:cs="Arial"/>
          <w:color w:val="000000"/>
          <w:sz w:val="23"/>
          <w:szCs w:val="23"/>
        </w:rPr>
      </w:pPr>
      <w:r>
        <w:rPr>
          <w:rStyle w:val="normaltextrun"/>
          <w:rFonts w:ascii="Arial" w:hAnsi="Arial" w:cs="Arial"/>
          <w:color w:val="000000"/>
          <w:sz w:val="23"/>
          <w:szCs w:val="23"/>
          <w:lang w:val="en-US"/>
        </w:rPr>
        <w:t>Introduction</w:t>
      </w:r>
      <w:r>
        <w:rPr>
          <w:rStyle w:val="eop"/>
          <w:rFonts w:ascii="Arial" w:hAnsi="Arial" w:cs="Arial"/>
          <w:color w:val="000000"/>
          <w:sz w:val="23"/>
          <w:szCs w:val="23"/>
        </w:rPr>
        <w:t> </w:t>
      </w:r>
    </w:p>
    <w:p w14:paraId="7EECBAD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
    <w:p w14:paraId="63AB3091"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This essay will be looking at the most contravention topic of homosexuality and the LGBT community, it will look at the early stages of LGBT and the reasons for campaigning for equal rights and being able to be treated equally in societies. Therefore, explore and critically reflect on the reasons why this development was formed and focus on the aims and goals for this LGBT group and look at the barriers faced for equality that need resolving. The essay will then go about answering the question, by using research journal articles, literature studies, books, and other academic studies in relation to the topic, and the group was chosen in relation to answering the above question.</w:t>
      </w:r>
      <w:r>
        <w:rPr>
          <w:rStyle w:val="eop"/>
          <w:rFonts w:ascii="Arial" w:hAnsi="Arial" w:cs="Arial"/>
          <w:color w:val="000000"/>
          <w:sz w:val="23"/>
          <w:szCs w:val="23"/>
        </w:rPr>
        <w:t> </w:t>
      </w:r>
    </w:p>
    <w:p w14:paraId="34D8CF93" w14:textId="77777777" w:rsidR="007C0D91" w:rsidRDefault="007C0D91" w:rsidP="007C0D91">
      <w:pPr>
        <w:pStyle w:val="paragraph"/>
        <w:spacing w:before="0" w:beforeAutospacing="0" w:after="0" w:afterAutospacing="0"/>
        <w:textAlignment w:val="baseline"/>
        <w:rPr>
          <w:rStyle w:val="normaltextrun"/>
          <w:rFonts w:ascii="Arial" w:hAnsi="Arial" w:cs="Arial"/>
          <w:color w:val="000000"/>
          <w:sz w:val="23"/>
          <w:szCs w:val="23"/>
          <w:lang w:val="en-US"/>
        </w:rPr>
      </w:pPr>
    </w:p>
    <w:p w14:paraId="39732496" w14:textId="7DAEC56D"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Main Body</w:t>
      </w:r>
      <w:r>
        <w:rPr>
          <w:rStyle w:val="eop"/>
          <w:rFonts w:ascii="Arial" w:hAnsi="Arial" w:cs="Arial"/>
          <w:color w:val="000000"/>
          <w:sz w:val="23"/>
          <w:szCs w:val="23"/>
        </w:rPr>
        <w:t> </w:t>
      </w:r>
    </w:p>
    <w:p w14:paraId="2138C299" w14:textId="77777777" w:rsidR="007C0D91" w:rsidRDefault="007C0D91" w:rsidP="007C0D91">
      <w:pPr>
        <w:pStyle w:val="paragraph"/>
        <w:spacing w:before="0" w:beforeAutospacing="0" w:after="0" w:afterAutospacing="0"/>
        <w:textAlignment w:val="baseline"/>
        <w:rPr>
          <w:rStyle w:val="normaltextrun"/>
          <w:rFonts w:ascii="Arial" w:hAnsi="Arial" w:cs="Arial"/>
          <w:color w:val="000000"/>
          <w:sz w:val="23"/>
          <w:szCs w:val="23"/>
          <w:lang w:val="en-US"/>
        </w:rPr>
      </w:pPr>
    </w:p>
    <w:p w14:paraId="114F5647" w14:textId="7CA0004F" w:rsidR="007C0D91" w:rsidRDefault="007C0D91" w:rsidP="007C0D91">
      <w:pPr>
        <w:pStyle w:val="paragraph"/>
        <w:spacing w:before="0" w:beforeAutospacing="0" w:after="0" w:afterAutospacing="0"/>
        <w:textAlignment w:val="baseline"/>
        <w:rPr>
          <w:rStyle w:val="eop"/>
          <w:rFonts w:ascii="Arial" w:hAnsi="Arial" w:cs="Arial"/>
          <w:color w:val="000000"/>
          <w:sz w:val="23"/>
          <w:szCs w:val="23"/>
        </w:rPr>
      </w:pPr>
      <w:r>
        <w:rPr>
          <w:rStyle w:val="normaltextrun"/>
          <w:rFonts w:ascii="Arial" w:hAnsi="Arial" w:cs="Arial"/>
          <w:color w:val="000000"/>
          <w:sz w:val="23"/>
          <w:szCs w:val="23"/>
          <w:lang w:val="en-US"/>
        </w:rPr>
        <w:t xml:space="preserve">John (1979) &amp; Ante (1995) suggested that homosexuality was recorded way back since the year 2450 BCE with two Egyptian male royal servants- by the name of </w:t>
      </w:r>
      <w:proofErr w:type="spellStart"/>
      <w:r>
        <w:rPr>
          <w:rStyle w:val="normaltextrun"/>
          <w:rFonts w:ascii="Arial" w:hAnsi="Arial" w:cs="Arial"/>
          <w:color w:val="000000"/>
          <w:sz w:val="23"/>
          <w:szCs w:val="23"/>
          <w:lang w:val="en-US"/>
        </w:rPr>
        <w:t>Khnumhotep</w:t>
      </w:r>
      <w:proofErr w:type="spellEnd"/>
      <w:r>
        <w:rPr>
          <w:rStyle w:val="normaltextrun"/>
          <w:rFonts w:ascii="Arial" w:hAnsi="Arial" w:cs="Arial"/>
          <w:color w:val="000000"/>
          <w:sz w:val="23"/>
          <w:szCs w:val="23"/>
          <w:lang w:val="en-US"/>
        </w:rPr>
        <w:t xml:space="preserve"> and </w:t>
      </w:r>
      <w:proofErr w:type="spellStart"/>
      <w:r>
        <w:rPr>
          <w:rStyle w:val="normaltextrun"/>
          <w:rFonts w:ascii="Arial" w:hAnsi="Arial" w:cs="Arial"/>
          <w:color w:val="000000"/>
          <w:sz w:val="23"/>
          <w:szCs w:val="23"/>
          <w:lang w:val="en-US"/>
        </w:rPr>
        <w:t>Niankhkum</w:t>
      </w:r>
      <w:proofErr w:type="spellEnd"/>
      <w:r>
        <w:rPr>
          <w:rStyle w:val="normaltextrun"/>
          <w:rFonts w:ascii="Arial" w:hAnsi="Arial" w:cs="Arial"/>
          <w:color w:val="000000"/>
          <w:sz w:val="23"/>
          <w:szCs w:val="23"/>
          <w:lang w:val="en-US"/>
        </w:rPr>
        <w:t xml:space="preserve"> in the palace of King </w:t>
      </w:r>
      <w:proofErr w:type="spellStart"/>
      <w:r>
        <w:rPr>
          <w:rStyle w:val="normaltextrun"/>
          <w:rFonts w:ascii="Arial" w:hAnsi="Arial" w:cs="Arial"/>
          <w:color w:val="000000"/>
          <w:sz w:val="23"/>
          <w:szCs w:val="23"/>
          <w:lang w:val="en-US"/>
        </w:rPr>
        <w:t>Nyuserre</w:t>
      </w:r>
      <w:proofErr w:type="spellEnd"/>
      <w:r>
        <w:rPr>
          <w:rStyle w:val="normaltextrun"/>
          <w:rFonts w:ascii="Arial" w:hAnsi="Arial" w:cs="Arial"/>
          <w:color w:val="000000"/>
          <w:sz w:val="23"/>
          <w:szCs w:val="23"/>
          <w:lang w:val="en-US"/>
        </w:rPr>
        <w:t xml:space="preserve"> </w:t>
      </w:r>
      <w:proofErr w:type="spellStart"/>
      <w:r>
        <w:rPr>
          <w:rStyle w:val="normaltextrun"/>
          <w:rFonts w:ascii="Arial" w:hAnsi="Arial" w:cs="Arial"/>
          <w:color w:val="000000"/>
          <w:sz w:val="23"/>
          <w:szCs w:val="23"/>
          <w:lang w:val="en-US"/>
        </w:rPr>
        <w:t>Ini</w:t>
      </w:r>
      <w:proofErr w:type="spellEnd"/>
      <w:r>
        <w:rPr>
          <w:rStyle w:val="normaltextrun"/>
          <w:rFonts w:ascii="Arial" w:hAnsi="Arial" w:cs="Arial"/>
          <w:color w:val="000000"/>
          <w:sz w:val="23"/>
          <w:szCs w:val="23"/>
          <w:lang w:val="en-US"/>
        </w:rPr>
        <w:t>. Over the years this became entirely illegal in Rome and became a punishable offense in the year 533AD, under Emperor Justinian who was known to be in the position of power at that time, and he was able to castrate those individuals who happened to be found guilty of such offenses related to homosexuality. The LGBT community was still forced to live in isolation over the years, however, in the year 1868 homosexuals started to be showing themselves in society and this then had given them the power to start coming out.</w:t>
      </w:r>
      <w:r>
        <w:rPr>
          <w:rStyle w:val="eop"/>
          <w:rFonts w:ascii="Arial" w:hAnsi="Arial" w:cs="Arial"/>
          <w:color w:val="000000"/>
          <w:sz w:val="23"/>
          <w:szCs w:val="23"/>
        </w:rPr>
        <w:t> </w:t>
      </w:r>
    </w:p>
    <w:p w14:paraId="1620A6E1"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
    <w:p w14:paraId="2BAD95B8"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 xml:space="preserve">According to (Kepner et al 2002) suggested that in early 1973 the psychologist ruled out the possibility of saying that homosexuality was not a mental health condition and stopped putting LGBT them in mental asylum or psychiatrist hospitals. This gave the courage for LGBT and homosexual to start publishing books and running advisements in social places and this establishment inspired </w:t>
      </w:r>
      <w:proofErr w:type="spellStart"/>
      <w:r>
        <w:rPr>
          <w:rStyle w:val="normaltextrun"/>
          <w:rFonts w:ascii="Arial" w:hAnsi="Arial" w:cs="Arial"/>
          <w:color w:val="000000"/>
          <w:sz w:val="23"/>
          <w:szCs w:val="23"/>
          <w:lang w:val="en-US"/>
        </w:rPr>
        <w:t>Hanry</w:t>
      </w:r>
      <w:proofErr w:type="spellEnd"/>
      <w:r>
        <w:rPr>
          <w:rStyle w:val="normaltextrun"/>
          <w:rFonts w:ascii="Arial" w:hAnsi="Arial" w:cs="Arial"/>
          <w:color w:val="000000"/>
          <w:sz w:val="23"/>
          <w:szCs w:val="23"/>
          <w:lang w:val="en-US"/>
        </w:rPr>
        <w:t xml:space="preserve"> Gerber the founder of society for Human Rights in 1924, (Bullough 2014). This motivated and helped the LGBT community to change and proved more LGBT organization forums around America and around the world. By this time of Stonewall, it was exceedingly difficult and became impossible to acknowledge the pride of the gay liberation front (Walter 2018).</w:t>
      </w:r>
      <w:r>
        <w:rPr>
          <w:rStyle w:val="eop"/>
          <w:rFonts w:ascii="Arial" w:hAnsi="Arial" w:cs="Arial"/>
          <w:color w:val="000000"/>
          <w:sz w:val="23"/>
          <w:szCs w:val="23"/>
        </w:rPr>
        <w:t> </w:t>
      </w:r>
    </w:p>
    <w:p w14:paraId="22539579" w14:textId="77777777" w:rsidR="007C0D91" w:rsidRDefault="007C0D91" w:rsidP="007C0D91">
      <w:pPr>
        <w:pStyle w:val="paragraph"/>
        <w:spacing w:before="0" w:beforeAutospacing="0" w:after="0" w:afterAutospacing="0"/>
        <w:textAlignment w:val="baseline"/>
        <w:rPr>
          <w:rStyle w:val="normaltextrun"/>
          <w:rFonts w:ascii="Arial" w:hAnsi="Arial" w:cs="Arial"/>
          <w:color w:val="000000"/>
          <w:sz w:val="23"/>
          <w:szCs w:val="23"/>
          <w:lang w:val="en-US"/>
        </w:rPr>
      </w:pPr>
      <w:r>
        <w:rPr>
          <w:rStyle w:val="normaltextrun"/>
          <w:rFonts w:ascii="Arial" w:hAnsi="Arial" w:cs="Arial"/>
          <w:color w:val="000000"/>
          <w:sz w:val="23"/>
          <w:szCs w:val="23"/>
          <w:lang w:val="en-US"/>
        </w:rPr>
        <w:t>Kite &amp; Bryant (2016) suggest that throughout history, it has been a difficult topic to talk about homosexuality and it has been widely discriminated against and mistreated throughout societies. Altman et al (2012) argue that society has always not acceptance of homosexuality this has caused a lot of stigma and discrimination to those individuals who are in the LGBT community and put too much pressure on individuals to come out with fear of prejudice. </w:t>
      </w:r>
    </w:p>
    <w:p w14:paraId="3D5588F6" w14:textId="683A5ECC"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3"/>
          <w:szCs w:val="23"/>
        </w:rPr>
        <w:t> </w:t>
      </w:r>
    </w:p>
    <w:p w14:paraId="15742C66" w14:textId="7B9A02DE"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According to (Fingerhut 2011) Suggest that regardless of gender age skin color, sexuality</w:t>
      </w:r>
      <w:r>
        <w:rPr>
          <w:rStyle w:val="normaltextrun"/>
          <w:rFonts w:ascii="Arial" w:hAnsi="Arial" w:cs="Arial"/>
          <w:color w:val="000000"/>
          <w:sz w:val="23"/>
          <w:szCs w:val="23"/>
          <w:lang w:val="en-US"/>
        </w:rPr>
        <w:t>,</w:t>
      </w:r>
      <w:r>
        <w:rPr>
          <w:rStyle w:val="normaltextrun"/>
          <w:rFonts w:ascii="Arial" w:hAnsi="Arial" w:cs="Arial"/>
          <w:color w:val="000000"/>
          <w:sz w:val="23"/>
          <w:szCs w:val="23"/>
          <w:lang w:val="en-US"/>
        </w:rPr>
        <w:t xml:space="preserve"> or both heterosexuals and homosexual or LGBT communities, individuals stand together to fight a good fight in those countries and around the world to have the same freedom in societies. Even in the 21</w:t>
      </w:r>
      <w:r>
        <w:rPr>
          <w:rStyle w:val="normaltextrun"/>
          <w:rFonts w:ascii="Arial" w:hAnsi="Arial" w:cs="Arial"/>
          <w:color w:val="000000"/>
          <w:sz w:val="18"/>
          <w:szCs w:val="18"/>
          <w:vertAlign w:val="superscript"/>
          <w:lang w:val="en-US"/>
        </w:rPr>
        <w:t>st</w:t>
      </w:r>
      <w:r>
        <w:rPr>
          <w:rStyle w:val="normaltextrun"/>
          <w:rFonts w:ascii="Arial" w:hAnsi="Arial" w:cs="Arial"/>
          <w:color w:val="000000"/>
          <w:sz w:val="23"/>
          <w:szCs w:val="23"/>
          <w:lang w:val="en-US"/>
        </w:rPr>
        <w:t xml:space="preserve"> century when it comes to countries' political views, everybody together shares the same platform and the have the same right to vote for whoever their want to vote for to be in power either straight or gay individuals and because we live in a democratic society everybody have the same right to vote for whoever their want to vote for (Freeman 2020). </w:t>
      </w:r>
      <w:r>
        <w:rPr>
          <w:rStyle w:val="eop"/>
          <w:rFonts w:ascii="Arial" w:hAnsi="Arial" w:cs="Arial"/>
          <w:color w:val="000000"/>
          <w:sz w:val="23"/>
          <w:szCs w:val="23"/>
        </w:rPr>
        <w:t> </w:t>
      </w:r>
    </w:p>
    <w:p w14:paraId="124EB55E" w14:textId="77777777" w:rsidR="007C0D91" w:rsidRDefault="007C0D91" w:rsidP="007C0D91">
      <w:pPr>
        <w:pStyle w:val="paragraph"/>
        <w:spacing w:before="0" w:beforeAutospacing="0" w:after="0" w:afterAutospacing="0"/>
        <w:textAlignment w:val="baseline"/>
        <w:rPr>
          <w:rStyle w:val="normaltextrun"/>
          <w:rFonts w:ascii="Arial" w:hAnsi="Arial" w:cs="Arial"/>
          <w:color w:val="000000"/>
          <w:sz w:val="23"/>
          <w:szCs w:val="23"/>
          <w:lang w:val="en-US"/>
        </w:rPr>
      </w:pPr>
      <w:r>
        <w:rPr>
          <w:rStyle w:val="normaltextrun"/>
          <w:rFonts w:ascii="Arial" w:hAnsi="Arial" w:cs="Arial"/>
          <w:color w:val="000000"/>
          <w:sz w:val="23"/>
          <w:szCs w:val="23"/>
          <w:lang w:val="en-US"/>
        </w:rPr>
        <w:lastRenderedPageBreak/>
        <w:t>Coming out from the closet– Wates (2013) Suggested that gay people find it difficult to be accepted in society, it is a struggle, and the fear of being stereotyped in society because of being different has forced a lot of gay men and women to leave a secret life fearful that society will find out and discover the truth about their sexual orientation.</w:t>
      </w:r>
    </w:p>
    <w:p w14:paraId="1E1F5979" w14:textId="77777777" w:rsidR="007C0D91" w:rsidRDefault="007C0D91" w:rsidP="007C0D91">
      <w:pPr>
        <w:pStyle w:val="paragraph"/>
        <w:spacing w:before="0" w:beforeAutospacing="0" w:after="0" w:afterAutospacing="0"/>
        <w:textAlignment w:val="baseline"/>
        <w:rPr>
          <w:rStyle w:val="normaltextrun"/>
          <w:rFonts w:ascii="Arial" w:hAnsi="Arial" w:cs="Arial"/>
          <w:color w:val="000000"/>
          <w:sz w:val="23"/>
          <w:szCs w:val="23"/>
          <w:lang w:val="en-US"/>
        </w:rPr>
      </w:pPr>
    </w:p>
    <w:p w14:paraId="24D7EF2B" w14:textId="764DB4D5"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3"/>
          <w:szCs w:val="23"/>
          <w:lang w:val="en-US"/>
        </w:rPr>
        <w:t>Alwood</w:t>
      </w:r>
      <w:proofErr w:type="spellEnd"/>
      <w:r>
        <w:rPr>
          <w:rStyle w:val="normaltextrun"/>
          <w:rFonts w:ascii="Arial" w:hAnsi="Arial" w:cs="Arial"/>
          <w:color w:val="000000"/>
          <w:sz w:val="23"/>
          <w:szCs w:val="23"/>
          <w:lang w:val="en-US"/>
        </w:rPr>
        <w:t xml:space="preserve"> (2015) suggests that being gay is always a struggle to be accepted in the communities because the label of being gay has gotten a stigma attached to it. </w:t>
      </w:r>
      <w:r>
        <w:rPr>
          <w:rStyle w:val="eop"/>
          <w:rFonts w:ascii="Arial" w:hAnsi="Arial" w:cs="Arial"/>
          <w:color w:val="000000"/>
          <w:sz w:val="23"/>
          <w:szCs w:val="23"/>
        </w:rPr>
        <w:t> </w:t>
      </w:r>
    </w:p>
    <w:p w14:paraId="0AFEFB3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Gay people have the fear of being stigmatized and discriminated at and that makes one of the barriers to most gay men and women, which has brought a lot of restrain to freedom, gay individuals are judged every day for being gay, this is one of many other reasons why gathering campaigning are being conducted to have the same equal rights in marriage and receive some level of respect in the society.</w:t>
      </w:r>
      <w:r>
        <w:rPr>
          <w:rStyle w:val="eop"/>
          <w:rFonts w:ascii="Arial" w:hAnsi="Arial" w:cs="Arial"/>
          <w:color w:val="000000"/>
          <w:sz w:val="23"/>
          <w:szCs w:val="23"/>
        </w:rPr>
        <w:t> </w:t>
      </w:r>
    </w:p>
    <w:p w14:paraId="72F96352"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LGBT Identity</w:t>
      </w:r>
      <w:r>
        <w:rPr>
          <w:rStyle w:val="eop"/>
          <w:rFonts w:ascii="Arial" w:hAnsi="Arial" w:cs="Arial"/>
          <w:color w:val="000000"/>
          <w:sz w:val="23"/>
          <w:szCs w:val="23"/>
        </w:rPr>
        <w:t> </w:t>
      </w:r>
    </w:p>
    <w:p w14:paraId="64642CE9" w14:textId="610D352A"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 xml:space="preserve">According to (Gates 2011 &amp; Voss 2018) suggest that cultural identity and acceptance or rejection is one of the biggest problems within society because society cannot fully accept </w:t>
      </w:r>
      <w:r>
        <w:rPr>
          <w:rStyle w:val="normaltextrun"/>
          <w:rFonts w:ascii="Arial" w:hAnsi="Arial" w:cs="Arial"/>
          <w:color w:val="000000"/>
          <w:sz w:val="23"/>
          <w:szCs w:val="23"/>
          <w:lang w:val="en-US"/>
        </w:rPr>
        <w:t>being</w:t>
      </w:r>
      <w:r>
        <w:rPr>
          <w:rStyle w:val="normaltextrun"/>
          <w:rFonts w:ascii="Arial" w:hAnsi="Arial" w:cs="Arial"/>
          <w:color w:val="000000"/>
          <w:sz w:val="23"/>
          <w:szCs w:val="23"/>
          <w:lang w:val="en-US"/>
        </w:rPr>
        <w:t xml:space="preserve"> gay this has caused a lot of division in societies around the world. LGBT communities are looking for acceptance and receive the same level of respect and have the same treatment this is including heterosexuals.</w:t>
      </w:r>
      <w:r>
        <w:rPr>
          <w:rStyle w:val="eop"/>
          <w:rFonts w:ascii="Arial" w:hAnsi="Arial" w:cs="Arial"/>
          <w:color w:val="000000"/>
          <w:sz w:val="23"/>
          <w:szCs w:val="23"/>
        </w:rPr>
        <w:t> </w:t>
      </w:r>
    </w:p>
    <w:p w14:paraId="721BC4AD"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Gender inequality</w:t>
      </w:r>
      <w:r>
        <w:rPr>
          <w:rStyle w:val="eop"/>
          <w:rFonts w:ascii="Arial" w:hAnsi="Arial" w:cs="Arial"/>
          <w:color w:val="000000"/>
          <w:sz w:val="23"/>
          <w:szCs w:val="23"/>
        </w:rPr>
        <w:t> </w:t>
      </w:r>
    </w:p>
    <w:p w14:paraId="2E551F7A"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3"/>
          <w:szCs w:val="23"/>
          <w:lang w:val="en-US"/>
        </w:rPr>
        <w:t>Polikoff</w:t>
      </w:r>
      <w:proofErr w:type="spellEnd"/>
      <w:r>
        <w:rPr>
          <w:rStyle w:val="normaltextrun"/>
          <w:rFonts w:ascii="Arial" w:hAnsi="Arial" w:cs="Arial"/>
          <w:color w:val="000000"/>
          <w:sz w:val="23"/>
          <w:szCs w:val="23"/>
          <w:lang w:val="en-US"/>
        </w:rPr>
        <w:t xml:space="preserve"> &amp; </w:t>
      </w:r>
      <w:proofErr w:type="spellStart"/>
      <w:r>
        <w:rPr>
          <w:rStyle w:val="normaltextrun"/>
          <w:rFonts w:ascii="Arial" w:hAnsi="Arial" w:cs="Arial"/>
          <w:color w:val="000000"/>
          <w:sz w:val="23"/>
          <w:szCs w:val="23"/>
          <w:lang w:val="en-US"/>
        </w:rPr>
        <w:t>Bronski</w:t>
      </w:r>
      <w:proofErr w:type="spellEnd"/>
      <w:r>
        <w:rPr>
          <w:rStyle w:val="normaltextrun"/>
          <w:rFonts w:ascii="Arial" w:hAnsi="Arial" w:cs="Arial"/>
          <w:color w:val="000000"/>
          <w:sz w:val="23"/>
          <w:szCs w:val="23"/>
          <w:lang w:val="en-US"/>
        </w:rPr>
        <w:t xml:space="preserve"> (2008) argue that gender inequality has caused a lot of division around the world, society must value all gender, the color of skin, religion and have a choice of freedom within families under the law.</w:t>
      </w:r>
      <w:r>
        <w:rPr>
          <w:rStyle w:val="eop"/>
          <w:rFonts w:ascii="Arial" w:hAnsi="Arial" w:cs="Arial"/>
          <w:color w:val="000000"/>
          <w:sz w:val="23"/>
          <w:szCs w:val="23"/>
        </w:rPr>
        <w:t> </w:t>
      </w:r>
    </w:p>
    <w:p w14:paraId="12A56443" w14:textId="0836B7D1"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 xml:space="preserve">West (2018) </w:t>
      </w:r>
      <w:r>
        <w:rPr>
          <w:rStyle w:val="normaltextrun"/>
          <w:rFonts w:ascii="Arial" w:hAnsi="Arial" w:cs="Arial"/>
          <w:color w:val="000000"/>
          <w:sz w:val="23"/>
          <w:szCs w:val="23"/>
          <w:lang w:val="en-US"/>
        </w:rPr>
        <w:t>argues</w:t>
      </w:r>
      <w:r>
        <w:rPr>
          <w:rStyle w:val="normaltextrun"/>
          <w:rFonts w:ascii="Arial" w:hAnsi="Arial" w:cs="Arial"/>
          <w:color w:val="000000"/>
          <w:sz w:val="23"/>
          <w:szCs w:val="23"/>
          <w:lang w:val="en-US"/>
        </w:rPr>
        <w:t xml:space="preserve"> that due to lack of acceptance and </w:t>
      </w:r>
      <w:r>
        <w:rPr>
          <w:rStyle w:val="normaltextrun"/>
          <w:rFonts w:ascii="Arial" w:hAnsi="Arial" w:cs="Arial"/>
          <w:color w:val="000000"/>
          <w:sz w:val="23"/>
          <w:szCs w:val="23"/>
          <w:lang w:val="en-US"/>
        </w:rPr>
        <w:t>recognition</w:t>
      </w:r>
      <w:r>
        <w:rPr>
          <w:rStyle w:val="normaltextrun"/>
          <w:rFonts w:ascii="Arial" w:hAnsi="Arial" w:cs="Arial"/>
          <w:color w:val="000000"/>
          <w:sz w:val="23"/>
          <w:szCs w:val="23"/>
          <w:lang w:val="en-US"/>
        </w:rPr>
        <w:t xml:space="preserve"> that everybody has freedom of choice has resulted in anti-gay and caused incidents of violence and killing around the world because of lack of acceptance. </w:t>
      </w:r>
      <w:r>
        <w:rPr>
          <w:rStyle w:val="eop"/>
          <w:rFonts w:ascii="Arial" w:hAnsi="Arial" w:cs="Arial"/>
          <w:color w:val="000000"/>
          <w:sz w:val="23"/>
          <w:szCs w:val="23"/>
        </w:rPr>
        <w:t> </w:t>
      </w:r>
    </w:p>
    <w:p w14:paraId="6E04291E" w14:textId="655B9068" w:rsidR="007C0D91" w:rsidRDefault="007C0D91" w:rsidP="007C0D91">
      <w:pPr>
        <w:pStyle w:val="paragraph"/>
        <w:spacing w:before="0" w:beforeAutospacing="0" w:after="0" w:afterAutospacing="0"/>
        <w:textAlignment w:val="baseline"/>
        <w:rPr>
          <w:rStyle w:val="eop"/>
          <w:rFonts w:ascii="Arial" w:hAnsi="Arial" w:cs="Arial"/>
          <w:color w:val="000000"/>
          <w:sz w:val="23"/>
          <w:szCs w:val="23"/>
        </w:rPr>
      </w:pPr>
      <w:r>
        <w:rPr>
          <w:rStyle w:val="normaltextrun"/>
          <w:rFonts w:ascii="Arial" w:hAnsi="Arial" w:cs="Arial"/>
          <w:color w:val="000000"/>
          <w:sz w:val="23"/>
          <w:szCs w:val="23"/>
          <w:lang w:val="en-US"/>
        </w:rPr>
        <w:t>Aims objective for the movement.</w:t>
      </w:r>
      <w:r>
        <w:rPr>
          <w:rStyle w:val="eop"/>
          <w:rFonts w:ascii="Arial" w:hAnsi="Arial" w:cs="Arial"/>
          <w:color w:val="000000"/>
          <w:sz w:val="23"/>
          <w:szCs w:val="23"/>
        </w:rPr>
        <w:t> </w:t>
      </w:r>
    </w:p>
    <w:p w14:paraId="04BFC4A5"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
    <w:p w14:paraId="30AA4861" w14:textId="36368A11"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3"/>
          <w:szCs w:val="23"/>
          <w:lang w:val="en-US"/>
        </w:rPr>
        <w:t>Bosse</w:t>
      </w:r>
      <w:proofErr w:type="spellEnd"/>
      <w:r>
        <w:rPr>
          <w:rStyle w:val="normaltextrun"/>
          <w:rFonts w:ascii="Arial" w:hAnsi="Arial" w:cs="Arial"/>
          <w:color w:val="000000"/>
          <w:sz w:val="23"/>
          <w:szCs w:val="23"/>
          <w:lang w:val="en-US"/>
        </w:rPr>
        <w:t xml:space="preserve"> &amp; </w:t>
      </w:r>
      <w:proofErr w:type="spellStart"/>
      <w:r>
        <w:rPr>
          <w:rStyle w:val="normaltextrun"/>
          <w:rFonts w:ascii="Arial" w:hAnsi="Arial" w:cs="Arial"/>
          <w:color w:val="000000"/>
          <w:sz w:val="23"/>
          <w:szCs w:val="23"/>
          <w:lang w:val="en-US"/>
        </w:rPr>
        <w:t>Childo</w:t>
      </w:r>
      <w:proofErr w:type="spellEnd"/>
      <w:r>
        <w:rPr>
          <w:rStyle w:val="normaltextrun"/>
          <w:rFonts w:ascii="Arial" w:hAnsi="Arial" w:cs="Arial"/>
          <w:color w:val="000000"/>
          <w:sz w:val="23"/>
          <w:szCs w:val="23"/>
          <w:lang w:val="en-US"/>
        </w:rPr>
        <w:t xml:space="preserve"> (2016) suggest that the aims for the LGBT community continue working towards acceptance in society when exploring the variations of sexual orientation and society to accept identity in </w:t>
      </w:r>
      <w:r>
        <w:rPr>
          <w:rStyle w:val="normaltextrun"/>
          <w:rFonts w:ascii="Arial" w:hAnsi="Arial" w:cs="Arial"/>
          <w:color w:val="000000"/>
          <w:sz w:val="23"/>
          <w:szCs w:val="23"/>
          <w:lang w:val="en-US"/>
        </w:rPr>
        <w:t xml:space="preserve">the </w:t>
      </w:r>
      <w:r>
        <w:rPr>
          <w:rStyle w:val="normaltextrun"/>
          <w:rFonts w:ascii="Arial" w:hAnsi="Arial" w:cs="Arial"/>
          <w:color w:val="000000"/>
          <w:sz w:val="23"/>
          <w:szCs w:val="23"/>
          <w:lang w:val="en-US"/>
        </w:rPr>
        <w:t>LGBT community.</w:t>
      </w:r>
      <w:r>
        <w:rPr>
          <w:rStyle w:val="eop"/>
          <w:rFonts w:ascii="Arial" w:hAnsi="Arial" w:cs="Arial"/>
          <w:color w:val="000000"/>
          <w:sz w:val="23"/>
          <w:szCs w:val="23"/>
        </w:rPr>
        <w:t> </w:t>
      </w:r>
    </w:p>
    <w:p w14:paraId="0FA77B0C" w14:textId="4BE79FC5" w:rsidR="007C0D91" w:rsidRDefault="007C0D91" w:rsidP="007C0D91">
      <w:pPr>
        <w:pStyle w:val="paragraph"/>
        <w:spacing w:before="0" w:beforeAutospacing="0" w:after="0" w:afterAutospacing="0"/>
        <w:textAlignment w:val="baseline"/>
        <w:rPr>
          <w:rStyle w:val="eop"/>
          <w:rFonts w:ascii="Arial" w:hAnsi="Arial" w:cs="Arial"/>
          <w:color w:val="000000"/>
          <w:sz w:val="23"/>
          <w:szCs w:val="23"/>
        </w:rPr>
      </w:pPr>
      <w:r>
        <w:rPr>
          <w:rStyle w:val="normaltextrun"/>
          <w:rFonts w:ascii="Arial" w:hAnsi="Arial" w:cs="Arial"/>
          <w:color w:val="000000"/>
          <w:sz w:val="23"/>
          <w:szCs w:val="23"/>
          <w:lang w:val="en-US"/>
        </w:rPr>
        <w:t>Mogi et al (2021) argue that LGBT struggles when it comes to having treatment in areas like health care when facing the challenges of mental health in transgender, lesbian, gay, and bisexual to integrate into that area because of their gender identity. The aim is to have the same treatment without any prejudice. Hence why LGBT groups are companying for equal treatment in society.</w:t>
      </w:r>
      <w:r>
        <w:rPr>
          <w:rStyle w:val="eop"/>
          <w:rFonts w:ascii="Arial" w:hAnsi="Arial" w:cs="Arial"/>
          <w:color w:val="000000"/>
          <w:sz w:val="23"/>
          <w:szCs w:val="23"/>
        </w:rPr>
        <w:t> </w:t>
      </w:r>
    </w:p>
    <w:p w14:paraId="0FE91A64"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
    <w:p w14:paraId="27282B9D" w14:textId="0EAF39C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 xml:space="preserve">The </w:t>
      </w:r>
      <w:r>
        <w:rPr>
          <w:rStyle w:val="normaltextrun"/>
          <w:rFonts w:ascii="Arial" w:hAnsi="Arial" w:cs="Arial"/>
          <w:color w:val="000000"/>
          <w:sz w:val="23"/>
          <w:szCs w:val="23"/>
          <w:lang w:val="en-US"/>
        </w:rPr>
        <w:t>aim</w:t>
      </w:r>
      <w:r>
        <w:rPr>
          <w:rStyle w:val="normaltextrun"/>
          <w:rFonts w:ascii="Arial" w:hAnsi="Arial" w:cs="Arial"/>
          <w:color w:val="000000"/>
          <w:sz w:val="23"/>
          <w:szCs w:val="23"/>
          <w:lang w:val="en-US"/>
        </w:rPr>
        <w:t xml:space="preserve">, however, for the LGBT community is </w:t>
      </w:r>
      <w:r>
        <w:rPr>
          <w:rStyle w:val="normaltextrun"/>
          <w:rFonts w:ascii="Arial" w:hAnsi="Arial" w:cs="Arial"/>
          <w:color w:val="000000"/>
          <w:sz w:val="23"/>
          <w:szCs w:val="23"/>
          <w:lang w:val="en-US"/>
        </w:rPr>
        <w:t xml:space="preserve">to </w:t>
      </w:r>
      <w:r>
        <w:rPr>
          <w:rStyle w:val="normaltextrun"/>
          <w:rFonts w:ascii="Arial" w:hAnsi="Arial" w:cs="Arial"/>
          <w:color w:val="000000"/>
          <w:sz w:val="23"/>
          <w:szCs w:val="23"/>
          <w:lang w:val="en-US"/>
        </w:rPr>
        <w:t xml:space="preserve">campaign more to challenge societies around the world to accept </w:t>
      </w:r>
      <w:r>
        <w:rPr>
          <w:rStyle w:val="normaltextrun"/>
          <w:rFonts w:ascii="Arial" w:hAnsi="Arial" w:cs="Arial"/>
          <w:color w:val="000000"/>
          <w:sz w:val="23"/>
          <w:szCs w:val="23"/>
          <w:lang w:val="en-US"/>
        </w:rPr>
        <w:t>the</w:t>
      </w:r>
      <w:r>
        <w:rPr>
          <w:rStyle w:val="normaltextrun"/>
          <w:rFonts w:ascii="Arial" w:hAnsi="Arial" w:cs="Arial"/>
          <w:color w:val="000000"/>
          <w:sz w:val="23"/>
          <w:szCs w:val="23"/>
          <w:lang w:val="en-US"/>
        </w:rPr>
        <w:t xml:space="preserve"> fact that this is the way of life and work towards activin rights to equal opportunities. safe spaces making schools and communities welcoming to LGBT community to be treated equally and have the same rights as heterosexual people (Vaccaro et al 2012)</w:t>
      </w:r>
      <w:r>
        <w:rPr>
          <w:rStyle w:val="eop"/>
          <w:rFonts w:ascii="Arial" w:hAnsi="Arial" w:cs="Arial"/>
          <w:color w:val="000000"/>
          <w:sz w:val="23"/>
          <w:szCs w:val="23"/>
        </w:rPr>
        <w:t> </w:t>
      </w:r>
    </w:p>
    <w:p w14:paraId="4B1DFEFA"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Religious acceptance within the LGBT community has been compared to break the religious barriers, the challenge is that they are some churches that will be able to accept same-sex individuals to get married in church and other churches will not accept official marriages in church, and this is a barrier for the LGBT community in other churches (Ante 1995)</w:t>
      </w:r>
      <w:r>
        <w:rPr>
          <w:rStyle w:val="eop"/>
          <w:rFonts w:ascii="Arial" w:hAnsi="Arial" w:cs="Arial"/>
          <w:color w:val="000000"/>
          <w:sz w:val="23"/>
          <w:szCs w:val="23"/>
        </w:rPr>
        <w:t> </w:t>
      </w:r>
    </w:p>
    <w:p w14:paraId="58CB8799" w14:textId="0BD1C6A5"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 xml:space="preserve">Social acceptance within LGBT individuals has left a negative </w:t>
      </w:r>
      <w:r>
        <w:rPr>
          <w:rStyle w:val="normaltextrun"/>
          <w:rFonts w:ascii="Arial" w:hAnsi="Arial" w:cs="Arial"/>
          <w:color w:val="000000"/>
          <w:sz w:val="23"/>
          <w:szCs w:val="23"/>
          <w:lang w:val="en-US"/>
        </w:rPr>
        <w:t>effect</w:t>
      </w:r>
      <w:r>
        <w:rPr>
          <w:rStyle w:val="normaltextrun"/>
          <w:rFonts w:ascii="Arial" w:hAnsi="Arial" w:cs="Arial"/>
          <w:color w:val="000000"/>
          <w:sz w:val="23"/>
          <w:szCs w:val="23"/>
          <w:lang w:val="en-US"/>
        </w:rPr>
        <w:t xml:space="preserve"> that has led to homophobia and unfair treatment and discrimination on individuals and those negative treatments and actions can affect gay people physically and their mental health which can reduce the quality of services or treatment they may receive. Those are kinds of barriers </w:t>
      </w:r>
      <w:r>
        <w:rPr>
          <w:rStyle w:val="normaltextrun"/>
          <w:rFonts w:ascii="Arial" w:hAnsi="Arial" w:cs="Arial"/>
          <w:color w:val="000000"/>
          <w:sz w:val="23"/>
          <w:szCs w:val="23"/>
          <w:lang w:val="en-US"/>
        </w:rPr>
        <w:t xml:space="preserve">that </w:t>
      </w:r>
      <w:r>
        <w:rPr>
          <w:rStyle w:val="normaltextrun"/>
          <w:rFonts w:ascii="Arial" w:hAnsi="Arial" w:cs="Arial"/>
          <w:color w:val="000000"/>
          <w:sz w:val="23"/>
          <w:szCs w:val="23"/>
          <w:lang w:val="en-US"/>
        </w:rPr>
        <w:t xml:space="preserve">should be addressed on all levels in society, including schools to have </w:t>
      </w:r>
      <w:r>
        <w:rPr>
          <w:rStyle w:val="normaltextrun"/>
          <w:rFonts w:ascii="Arial" w:hAnsi="Arial" w:cs="Arial"/>
          <w:color w:val="000000"/>
          <w:sz w:val="23"/>
          <w:szCs w:val="23"/>
          <w:lang w:val="en-US"/>
        </w:rPr>
        <w:lastRenderedPageBreak/>
        <w:t>legislations that will govern and support gay and bisexual individuals all their lives, the health care sectors, workplaces and improve the health of individuals (CDC 2019).</w:t>
      </w:r>
      <w:r>
        <w:rPr>
          <w:rStyle w:val="eop"/>
          <w:rFonts w:ascii="Arial" w:hAnsi="Arial" w:cs="Arial"/>
          <w:color w:val="000000"/>
          <w:sz w:val="23"/>
          <w:szCs w:val="23"/>
        </w:rPr>
        <w:t> </w:t>
      </w:r>
    </w:p>
    <w:p w14:paraId="131DDD10"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Lewis et al (2017) suggest that there are factors that contribute to a lack of acceptance with the LGBT communities around the world such as laws, religion, political, historical events, and economics. Garcia et al (2020) argues that lack of acceptance within societies forces LGBT individuals to in social isolation action </w:t>
      </w:r>
      <w:r>
        <w:rPr>
          <w:rStyle w:val="eop"/>
          <w:rFonts w:ascii="Arial" w:hAnsi="Arial" w:cs="Arial"/>
          <w:color w:val="000000"/>
          <w:sz w:val="23"/>
          <w:szCs w:val="23"/>
        </w:rPr>
        <w:t> </w:t>
      </w:r>
    </w:p>
    <w:p w14:paraId="7BB6788A" w14:textId="0AE25343" w:rsidR="007C0D91" w:rsidRDefault="007C0D91" w:rsidP="007C0D91">
      <w:pPr>
        <w:pStyle w:val="paragraph"/>
        <w:spacing w:before="0" w:beforeAutospacing="0" w:after="0" w:afterAutospacing="0"/>
        <w:textAlignment w:val="baseline"/>
        <w:rPr>
          <w:rStyle w:val="eop"/>
          <w:rFonts w:ascii="Arial" w:hAnsi="Arial" w:cs="Arial"/>
          <w:color w:val="000000"/>
          <w:sz w:val="23"/>
          <w:szCs w:val="23"/>
        </w:rPr>
      </w:pPr>
      <w:r>
        <w:rPr>
          <w:rStyle w:val="normaltextrun"/>
          <w:rFonts w:ascii="Arial" w:hAnsi="Arial" w:cs="Arial"/>
          <w:color w:val="000000"/>
          <w:sz w:val="23"/>
          <w:szCs w:val="23"/>
          <w:lang w:val="en-US"/>
        </w:rPr>
        <w:t xml:space="preserve"> Safer et al (2016) </w:t>
      </w:r>
      <w:r>
        <w:rPr>
          <w:rStyle w:val="normaltextrun"/>
          <w:rFonts w:ascii="Arial" w:hAnsi="Arial" w:cs="Arial"/>
          <w:color w:val="000000"/>
          <w:sz w:val="23"/>
          <w:szCs w:val="23"/>
          <w:lang w:val="en-US"/>
        </w:rPr>
        <w:t>argue</w:t>
      </w:r>
      <w:r>
        <w:rPr>
          <w:rStyle w:val="normaltextrun"/>
          <w:rFonts w:ascii="Arial" w:hAnsi="Arial" w:cs="Arial"/>
          <w:color w:val="000000"/>
          <w:sz w:val="23"/>
          <w:szCs w:val="23"/>
          <w:lang w:val="en-US"/>
        </w:rPr>
        <w:t xml:space="preserve"> that the prejudices and discrimination to stop, societies need to accept that it is the way of life and allow LGBT individuals to have the right and freedom of expressing themselves in their sexual orientation and experience the same treatment in all works of life. West (2018) </w:t>
      </w:r>
      <w:r>
        <w:rPr>
          <w:rStyle w:val="normaltextrun"/>
          <w:rFonts w:ascii="Arial" w:hAnsi="Arial" w:cs="Arial"/>
          <w:color w:val="000000"/>
          <w:sz w:val="23"/>
          <w:szCs w:val="23"/>
          <w:lang w:val="en-US"/>
        </w:rPr>
        <w:t>suggests</w:t>
      </w:r>
      <w:r>
        <w:rPr>
          <w:rStyle w:val="normaltextrun"/>
          <w:rFonts w:ascii="Arial" w:hAnsi="Arial" w:cs="Arial"/>
          <w:color w:val="000000"/>
          <w:sz w:val="23"/>
          <w:szCs w:val="23"/>
          <w:lang w:val="en-US"/>
        </w:rPr>
        <w:t xml:space="preserve"> that society should come to </w:t>
      </w:r>
      <w:r>
        <w:rPr>
          <w:rStyle w:val="normaltextrun"/>
          <w:rFonts w:ascii="Arial" w:hAnsi="Arial" w:cs="Arial"/>
          <w:color w:val="000000"/>
          <w:sz w:val="23"/>
          <w:szCs w:val="23"/>
          <w:lang w:val="en-US"/>
        </w:rPr>
        <w:t xml:space="preserve">the </w:t>
      </w:r>
      <w:r>
        <w:rPr>
          <w:rStyle w:val="normaltextrun"/>
          <w:rFonts w:ascii="Arial" w:hAnsi="Arial" w:cs="Arial"/>
          <w:color w:val="000000"/>
          <w:sz w:val="23"/>
          <w:szCs w:val="23"/>
          <w:lang w:val="en-US"/>
        </w:rPr>
        <w:t xml:space="preserve">team and </w:t>
      </w:r>
      <w:proofErr w:type="gramStart"/>
      <w:r>
        <w:rPr>
          <w:rStyle w:val="normaltextrun"/>
          <w:rFonts w:ascii="Arial" w:hAnsi="Arial" w:cs="Arial"/>
          <w:color w:val="000000"/>
          <w:sz w:val="23"/>
          <w:szCs w:val="23"/>
          <w:lang w:val="en-US"/>
        </w:rPr>
        <w:t xml:space="preserve">have </w:t>
      </w:r>
      <w:r>
        <w:rPr>
          <w:rStyle w:val="normaltextrun"/>
          <w:rFonts w:ascii="Arial" w:hAnsi="Arial" w:cs="Arial"/>
          <w:color w:val="000000"/>
          <w:sz w:val="23"/>
          <w:szCs w:val="23"/>
          <w:lang w:val="en-US"/>
        </w:rPr>
        <w:t>an</w:t>
      </w:r>
      <w:r>
        <w:rPr>
          <w:rStyle w:val="normaltextrun"/>
          <w:rFonts w:ascii="Arial" w:hAnsi="Arial" w:cs="Arial"/>
          <w:color w:val="000000"/>
          <w:sz w:val="23"/>
          <w:szCs w:val="23"/>
          <w:lang w:val="en-US"/>
        </w:rPr>
        <w:t xml:space="preserve"> understanding </w:t>
      </w:r>
      <w:r>
        <w:rPr>
          <w:rStyle w:val="normaltextrun"/>
          <w:rFonts w:ascii="Arial" w:hAnsi="Arial" w:cs="Arial"/>
          <w:color w:val="000000"/>
          <w:sz w:val="23"/>
          <w:szCs w:val="23"/>
          <w:lang w:val="en-US"/>
        </w:rPr>
        <w:t>of</w:t>
      </w:r>
      <w:proofErr w:type="gramEnd"/>
      <w:r>
        <w:rPr>
          <w:rStyle w:val="normaltextrun"/>
          <w:rFonts w:ascii="Arial" w:hAnsi="Arial" w:cs="Arial"/>
          <w:color w:val="000000"/>
          <w:sz w:val="23"/>
          <w:szCs w:val="23"/>
          <w:lang w:val="en-US"/>
        </w:rPr>
        <w:t xml:space="preserve"> </w:t>
      </w:r>
      <w:r>
        <w:rPr>
          <w:rStyle w:val="normaltextrun"/>
          <w:rFonts w:ascii="Arial" w:hAnsi="Arial" w:cs="Arial"/>
          <w:color w:val="000000"/>
          <w:sz w:val="23"/>
          <w:szCs w:val="23"/>
          <w:lang w:val="en-US"/>
        </w:rPr>
        <w:t xml:space="preserve">the LGBT and their sexuality will reduce sexual prejudice within </w:t>
      </w:r>
      <w:r>
        <w:rPr>
          <w:rStyle w:val="normaltextrun"/>
          <w:rFonts w:ascii="Arial" w:hAnsi="Arial" w:cs="Arial"/>
          <w:color w:val="000000"/>
          <w:sz w:val="23"/>
          <w:szCs w:val="23"/>
          <w:lang w:val="en-US"/>
        </w:rPr>
        <w:t xml:space="preserve">the </w:t>
      </w:r>
      <w:r>
        <w:rPr>
          <w:rStyle w:val="normaltextrun"/>
          <w:rFonts w:ascii="Arial" w:hAnsi="Arial" w:cs="Arial"/>
          <w:color w:val="000000"/>
          <w:sz w:val="23"/>
          <w:szCs w:val="23"/>
          <w:lang w:val="en-US"/>
        </w:rPr>
        <w:t>gay community. </w:t>
      </w:r>
      <w:r>
        <w:rPr>
          <w:rStyle w:val="eop"/>
          <w:rFonts w:ascii="Arial" w:hAnsi="Arial" w:cs="Arial"/>
          <w:color w:val="000000"/>
          <w:sz w:val="23"/>
          <w:szCs w:val="23"/>
        </w:rPr>
        <w:t> </w:t>
      </w:r>
    </w:p>
    <w:p w14:paraId="27A0D695"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
    <w:p w14:paraId="223B3C26" w14:textId="6054D02B" w:rsidR="007C0D91" w:rsidRDefault="007C0D91" w:rsidP="007C0D91">
      <w:pPr>
        <w:pStyle w:val="paragraph"/>
        <w:spacing w:before="0" w:beforeAutospacing="0" w:after="0" w:afterAutospacing="0"/>
        <w:textAlignment w:val="baseline"/>
        <w:rPr>
          <w:rStyle w:val="eop"/>
          <w:rFonts w:ascii="Arial" w:hAnsi="Arial" w:cs="Arial"/>
          <w:color w:val="000000"/>
          <w:sz w:val="23"/>
          <w:szCs w:val="23"/>
        </w:rPr>
      </w:pPr>
      <w:r>
        <w:rPr>
          <w:rStyle w:val="normaltextrun"/>
          <w:rFonts w:ascii="Arial" w:hAnsi="Arial" w:cs="Arial"/>
          <w:color w:val="000000"/>
          <w:sz w:val="23"/>
          <w:szCs w:val="23"/>
          <w:lang w:val="en-US"/>
        </w:rPr>
        <w:t>The LGBT community have been campaigning for rights in the UK challenging the UK government to allow same-sex to have the right civil partnership, after campaigning for some time, the law for same-sex marriage in England and Wales was passed in the parliament in 2013 which came into effect in 2014, this allows the relationship between same-sex individuals to be legally recognized in society (</w:t>
      </w:r>
      <w:proofErr w:type="spellStart"/>
      <w:r>
        <w:rPr>
          <w:rStyle w:val="normaltextrun"/>
          <w:rFonts w:ascii="Arial" w:hAnsi="Arial" w:cs="Arial"/>
          <w:color w:val="000000"/>
          <w:sz w:val="23"/>
          <w:szCs w:val="23"/>
          <w:lang w:val="en-US"/>
        </w:rPr>
        <w:t>Eekelaar</w:t>
      </w:r>
      <w:proofErr w:type="spellEnd"/>
      <w:r>
        <w:rPr>
          <w:rStyle w:val="normaltextrun"/>
          <w:rFonts w:ascii="Arial" w:hAnsi="Arial" w:cs="Arial"/>
          <w:color w:val="000000"/>
          <w:sz w:val="23"/>
          <w:szCs w:val="23"/>
          <w:lang w:val="en-US"/>
        </w:rPr>
        <w:t xml:space="preserve"> 2014). </w:t>
      </w:r>
      <w:r>
        <w:rPr>
          <w:rStyle w:val="eop"/>
          <w:rFonts w:ascii="Arial" w:hAnsi="Arial" w:cs="Arial"/>
          <w:color w:val="000000"/>
          <w:sz w:val="23"/>
          <w:szCs w:val="23"/>
        </w:rPr>
        <w:t> </w:t>
      </w:r>
    </w:p>
    <w:p w14:paraId="30C2EAB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
    <w:p w14:paraId="557F3494"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3"/>
          <w:szCs w:val="23"/>
          <w:lang w:val="en-US"/>
        </w:rPr>
        <w:t>Falcetta</w:t>
      </w:r>
      <w:proofErr w:type="spellEnd"/>
      <w:r>
        <w:rPr>
          <w:rStyle w:val="normaltextrun"/>
          <w:rFonts w:ascii="Arial" w:hAnsi="Arial" w:cs="Arial"/>
          <w:color w:val="000000"/>
          <w:sz w:val="23"/>
          <w:szCs w:val="23"/>
          <w:lang w:val="en-US"/>
        </w:rPr>
        <w:t xml:space="preserve"> et al (2021) suggest that the law gives opportunities to allow individuals of the same sex to have the experience of religious same-sex marriage and understand the limits created by the marriage (same-sex couples Act 2013) in England and Wales.</w:t>
      </w:r>
      <w:r>
        <w:rPr>
          <w:rStyle w:val="eop"/>
          <w:rFonts w:ascii="Arial" w:hAnsi="Arial" w:cs="Arial"/>
          <w:color w:val="000000"/>
          <w:sz w:val="23"/>
          <w:szCs w:val="23"/>
        </w:rPr>
        <w:t> </w:t>
      </w:r>
    </w:p>
    <w:p w14:paraId="0C10E324" w14:textId="6201764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3"/>
          <w:szCs w:val="23"/>
          <w:lang w:val="en-US"/>
        </w:rPr>
        <w:t>Erdley</w:t>
      </w:r>
      <w:proofErr w:type="spellEnd"/>
      <w:r>
        <w:rPr>
          <w:rStyle w:val="normaltextrun"/>
          <w:rFonts w:ascii="Arial" w:hAnsi="Arial" w:cs="Arial"/>
          <w:color w:val="000000"/>
          <w:sz w:val="23"/>
          <w:szCs w:val="23"/>
          <w:lang w:val="en-US"/>
        </w:rPr>
        <w:t xml:space="preserve"> et al (2014) suggested that now is the time to focus and look forwards and break the barriers </w:t>
      </w:r>
      <w:r>
        <w:rPr>
          <w:rStyle w:val="normaltextrun"/>
          <w:rFonts w:ascii="Arial" w:hAnsi="Arial" w:cs="Arial"/>
          <w:color w:val="000000"/>
          <w:sz w:val="23"/>
          <w:szCs w:val="23"/>
          <w:lang w:val="en-US"/>
        </w:rPr>
        <w:t xml:space="preserve">of </w:t>
      </w:r>
      <w:r>
        <w:rPr>
          <w:rStyle w:val="normaltextrun"/>
          <w:rFonts w:ascii="Arial" w:hAnsi="Arial" w:cs="Arial"/>
          <w:color w:val="000000"/>
          <w:sz w:val="23"/>
          <w:szCs w:val="23"/>
          <w:lang w:val="en-US"/>
        </w:rPr>
        <w:t>prejudice, stigma</w:t>
      </w:r>
      <w:r>
        <w:rPr>
          <w:rStyle w:val="normaltextrun"/>
          <w:rFonts w:ascii="Arial" w:hAnsi="Arial" w:cs="Arial"/>
          <w:color w:val="000000"/>
          <w:sz w:val="23"/>
          <w:szCs w:val="23"/>
          <w:lang w:val="en-US"/>
        </w:rPr>
        <w:t>,</w:t>
      </w:r>
      <w:r>
        <w:rPr>
          <w:rStyle w:val="normaltextrun"/>
          <w:rFonts w:ascii="Arial" w:hAnsi="Arial" w:cs="Arial"/>
          <w:color w:val="000000"/>
          <w:sz w:val="23"/>
          <w:szCs w:val="23"/>
          <w:lang w:val="en-US"/>
        </w:rPr>
        <w:t xml:space="preserve"> and discrimination and it is the time to start building bridges and accept LGBT and homosexuality in society.</w:t>
      </w:r>
      <w:r>
        <w:rPr>
          <w:rStyle w:val="eop"/>
          <w:rFonts w:ascii="Arial" w:hAnsi="Arial" w:cs="Arial"/>
          <w:color w:val="000000"/>
          <w:sz w:val="23"/>
          <w:szCs w:val="23"/>
        </w:rPr>
        <w:t> </w:t>
      </w:r>
    </w:p>
    <w:p w14:paraId="7EE69997"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3"/>
          <w:szCs w:val="23"/>
        </w:rPr>
        <w:t> </w:t>
      </w:r>
    </w:p>
    <w:p w14:paraId="6F9F3AED"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Conclusion</w:t>
      </w:r>
      <w:r>
        <w:rPr>
          <w:rStyle w:val="eop"/>
          <w:rFonts w:ascii="Arial" w:hAnsi="Arial" w:cs="Arial"/>
          <w:color w:val="000000"/>
          <w:sz w:val="23"/>
          <w:szCs w:val="23"/>
        </w:rPr>
        <w:t> </w:t>
      </w:r>
    </w:p>
    <w:p w14:paraId="4AA486B7"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The campaigning for equal rights in society for gay people is what is needed for societies to understand the importance of treating the LGBT community equally without discrimination or prejudice. This treatment influences most of the LGBT individuals with their mental health, so it is important that the government put legislation in place to protect the community. </w:t>
      </w:r>
      <w:r>
        <w:rPr>
          <w:rStyle w:val="eop"/>
          <w:rFonts w:ascii="Arial" w:hAnsi="Arial" w:cs="Arial"/>
          <w:color w:val="000000"/>
          <w:sz w:val="23"/>
          <w:szCs w:val="23"/>
        </w:rPr>
        <w:t> </w:t>
      </w:r>
    </w:p>
    <w:p w14:paraId="24D0F49F" w14:textId="6D236479"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Everybody should care, everyone should get involved in accepting change in the way the LGBT community has been treated over the years, so the change should start in all levels of society, including, schools, universities health sector to work towards the understanding of the group and able to receive education around the area of prejudice, stigma</w:t>
      </w:r>
      <w:r>
        <w:rPr>
          <w:rStyle w:val="normaltextrun"/>
          <w:rFonts w:ascii="Arial" w:hAnsi="Arial" w:cs="Arial"/>
          <w:color w:val="000000"/>
          <w:sz w:val="23"/>
          <w:szCs w:val="23"/>
          <w:lang w:val="en-US"/>
        </w:rPr>
        <w:t>,</w:t>
      </w:r>
      <w:r>
        <w:rPr>
          <w:rStyle w:val="normaltextrun"/>
          <w:rFonts w:ascii="Arial" w:hAnsi="Arial" w:cs="Arial"/>
          <w:color w:val="000000"/>
          <w:sz w:val="23"/>
          <w:szCs w:val="23"/>
          <w:lang w:val="en-US"/>
        </w:rPr>
        <w:t xml:space="preserve"> and discrimination towards LGBT people. </w:t>
      </w:r>
      <w:r>
        <w:rPr>
          <w:rStyle w:val="eop"/>
          <w:rFonts w:ascii="Arial" w:hAnsi="Arial" w:cs="Arial"/>
          <w:color w:val="000000"/>
          <w:sz w:val="23"/>
          <w:szCs w:val="23"/>
        </w:rPr>
        <w:t> </w:t>
      </w:r>
    </w:p>
    <w:p w14:paraId="7F453EF1"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It is exceedingly difficult to change the belief on society in the way their feel or think inside about the LGBT the only this needed is education in all sectors maybe that can help to resolve the issue with the society.</w:t>
      </w:r>
      <w:r>
        <w:rPr>
          <w:rStyle w:val="eop"/>
          <w:rFonts w:ascii="Arial" w:hAnsi="Arial" w:cs="Arial"/>
          <w:color w:val="000000"/>
          <w:sz w:val="23"/>
          <w:szCs w:val="23"/>
        </w:rPr>
        <w:t> </w:t>
      </w:r>
    </w:p>
    <w:p w14:paraId="1E8C92D2"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3"/>
          <w:szCs w:val="23"/>
        </w:rPr>
        <w:t> </w:t>
      </w:r>
    </w:p>
    <w:p w14:paraId="7D90E82A" w14:textId="77777777" w:rsidR="007C0D91" w:rsidRDefault="007C0D91" w:rsidP="007C0D91">
      <w:pPr>
        <w:pStyle w:val="paragraph"/>
        <w:spacing w:before="0" w:beforeAutospacing="0" w:after="0" w:afterAutospacing="0"/>
        <w:textAlignment w:val="baseline"/>
        <w:rPr>
          <w:rStyle w:val="normaltextrun"/>
          <w:rFonts w:ascii="Arial" w:hAnsi="Arial" w:cs="Arial"/>
          <w:color w:val="000000"/>
          <w:sz w:val="23"/>
          <w:szCs w:val="23"/>
          <w:lang w:val="en-US"/>
        </w:rPr>
      </w:pPr>
      <w:r>
        <w:rPr>
          <w:rStyle w:val="normaltextrun"/>
          <w:rFonts w:ascii="Arial" w:hAnsi="Arial" w:cs="Arial"/>
          <w:color w:val="000000"/>
          <w:sz w:val="23"/>
          <w:szCs w:val="23"/>
          <w:lang w:val="en-US"/>
        </w:rPr>
        <w:t>Reference list   </w:t>
      </w:r>
    </w:p>
    <w:p w14:paraId="11E95217" w14:textId="01D25844"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3"/>
          <w:szCs w:val="23"/>
          <w:lang w:val="en-US"/>
        </w:rPr>
        <w:t> </w:t>
      </w:r>
      <w:r>
        <w:rPr>
          <w:rStyle w:val="eop"/>
          <w:rFonts w:ascii="Arial" w:hAnsi="Arial" w:cs="Arial"/>
          <w:color w:val="000000"/>
          <w:sz w:val="23"/>
          <w:szCs w:val="23"/>
        </w:rPr>
        <w:t> </w:t>
      </w:r>
    </w:p>
    <w:p w14:paraId="3EFF00FD"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Altman, D., </w:t>
      </w:r>
      <w:proofErr w:type="spellStart"/>
      <w:r>
        <w:rPr>
          <w:rStyle w:val="normaltextrun"/>
          <w:rFonts w:ascii="Arial" w:hAnsi="Arial" w:cs="Arial"/>
          <w:color w:val="000000"/>
          <w:sz w:val="19"/>
          <w:szCs w:val="19"/>
          <w:lang w:val="en-US"/>
        </w:rPr>
        <w:t>Aggleton</w:t>
      </w:r>
      <w:proofErr w:type="spellEnd"/>
      <w:r>
        <w:rPr>
          <w:rStyle w:val="normaltextrun"/>
          <w:rFonts w:ascii="Arial" w:hAnsi="Arial" w:cs="Arial"/>
          <w:color w:val="000000"/>
          <w:sz w:val="19"/>
          <w:szCs w:val="19"/>
          <w:lang w:val="en-US"/>
        </w:rPr>
        <w:t xml:space="preserve">, P., Williams, M., Kong, T., Reddy, V., </w:t>
      </w:r>
      <w:proofErr w:type="spellStart"/>
      <w:r>
        <w:rPr>
          <w:rStyle w:val="normaltextrun"/>
          <w:rFonts w:ascii="Arial" w:hAnsi="Arial" w:cs="Arial"/>
          <w:color w:val="000000"/>
          <w:sz w:val="19"/>
          <w:szCs w:val="19"/>
          <w:lang w:val="en-US"/>
        </w:rPr>
        <w:t>Harrad</w:t>
      </w:r>
      <w:proofErr w:type="spellEnd"/>
      <w:r>
        <w:rPr>
          <w:rStyle w:val="normaltextrun"/>
          <w:rFonts w:ascii="Arial" w:hAnsi="Arial" w:cs="Arial"/>
          <w:color w:val="000000"/>
          <w:sz w:val="19"/>
          <w:szCs w:val="19"/>
          <w:lang w:val="en-US"/>
        </w:rPr>
        <w:t xml:space="preserve">, D., Reis, T. and Parker, R., 2012. Men who have sex with men: stigma and discrimination. </w:t>
      </w:r>
      <w:r>
        <w:rPr>
          <w:rStyle w:val="normaltextrun"/>
          <w:rFonts w:ascii="Arial" w:hAnsi="Arial" w:cs="Arial"/>
          <w:i/>
          <w:iCs/>
          <w:color w:val="000000"/>
          <w:sz w:val="19"/>
          <w:szCs w:val="19"/>
          <w:lang w:val="en-US"/>
        </w:rPr>
        <w:t>The Lancet</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380</w:t>
      </w:r>
      <w:r>
        <w:rPr>
          <w:rStyle w:val="normaltextrun"/>
          <w:rFonts w:ascii="Arial" w:hAnsi="Arial" w:cs="Arial"/>
          <w:color w:val="000000"/>
          <w:sz w:val="19"/>
          <w:szCs w:val="19"/>
          <w:lang w:val="en-US"/>
        </w:rPr>
        <w:t>(9839), pp.439-445.</w:t>
      </w:r>
      <w:r>
        <w:rPr>
          <w:rStyle w:val="eop"/>
          <w:rFonts w:ascii="Arial" w:hAnsi="Arial" w:cs="Arial"/>
          <w:color w:val="000000"/>
          <w:sz w:val="19"/>
          <w:szCs w:val="19"/>
        </w:rPr>
        <w:t> </w:t>
      </w:r>
    </w:p>
    <w:p w14:paraId="57D5D26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Alwood</w:t>
      </w:r>
      <w:proofErr w:type="spellEnd"/>
      <w:r>
        <w:rPr>
          <w:rStyle w:val="normaltextrun"/>
          <w:rFonts w:ascii="Arial" w:hAnsi="Arial" w:cs="Arial"/>
          <w:color w:val="000000"/>
          <w:sz w:val="19"/>
          <w:szCs w:val="19"/>
          <w:lang w:val="en-US"/>
        </w:rPr>
        <w:t xml:space="preserve">, E., 2015. The role of public relations in the gay rights movement, 1950–1969. </w:t>
      </w:r>
      <w:r>
        <w:rPr>
          <w:rStyle w:val="normaltextrun"/>
          <w:rFonts w:ascii="Arial" w:hAnsi="Arial" w:cs="Arial"/>
          <w:i/>
          <w:iCs/>
          <w:color w:val="000000"/>
          <w:sz w:val="19"/>
          <w:szCs w:val="19"/>
          <w:lang w:val="en-US"/>
        </w:rPr>
        <w:t>Journalism History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41</w:t>
      </w:r>
      <w:r>
        <w:rPr>
          <w:rStyle w:val="normaltextrun"/>
          <w:rFonts w:ascii="Arial" w:hAnsi="Arial" w:cs="Arial"/>
          <w:color w:val="000000"/>
          <w:sz w:val="19"/>
          <w:szCs w:val="19"/>
          <w:lang w:val="en-US"/>
        </w:rPr>
        <w:t>(1), pp.11-20.</w:t>
      </w:r>
      <w:r>
        <w:rPr>
          <w:rStyle w:val="eop"/>
          <w:rFonts w:ascii="Arial" w:hAnsi="Arial" w:cs="Arial"/>
          <w:color w:val="000000"/>
          <w:sz w:val="19"/>
          <w:szCs w:val="19"/>
        </w:rPr>
        <w:t> </w:t>
      </w:r>
    </w:p>
    <w:p w14:paraId="40F6D513"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Ante, R., 1995. Same-sex marriage and the construction of family: An historical perspective Kepner, J., Murray, S. and Bullough, V., 2002. Henry Gerber (1895-1972): Grandfather of the American gay movement. </w:t>
      </w:r>
      <w:r>
        <w:rPr>
          <w:rStyle w:val="normaltextrun"/>
          <w:rFonts w:ascii="Arial" w:hAnsi="Arial" w:cs="Arial"/>
          <w:i/>
          <w:iCs/>
          <w:color w:val="000000"/>
          <w:sz w:val="19"/>
          <w:szCs w:val="19"/>
          <w:lang w:val="en-US"/>
        </w:rPr>
        <w:t>Before Stonewall: activists for gay and lesbian rights in historical context</w:t>
      </w:r>
      <w:r>
        <w:rPr>
          <w:rStyle w:val="normaltextrun"/>
          <w:rFonts w:ascii="Arial" w:hAnsi="Arial" w:cs="Arial"/>
          <w:color w:val="000000"/>
          <w:sz w:val="19"/>
          <w:szCs w:val="19"/>
          <w:lang w:val="en-US"/>
        </w:rPr>
        <w:t>, pp.24-34.</w:t>
      </w:r>
      <w:r>
        <w:rPr>
          <w:rStyle w:val="eop"/>
          <w:rFonts w:ascii="Arial" w:hAnsi="Arial" w:cs="Arial"/>
          <w:color w:val="000000"/>
          <w:sz w:val="19"/>
          <w:szCs w:val="19"/>
        </w:rPr>
        <w:t> </w:t>
      </w:r>
    </w:p>
    <w:p w14:paraId="58591131"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Bosse</w:t>
      </w:r>
      <w:proofErr w:type="spellEnd"/>
      <w:r>
        <w:rPr>
          <w:rStyle w:val="normaltextrun"/>
          <w:rFonts w:ascii="Arial" w:hAnsi="Arial" w:cs="Arial"/>
          <w:color w:val="000000"/>
          <w:sz w:val="19"/>
          <w:szCs w:val="19"/>
          <w:lang w:val="en-US"/>
        </w:rPr>
        <w:t xml:space="preserve">, J.D. and Chiodo, L., 2016. It is complicated: Gender and sexual orientation identity in LGBTQ youth. </w:t>
      </w:r>
      <w:r>
        <w:rPr>
          <w:rStyle w:val="normaltextrun"/>
          <w:rFonts w:ascii="Arial" w:hAnsi="Arial" w:cs="Arial"/>
          <w:i/>
          <w:iCs/>
          <w:color w:val="000000"/>
          <w:sz w:val="19"/>
          <w:szCs w:val="19"/>
          <w:lang w:val="en-US"/>
        </w:rPr>
        <w:t>Journal of Clinical Nursing</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25</w:t>
      </w:r>
      <w:r>
        <w:rPr>
          <w:rStyle w:val="normaltextrun"/>
          <w:rFonts w:ascii="Arial" w:hAnsi="Arial" w:cs="Arial"/>
          <w:color w:val="000000"/>
          <w:sz w:val="19"/>
          <w:szCs w:val="19"/>
          <w:lang w:val="en-US"/>
        </w:rPr>
        <w:t>(23-24), pp.3665-3675.</w:t>
      </w:r>
      <w:r>
        <w:rPr>
          <w:rStyle w:val="normaltextrun"/>
          <w:rFonts w:ascii="Calibri" w:hAnsi="Calibri" w:cs="Calibri"/>
          <w:color w:val="000000"/>
          <w:sz w:val="22"/>
          <w:szCs w:val="22"/>
          <w:lang w:val="en-US"/>
        </w:rPr>
        <w:t> </w:t>
      </w:r>
      <w:r>
        <w:rPr>
          <w:rStyle w:val="eop"/>
          <w:rFonts w:ascii="Calibri" w:hAnsi="Calibri" w:cs="Calibri"/>
          <w:color w:val="000000"/>
          <w:sz w:val="22"/>
          <w:szCs w:val="22"/>
        </w:rPr>
        <w:t> </w:t>
      </w:r>
    </w:p>
    <w:p w14:paraId="6BF57617"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Bullough, V.L., 2014. Henry </w:t>
      </w:r>
      <w:proofErr w:type="spellStart"/>
      <w:r>
        <w:rPr>
          <w:rStyle w:val="normaltextrun"/>
          <w:rFonts w:ascii="Calibri" w:hAnsi="Calibri" w:cs="Calibri"/>
          <w:color w:val="000000"/>
          <w:sz w:val="22"/>
          <w:szCs w:val="22"/>
          <w:lang w:val="en-US"/>
        </w:rPr>
        <w:t>Gerder</w:t>
      </w:r>
      <w:proofErr w:type="spellEnd"/>
      <w:r>
        <w:rPr>
          <w:rStyle w:val="normaltextrun"/>
          <w:rFonts w:ascii="Calibri" w:hAnsi="Calibri" w:cs="Calibri"/>
          <w:color w:val="000000"/>
          <w:sz w:val="22"/>
          <w:szCs w:val="22"/>
          <w:lang w:val="en-US"/>
        </w:rPr>
        <w:t xml:space="preserve"> (1895-1972): Grandfather of the American Gay Movement. </w:t>
      </w:r>
      <w:r>
        <w:rPr>
          <w:rStyle w:val="normaltextrun"/>
          <w:rFonts w:ascii="Calibri" w:hAnsi="Calibri" w:cs="Calibri"/>
          <w:i/>
          <w:iCs/>
          <w:color w:val="000000"/>
          <w:sz w:val="22"/>
          <w:szCs w:val="22"/>
          <w:lang w:val="en-US"/>
        </w:rPr>
        <w:t xml:space="preserve">In Before Stonewell (pp. 40-50) </w:t>
      </w:r>
      <w:r>
        <w:rPr>
          <w:rStyle w:val="normaltextrun"/>
          <w:rFonts w:ascii="Calibri" w:hAnsi="Calibri" w:cs="Calibri"/>
          <w:color w:val="000000"/>
          <w:sz w:val="22"/>
          <w:szCs w:val="22"/>
          <w:lang w:val="en-US"/>
        </w:rPr>
        <w:t>Routledge.</w:t>
      </w:r>
      <w:r>
        <w:rPr>
          <w:rStyle w:val="eop"/>
          <w:rFonts w:ascii="Calibri" w:hAnsi="Calibri" w:cs="Calibri"/>
          <w:color w:val="000000"/>
          <w:sz w:val="22"/>
          <w:szCs w:val="22"/>
        </w:rPr>
        <w:t> </w:t>
      </w:r>
    </w:p>
    <w:p w14:paraId="42C042C5"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lastRenderedPageBreak/>
        <w:t xml:space="preserve">CDC (2019) Gay and Bisexual Men’s Health: </w:t>
      </w:r>
      <w:r>
        <w:rPr>
          <w:rStyle w:val="normaltextrun"/>
          <w:rFonts w:ascii="Calibri" w:hAnsi="Calibri" w:cs="Calibri"/>
          <w:i/>
          <w:iCs/>
          <w:color w:val="000000"/>
          <w:sz w:val="22"/>
          <w:szCs w:val="22"/>
          <w:lang w:val="en-US"/>
        </w:rPr>
        <w:t xml:space="preserve">Stigma and Discrimination: </w:t>
      </w:r>
      <w:r>
        <w:rPr>
          <w:rStyle w:val="normaltextrun"/>
          <w:rFonts w:ascii="Calibri" w:hAnsi="Calibri" w:cs="Calibri"/>
          <w:color w:val="000000"/>
          <w:sz w:val="22"/>
          <w:szCs w:val="22"/>
          <w:lang w:val="en-US"/>
        </w:rPr>
        <w:t xml:space="preserve">Available at: </w:t>
      </w:r>
      <w:hyperlink r:id="rId4" w:tgtFrame="_blank" w:history="1">
        <w:r>
          <w:rPr>
            <w:rStyle w:val="normaltextrun"/>
            <w:rFonts w:ascii="Calibri" w:hAnsi="Calibri" w:cs="Calibri"/>
            <w:color w:val="000000"/>
            <w:sz w:val="22"/>
            <w:szCs w:val="22"/>
            <w:lang w:val="en-US"/>
          </w:rPr>
          <w:t>https://www.cdc.gov/msmhealth/stigma-and-discrimination.htm</w:t>
        </w:r>
      </w:hyperlink>
      <w:r>
        <w:rPr>
          <w:rStyle w:val="normaltextrun"/>
          <w:rFonts w:ascii="Calibri" w:hAnsi="Calibri" w:cs="Calibri"/>
          <w:color w:val="000000"/>
          <w:sz w:val="22"/>
          <w:szCs w:val="22"/>
          <w:lang w:val="en-US"/>
        </w:rPr>
        <w:t xml:space="preserve"> (Accessed 23 February 2022).</w:t>
      </w:r>
      <w:r>
        <w:rPr>
          <w:rStyle w:val="normaltextrun"/>
          <w:rFonts w:ascii="Arial" w:hAnsi="Arial" w:cs="Arial"/>
          <w:color w:val="000000"/>
          <w:sz w:val="19"/>
          <w:szCs w:val="19"/>
          <w:lang w:val="en-US"/>
        </w:rPr>
        <w:t> </w:t>
      </w:r>
      <w:r>
        <w:rPr>
          <w:rStyle w:val="eop"/>
          <w:rFonts w:ascii="Arial" w:hAnsi="Arial" w:cs="Arial"/>
          <w:color w:val="000000"/>
          <w:sz w:val="19"/>
          <w:szCs w:val="19"/>
        </w:rPr>
        <w:t> </w:t>
      </w:r>
    </w:p>
    <w:p w14:paraId="64CE677D"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Erdley</w:t>
      </w:r>
      <w:proofErr w:type="spellEnd"/>
      <w:r>
        <w:rPr>
          <w:rStyle w:val="normaltextrun"/>
          <w:rFonts w:ascii="Arial" w:hAnsi="Arial" w:cs="Arial"/>
          <w:color w:val="000000"/>
          <w:sz w:val="19"/>
          <w:szCs w:val="19"/>
          <w:lang w:val="en-US"/>
        </w:rPr>
        <w:t xml:space="preserve">, S.D., </w:t>
      </w:r>
      <w:proofErr w:type="spellStart"/>
      <w:r>
        <w:rPr>
          <w:rStyle w:val="normaltextrun"/>
          <w:rFonts w:ascii="Arial" w:hAnsi="Arial" w:cs="Arial"/>
          <w:color w:val="000000"/>
          <w:sz w:val="19"/>
          <w:szCs w:val="19"/>
          <w:lang w:val="en-US"/>
        </w:rPr>
        <w:t>Anklam</w:t>
      </w:r>
      <w:proofErr w:type="spellEnd"/>
      <w:r>
        <w:rPr>
          <w:rStyle w:val="normaltextrun"/>
          <w:rFonts w:ascii="Arial" w:hAnsi="Arial" w:cs="Arial"/>
          <w:color w:val="000000"/>
          <w:sz w:val="19"/>
          <w:szCs w:val="19"/>
          <w:lang w:val="en-US"/>
        </w:rPr>
        <w:t xml:space="preserve">, D.D. and Reardon, C.C., 2014. Breaking barriers and building bridges: Understanding the pervasive needs of older LGBT adults and the value of social work in health care. </w:t>
      </w:r>
      <w:r>
        <w:rPr>
          <w:rStyle w:val="normaltextrun"/>
          <w:rFonts w:ascii="Arial" w:hAnsi="Arial" w:cs="Arial"/>
          <w:i/>
          <w:iCs/>
          <w:color w:val="000000"/>
          <w:sz w:val="19"/>
          <w:szCs w:val="19"/>
          <w:lang w:val="en-US"/>
        </w:rPr>
        <w:t>Journal of Gerontological Social Work</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57</w:t>
      </w:r>
      <w:r>
        <w:rPr>
          <w:rStyle w:val="normaltextrun"/>
          <w:rFonts w:ascii="Arial" w:hAnsi="Arial" w:cs="Arial"/>
          <w:color w:val="000000"/>
          <w:sz w:val="19"/>
          <w:szCs w:val="19"/>
          <w:lang w:val="en-US"/>
        </w:rPr>
        <w:t>(2-4), pp.362-385.</w:t>
      </w:r>
      <w:r>
        <w:rPr>
          <w:rStyle w:val="eop"/>
          <w:rFonts w:ascii="Arial" w:hAnsi="Arial" w:cs="Arial"/>
          <w:color w:val="000000"/>
          <w:sz w:val="19"/>
          <w:szCs w:val="19"/>
        </w:rPr>
        <w:t> </w:t>
      </w:r>
    </w:p>
    <w:p w14:paraId="5D652423"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Falcetta</w:t>
      </w:r>
      <w:proofErr w:type="spellEnd"/>
      <w:r>
        <w:rPr>
          <w:rStyle w:val="normaltextrun"/>
          <w:rFonts w:ascii="Arial" w:hAnsi="Arial" w:cs="Arial"/>
          <w:color w:val="000000"/>
          <w:sz w:val="19"/>
          <w:szCs w:val="19"/>
          <w:lang w:val="en-US"/>
        </w:rPr>
        <w:t xml:space="preserve">, S., Johnson, P. and </w:t>
      </w:r>
      <w:proofErr w:type="spellStart"/>
      <w:r>
        <w:rPr>
          <w:rStyle w:val="normaltextrun"/>
          <w:rFonts w:ascii="Arial" w:hAnsi="Arial" w:cs="Arial"/>
          <w:color w:val="000000"/>
          <w:sz w:val="19"/>
          <w:szCs w:val="19"/>
          <w:lang w:val="en-US"/>
        </w:rPr>
        <w:t>Vanderbeck</w:t>
      </w:r>
      <w:proofErr w:type="spellEnd"/>
      <w:r>
        <w:rPr>
          <w:rStyle w:val="normaltextrun"/>
          <w:rFonts w:ascii="Arial" w:hAnsi="Arial" w:cs="Arial"/>
          <w:color w:val="000000"/>
          <w:sz w:val="19"/>
          <w:szCs w:val="19"/>
          <w:lang w:val="en-US"/>
        </w:rPr>
        <w:t xml:space="preserve">, R.M., 2021. The Experience of Religious Same-Sex Marriage in England and Wales: Understanding the Opportunities and Limits Created by the Marriage (Same Sex Couples) Act 2013. </w:t>
      </w:r>
      <w:r>
        <w:rPr>
          <w:rStyle w:val="normaltextrun"/>
          <w:rFonts w:ascii="Arial" w:hAnsi="Arial" w:cs="Arial"/>
          <w:i/>
          <w:iCs/>
          <w:color w:val="000000"/>
          <w:sz w:val="19"/>
          <w:szCs w:val="19"/>
          <w:lang w:val="en-US"/>
        </w:rPr>
        <w:t>International Journal of Law, Policy and the Family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35</w:t>
      </w:r>
      <w:r>
        <w:rPr>
          <w:rStyle w:val="normaltextrun"/>
          <w:rFonts w:ascii="Arial" w:hAnsi="Arial" w:cs="Arial"/>
          <w:color w:val="000000"/>
          <w:sz w:val="19"/>
          <w:szCs w:val="19"/>
          <w:lang w:val="en-US"/>
        </w:rPr>
        <w:t xml:space="preserve">(1), </w:t>
      </w:r>
      <w:proofErr w:type="gramStart"/>
      <w:r>
        <w:rPr>
          <w:rStyle w:val="normaltextrun"/>
          <w:rFonts w:ascii="Arial" w:hAnsi="Arial" w:cs="Arial"/>
          <w:color w:val="000000"/>
          <w:sz w:val="19"/>
          <w:szCs w:val="19"/>
          <w:lang w:val="en-US"/>
        </w:rPr>
        <w:t>p.ebab</w:t>
      </w:r>
      <w:proofErr w:type="gramEnd"/>
      <w:r>
        <w:rPr>
          <w:rStyle w:val="normaltextrun"/>
          <w:rFonts w:ascii="Arial" w:hAnsi="Arial" w:cs="Arial"/>
          <w:color w:val="000000"/>
          <w:sz w:val="19"/>
          <w:szCs w:val="19"/>
          <w:lang w:val="en-US"/>
        </w:rPr>
        <w:t>003.</w:t>
      </w:r>
      <w:r>
        <w:rPr>
          <w:rStyle w:val="eop"/>
          <w:rFonts w:ascii="Arial" w:hAnsi="Arial" w:cs="Arial"/>
          <w:color w:val="000000"/>
          <w:sz w:val="19"/>
          <w:szCs w:val="19"/>
        </w:rPr>
        <w:t> </w:t>
      </w:r>
    </w:p>
    <w:p w14:paraId="0C284AFA"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Eekelaar</w:t>
      </w:r>
      <w:proofErr w:type="spellEnd"/>
      <w:r>
        <w:rPr>
          <w:rStyle w:val="normaltextrun"/>
          <w:rFonts w:ascii="Arial" w:hAnsi="Arial" w:cs="Arial"/>
          <w:color w:val="000000"/>
          <w:sz w:val="19"/>
          <w:szCs w:val="19"/>
          <w:lang w:val="en-US"/>
        </w:rPr>
        <w:t xml:space="preserve">, J., 2014. Perceptions of equality: The road to same-sex marriage in England and Wales. </w:t>
      </w:r>
      <w:r>
        <w:rPr>
          <w:rStyle w:val="normaltextrun"/>
          <w:rFonts w:ascii="Arial" w:hAnsi="Arial" w:cs="Arial"/>
          <w:i/>
          <w:iCs/>
          <w:color w:val="000000"/>
          <w:sz w:val="19"/>
          <w:szCs w:val="19"/>
          <w:lang w:val="en-US"/>
        </w:rPr>
        <w:t>International Journal of Law, Policy and the Family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28</w:t>
      </w:r>
      <w:r>
        <w:rPr>
          <w:rStyle w:val="normaltextrun"/>
          <w:rFonts w:ascii="Arial" w:hAnsi="Arial" w:cs="Arial"/>
          <w:color w:val="000000"/>
          <w:sz w:val="19"/>
          <w:szCs w:val="19"/>
          <w:lang w:val="en-US"/>
        </w:rPr>
        <w:t>(1), pp.1-25.</w:t>
      </w:r>
      <w:r>
        <w:rPr>
          <w:rStyle w:val="eop"/>
          <w:rFonts w:ascii="Arial" w:hAnsi="Arial" w:cs="Arial"/>
          <w:color w:val="000000"/>
          <w:sz w:val="19"/>
          <w:szCs w:val="19"/>
        </w:rPr>
        <w:t> </w:t>
      </w:r>
    </w:p>
    <w:p w14:paraId="00D120C1"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Fingerhut, A.W., 2011. Straight Allies: What Predicts Heterosexuals' Alliance with the LGBT Community? 1. </w:t>
      </w:r>
      <w:r>
        <w:rPr>
          <w:rStyle w:val="normaltextrun"/>
          <w:rFonts w:ascii="Arial" w:hAnsi="Arial" w:cs="Arial"/>
          <w:i/>
          <w:iCs/>
          <w:color w:val="000000"/>
          <w:sz w:val="19"/>
          <w:szCs w:val="19"/>
          <w:lang w:val="en-US"/>
        </w:rPr>
        <w:t>Journal of Applied Social Psychology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41</w:t>
      </w:r>
      <w:r>
        <w:rPr>
          <w:rStyle w:val="normaltextrun"/>
          <w:rFonts w:ascii="Arial" w:hAnsi="Arial" w:cs="Arial"/>
          <w:color w:val="000000"/>
          <w:sz w:val="19"/>
          <w:szCs w:val="19"/>
          <w:lang w:val="en-US"/>
        </w:rPr>
        <w:t>(9), pp.2230-2248.  </w:t>
      </w:r>
      <w:r>
        <w:rPr>
          <w:rStyle w:val="eop"/>
          <w:rFonts w:ascii="Arial" w:hAnsi="Arial" w:cs="Arial"/>
          <w:color w:val="000000"/>
          <w:sz w:val="19"/>
          <w:szCs w:val="19"/>
        </w:rPr>
        <w:t> </w:t>
      </w:r>
    </w:p>
    <w:p w14:paraId="71E24DF9"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Garcia, J., Vargas, N., Clark, J.L., </w:t>
      </w:r>
      <w:proofErr w:type="spellStart"/>
      <w:r>
        <w:rPr>
          <w:rStyle w:val="normaltextrun"/>
          <w:rFonts w:ascii="Arial" w:hAnsi="Arial" w:cs="Arial"/>
          <w:color w:val="000000"/>
          <w:sz w:val="19"/>
          <w:szCs w:val="19"/>
          <w:lang w:val="en-US"/>
        </w:rPr>
        <w:t>Magaña</w:t>
      </w:r>
      <w:proofErr w:type="spellEnd"/>
      <w:r>
        <w:rPr>
          <w:rStyle w:val="normaltextrun"/>
          <w:rFonts w:ascii="Arial" w:hAnsi="Arial" w:cs="Arial"/>
          <w:color w:val="000000"/>
          <w:sz w:val="19"/>
          <w:szCs w:val="19"/>
          <w:lang w:val="en-US"/>
        </w:rPr>
        <w:t xml:space="preserve"> Álvarez, M., </w:t>
      </w:r>
      <w:proofErr w:type="spellStart"/>
      <w:r>
        <w:rPr>
          <w:rStyle w:val="normaltextrun"/>
          <w:rFonts w:ascii="Arial" w:hAnsi="Arial" w:cs="Arial"/>
          <w:color w:val="000000"/>
          <w:sz w:val="19"/>
          <w:szCs w:val="19"/>
          <w:lang w:val="en-US"/>
        </w:rPr>
        <w:t>Nelons</w:t>
      </w:r>
      <w:proofErr w:type="spellEnd"/>
      <w:r>
        <w:rPr>
          <w:rStyle w:val="normaltextrun"/>
          <w:rFonts w:ascii="Arial" w:hAnsi="Arial" w:cs="Arial"/>
          <w:color w:val="000000"/>
          <w:sz w:val="19"/>
          <w:szCs w:val="19"/>
          <w:lang w:val="en-US"/>
        </w:rPr>
        <w:t xml:space="preserve">, D.A. and Parker, R.G., 2020. Social isolation and connectedness as determinants of well-being: Global evidence mapping focused on LGBTQ youth. </w:t>
      </w:r>
      <w:r>
        <w:rPr>
          <w:rStyle w:val="normaltextrun"/>
          <w:rFonts w:ascii="Arial" w:hAnsi="Arial" w:cs="Arial"/>
          <w:i/>
          <w:iCs/>
          <w:color w:val="000000"/>
          <w:sz w:val="19"/>
          <w:szCs w:val="19"/>
          <w:lang w:val="en-US"/>
        </w:rPr>
        <w:t>Global public health</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15</w:t>
      </w:r>
      <w:r>
        <w:rPr>
          <w:rStyle w:val="normaltextrun"/>
          <w:rFonts w:ascii="Arial" w:hAnsi="Arial" w:cs="Arial"/>
          <w:color w:val="000000"/>
          <w:sz w:val="19"/>
          <w:szCs w:val="19"/>
          <w:lang w:val="en-US"/>
        </w:rPr>
        <w:t>(4), pp.497-519.</w:t>
      </w:r>
      <w:r>
        <w:rPr>
          <w:rStyle w:val="eop"/>
          <w:rFonts w:ascii="Arial" w:hAnsi="Arial" w:cs="Arial"/>
          <w:color w:val="000000"/>
          <w:sz w:val="19"/>
          <w:szCs w:val="19"/>
        </w:rPr>
        <w:t> </w:t>
      </w:r>
    </w:p>
    <w:p w14:paraId="11D63CB3"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Gates, G.J., 2011. LGBT identity: A demographer's perspective. </w:t>
      </w:r>
      <w:r>
        <w:rPr>
          <w:rStyle w:val="normaltextrun"/>
          <w:rFonts w:ascii="Arial" w:hAnsi="Arial" w:cs="Arial"/>
          <w:i/>
          <w:iCs/>
          <w:color w:val="000000"/>
          <w:sz w:val="19"/>
          <w:szCs w:val="19"/>
          <w:lang w:val="en-US"/>
        </w:rPr>
        <w:t>Loy. LAL Rev.</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45</w:t>
      </w:r>
      <w:r>
        <w:rPr>
          <w:rStyle w:val="normaltextrun"/>
          <w:rFonts w:ascii="Arial" w:hAnsi="Arial" w:cs="Arial"/>
          <w:color w:val="000000"/>
          <w:sz w:val="19"/>
          <w:szCs w:val="19"/>
          <w:lang w:val="en-US"/>
        </w:rPr>
        <w:t>, p.693.</w:t>
      </w:r>
      <w:r>
        <w:rPr>
          <w:rStyle w:val="eop"/>
          <w:rFonts w:ascii="Arial" w:hAnsi="Arial" w:cs="Arial"/>
          <w:color w:val="000000"/>
          <w:sz w:val="19"/>
          <w:szCs w:val="19"/>
        </w:rPr>
        <w:t> </w:t>
      </w:r>
    </w:p>
    <w:p w14:paraId="62E36BFA"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John, B, 1979 The church and the homosexual: An Historical Perspective: Available at: </w:t>
      </w:r>
      <w:hyperlink r:id="rId5" w:tgtFrame="_blank" w:history="1">
        <w:r>
          <w:rPr>
            <w:rStyle w:val="normaltextrun"/>
            <w:rFonts w:ascii="Arial" w:hAnsi="Arial" w:cs="Arial"/>
            <w:color w:val="000000"/>
            <w:sz w:val="19"/>
            <w:szCs w:val="19"/>
            <w:lang w:val="en-US"/>
          </w:rPr>
          <w:t>https://sourcebooks.fordham.edu/pwh/1979boswell.asp (Accessed</w:t>
        </w:r>
      </w:hyperlink>
      <w:r>
        <w:rPr>
          <w:rStyle w:val="normaltextrun"/>
          <w:rFonts w:ascii="Arial" w:hAnsi="Arial" w:cs="Arial"/>
          <w:color w:val="000000"/>
          <w:sz w:val="19"/>
          <w:szCs w:val="19"/>
          <w:lang w:val="en-US"/>
        </w:rPr>
        <w:t xml:space="preserve"> 17 February 2022)</w:t>
      </w:r>
      <w:r>
        <w:rPr>
          <w:rStyle w:val="eop"/>
          <w:rFonts w:ascii="Arial" w:hAnsi="Arial" w:cs="Arial"/>
          <w:color w:val="000000"/>
          <w:sz w:val="19"/>
          <w:szCs w:val="19"/>
        </w:rPr>
        <w:t> </w:t>
      </w:r>
    </w:p>
    <w:p w14:paraId="49B24490"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Kepner, J., Murray, S. and Bullough, V., 2002. Henry Gerber (1895-1972): Grandfather of the American gay movement. </w:t>
      </w:r>
      <w:r>
        <w:rPr>
          <w:rStyle w:val="normaltextrun"/>
          <w:rFonts w:ascii="Arial" w:hAnsi="Arial" w:cs="Arial"/>
          <w:i/>
          <w:iCs/>
          <w:color w:val="000000"/>
          <w:sz w:val="19"/>
          <w:szCs w:val="19"/>
          <w:lang w:val="en-US"/>
        </w:rPr>
        <w:t>Before Stonewall: activists for gay and lesbian rights in historical context</w:t>
      </w:r>
      <w:r>
        <w:rPr>
          <w:rStyle w:val="normaltextrun"/>
          <w:rFonts w:ascii="Arial" w:hAnsi="Arial" w:cs="Arial"/>
          <w:color w:val="000000"/>
          <w:sz w:val="19"/>
          <w:szCs w:val="19"/>
          <w:lang w:val="en-US"/>
        </w:rPr>
        <w:t>, pp.24-34.</w:t>
      </w:r>
      <w:r>
        <w:rPr>
          <w:rStyle w:val="eop"/>
          <w:rFonts w:ascii="Arial" w:hAnsi="Arial" w:cs="Arial"/>
          <w:color w:val="000000"/>
          <w:sz w:val="19"/>
          <w:szCs w:val="19"/>
        </w:rPr>
        <w:t> </w:t>
      </w:r>
    </w:p>
    <w:p w14:paraId="56FD33FC"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Kite, M.E. and Bryant-Lees, K.B., 2016. Historical and contemporary attitudes toward homosexuality. </w:t>
      </w:r>
      <w:r>
        <w:rPr>
          <w:rStyle w:val="normaltextrun"/>
          <w:rFonts w:ascii="Arial" w:hAnsi="Arial" w:cs="Arial"/>
          <w:i/>
          <w:iCs/>
          <w:color w:val="000000"/>
          <w:sz w:val="19"/>
          <w:szCs w:val="19"/>
          <w:lang w:val="en-US"/>
        </w:rPr>
        <w:t>Teaching of Psychology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43</w:t>
      </w:r>
      <w:r>
        <w:rPr>
          <w:rStyle w:val="normaltextrun"/>
          <w:rFonts w:ascii="Arial" w:hAnsi="Arial" w:cs="Arial"/>
          <w:color w:val="000000"/>
          <w:sz w:val="19"/>
          <w:szCs w:val="19"/>
          <w:lang w:val="en-US"/>
        </w:rPr>
        <w:t>(2), pp.164-170.</w:t>
      </w:r>
      <w:r>
        <w:rPr>
          <w:rStyle w:val="eop"/>
          <w:rFonts w:ascii="Arial" w:hAnsi="Arial" w:cs="Arial"/>
          <w:color w:val="000000"/>
          <w:sz w:val="19"/>
          <w:szCs w:val="19"/>
        </w:rPr>
        <w:t> </w:t>
      </w:r>
    </w:p>
    <w:p w14:paraId="4AC0250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Lewis, D.C., Flores, A.R., Haider-Markel, D.P., Miller, P.R., Tadlock, B.L. and Taylor, J.K., 2017. Degrees of acceptance: Variation in public attitudes toward segments of the LGBT community. </w:t>
      </w:r>
      <w:r>
        <w:rPr>
          <w:rStyle w:val="normaltextrun"/>
          <w:rFonts w:ascii="Arial" w:hAnsi="Arial" w:cs="Arial"/>
          <w:i/>
          <w:iCs/>
          <w:color w:val="000000"/>
          <w:sz w:val="19"/>
          <w:szCs w:val="19"/>
          <w:lang w:val="en-US"/>
        </w:rPr>
        <w:t>Political Research Quarterly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70</w:t>
      </w:r>
      <w:r>
        <w:rPr>
          <w:rStyle w:val="normaltextrun"/>
          <w:rFonts w:ascii="Arial" w:hAnsi="Arial" w:cs="Arial"/>
          <w:color w:val="000000"/>
          <w:sz w:val="19"/>
          <w:szCs w:val="19"/>
          <w:lang w:val="en-US"/>
        </w:rPr>
        <w:t>(4), pp.861-875.</w:t>
      </w:r>
      <w:r>
        <w:rPr>
          <w:rStyle w:val="eop"/>
          <w:rFonts w:ascii="Arial" w:hAnsi="Arial" w:cs="Arial"/>
          <w:color w:val="000000"/>
          <w:sz w:val="19"/>
          <w:szCs w:val="19"/>
        </w:rPr>
        <w:t> </w:t>
      </w:r>
    </w:p>
    <w:p w14:paraId="485A9A79"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Moagi</w:t>
      </w:r>
      <w:proofErr w:type="spellEnd"/>
      <w:r>
        <w:rPr>
          <w:rStyle w:val="normaltextrun"/>
          <w:rFonts w:ascii="Arial" w:hAnsi="Arial" w:cs="Arial"/>
          <w:color w:val="000000"/>
          <w:sz w:val="19"/>
          <w:szCs w:val="19"/>
          <w:lang w:val="en-US"/>
        </w:rPr>
        <w:t xml:space="preserve">, M.M., van Der </w:t>
      </w:r>
      <w:proofErr w:type="spellStart"/>
      <w:r>
        <w:rPr>
          <w:rStyle w:val="normaltextrun"/>
          <w:rFonts w:ascii="Arial" w:hAnsi="Arial" w:cs="Arial"/>
          <w:color w:val="000000"/>
          <w:sz w:val="19"/>
          <w:szCs w:val="19"/>
          <w:lang w:val="en-US"/>
        </w:rPr>
        <w:t>Wath</w:t>
      </w:r>
      <w:proofErr w:type="spellEnd"/>
      <w:r>
        <w:rPr>
          <w:rStyle w:val="normaltextrun"/>
          <w:rFonts w:ascii="Arial" w:hAnsi="Arial" w:cs="Arial"/>
          <w:color w:val="000000"/>
          <w:sz w:val="19"/>
          <w:szCs w:val="19"/>
          <w:lang w:val="en-US"/>
        </w:rPr>
        <w:t xml:space="preserve">, A.E., </w:t>
      </w:r>
      <w:proofErr w:type="spellStart"/>
      <w:r>
        <w:rPr>
          <w:rStyle w:val="normaltextrun"/>
          <w:rFonts w:ascii="Arial" w:hAnsi="Arial" w:cs="Arial"/>
          <w:color w:val="000000"/>
          <w:sz w:val="19"/>
          <w:szCs w:val="19"/>
          <w:lang w:val="en-US"/>
        </w:rPr>
        <w:t>Jiyane</w:t>
      </w:r>
      <w:proofErr w:type="spellEnd"/>
      <w:r>
        <w:rPr>
          <w:rStyle w:val="normaltextrun"/>
          <w:rFonts w:ascii="Arial" w:hAnsi="Arial" w:cs="Arial"/>
          <w:color w:val="000000"/>
          <w:sz w:val="19"/>
          <w:szCs w:val="19"/>
          <w:lang w:val="en-US"/>
        </w:rPr>
        <w:t xml:space="preserve">, P.M. and Rikhotso, R.S., 2021. Mental health challenges of lesbian, gay, bisexual and transgender people: An integrated literature review. </w:t>
      </w:r>
      <w:r>
        <w:rPr>
          <w:rStyle w:val="normaltextrun"/>
          <w:rFonts w:ascii="Arial" w:hAnsi="Arial" w:cs="Arial"/>
          <w:i/>
          <w:iCs/>
          <w:color w:val="000000"/>
          <w:sz w:val="19"/>
          <w:szCs w:val="19"/>
          <w:lang w:val="en-US"/>
        </w:rPr>
        <w:t xml:space="preserve">Health SA </w:t>
      </w:r>
      <w:proofErr w:type="spellStart"/>
      <w:r>
        <w:rPr>
          <w:rStyle w:val="normaltextrun"/>
          <w:rFonts w:ascii="Arial" w:hAnsi="Arial" w:cs="Arial"/>
          <w:i/>
          <w:iCs/>
          <w:color w:val="000000"/>
          <w:sz w:val="19"/>
          <w:szCs w:val="19"/>
          <w:lang w:val="en-US"/>
        </w:rPr>
        <w:t>Gesondheid</w:t>
      </w:r>
      <w:proofErr w:type="spellEnd"/>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26</w:t>
      </w:r>
      <w:r>
        <w:rPr>
          <w:rStyle w:val="normaltextrun"/>
          <w:rFonts w:ascii="Arial" w:hAnsi="Arial" w:cs="Arial"/>
          <w:color w:val="000000"/>
          <w:sz w:val="19"/>
          <w:szCs w:val="19"/>
          <w:lang w:val="en-US"/>
        </w:rPr>
        <w:t>(1).</w:t>
      </w:r>
      <w:r>
        <w:rPr>
          <w:rStyle w:val="eop"/>
          <w:rFonts w:ascii="Arial" w:hAnsi="Arial" w:cs="Arial"/>
          <w:color w:val="000000"/>
          <w:sz w:val="19"/>
          <w:szCs w:val="19"/>
        </w:rPr>
        <w:t> </w:t>
      </w:r>
    </w:p>
    <w:p w14:paraId="56E4EE9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Polikoff</w:t>
      </w:r>
      <w:proofErr w:type="spellEnd"/>
      <w:r>
        <w:rPr>
          <w:rStyle w:val="normaltextrun"/>
          <w:rFonts w:ascii="Arial" w:hAnsi="Arial" w:cs="Arial"/>
          <w:color w:val="000000"/>
          <w:sz w:val="19"/>
          <w:szCs w:val="19"/>
          <w:lang w:val="en-US"/>
        </w:rPr>
        <w:t xml:space="preserve">, N.D. and </w:t>
      </w:r>
      <w:proofErr w:type="spellStart"/>
      <w:r>
        <w:rPr>
          <w:rStyle w:val="normaltextrun"/>
          <w:rFonts w:ascii="Arial" w:hAnsi="Arial" w:cs="Arial"/>
          <w:color w:val="000000"/>
          <w:sz w:val="19"/>
          <w:szCs w:val="19"/>
          <w:lang w:val="en-US"/>
        </w:rPr>
        <w:t>Bronski</w:t>
      </w:r>
      <w:proofErr w:type="spellEnd"/>
      <w:r>
        <w:rPr>
          <w:rStyle w:val="normaltextrun"/>
          <w:rFonts w:ascii="Arial" w:hAnsi="Arial" w:cs="Arial"/>
          <w:color w:val="000000"/>
          <w:sz w:val="19"/>
          <w:szCs w:val="19"/>
          <w:lang w:val="en-US"/>
        </w:rPr>
        <w:t xml:space="preserve">, M., 2008. </w:t>
      </w:r>
      <w:r>
        <w:rPr>
          <w:rStyle w:val="normaltextrun"/>
          <w:rFonts w:ascii="Arial" w:hAnsi="Arial" w:cs="Arial"/>
          <w:i/>
          <w:iCs/>
          <w:color w:val="000000"/>
          <w:sz w:val="19"/>
          <w:szCs w:val="19"/>
          <w:lang w:val="en-US"/>
        </w:rPr>
        <w:t>Beyond straight and gay marriage: Valuing all families under the law</w:t>
      </w:r>
      <w:r>
        <w:rPr>
          <w:rStyle w:val="normaltextrun"/>
          <w:rFonts w:ascii="Arial" w:hAnsi="Arial" w:cs="Arial"/>
          <w:color w:val="000000"/>
          <w:sz w:val="19"/>
          <w:szCs w:val="19"/>
          <w:lang w:val="en-US"/>
        </w:rPr>
        <w:t>. Beacon Press.</w:t>
      </w:r>
      <w:r>
        <w:rPr>
          <w:rStyle w:val="eop"/>
          <w:rFonts w:ascii="Arial" w:hAnsi="Arial" w:cs="Arial"/>
          <w:color w:val="000000"/>
          <w:sz w:val="19"/>
          <w:szCs w:val="19"/>
        </w:rPr>
        <w:t> </w:t>
      </w:r>
    </w:p>
    <w:p w14:paraId="27A31B5C"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19"/>
          <w:szCs w:val="19"/>
          <w:lang w:val="en-US"/>
        </w:rPr>
        <w:t>Poushter</w:t>
      </w:r>
      <w:proofErr w:type="spellEnd"/>
      <w:r>
        <w:rPr>
          <w:rStyle w:val="normaltextrun"/>
          <w:rFonts w:ascii="Arial" w:hAnsi="Arial" w:cs="Arial"/>
          <w:color w:val="000000"/>
          <w:sz w:val="19"/>
          <w:szCs w:val="19"/>
          <w:lang w:val="en-US"/>
        </w:rPr>
        <w:t xml:space="preserve">, J. and Kent, N., 2020. The global divide on homosexuality persists. </w:t>
      </w:r>
      <w:r>
        <w:rPr>
          <w:rStyle w:val="normaltextrun"/>
          <w:rFonts w:ascii="Arial" w:hAnsi="Arial" w:cs="Arial"/>
          <w:i/>
          <w:iCs/>
          <w:color w:val="000000"/>
          <w:sz w:val="19"/>
          <w:szCs w:val="19"/>
          <w:lang w:val="en-US"/>
        </w:rPr>
        <w:t>Pew Research Center</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25</w:t>
      </w:r>
      <w:r>
        <w:rPr>
          <w:rStyle w:val="normaltextrun"/>
          <w:rFonts w:ascii="Arial" w:hAnsi="Arial" w:cs="Arial"/>
          <w:color w:val="000000"/>
          <w:sz w:val="19"/>
          <w:szCs w:val="19"/>
          <w:lang w:val="en-US"/>
        </w:rPr>
        <w:t>.</w:t>
      </w:r>
      <w:r>
        <w:rPr>
          <w:rStyle w:val="eop"/>
          <w:rFonts w:ascii="Arial" w:hAnsi="Arial" w:cs="Arial"/>
          <w:color w:val="000000"/>
          <w:sz w:val="19"/>
          <w:szCs w:val="19"/>
        </w:rPr>
        <w:t> </w:t>
      </w:r>
    </w:p>
    <w:p w14:paraId="375D6AD8"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Safer, J.D., Coleman, E., Feldman, J., Garofalo, R., </w:t>
      </w:r>
      <w:proofErr w:type="spellStart"/>
      <w:r>
        <w:rPr>
          <w:rStyle w:val="normaltextrun"/>
          <w:rFonts w:ascii="Arial" w:hAnsi="Arial" w:cs="Arial"/>
          <w:color w:val="000000"/>
          <w:sz w:val="19"/>
          <w:szCs w:val="19"/>
          <w:lang w:val="en-US"/>
        </w:rPr>
        <w:t>Hembree</w:t>
      </w:r>
      <w:proofErr w:type="spellEnd"/>
      <w:r>
        <w:rPr>
          <w:rStyle w:val="normaltextrun"/>
          <w:rFonts w:ascii="Arial" w:hAnsi="Arial" w:cs="Arial"/>
          <w:color w:val="000000"/>
          <w:sz w:val="19"/>
          <w:szCs w:val="19"/>
          <w:lang w:val="en-US"/>
        </w:rPr>
        <w:t xml:space="preserve">, W., Radix, A. and </w:t>
      </w:r>
      <w:proofErr w:type="spellStart"/>
      <w:r>
        <w:rPr>
          <w:rStyle w:val="normaltextrun"/>
          <w:rFonts w:ascii="Arial" w:hAnsi="Arial" w:cs="Arial"/>
          <w:color w:val="000000"/>
          <w:sz w:val="19"/>
          <w:szCs w:val="19"/>
          <w:lang w:val="en-US"/>
        </w:rPr>
        <w:t>Sevelius</w:t>
      </w:r>
      <w:proofErr w:type="spellEnd"/>
      <w:r>
        <w:rPr>
          <w:rStyle w:val="normaltextrun"/>
          <w:rFonts w:ascii="Arial" w:hAnsi="Arial" w:cs="Arial"/>
          <w:color w:val="000000"/>
          <w:sz w:val="19"/>
          <w:szCs w:val="19"/>
          <w:lang w:val="en-US"/>
        </w:rPr>
        <w:t xml:space="preserve">, J., 2016. Barriers to health care for transgender individuals. </w:t>
      </w:r>
      <w:r>
        <w:rPr>
          <w:rStyle w:val="normaltextrun"/>
          <w:rFonts w:ascii="Arial" w:hAnsi="Arial" w:cs="Arial"/>
          <w:i/>
          <w:iCs/>
          <w:color w:val="000000"/>
          <w:sz w:val="19"/>
          <w:szCs w:val="19"/>
          <w:lang w:val="en-US"/>
        </w:rPr>
        <w:t>Current opinion in endocrinology, diabetes, and obesity</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23</w:t>
      </w:r>
      <w:r>
        <w:rPr>
          <w:rStyle w:val="normaltextrun"/>
          <w:rFonts w:ascii="Arial" w:hAnsi="Arial" w:cs="Arial"/>
          <w:color w:val="000000"/>
          <w:sz w:val="19"/>
          <w:szCs w:val="19"/>
          <w:lang w:val="en-US"/>
        </w:rPr>
        <w:t>(2), p.168.</w:t>
      </w:r>
      <w:r>
        <w:rPr>
          <w:rStyle w:val="eop"/>
          <w:rFonts w:ascii="Arial" w:hAnsi="Arial" w:cs="Arial"/>
          <w:color w:val="000000"/>
          <w:sz w:val="19"/>
          <w:szCs w:val="19"/>
        </w:rPr>
        <w:t> </w:t>
      </w:r>
    </w:p>
    <w:p w14:paraId="15D8B2D1"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Vaccaro, A., August, G., Kennedy, M.S. and Newman, B.M., 2012. </w:t>
      </w:r>
      <w:r>
        <w:rPr>
          <w:rStyle w:val="normaltextrun"/>
          <w:rFonts w:ascii="Arial" w:hAnsi="Arial" w:cs="Arial"/>
          <w:i/>
          <w:iCs/>
          <w:color w:val="000000"/>
          <w:sz w:val="19"/>
          <w:szCs w:val="19"/>
          <w:lang w:val="en-US"/>
        </w:rPr>
        <w:t>Safe spaces: Making schools and communities welcoming to LGBT youth.</w:t>
      </w:r>
      <w:r>
        <w:rPr>
          <w:rStyle w:val="normaltextrun"/>
          <w:rFonts w:ascii="Arial" w:hAnsi="Arial" w:cs="Arial"/>
          <w:color w:val="000000"/>
          <w:sz w:val="19"/>
          <w:szCs w:val="19"/>
          <w:lang w:val="en-US"/>
        </w:rPr>
        <w:t xml:space="preserve"> ABC-CLIO.</w:t>
      </w:r>
      <w:r>
        <w:rPr>
          <w:rStyle w:val="eop"/>
          <w:rFonts w:ascii="Arial" w:hAnsi="Arial" w:cs="Arial"/>
          <w:color w:val="000000"/>
          <w:sz w:val="19"/>
          <w:szCs w:val="19"/>
        </w:rPr>
        <w:t> </w:t>
      </w:r>
    </w:p>
    <w:p w14:paraId="3550C74E"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Voss, M.J., 2018. Contesting sexual orientation and gender identity at the UN Human Rights Council.</w:t>
      </w:r>
      <w:r>
        <w:rPr>
          <w:rStyle w:val="normaltextrun"/>
          <w:rFonts w:ascii="Calibri" w:hAnsi="Calibri" w:cs="Calibri"/>
          <w:i/>
          <w:iCs/>
          <w:color w:val="000000"/>
          <w:sz w:val="22"/>
          <w:szCs w:val="22"/>
          <w:lang w:val="en-US"/>
        </w:rPr>
        <w:t xml:space="preserve"> Human Right Review, 19(1), </w:t>
      </w:r>
      <w:r>
        <w:rPr>
          <w:rStyle w:val="normaltextrun"/>
          <w:rFonts w:ascii="Calibri" w:hAnsi="Calibri" w:cs="Calibri"/>
          <w:color w:val="000000"/>
          <w:sz w:val="22"/>
          <w:szCs w:val="22"/>
          <w:lang w:val="en-US"/>
        </w:rPr>
        <w:t>pp.1-22.</w:t>
      </w:r>
      <w:r>
        <w:rPr>
          <w:rStyle w:val="bcx0"/>
          <w:rFonts w:ascii="Calibri" w:hAnsi="Calibri" w:cs="Calibri"/>
          <w:color w:val="000000"/>
          <w:sz w:val="22"/>
          <w:szCs w:val="22"/>
        </w:rPr>
        <w:t> </w:t>
      </w:r>
      <w:r>
        <w:rPr>
          <w:rFonts w:ascii="Calibri" w:hAnsi="Calibri" w:cs="Calibri"/>
          <w:color w:val="000000"/>
          <w:sz w:val="22"/>
          <w:szCs w:val="22"/>
        </w:rPr>
        <w:br/>
      </w:r>
      <w:r>
        <w:rPr>
          <w:rStyle w:val="eop"/>
          <w:rFonts w:ascii="Calibri" w:hAnsi="Calibri" w:cs="Calibri"/>
          <w:color w:val="000000"/>
          <w:sz w:val="22"/>
          <w:szCs w:val="22"/>
        </w:rPr>
        <w:t> </w:t>
      </w:r>
    </w:p>
    <w:p w14:paraId="76FACAD5"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Waters, R.D., 2013. </w:t>
      </w:r>
      <w:r>
        <w:rPr>
          <w:rStyle w:val="normaltextrun"/>
          <w:rFonts w:ascii="Arial" w:hAnsi="Arial" w:cs="Arial"/>
          <w:i/>
          <w:iCs/>
          <w:color w:val="000000"/>
          <w:sz w:val="19"/>
          <w:szCs w:val="19"/>
          <w:lang w:val="en-US"/>
        </w:rPr>
        <w:t>Coming out of the closet: Exploring LGBT issues in strategic communication with theory and research</w:t>
      </w:r>
      <w:r>
        <w:rPr>
          <w:rStyle w:val="normaltextrun"/>
          <w:rFonts w:ascii="Arial" w:hAnsi="Arial" w:cs="Arial"/>
          <w:color w:val="000000"/>
          <w:sz w:val="19"/>
          <w:szCs w:val="19"/>
          <w:lang w:val="en-US"/>
        </w:rPr>
        <w:t>. Peter Lang.</w:t>
      </w:r>
      <w:r>
        <w:rPr>
          <w:rStyle w:val="eop"/>
          <w:rFonts w:ascii="Arial" w:hAnsi="Arial" w:cs="Arial"/>
          <w:color w:val="000000"/>
          <w:sz w:val="19"/>
          <w:szCs w:val="19"/>
        </w:rPr>
        <w:t> </w:t>
      </w:r>
    </w:p>
    <w:p w14:paraId="0E4442DF"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Walter, A., 2018. </w:t>
      </w:r>
      <w:r>
        <w:rPr>
          <w:rStyle w:val="normaltextrun"/>
          <w:rFonts w:ascii="Arial" w:hAnsi="Arial" w:cs="Arial"/>
          <w:i/>
          <w:iCs/>
          <w:color w:val="000000"/>
          <w:sz w:val="19"/>
          <w:szCs w:val="19"/>
          <w:lang w:val="en-US"/>
        </w:rPr>
        <w:t>Come together: Years of Gay Liberation</w:t>
      </w:r>
      <w:r>
        <w:rPr>
          <w:rStyle w:val="normaltextrun"/>
          <w:rFonts w:ascii="Arial" w:hAnsi="Arial" w:cs="Arial"/>
          <w:color w:val="000000"/>
          <w:sz w:val="19"/>
          <w:szCs w:val="19"/>
          <w:lang w:val="en-US"/>
        </w:rPr>
        <w:t>. Verso Books.</w:t>
      </w:r>
      <w:r>
        <w:rPr>
          <w:rStyle w:val="eop"/>
          <w:rFonts w:ascii="Arial" w:hAnsi="Arial" w:cs="Arial"/>
          <w:color w:val="000000"/>
          <w:sz w:val="19"/>
          <w:szCs w:val="19"/>
        </w:rPr>
        <w:t> </w:t>
      </w:r>
    </w:p>
    <w:p w14:paraId="6BC6114B"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9"/>
          <w:szCs w:val="19"/>
          <w:lang w:val="en-US"/>
        </w:rPr>
        <w:t xml:space="preserve">West, K., 2018. Understanding and reducing sexual prejudice in Jamaica: Theoretical and practical insights from a severely anti-gay society. </w:t>
      </w:r>
      <w:r>
        <w:rPr>
          <w:rStyle w:val="normaltextrun"/>
          <w:rFonts w:ascii="Arial" w:hAnsi="Arial" w:cs="Arial"/>
          <w:i/>
          <w:iCs/>
          <w:color w:val="000000"/>
          <w:sz w:val="19"/>
          <w:szCs w:val="19"/>
          <w:lang w:val="en-US"/>
        </w:rPr>
        <w:t>The Journal of Sex Research</w:t>
      </w:r>
      <w:r>
        <w:rPr>
          <w:rStyle w:val="normaltextrun"/>
          <w:rFonts w:ascii="Arial" w:hAnsi="Arial" w:cs="Arial"/>
          <w:color w:val="000000"/>
          <w:sz w:val="19"/>
          <w:szCs w:val="19"/>
          <w:lang w:val="en-US"/>
        </w:rPr>
        <w:t xml:space="preserve">, </w:t>
      </w:r>
      <w:r>
        <w:rPr>
          <w:rStyle w:val="normaltextrun"/>
          <w:rFonts w:ascii="Arial" w:hAnsi="Arial" w:cs="Arial"/>
          <w:i/>
          <w:iCs/>
          <w:color w:val="000000"/>
          <w:sz w:val="19"/>
          <w:szCs w:val="19"/>
          <w:lang w:val="en-US"/>
        </w:rPr>
        <w:t>55</w:t>
      </w:r>
      <w:r>
        <w:rPr>
          <w:rStyle w:val="normaltextrun"/>
          <w:rFonts w:ascii="Arial" w:hAnsi="Arial" w:cs="Arial"/>
          <w:color w:val="000000"/>
          <w:sz w:val="19"/>
          <w:szCs w:val="19"/>
          <w:lang w:val="en-US"/>
        </w:rPr>
        <w:t>(4-5), pp.472-485.</w:t>
      </w:r>
      <w:r>
        <w:rPr>
          <w:rStyle w:val="eop"/>
          <w:rFonts w:ascii="Arial" w:hAnsi="Arial" w:cs="Arial"/>
          <w:color w:val="000000"/>
          <w:sz w:val="19"/>
          <w:szCs w:val="19"/>
        </w:rPr>
        <w:t> </w:t>
      </w:r>
    </w:p>
    <w:p w14:paraId="28925180"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04D5AAB" w14:textId="77777777" w:rsidR="007C0D91" w:rsidRDefault="007C0D91" w:rsidP="007C0D91">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19"/>
          <w:szCs w:val="19"/>
        </w:rPr>
        <w:t> </w:t>
      </w:r>
    </w:p>
    <w:p w14:paraId="34A66E09" w14:textId="77777777" w:rsidR="007C0D91" w:rsidRDefault="007C0D91"/>
    <w:sectPr w:rsidR="007C0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D91"/>
    <w:rsid w:val="007C0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9C9C0"/>
  <w15:chartTrackingRefBased/>
  <w15:docId w15:val="{43824448-C5ED-462C-9811-553297FB5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C0D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0D91"/>
  </w:style>
  <w:style w:type="character" w:customStyle="1" w:styleId="eop">
    <w:name w:val="eop"/>
    <w:basedOn w:val="DefaultParagraphFont"/>
    <w:rsid w:val="007C0D91"/>
  </w:style>
  <w:style w:type="character" w:customStyle="1" w:styleId="bcx0">
    <w:name w:val="bcx0"/>
    <w:basedOn w:val="DefaultParagraphFont"/>
    <w:rsid w:val="007C0D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826605">
      <w:bodyDiv w:val="1"/>
      <w:marLeft w:val="0"/>
      <w:marRight w:val="0"/>
      <w:marTop w:val="0"/>
      <w:marBottom w:val="0"/>
      <w:divBdr>
        <w:top w:val="none" w:sz="0" w:space="0" w:color="auto"/>
        <w:left w:val="none" w:sz="0" w:space="0" w:color="auto"/>
        <w:bottom w:val="none" w:sz="0" w:space="0" w:color="auto"/>
        <w:right w:val="none" w:sz="0" w:space="0" w:color="auto"/>
      </w:divBdr>
      <w:divsChild>
        <w:div w:id="1786579111">
          <w:marLeft w:val="0"/>
          <w:marRight w:val="0"/>
          <w:marTop w:val="0"/>
          <w:marBottom w:val="0"/>
          <w:divBdr>
            <w:top w:val="none" w:sz="0" w:space="0" w:color="auto"/>
            <w:left w:val="none" w:sz="0" w:space="0" w:color="auto"/>
            <w:bottom w:val="none" w:sz="0" w:space="0" w:color="auto"/>
            <w:right w:val="none" w:sz="0" w:space="0" w:color="auto"/>
          </w:divBdr>
        </w:div>
        <w:div w:id="177231113">
          <w:marLeft w:val="0"/>
          <w:marRight w:val="0"/>
          <w:marTop w:val="0"/>
          <w:marBottom w:val="0"/>
          <w:divBdr>
            <w:top w:val="none" w:sz="0" w:space="0" w:color="auto"/>
            <w:left w:val="none" w:sz="0" w:space="0" w:color="auto"/>
            <w:bottom w:val="none" w:sz="0" w:space="0" w:color="auto"/>
            <w:right w:val="none" w:sz="0" w:space="0" w:color="auto"/>
          </w:divBdr>
        </w:div>
        <w:div w:id="1355885853">
          <w:marLeft w:val="0"/>
          <w:marRight w:val="0"/>
          <w:marTop w:val="0"/>
          <w:marBottom w:val="0"/>
          <w:divBdr>
            <w:top w:val="none" w:sz="0" w:space="0" w:color="auto"/>
            <w:left w:val="none" w:sz="0" w:space="0" w:color="auto"/>
            <w:bottom w:val="none" w:sz="0" w:space="0" w:color="auto"/>
            <w:right w:val="none" w:sz="0" w:space="0" w:color="auto"/>
          </w:divBdr>
        </w:div>
        <w:div w:id="975835222">
          <w:marLeft w:val="0"/>
          <w:marRight w:val="0"/>
          <w:marTop w:val="0"/>
          <w:marBottom w:val="0"/>
          <w:divBdr>
            <w:top w:val="none" w:sz="0" w:space="0" w:color="auto"/>
            <w:left w:val="none" w:sz="0" w:space="0" w:color="auto"/>
            <w:bottom w:val="none" w:sz="0" w:space="0" w:color="auto"/>
            <w:right w:val="none" w:sz="0" w:space="0" w:color="auto"/>
          </w:divBdr>
        </w:div>
        <w:div w:id="1362245261">
          <w:marLeft w:val="0"/>
          <w:marRight w:val="0"/>
          <w:marTop w:val="0"/>
          <w:marBottom w:val="0"/>
          <w:divBdr>
            <w:top w:val="none" w:sz="0" w:space="0" w:color="auto"/>
            <w:left w:val="none" w:sz="0" w:space="0" w:color="auto"/>
            <w:bottom w:val="none" w:sz="0" w:space="0" w:color="auto"/>
            <w:right w:val="none" w:sz="0" w:space="0" w:color="auto"/>
          </w:divBdr>
        </w:div>
        <w:div w:id="1207987459">
          <w:marLeft w:val="0"/>
          <w:marRight w:val="0"/>
          <w:marTop w:val="0"/>
          <w:marBottom w:val="0"/>
          <w:divBdr>
            <w:top w:val="none" w:sz="0" w:space="0" w:color="auto"/>
            <w:left w:val="none" w:sz="0" w:space="0" w:color="auto"/>
            <w:bottom w:val="none" w:sz="0" w:space="0" w:color="auto"/>
            <w:right w:val="none" w:sz="0" w:space="0" w:color="auto"/>
          </w:divBdr>
        </w:div>
        <w:div w:id="773206404">
          <w:marLeft w:val="0"/>
          <w:marRight w:val="0"/>
          <w:marTop w:val="0"/>
          <w:marBottom w:val="0"/>
          <w:divBdr>
            <w:top w:val="none" w:sz="0" w:space="0" w:color="auto"/>
            <w:left w:val="none" w:sz="0" w:space="0" w:color="auto"/>
            <w:bottom w:val="none" w:sz="0" w:space="0" w:color="auto"/>
            <w:right w:val="none" w:sz="0" w:space="0" w:color="auto"/>
          </w:divBdr>
        </w:div>
        <w:div w:id="723286846">
          <w:marLeft w:val="0"/>
          <w:marRight w:val="0"/>
          <w:marTop w:val="0"/>
          <w:marBottom w:val="0"/>
          <w:divBdr>
            <w:top w:val="none" w:sz="0" w:space="0" w:color="auto"/>
            <w:left w:val="none" w:sz="0" w:space="0" w:color="auto"/>
            <w:bottom w:val="none" w:sz="0" w:space="0" w:color="auto"/>
            <w:right w:val="none" w:sz="0" w:space="0" w:color="auto"/>
          </w:divBdr>
        </w:div>
        <w:div w:id="817652538">
          <w:marLeft w:val="0"/>
          <w:marRight w:val="0"/>
          <w:marTop w:val="0"/>
          <w:marBottom w:val="0"/>
          <w:divBdr>
            <w:top w:val="none" w:sz="0" w:space="0" w:color="auto"/>
            <w:left w:val="none" w:sz="0" w:space="0" w:color="auto"/>
            <w:bottom w:val="none" w:sz="0" w:space="0" w:color="auto"/>
            <w:right w:val="none" w:sz="0" w:space="0" w:color="auto"/>
          </w:divBdr>
        </w:div>
        <w:div w:id="1006054809">
          <w:marLeft w:val="0"/>
          <w:marRight w:val="0"/>
          <w:marTop w:val="0"/>
          <w:marBottom w:val="0"/>
          <w:divBdr>
            <w:top w:val="none" w:sz="0" w:space="0" w:color="auto"/>
            <w:left w:val="none" w:sz="0" w:space="0" w:color="auto"/>
            <w:bottom w:val="none" w:sz="0" w:space="0" w:color="auto"/>
            <w:right w:val="none" w:sz="0" w:space="0" w:color="auto"/>
          </w:divBdr>
        </w:div>
        <w:div w:id="1528448550">
          <w:marLeft w:val="0"/>
          <w:marRight w:val="0"/>
          <w:marTop w:val="0"/>
          <w:marBottom w:val="0"/>
          <w:divBdr>
            <w:top w:val="none" w:sz="0" w:space="0" w:color="auto"/>
            <w:left w:val="none" w:sz="0" w:space="0" w:color="auto"/>
            <w:bottom w:val="none" w:sz="0" w:space="0" w:color="auto"/>
            <w:right w:val="none" w:sz="0" w:space="0" w:color="auto"/>
          </w:divBdr>
        </w:div>
        <w:div w:id="1240406154">
          <w:marLeft w:val="0"/>
          <w:marRight w:val="0"/>
          <w:marTop w:val="0"/>
          <w:marBottom w:val="0"/>
          <w:divBdr>
            <w:top w:val="none" w:sz="0" w:space="0" w:color="auto"/>
            <w:left w:val="none" w:sz="0" w:space="0" w:color="auto"/>
            <w:bottom w:val="none" w:sz="0" w:space="0" w:color="auto"/>
            <w:right w:val="none" w:sz="0" w:space="0" w:color="auto"/>
          </w:divBdr>
        </w:div>
        <w:div w:id="1917208230">
          <w:marLeft w:val="0"/>
          <w:marRight w:val="0"/>
          <w:marTop w:val="0"/>
          <w:marBottom w:val="0"/>
          <w:divBdr>
            <w:top w:val="none" w:sz="0" w:space="0" w:color="auto"/>
            <w:left w:val="none" w:sz="0" w:space="0" w:color="auto"/>
            <w:bottom w:val="none" w:sz="0" w:space="0" w:color="auto"/>
            <w:right w:val="none" w:sz="0" w:space="0" w:color="auto"/>
          </w:divBdr>
        </w:div>
        <w:div w:id="2118285308">
          <w:marLeft w:val="0"/>
          <w:marRight w:val="0"/>
          <w:marTop w:val="0"/>
          <w:marBottom w:val="0"/>
          <w:divBdr>
            <w:top w:val="none" w:sz="0" w:space="0" w:color="auto"/>
            <w:left w:val="none" w:sz="0" w:space="0" w:color="auto"/>
            <w:bottom w:val="none" w:sz="0" w:space="0" w:color="auto"/>
            <w:right w:val="none" w:sz="0" w:space="0" w:color="auto"/>
          </w:divBdr>
        </w:div>
        <w:div w:id="441850457">
          <w:marLeft w:val="0"/>
          <w:marRight w:val="0"/>
          <w:marTop w:val="0"/>
          <w:marBottom w:val="0"/>
          <w:divBdr>
            <w:top w:val="none" w:sz="0" w:space="0" w:color="auto"/>
            <w:left w:val="none" w:sz="0" w:space="0" w:color="auto"/>
            <w:bottom w:val="none" w:sz="0" w:space="0" w:color="auto"/>
            <w:right w:val="none" w:sz="0" w:space="0" w:color="auto"/>
          </w:divBdr>
        </w:div>
        <w:div w:id="1350715562">
          <w:marLeft w:val="0"/>
          <w:marRight w:val="0"/>
          <w:marTop w:val="0"/>
          <w:marBottom w:val="0"/>
          <w:divBdr>
            <w:top w:val="none" w:sz="0" w:space="0" w:color="auto"/>
            <w:left w:val="none" w:sz="0" w:space="0" w:color="auto"/>
            <w:bottom w:val="none" w:sz="0" w:space="0" w:color="auto"/>
            <w:right w:val="none" w:sz="0" w:space="0" w:color="auto"/>
          </w:divBdr>
        </w:div>
        <w:div w:id="1149008479">
          <w:marLeft w:val="0"/>
          <w:marRight w:val="0"/>
          <w:marTop w:val="0"/>
          <w:marBottom w:val="0"/>
          <w:divBdr>
            <w:top w:val="none" w:sz="0" w:space="0" w:color="auto"/>
            <w:left w:val="none" w:sz="0" w:space="0" w:color="auto"/>
            <w:bottom w:val="none" w:sz="0" w:space="0" w:color="auto"/>
            <w:right w:val="none" w:sz="0" w:space="0" w:color="auto"/>
          </w:divBdr>
        </w:div>
        <w:div w:id="1279608017">
          <w:marLeft w:val="0"/>
          <w:marRight w:val="0"/>
          <w:marTop w:val="0"/>
          <w:marBottom w:val="0"/>
          <w:divBdr>
            <w:top w:val="none" w:sz="0" w:space="0" w:color="auto"/>
            <w:left w:val="none" w:sz="0" w:space="0" w:color="auto"/>
            <w:bottom w:val="none" w:sz="0" w:space="0" w:color="auto"/>
            <w:right w:val="none" w:sz="0" w:space="0" w:color="auto"/>
          </w:divBdr>
        </w:div>
        <w:div w:id="752161881">
          <w:marLeft w:val="0"/>
          <w:marRight w:val="0"/>
          <w:marTop w:val="0"/>
          <w:marBottom w:val="0"/>
          <w:divBdr>
            <w:top w:val="none" w:sz="0" w:space="0" w:color="auto"/>
            <w:left w:val="none" w:sz="0" w:space="0" w:color="auto"/>
            <w:bottom w:val="none" w:sz="0" w:space="0" w:color="auto"/>
            <w:right w:val="none" w:sz="0" w:space="0" w:color="auto"/>
          </w:divBdr>
        </w:div>
        <w:div w:id="596982336">
          <w:marLeft w:val="0"/>
          <w:marRight w:val="0"/>
          <w:marTop w:val="0"/>
          <w:marBottom w:val="0"/>
          <w:divBdr>
            <w:top w:val="none" w:sz="0" w:space="0" w:color="auto"/>
            <w:left w:val="none" w:sz="0" w:space="0" w:color="auto"/>
            <w:bottom w:val="none" w:sz="0" w:space="0" w:color="auto"/>
            <w:right w:val="none" w:sz="0" w:space="0" w:color="auto"/>
          </w:divBdr>
        </w:div>
        <w:div w:id="1110851967">
          <w:marLeft w:val="0"/>
          <w:marRight w:val="0"/>
          <w:marTop w:val="0"/>
          <w:marBottom w:val="0"/>
          <w:divBdr>
            <w:top w:val="none" w:sz="0" w:space="0" w:color="auto"/>
            <w:left w:val="none" w:sz="0" w:space="0" w:color="auto"/>
            <w:bottom w:val="none" w:sz="0" w:space="0" w:color="auto"/>
            <w:right w:val="none" w:sz="0" w:space="0" w:color="auto"/>
          </w:divBdr>
        </w:div>
        <w:div w:id="889149094">
          <w:marLeft w:val="0"/>
          <w:marRight w:val="0"/>
          <w:marTop w:val="0"/>
          <w:marBottom w:val="0"/>
          <w:divBdr>
            <w:top w:val="none" w:sz="0" w:space="0" w:color="auto"/>
            <w:left w:val="none" w:sz="0" w:space="0" w:color="auto"/>
            <w:bottom w:val="none" w:sz="0" w:space="0" w:color="auto"/>
            <w:right w:val="none" w:sz="0" w:space="0" w:color="auto"/>
          </w:divBdr>
        </w:div>
        <w:div w:id="1272055167">
          <w:marLeft w:val="0"/>
          <w:marRight w:val="0"/>
          <w:marTop w:val="0"/>
          <w:marBottom w:val="0"/>
          <w:divBdr>
            <w:top w:val="none" w:sz="0" w:space="0" w:color="auto"/>
            <w:left w:val="none" w:sz="0" w:space="0" w:color="auto"/>
            <w:bottom w:val="none" w:sz="0" w:space="0" w:color="auto"/>
            <w:right w:val="none" w:sz="0" w:space="0" w:color="auto"/>
          </w:divBdr>
        </w:div>
        <w:div w:id="1728213574">
          <w:marLeft w:val="0"/>
          <w:marRight w:val="0"/>
          <w:marTop w:val="0"/>
          <w:marBottom w:val="0"/>
          <w:divBdr>
            <w:top w:val="none" w:sz="0" w:space="0" w:color="auto"/>
            <w:left w:val="none" w:sz="0" w:space="0" w:color="auto"/>
            <w:bottom w:val="none" w:sz="0" w:space="0" w:color="auto"/>
            <w:right w:val="none" w:sz="0" w:space="0" w:color="auto"/>
          </w:divBdr>
        </w:div>
        <w:div w:id="414209543">
          <w:marLeft w:val="0"/>
          <w:marRight w:val="0"/>
          <w:marTop w:val="0"/>
          <w:marBottom w:val="0"/>
          <w:divBdr>
            <w:top w:val="none" w:sz="0" w:space="0" w:color="auto"/>
            <w:left w:val="none" w:sz="0" w:space="0" w:color="auto"/>
            <w:bottom w:val="none" w:sz="0" w:space="0" w:color="auto"/>
            <w:right w:val="none" w:sz="0" w:space="0" w:color="auto"/>
          </w:divBdr>
        </w:div>
        <w:div w:id="1948076223">
          <w:marLeft w:val="0"/>
          <w:marRight w:val="0"/>
          <w:marTop w:val="0"/>
          <w:marBottom w:val="0"/>
          <w:divBdr>
            <w:top w:val="none" w:sz="0" w:space="0" w:color="auto"/>
            <w:left w:val="none" w:sz="0" w:space="0" w:color="auto"/>
            <w:bottom w:val="none" w:sz="0" w:space="0" w:color="auto"/>
            <w:right w:val="none" w:sz="0" w:space="0" w:color="auto"/>
          </w:divBdr>
        </w:div>
        <w:div w:id="1652442425">
          <w:marLeft w:val="0"/>
          <w:marRight w:val="0"/>
          <w:marTop w:val="0"/>
          <w:marBottom w:val="0"/>
          <w:divBdr>
            <w:top w:val="none" w:sz="0" w:space="0" w:color="auto"/>
            <w:left w:val="none" w:sz="0" w:space="0" w:color="auto"/>
            <w:bottom w:val="none" w:sz="0" w:space="0" w:color="auto"/>
            <w:right w:val="none" w:sz="0" w:space="0" w:color="auto"/>
          </w:divBdr>
        </w:div>
        <w:div w:id="990334257">
          <w:marLeft w:val="0"/>
          <w:marRight w:val="0"/>
          <w:marTop w:val="0"/>
          <w:marBottom w:val="0"/>
          <w:divBdr>
            <w:top w:val="none" w:sz="0" w:space="0" w:color="auto"/>
            <w:left w:val="none" w:sz="0" w:space="0" w:color="auto"/>
            <w:bottom w:val="none" w:sz="0" w:space="0" w:color="auto"/>
            <w:right w:val="none" w:sz="0" w:space="0" w:color="auto"/>
          </w:divBdr>
        </w:div>
        <w:div w:id="1901820722">
          <w:marLeft w:val="0"/>
          <w:marRight w:val="0"/>
          <w:marTop w:val="0"/>
          <w:marBottom w:val="0"/>
          <w:divBdr>
            <w:top w:val="none" w:sz="0" w:space="0" w:color="auto"/>
            <w:left w:val="none" w:sz="0" w:space="0" w:color="auto"/>
            <w:bottom w:val="none" w:sz="0" w:space="0" w:color="auto"/>
            <w:right w:val="none" w:sz="0" w:space="0" w:color="auto"/>
          </w:divBdr>
        </w:div>
        <w:div w:id="1708332786">
          <w:marLeft w:val="0"/>
          <w:marRight w:val="0"/>
          <w:marTop w:val="0"/>
          <w:marBottom w:val="0"/>
          <w:divBdr>
            <w:top w:val="none" w:sz="0" w:space="0" w:color="auto"/>
            <w:left w:val="none" w:sz="0" w:space="0" w:color="auto"/>
            <w:bottom w:val="none" w:sz="0" w:space="0" w:color="auto"/>
            <w:right w:val="none" w:sz="0" w:space="0" w:color="auto"/>
          </w:divBdr>
        </w:div>
        <w:div w:id="1288199789">
          <w:marLeft w:val="0"/>
          <w:marRight w:val="0"/>
          <w:marTop w:val="0"/>
          <w:marBottom w:val="0"/>
          <w:divBdr>
            <w:top w:val="none" w:sz="0" w:space="0" w:color="auto"/>
            <w:left w:val="none" w:sz="0" w:space="0" w:color="auto"/>
            <w:bottom w:val="none" w:sz="0" w:space="0" w:color="auto"/>
            <w:right w:val="none" w:sz="0" w:space="0" w:color="auto"/>
          </w:divBdr>
        </w:div>
        <w:div w:id="659583358">
          <w:marLeft w:val="0"/>
          <w:marRight w:val="0"/>
          <w:marTop w:val="0"/>
          <w:marBottom w:val="0"/>
          <w:divBdr>
            <w:top w:val="none" w:sz="0" w:space="0" w:color="auto"/>
            <w:left w:val="none" w:sz="0" w:space="0" w:color="auto"/>
            <w:bottom w:val="none" w:sz="0" w:space="0" w:color="auto"/>
            <w:right w:val="none" w:sz="0" w:space="0" w:color="auto"/>
          </w:divBdr>
        </w:div>
        <w:div w:id="361245349">
          <w:marLeft w:val="0"/>
          <w:marRight w:val="0"/>
          <w:marTop w:val="0"/>
          <w:marBottom w:val="0"/>
          <w:divBdr>
            <w:top w:val="none" w:sz="0" w:space="0" w:color="auto"/>
            <w:left w:val="none" w:sz="0" w:space="0" w:color="auto"/>
            <w:bottom w:val="none" w:sz="0" w:space="0" w:color="auto"/>
            <w:right w:val="none" w:sz="0" w:space="0" w:color="auto"/>
          </w:divBdr>
        </w:div>
        <w:div w:id="280959763">
          <w:marLeft w:val="0"/>
          <w:marRight w:val="0"/>
          <w:marTop w:val="0"/>
          <w:marBottom w:val="0"/>
          <w:divBdr>
            <w:top w:val="none" w:sz="0" w:space="0" w:color="auto"/>
            <w:left w:val="none" w:sz="0" w:space="0" w:color="auto"/>
            <w:bottom w:val="none" w:sz="0" w:space="0" w:color="auto"/>
            <w:right w:val="none" w:sz="0" w:space="0" w:color="auto"/>
          </w:divBdr>
        </w:div>
        <w:div w:id="1030495588">
          <w:marLeft w:val="0"/>
          <w:marRight w:val="0"/>
          <w:marTop w:val="0"/>
          <w:marBottom w:val="0"/>
          <w:divBdr>
            <w:top w:val="none" w:sz="0" w:space="0" w:color="auto"/>
            <w:left w:val="none" w:sz="0" w:space="0" w:color="auto"/>
            <w:bottom w:val="none" w:sz="0" w:space="0" w:color="auto"/>
            <w:right w:val="none" w:sz="0" w:space="0" w:color="auto"/>
          </w:divBdr>
        </w:div>
        <w:div w:id="287666682">
          <w:marLeft w:val="0"/>
          <w:marRight w:val="0"/>
          <w:marTop w:val="0"/>
          <w:marBottom w:val="0"/>
          <w:divBdr>
            <w:top w:val="none" w:sz="0" w:space="0" w:color="auto"/>
            <w:left w:val="none" w:sz="0" w:space="0" w:color="auto"/>
            <w:bottom w:val="none" w:sz="0" w:space="0" w:color="auto"/>
            <w:right w:val="none" w:sz="0" w:space="0" w:color="auto"/>
          </w:divBdr>
        </w:div>
        <w:div w:id="677512005">
          <w:marLeft w:val="0"/>
          <w:marRight w:val="0"/>
          <w:marTop w:val="0"/>
          <w:marBottom w:val="0"/>
          <w:divBdr>
            <w:top w:val="none" w:sz="0" w:space="0" w:color="auto"/>
            <w:left w:val="none" w:sz="0" w:space="0" w:color="auto"/>
            <w:bottom w:val="none" w:sz="0" w:space="0" w:color="auto"/>
            <w:right w:val="none" w:sz="0" w:space="0" w:color="auto"/>
          </w:divBdr>
        </w:div>
        <w:div w:id="154224157">
          <w:marLeft w:val="0"/>
          <w:marRight w:val="0"/>
          <w:marTop w:val="0"/>
          <w:marBottom w:val="0"/>
          <w:divBdr>
            <w:top w:val="none" w:sz="0" w:space="0" w:color="auto"/>
            <w:left w:val="none" w:sz="0" w:space="0" w:color="auto"/>
            <w:bottom w:val="none" w:sz="0" w:space="0" w:color="auto"/>
            <w:right w:val="none" w:sz="0" w:space="0" w:color="auto"/>
          </w:divBdr>
        </w:div>
        <w:div w:id="1831680077">
          <w:marLeft w:val="0"/>
          <w:marRight w:val="0"/>
          <w:marTop w:val="0"/>
          <w:marBottom w:val="0"/>
          <w:divBdr>
            <w:top w:val="none" w:sz="0" w:space="0" w:color="auto"/>
            <w:left w:val="none" w:sz="0" w:space="0" w:color="auto"/>
            <w:bottom w:val="none" w:sz="0" w:space="0" w:color="auto"/>
            <w:right w:val="none" w:sz="0" w:space="0" w:color="auto"/>
          </w:divBdr>
        </w:div>
        <w:div w:id="1827431873">
          <w:marLeft w:val="0"/>
          <w:marRight w:val="0"/>
          <w:marTop w:val="0"/>
          <w:marBottom w:val="0"/>
          <w:divBdr>
            <w:top w:val="none" w:sz="0" w:space="0" w:color="auto"/>
            <w:left w:val="none" w:sz="0" w:space="0" w:color="auto"/>
            <w:bottom w:val="none" w:sz="0" w:space="0" w:color="auto"/>
            <w:right w:val="none" w:sz="0" w:space="0" w:color="auto"/>
          </w:divBdr>
        </w:div>
        <w:div w:id="1239824568">
          <w:marLeft w:val="0"/>
          <w:marRight w:val="0"/>
          <w:marTop w:val="0"/>
          <w:marBottom w:val="0"/>
          <w:divBdr>
            <w:top w:val="none" w:sz="0" w:space="0" w:color="auto"/>
            <w:left w:val="none" w:sz="0" w:space="0" w:color="auto"/>
            <w:bottom w:val="none" w:sz="0" w:space="0" w:color="auto"/>
            <w:right w:val="none" w:sz="0" w:space="0" w:color="auto"/>
          </w:divBdr>
        </w:div>
        <w:div w:id="166023106">
          <w:marLeft w:val="0"/>
          <w:marRight w:val="0"/>
          <w:marTop w:val="0"/>
          <w:marBottom w:val="0"/>
          <w:divBdr>
            <w:top w:val="none" w:sz="0" w:space="0" w:color="auto"/>
            <w:left w:val="none" w:sz="0" w:space="0" w:color="auto"/>
            <w:bottom w:val="none" w:sz="0" w:space="0" w:color="auto"/>
            <w:right w:val="none" w:sz="0" w:space="0" w:color="auto"/>
          </w:divBdr>
        </w:div>
        <w:div w:id="1986663977">
          <w:marLeft w:val="0"/>
          <w:marRight w:val="0"/>
          <w:marTop w:val="0"/>
          <w:marBottom w:val="0"/>
          <w:divBdr>
            <w:top w:val="none" w:sz="0" w:space="0" w:color="auto"/>
            <w:left w:val="none" w:sz="0" w:space="0" w:color="auto"/>
            <w:bottom w:val="none" w:sz="0" w:space="0" w:color="auto"/>
            <w:right w:val="none" w:sz="0" w:space="0" w:color="auto"/>
          </w:divBdr>
        </w:div>
        <w:div w:id="862014261">
          <w:marLeft w:val="0"/>
          <w:marRight w:val="0"/>
          <w:marTop w:val="0"/>
          <w:marBottom w:val="0"/>
          <w:divBdr>
            <w:top w:val="none" w:sz="0" w:space="0" w:color="auto"/>
            <w:left w:val="none" w:sz="0" w:space="0" w:color="auto"/>
            <w:bottom w:val="none" w:sz="0" w:space="0" w:color="auto"/>
            <w:right w:val="none" w:sz="0" w:space="0" w:color="auto"/>
          </w:divBdr>
        </w:div>
        <w:div w:id="1259603215">
          <w:marLeft w:val="0"/>
          <w:marRight w:val="0"/>
          <w:marTop w:val="0"/>
          <w:marBottom w:val="0"/>
          <w:divBdr>
            <w:top w:val="none" w:sz="0" w:space="0" w:color="auto"/>
            <w:left w:val="none" w:sz="0" w:space="0" w:color="auto"/>
            <w:bottom w:val="none" w:sz="0" w:space="0" w:color="auto"/>
            <w:right w:val="none" w:sz="0" w:space="0" w:color="auto"/>
          </w:divBdr>
        </w:div>
        <w:div w:id="409667601">
          <w:marLeft w:val="0"/>
          <w:marRight w:val="0"/>
          <w:marTop w:val="0"/>
          <w:marBottom w:val="0"/>
          <w:divBdr>
            <w:top w:val="none" w:sz="0" w:space="0" w:color="auto"/>
            <w:left w:val="none" w:sz="0" w:space="0" w:color="auto"/>
            <w:bottom w:val="none" w:sz="0" w:space="0" w:color="auto"/>
            <w:right w:val="none" w:sz="0" w:space="0" w:color="auto"/>
          </w:divBdr>
        </w:div>
        <w:div w:id="6955335">
          <w:marLeft w:val="0"/>
          <w:marRight w:val="0"/>
          <w:marTop w:val="0"/>
          <w:marBottom w:val="0"/>
          <w:divBdr>
            <w:top w:val="none" w:sz="0" w:space="0" w:color="auto"/>
            <w:left w:val="none" w:sz="0" w:space="0" w:color="auto"/>
            <w:bottom w:val="none" w:sz="0" w:space="0" w:color="auto"/>
            <w:right w:val="none" w:sz="0" w:space="0" w:color="auto"/>
          </w:divBdr>
        </w:div>
        <w:div w:id="1152058827">
          <w:marLeft w:val="0"/>
          <w:marRight w:val="0"/>
          <w:marTop w:val="0"/>
          <w:marBottom w:val="0"/>
          <w:divBdr>
            <w:top w:val="none" w:sz="0" w:space="0" w:color="auto"/>
            <w:left w:val="none" w:sz="0" w:space="0" w:color="auto"/>
            <w:bottom w:val="none" w:sz="0" w:space="0" w:color="auto"/>
            <w:right w:val="none" w:sz="0" w:space="0" w:color="auto"/>
          </w:divBdr>
        </w:div>
        <w:div w:id="1226258363">
          <w:marLeft w:val="0"/>
          <w:marRight w:val="0"/>
          <w:marTop w:val="0"/>
          <w:marBottom w:val="0"/>
          <w:divBdr>
            <w:top w:val="none" w:sz="0" w:space="0" w:color="auto"/>
            <w:left w:val="none" w:sz="0" w:space="0" w:color="auto"/>
            <w:bottom w:val="none" w:sz="0" w:space="0" w:color="auto"/>
            <w:right w:val="none" w:sz="0" w:space="0" w:color="auto"/>
          </w:divBdr>
        </w:div>
        <w:div w:id="264194890">
          <w:marLeft w:val="0"/>
          <w:marRight w:val="0"/>
          <w:marTop w:val="0"/>
          <w:marBottom w:val="0"/>
          <w:divBdr>
            <w:top w:val="none" w:sz="0" w:space="0" w:color="auto"/>
            <w:left w:val="none" w:sz="0" w:space="0" w:color="auto"/>
            <w:bottom w:val="none" w:sz="0" w:space="0" w:color="auto"/>
            <w:right w:val="none" w:sz="0" w:space="0" w:color="auto"/>
          </w:divBdr>
        </w:div>
        <w:div w:id="1854874123">
          <w:marLeft w:val="0"/>
          <w:marRight w:val="0"/>
          <w:marTop w:val="0"/>
          <w:marBottom w:val="0"/>
          <w:divBdr>
            <w:top w:val="none" w:sz="0" w:space="0" w:color="auto"/>
            <w:left w:val="none" w:sz="0" w:space="0" w:color="auto"/>
            <w:bottom w:val="none" w:sz="0" w:space="0" w:color="auto"/>
            <w:right w:val="none" w:sz="0" w:space="0" w:color="auto"/>
          </w:divBdr>
        </w:div>
        <w:div w:id="13851597">
          <w:marLeft w:val="0"/>
          <w:marRight w:val="0"/>
          <w:marTop w:val="0"/>
          <w:marBottom w:val="0"/>
          <w:divBdr>
            <w:top w:val="none" w:sz="0" w:space="0" w:color="auto"/>
            <w:left w:val="none" w:sz="0" w:space="0" w:color="auto"/>
            <w:bottom w:val="none" w:sz="0" w:space="0" w:color="auto"/>
            <w:right w:val="none" w:sz="0" w:space="0" w:color="auto"/>
          </w:divBdr>
        </w:div>
        <w:div w:id="1772162756">
          <w:marLeft w:val="0"/>
          <w:marRight w:val="0"/>
          <w:marTop w:val="0"/>
          <w:marBottom w:val="0"/>
          <w:divBdr>
            <w:top w:val="none" w:sz="0" w:space="0" w:color="auto"/>
            <w:left w:val="none" w:sz="0" w:space="0" w:color="auto"/>
            <w:bottom w:val="none" w:sz="0" w:space="0" w:color="auto"/>
            <w:right w:val="none" w:sz="0" w:space="0" w:color="auto"/>
          </w:divBdr>
        </w:div>
        <w:div w:id="1932618108">
          <w:marLeft w:val="0"/>
          <w:marRight w:val="0"/>
          <w:marTop w:val="0"/>
          <w:marBottom w:val="0"/>
          <w:divBdr>
            <w:top w:val="none" w:sz="0" w:space="0" w:color="auto"/>
            <w:left w:val="none" w:sz="0" w:space="0" w:color="auto"/>
            <w:bottom w:val="none" w:sz="0" w:space="0" w:color="auto"/>
            <w:right w:val="none" w:sz="0" w:space="0" w:color="auto"/>
          </w:divBdr>
        </w:div>
        <w:div w:id="1588534517">
          <w:marLeft w:val="0"/>
          <w:marRight w:val="0"/>
          <w:marTop w:val="0"/>
          <w:marBottom w:val="0"/>
          <w:divBdr>
            <w:top w:val="none" w:sz="0" w:space="0" w:color="auto"/>
            <w:left w:val="none" w:sz="0" w:space="0" w:color="auto"/>
            <w:bottom w:val="none" w:sz="0" w:space="0" w:color="auto"/>
            <w:right w:val="none" w:sz="0" w:space="0" w:color="auto"/>
          </w:divBdr>
        </w:div>
        <w:div w:id="1777406503">
          <w:marLeft w:val="0"/>
          <w:marRight w:val="0"/>
          <w:marTop w:val="0"/>
          <w:marBottom w:val="0"/>
          <w:divBdr>
            <w:top w:val="none" w:sz="0" w:space="0" w:color="auto"/>
            <w:left w:val="none" w:sz="0" w:space="0" w:color="auto"/>
            <w:bottom w:val="none" w:sz="0" w:space="0" w:color="auto"/>
            <w:right w:val="none" w:sz="0" w:space="0" w:color="auto"/>
          </w:divBdr>
        </w:div>
        <w:div w:id="1552770887">
          <w:marLeft w:val="0"/>
          <w:marRight w:val="0"/>
          <w:marTop w:val="0"/>
          <w:marBottom w:val="0"/>
          <w:divBdr>
            <w:top w:val="none" w:sz="0" w:space="0" w:color="auto"/>
            <w:left w:val="none" w:sz="0" w:space="0" w:color="auto"/>
            <w:bottom w:val="none" w:sz="0" w:space="0" w:color="auto"/>
            <w:right w:val="none" w:sz="0" w:space="0" w:color="auto"/>
          </w:divBdr>
        </w:div>
        <w:div w:id="1202087360">
          <w:marLeft w:val="0"/>
          <w:marRight w:val="0"/>
          <w:marTop w:val="0"/>
          <w:marBottom w:val="0"/>
          <w:divBdr>
            <w:top w:val="none" w:sz="0" w:space="0" w:color="auto"/>
            <w:left w:val="none" w:sz="0" w:space="0" w:color="auto"/>
            <w:bottom w:val="none" w:sz="0" w:space="0" w:color="auto"/>
            <w:right w:val="none" w:sz="0" w:space="0" w:color="auto"/>
          </w:divBdr>
        </w:div>
        <w:div w:id="366950781">
          <w:marLeft w:val="0"/>
          <w:marRight w:val="0"/>
          <w:marTop w:val="0"/>
          <w:marBottom w:val="0"/>
          <w:divBdr>
            <w:top w:val="none" w:sz="0" w:space="0" w:color="auto"/>
            <w:left w:val="none" w:sz="0" w:space="0" w:color="auto"/>
            <w:bottom w:val="none" w:sz="0" w:space="0" w:color="auto"/>
            <w:right w:val="none" w:sz="0" w:space="0" w:color="auto"/>
          </w:divBdr>
        </w:div>
        <w:div w:id="383287146">
          <w:marLeft w:val="0"/>
          <w:marRight w:val="0"/>
          <w:marTop w:val="0"/>
          <w:marBottom w:val="0"/>
          <w:divBdr>
            <w:top w:val="none" w:sz="0" w:space="0" w:color="auto"/>
            <w:left w:val="none" w:sz="0" w:space="0" w:color="auto"/>
            <w:bottom w:val="none" w:sz="0" w:space="0" w:color="auto"/>
            <w:right w:val="none" w:sz="0" w:space="0" w:color="auto"/>
          </w:divBdr>
        </w:div>
        <w:div w:id="840509707">
          <w:marLeft w:val="0"/>
          <w:marRight w:val="0"/>
          <w:marTop w:val="0"/>
          <w:marBottom w:val="0"/>
          <w:divBdr>
            <w:top w:val="none" w:sz="0" w:space="0" w:color="auto"/>
            <w:left w:val="none" w:sz="0" w:space="0" w:color="auto"/>
            <w:bottom w:val="none" w:sz="0" w:space="0" w:color="auto"/>
            <w:right w:val="none" w:sz="0" w:space="0" w:color="auto"/>
          </w:divBdr>
        </w:div>
        <w:div w:id="466826380">
          <w:marLeft w:val="0"/>
          <w:marRight w:val="0"/>
          <w:marTop w:val="0"/>
          <w:marBottom w:val="0"/>
          <w:divBdr>
            <w:top w:val="none" w:sz="0" w:space="0" w:color="auto"/>
            <w:left w:val="none" w:sz="0" w:space="0" w:color="auto"/>
            <w:bottom w:val="none" w:sz="0" w:space="0" w:color="auto"/>
            <w:right w:val="none" w:sz="0" w:space="0" w:color="auto"/>
          </w:divBdr>
        </w:div>
        <w:div w:id="233323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ourcebooks.fordham.edu/pwh/1979boswell.asp%20(Accessed" TargetMode="External"/><Relationship Id="rId4" Type="http://schemas.openxmlformats.org/officeDocument/2006/relationships/hyperlink" Target="https://www.cdc.gov/msmhealth/stigma-and-discrimin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2151</Words>
  <Characters>12262</Characters>
  <Application>Microsoft Office Word</Application>
  <DocSecurity>0</DocSecurity>
  <Lines>102</Lines>
  <Paragraphs>28</Paragraphs>
  <ScaleCrop>false</ScaleCrop>
  <Company/>
  <LinksUpToDate>false</LinksUpToDate>
  <CharactersWithSpaces>14385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M’lenga (1303476)</dc:creator>
  <cp:keywords/>
  <dc:description/>
  <cp:lastModifiedBy>Tracy M’lenga (1303476)</cp:lastModifiedBy>
  <cp:revision>1</cp:revision>
  <dcterms:created xsi:type="dcterms:W3CDTF">2022-03-01T14:33:00Z</dcterms:created>
  <dcterms:modified xsi:type="dcterms:W3CDTF">2022-03-01T14:39:00Z</dcterms:modified>
</cp:coreProperties>
</file>