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68DA" w:rsidRPr="006C2A85" w:rsidRDefault="00337EB6">
      <w:pPr>
        <w:rPr>
          <w:rFonts w:ascii="Verdana" w:hAnsi="Verdana" w:cs="Arial"/>
          <w:sz w:val="24"/>
          <w:szCs w:val="24"/>
        </w:rPr>
      </w:pPr>
      <w:r w:rsidRPr="006C2A85">
        <w:rPr>
          <w:rFonts w:ascii="Verdana" w:hAnsi="Verdana" w:cs="Arial"/>
          <w:sz w:val="24"/>
          <w:szCs w:val="24"/>
        </w:rPr>
        <w:t>Youth Work as Recreation – Timeline</w:t>
      </w:r>
    </w:p>
    <w:p w:rsidR="006C2A85" w:rsidRPr="006C2A85" w:rsidRDefault="006C2A85" w:rsidP="00337EB6">
      <w:pPr>
        <w:rPr>
          <w:rFonts w:ascii="Verdana" w:hAnsi="Verdana" w:cs="Arial"/>
          <w:sz w:val="24"/>
          <w:szCs w:val="24"/>
        </w:rPr>
      </w:pPr>
      <w:r w:rsidRPr="006C2A85">
        <w:rPr>
          <w:rFonts w:ascii="Verdana" w:hAnsi="Verdana" w:cs="Arial"/>
          <w:sz w:val="24"/>
          <w:szCs w:val="24"/>
        </w:rPr>
        <w:t xml:space="preserve">John Peter – 1677, </w:t>
      </w:r>
      <w:r w:rsidR="00C104A6">
        <w:rPr>
          <w:rFonts w:ascii="Verdana" w:hAnsi="Verdana" w:cs="Arial"/>
          <w:sz w:val="24"/>
          <w:szCs w:val="24"/>
        </w:rPr>
        <w:t>wrote a book ‘</w:t>
      </w:r>
      <w:r w:rsidRPr="006C2A85">
        <w:rPr>
          <w:rFonts w:ascii="Verdana" w:hAnsi="Verdana"/>
          <w:sz w:val="24"/>
          <w:szCs w:val="24"/>
        </w:rPr>
        <w:t xml:space="preserve">Artificial versifying or, </w:t>
      </w:r>
      <w:proofErr w:type="gramStart"/>
      <w:r w:rsidRPr="006C2A85">
        <w:rPr>
          <w:rFonts w:ascii="Verdana" w:hAnsi="Verdana"/>
          <w:sz w:val="24"/>
          <w:szCs w:val="24"/>
        </w:rPr>
        <w:t>The</w:t>
      </w:r>
      <w:proofErr w:type="gramEnd"/>
      <w:r w:rsidRPr="006C2A85">
        <w:rPr>
          <w:rFonts w:ascii="Verdana" w:hAnsi="Verdana"/>
          <w:sz w:val="24"/>
          <w:szCs w:val="24"/>
        </w:rPr>
        <w:t xml:space="preserve"> school-boy's recreation</w:t>
      </w:r>
      <w:r w:rsidR="00C104A6">
        <w:rPr>
          <w:rFonts w:ascii="Verdana" w:hAnsi="Verdana"/>
          <w:sz w:val="24"/>
          <w:szCs w:val="24"/>
        </w:rPr>
        <w:t>’</w:t>
      </w:r>
      <w:bookmarkStart w:id="0" w:name="_GoBack"/>
      <w:bookmarkEnd w:id="0"/>
    </w:p>
    <w:p w:rsidR="00337EB6" w:rsidRPr="006C2A85" w:rsidRDefault="00337EB6" w:rsidP="00337EB6">
      <w:pPr>
        <w:rPr>
          <w:rFonts w:ascii="Verdana" w:hAnsi="Verdana" w:cs="Arial"/>
          <w:sz w:val="24"/>
          <w:szCs w:val="24"/>
        </w:rPr>
      </w:pPr>
      <w:r w:rsidRPr="006C2A85">
        <w:rPr>
          <w:rFonts w:ascii="Verdana" w:hAnsi="Verdana" w:cs="Arial"/>
          <w:sz w:val="24"/>
          <w:szCs w:val="24"/>
        </w:rPr>
        <w:t xml:space="preserve">The Dover Institute, 1850’s </w:t>
      </w:r>
      <w:r w:rsidRPr="006C2A85">
        <w:rPr>
          <w:rFonts w:ascii="Verdana" w:hAnsi="Verdana" w:cs="Arial"/>
          <w:sz w:val="24"/>
          <w:szCs w:val="24"/>
        </w:rPr>
        <w:t>– opportunities for reading, recreation and education</w:t>
      </w:r>
    </w:p>
    <w:p w:rsidR="00337EB6" w:rsidRPr="006C2A85" w:rsidRDefault="00337EB6">
      <w:pPr>
        <w:rPr>
          <w:rFonts w:ascii="Verdana" w:hAnsi="Verdana" w:cs="Arial"/>
          <w:sz w:val="24"/>
          <w:szCs w:val="24"/>
        </w:rPr>
      </w:pPr>
      <w:r w:rsidRPr="006C2A85">
        <w:rPr>
          <w:rFonts w:ascii="Verdana" w:hAnsi="Verdana" w:cs="Arial"/>
          <w:sz w:val="24"/>
          <w:szCs w:val="24"/>
        </w:rPr>
        <w:t>Maud Stanley, 1890s – a mixture of formal approaches and recreation</w:t>
      </w:r>
    </w:p>
    <w:p w:rsidR="00337EB6" w:rsidRPr="006C2A85" w:rsidRDefault="00337EB6">
      <w:pPr>
        <w:rPr>
          <w:rFonts w:ascii="Verdana" w:hAnsi="Verdana" w:cs="Arial"/>
          <w:sz w:val="24"/>
          <w:szCs w:val="24"/>
        </w:rPr>
      </w:pPr>
      <w:r w:rsidRPr="006C2A85">
        <w:rPr>
          <w:rFonts w:ascii="Verdana" w:hAnsi="Verdana" w:cs="Arial"/>
          <w:sz w:val="24"/>
          <w:szCs w:val="24"/>
        </w:rPr>
        <w:t>Mary Ward, 1890’s – play centres</w:t>
      </w:r>
    </w:p>
    <w:p w:rsidR="00337EB6" w:rsidRPr="006C2A85" w:rsidRDefault="00337EB6">
      <w:pPr>
        <w:rPr>
          <w:rFonts w:ascii="Verdana" w:hAnsi="Verdana" w:cs="Arial"/>
          <w:sz w:val="24"/>
          <w:szCs w:val="24"/>
        </w:rPr>
      </w:pPr>
      <w:r w:rsidRPr="006C2A85">
        <w:rPr>
          <w:rFonts w:ascii="Verdana" w:hAnsi="Verdana" w:cs="Arial"/>
          <w:sz w:val="24"/>
          <w:szCs w:val="24"/>
        </w:rPr>
        <w:t>Hayward, 1904 – writing about coffee rooms, reading rooms, refuges</w:t>
      </w:r>
    </w:p>
    <w:p w:rsidR="00337EB6" w:rsidRPr="006C2A85" w:rsidRDefault="00337EB6">
      <w:pPr>
        <w:rPr>
          <w:rFonts w:ascii="Verdana" w:hAnsi="Verdana" w:cs="Arial"/>
          <w:sz w:val="24"/>
          <w:szCs w:val="24"/>
        </w:rPr>
      </w:pPr>
      <w:r w:rsidRPr="006C2A85">
        <w:rPr>
          <w:rFonts w:ascii="Verdana" w:hAnsi="Verdana" w:cs="Arial"/>
          <w:sz w:val="24"/>
          <w:szCs w:val="24"/>
        </w:rPr>
        <w:t>Leslie Button - 1980s active tutorial work</w:t>
      </w:r>
    </w:p>
    <w:p w:rsidR="00337EB6" w:rsidRPr="006C2A85" w:rsidRDefault="00337EB6">
      <w:pPr>
        <w:rPr>
          <w:rFonts w:ascii="Verdana" w:hAnsi="Verdana" w:cs="Arial"/>
          <w:sz w:val="24"/>
          <w:szCs w:val="24"/>
        </w:rPr>
      </w:pPr>
      <w:r w:rsidRPr="006C2A85">
        <w:rPr>
          <w:rFonts w:ascii="Verdana" w:hAnsi="Verdana" w:cs="Arial"/>
          <w:sz w:val="24"/>
          <w:szCs w:val="24"/>
        </w:rPr>
        <w:t>Since the 1980’s?</w:t>
      </w:r>
    </w:p>
    <w:p w:rsidR="006C2A85" w:rsidRPr="006C2A85" w:rsidRDefault="006C2A85">
      <w:pPr>
        <w:rPr>
          <w:rFonts w:ascii="Verdana" w:hAnsi="Verdana" w:cs="Arial"/>
          <w:sz w:val="24"/>
          <w:szCs w:val="24"/>
        </w:rPr>
      </w:pPr>
    </w:p>
    <w:p w:rsidR="00337EB6" w:rsidRPr="006C2A85" w:rsidRDefault="006C2A85">
      <w:pPr>
        <w:rPr>
          <w:rFonts w:ascii="Verdana" w:hAnsi="Verdana" w:cs="Arial"/>
          <w:sz w:val="24"/>
          <w:szCs w:val="24"/>
        </w:rPr>
      </w:pPr>
      <w:r w:rsidRPr="006C2A85">
        <w:rPr>
          <w:rFonts w:ascii="Verdana" w:hAnsi="Verdana" w:cs="Arial"/>
          <w:sz w:val="24"/>
          <w:szCs w:val="24"/>
        </w:rPr>
        <w:t xml:space="preserve">Youth Work as Recreation - </w:t>
      </w:r>
      <w:r w:rsidR="00337EB6" w:rsidRPr="006C2A85">
        <w:rPr>
          <w:rFonts w:ascii="Verdana" w:hAnsi="Verdana" w:cs="Arial"/>
          <w:sz w:val="24"/>
          <w:szCs w:val="24"/>
        </w:rPr>
        <w:t>International perspectives</w:t>
      </w:r>
    </w:p>
    <w:p w:rsidR="00337EB6" w:rsidRPr="006C2A85" w:rsidRDefault="00337EB6" w:rsidP="00337EB6">
      <w:pPr>
        <w:autoSpaceDE w:val="0"/>
        <w:autoSpaceDN w:val="0"/>
        <w:adjustRightInd w:val="0"/>
        <w:spacing w:after="0" w:line="240" w:lineRule="auto"/>
        <w:rPr>
          <w:rFonts w:ascii="Verdana" w:hAnsi="Verdana" w:cs="Arial"/>
          <w:sz w:val="24"/>
          <w:szCs w:val="24"/>
        </w:rPr>
      </w:pPr>
      <w:r w:rsidRPr="006C2A85">
        <w:rPr>
          <w:rFonts w:ascii="Verdana" w:hAnsi="Verdana" w:cs="Arial"/>
          <w:sz w:val="24"/>
          <w:szCs w:val="24"/>
        </w:rPr>
        <w:t>In Sweden, a country with 9 million inhabitants, there are 1109 youth clubs and recreational centres</w:t>
      </w:r>
      <w:r w:rsidRPr="006C2A85">
        <w:rPr>
          <w:rFonts w:ascii="Verdana" w:hAnsi="Verdana" w:cs="Arial"/>
          <w:sz w:val="24"/>
          <w:szCs w:val="24"/>
        </w:rPr>
        <w:t xml:space="preserve"> in the 290 municipalities (</w:t>
      </w:r>
      <w:proofErr w:type="spellStart"/>
      <w:r w:rsidRPr="006C2A85">
        <w:rPr>
          <w:rFonts w:ascii="Verdana" w:hAnsi="Verdana" w:cs="Arial"/>
          <w:sz w:val="24"/>
          <w:szCs w:val="24"/>
        </w:rPr>
        <w:t>Forkby</w:t>
      </w:r>
      <w:proofErr w:type="spellEnd"/>
      <w:r w:rsidRPr="006C2A85">
        <w:rPr>
          <w:rFonts w:ascii="Verdana" w:hAnsi="Verdana" w:cs="Arial"/>
          <w:sz w:val="24"/>
          <w:szCs w:val="24"/>
        </w:rPr>
        <w:t xml:space="preserve"> and </w:t>
      </w:r>
      <w:proofErr w:type="spellStart"/>
      <w:r w:rsidRPr="006C2A85">
        <w:rPr>
          <w:rFonts w:ascii="Verdana" w:hAnsi="Verdana" w:cs="Arial"/>
          <w:sz w:val="24"/>
          <w:szCs w:val="24"/>
        </w:rPr>
        <w:t>Kiilakoski</w:t>
      </w:r>
      <w:proofErr w:type="spellEnd"/>
      <w:r w:rsidRPr="006C2A85">
        <w:rPr>
          <w:rFonts w:ascii="Verdana" w:hAnsi="Verdana" w:cs="Arial"/>
          <w:sz w:val="24"/>
          <w:szCs w:val="24"/>
        </w:rPr>
        <w:t>, 2014)</w:t>
      </w:r>
    </w:p>
    <w:p w:rsidR="00337EB6" w:rsidRPr="006C2A85" w:rsidRDefault="00337EB6" w:rsidP="00337EB6">
      <w:pPr>
        <w:autoSpaceDE w:val="0"/>
        <w:autoSpaceDN w:val="0"/>
        <w:adjustRightInd w:val="0"/>
        <w:spacing w:after="0" w:line="240" w:lineRule="auto"/>
        <w:rPr>
          <w:rFonts w:ascii="Verdana" w:hAnsi="Verdana" w:cs="Arial"/>
          <w:sz w:val="24"/>
          <w:szCs w:val="24"/>
        </w:rPr>
      </w:pPr>
    </w:p>
    <w:p w:rsidR="00337EB6" w:rsidRPr="006C2A85" w:rsidRDefault="00337EB6" w:rsidP="00337EB6">
      <w:pPr>
        <w:autoSpaceDE w:val="0"/>
        <w:autoSpaceDN w:val="0"/>
        <w:adjustRightInd w:val="0"/>
        <w:spacing w:after="0" w:line="240" w:lineRule="auto"/>
        <w:rPr>
          <w:rFonts w:ascii="Verdana" w:hAnsi="Verdana" w:cs="Arial"/>
          <w:sz w:val="24"/>
          <w:szCs w:val="24"/>
        </w:rPr>
      </w:pPr>
      <w:r w:rsidRPr="006C2A85">
        <w:rPr>
          <w:rFonts w:ascii="Verdana" w:hAnsi="Verdana" w:cs="Arial"/>
          <w:sz w:val="24"/>
          <w:szCs w:val="24"/>
        </w:rPr>
        <w:t>Most staff members working in Swedish facilities are trained youth workers</w:t>
      </w:r>
      <w:r w:rsidRPr="006C2A85">
        <w:rPr>
          <w:rFonts w:ascii="Verdana" w:hAnsi="Verdana" w:cs="Arial"/>
          <w:sz w:val="24"/>
          <w:szCs w:val="24"/>
        </w:rPr>
        <w:t xml:space="preserve"> </w:t>
      </w:r>
      <w:r w:rsidRPr="006C2A85">
        <w:rPr>
          <w:rFonts w:ascii="Verdana" w:hAnsi="Verdana" w:cs="Arial"/>
          <w:sz w:val="24"/>
          <w:szCs w:val="24"/>
        </w:rPr>
        <w:t xml:space="preserve">(or ‘recreational leaders’) who have undertaken two years of vocational training at ‘folk </w:t>
      </w:r>
      <w:proofErr w:type="spellStart"/>
      <w:r w:rsidRPr="006C2A85">
        <w:rPr>
          <w:rFonts w:ascii="Verdana" w:hAnsi="Verdana" w:cs="Arial"/>
          <w:sz w:val="24"/>
          <w:szCs w:val="24"/>
        </w:rPr>
        <w:t>highschools</w:t>
      </w:r>
      <w:proofErr w:type="spellEnd"/>
      <w:r w:rsidRPr="006C2A85">
        <w:rPr>
          <w:rFonts w:ascii="Verdana" w:hAnsi="Verdana" w:cs="Arial"/>
          <w:sz w:val="24"/>
          <w:szCs w:val="24"/>
        </w:rPr>
        <w:t>’,</w:t>
      </w:r>
      <w:r w:rsidRPr="006C2A85">
        <w:rPr>
          <w:rFonts w:ascii="Verdana" w:hAnsi="Verdana" w:cs="Arial"/>
          <w:sz w:val="24"/>
          <w:szCs w:val="24"/>
        </w:rPr>
        <w:t xml:space="preserve"> </w:t>
      </w:r>
      <w:r w:rsidRPr="006C2A85">
        <w:rPr>
          <w:rFonts w:ascii="Verdana" w:hAnsi="Verdana" w:cs="Arial"/>
          <w:sz w:val="24"/>
          <w:szCs w:val="24"/>
        </w:rPr>
        <w:t>but there are great variations in this training, and a sizeable number of staff members</w:t>
      </w:r>
      <w:r w:rsidRPr="006C2A85">
        <w:rPr>
          <w:rFonts w:ascii="Verdana" w:hAnsi="Verdana" w:cs="Arial"/>
          <w:sz w:val="24"/>
          <w:szCs w:val="24"/>
        </w:rPr>
        <w:t xml:space="preserve"> </w:t>
      </w:r>
      <w:r w:rsidRPr="006C2A85">
        <w:rPr>
          <w:rFonts w:ascii="Verdana" w:hAnsi="Verdana" w:cs="Arial"/>
          <w:sz w:val="24"/>
          <w:szCs w:val="24"/>
        </w:rPr>
        <w:t>are lacking in formal professional education (</w:t>
      </w:r>
      <w:proofErr w:type="spellStart"/>
      <w:r w:rsidRPr="006C2A85">
        <w:rPr>
          <w:rFonts w:ascii="Verdana" w:hAnsi="Verdana" w:cs="Arial"/>
          <w:sz w:val="24"/>
          <w:szCs w:val="24"/>
        </w:rPr>
        <w:t>Forkby</w:t>
      </w:r>
      <w:proofErr w:type="spellEnd"/>
      <w:r w:rsidRPr="006C2A85">
        <w:rPr>
          <w:rFonts w:ascii="Verdana" w:hAnsi="Verdana" w:cs="Arial"/>
          <w:sz w:val="24"/>
          <w:szCs w:val="24"/>
        </w:rPr>
        <w:t xml:space="preserve"> et al, 2008).</w:t>
      </w:r>
    </w:p>
    <w:p w:rsidR="006C2A85" w:rsidRPr="006C2A85" w:rsidRDefault="006C2A85" w:rsidP="00337EB6">
      <w:pPr>
        <w:autoSpaceDE w:val="0"/>
        <w:autoSpaceDN w:val="0"/>
        <w:adjustRightInd w:val="0"/>
        <w:spacing w:after="0" w:line="240" w:lineRule="auto"/>
        <w:rPr>
          <w:rFonts w:ascii="Verdana" w:hAnsi="Verdana" w:cs="Arial"/>
          <w:sz w:val="24"/>
          <w:szCs w:val="24"/>
        </w:rPr>
      </w:pPr>
    </w:p>
    <w:p w:rsidR="006C2A85" w:rsidRPr="006C2A85" w:rsidRDefault="006C2A85" w:rsidP="00337EB6">
      <w:pPr>
        <w:autoSpaceDE w:val="0"/>
        <w:autoSpaceDN w:val="0"/>
        <w:adjustRightInd w:val="0"/>
        <w:spacing w:after="0" w:line="240" w:lineRule="auto"/>
        <w:rPr>
          <w:rFonts w:ascii="Verdana" w:hAnsi="Verdana" w:cs="Arial"/>
          <w:sz w:val="24"/>
          <w:szCs w:val="24"/>
        </w:rPr>
      </w:pPr>
      <w:r w:rsidRPr="006C2A85">
        <w:rPr>
          <w:rFonts w:ascii="Verdana" w:hAnsi="Verdana" w:cs="Arial"/>
          <w:sz w:val="24"/>
          <w:szCs w:val="24"/>
        </w:rPr>
        <w:t>In the USA, Jane Addams has stated that ‘to fail to provide for the recreation of youth is not only to deprive all of them of their natural form of expression but is certain to subject some of them to the overwhelming temptation of illicit and soul destroying pleasures’ (Henderson, 1982: 43).</w:t>
      </w:r>
    </w:p>
    <w:p w:rsidR="006C2A85" w:rsidRPr="006C2A85" w:rsidRDefault="006C2A85" w:rsidP="00337EB6">
      <w:pPr>
        <w:autoSpaceDE w:val="0"/>
        <w:autoSpaceDN w:val="0"/>
        <w:adjustRightInd w:val="0"/>
        <w:spacing w:after="0" w:line="240" w:lineRule="auto"/>
        <w:rPr>
          <w:rFonts w:ascii="Verdana" w:hAnsi="Verdana" w:cs="Arial"/>
          <w:sz w:val="24"/>
          <w:szCs w:val="24"/>
        </w:rPr>
      </w:pPr>
    </w:p>
    <w:p w:rsidR="006C2A85" w:rsidRPr="006C2A85" w:rsidRDefault="006C2A85" w:rsidP="00337EB6">
      <w:pPr>
        <w:autoSpaceDE w:val="0"/>
        <w:autoSpaceDN w:val="0"/>
        <w:adjustRightInd w:val="0"/>
        <w:spacing w:after="0" w:line="240" w:lineRule="auto"/>
        <w:rPr>
          <w:rFonts w:ascii="Verdana" w:hAnsi="Verdana" w:cs="Arial"/>
          <w:sz w:val="24"/>
          <w:szCs w:val="24"/>
        </w:rPr>
      </w:pPr>
      <w:r w:rsidRPr="006C2A85">
        <w:rPr>
          <w:rFonts w:ascii="Verdana" w:hAnsi="Verdana" w:cs="Arial"/>
          <w:sz w:val="24"/>
          <w:szCs w:val="24"/>
        </w:rPr>
        <w:t>Further reading:</w:t>
      </w:r>
    </w:p>
    <w:p w:rsidR="006C2A85" w:rsidRPr="006C2A85" w:rsidRDefault="006C2A85" w:rsidP="00337EB6">
      <w:pPr>
        <w:autoSpaceDE w:val="0"/>
        <w:autoSpaceDN w:val="0"/>
        <w:adjustRightInd w:val="0"/>
        <w:spacing w:after="0" w:line="240" w:lineRule="auto"/>
        <w:rPr>
          <w:rFonts w:ascii="Verdana" w:hAnsi="Verdana" w:cs="Arial"/>
          <w:sz w:val="24"/>
          <w:szCs w:val="24"/>
        </w:rPr>
      </w:pPr>
    </w:p>
    <w:p w:rsidR="006C2A85" w:rsidRPr="006C2A85" w:rsidRDefault="006C2A85" w:rsidP="00337EB6">
      <w:pPr>
        <w:autoSpaceDE w:val="0"/>
        <w:autoSpaceDN w:val="0"/>
        <w:adjustRightInd w:val="0"/>
        <w:spacing w:after="0" w:line="240" w:lineRule="auto"/>
        <w:rPr>
          <w:rFonts w:ascii="Verdana" w:hAnsi="Verdana" w:cs="Arial"/>
          <w:sz w:val="24"/>
          <w:szCs w:val="24"/>
        </w:rPr>
      </w:pPr>
      <w:hyperlink r:id="rId4" w:history="1">
        <w:r w:rsidRPr="006C2A85">
          <w:rPr>
            <w:rStyle w:val="Hyperlink"/>
            <w:rFonts w:ascii="Verdana" w:hAnsi="Verdana" w:cs="Arial"/>
            <w:sz w:val="24"/>
            <w:szCs w:val="24"/>
          </w:rPr>
          <w:t>http://www.youthandpolicy.org/wp-content/uploads/2013/04/forkby_kiilakoski.pdf</w:t>
        </w:r>
      </w:hyperlink>
      <w:r w:rsidRPr="006C2A85">
        <w:rPr>
          <w:rFonts w:ascii="Verdana" w:hAnsi="Verdana" w:cs="Arial"/>
          <w:sz w:val="24"/>
          <w:szCs w:val="24"/>
        </w:rPr>
        <w:t xml:space="preserve"> </w:t>
      </w:r>
    </w:p>
    <w:p w:rsidR="006C2A85" w:rsidRPr="006C2A85" w:rsidRDefault="006C2A85" w:rsidP="00337EB6">
      <w:pPr>
        <w:autoSpaceDE w:val="0"/>
        <w:autoSpaceDN w:val="0"/>
        <w:adjustRightInd w:val="0"/>
        <w:spacing w:after="0" w:line="240" w:lineRule="auto"/>
        <w:rPr>
          <w:rFonts w:ascii="Verdana" w:hAnsi="Verdana" w:cs="Arial"/>
          <w:sz w:val="24"/>
          <w:szCs w:val="24"/>
        </w:rPr>
      </w:pPr>
    </w:p>
    <w:p w:rsidR="006C2A85" w:rsidRPr="006C2A85" w:rsidRDefault="006C2A85" w:rsidP="00337EB6">
      <w:pPr>
        <w:autoSpaceDE w:val="0"/>
        <w:autoSpaceDN w:val="0"/>
        <w:adjustRightInd w:val="0"/>
        <w:spacing w:after="0" w:line="240" w:lineRule="auto"/>
        <w:rPr>
          <w:rFonts w:ascii="Verdana" w:hAnsi="Verdana" w:cs="Arial"/>
          <w:sz w:val="24"/>
          <w:szCs w:val="24"/>
        </w:rPr>
      </w:pPr>
      <w:hyperlink r:id="rId5" w:history="1">
        <w:r w:rsidRPr="006C2A85">
          <w:rPr>
            <w:rStyle w:val="Hyperlink"/>
            <w:rFonts w:ascii="Verdana" w:hAnsi="Verdana" w:cs="Arial"/>
            <w:sz w:val="24"/>
            <w:szCs w:val="24"/>
          </w:rPr>
          <w:t>http://www.acadiau.ca/~markham/Invisible_Pioneers/main.htm</w:t>
        </w:r>
      </w:hyperlink>
      <w:r w:rsidRPr="006C2A85">
        <w:rPr>
          <w:rFonts w:ascii="Verdana" w:hAnsi="Verdana" w:cs="Arial"/>
          <w:sz w:val="24"/>
          <w:szCs w:val="24"/>
        </w:rPr>
        <w:t xml:space="preserve"> </w:t>
      </w:r>
    </w:p>
    <w:p w:rsidR="00337EB6" w:rsidRPr="006C2A85" w:rsidRDefault="00337EB6">
      <w:pPr>
        <w:rPr>
          <w:rFonts w:ascii="Verdana" w:hAnsi="Verdana" w:cs="Arial"/>
          <w:sz w:val="24"/>
          <w:szCs w:val="24"/>
        </w:rPr>
      </w:pPr>
    </w:p>
    <w:sectPr w:rsidR="00337EB6" w:rsidRPr="006C2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7EB6"/>
    <w:rsid w:val="00337EB6"/>
    <w:rsid w:val="006C2A85"/>
    <w:rsid w:val="00C104A6"/>
    <w:rsid w:val="00C64CB0"/>
    <w:rsid w:val="00EA3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8C77A3-4EAF-491A-B905-87140AFD4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2A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acadiau.ca/~markham/Invisible_Pioneers/main.htm" TargetMode="External"/><Relationship Id="rId4" Type="http://schemas.openxmlformats.org/officeDocument/2006/relationships/hyperlink" Target="http://www.youthandpolicy.org/wp-content/uploads/2013/04/forkby_kiilakoski.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240</Words>
  <Characters>1368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Darrell Williams</cp:lastModifiedBy>
  <cp:revision>1</cp:revision>
  <dcterms:created xsi:type="dcterms:W3CDTF">2016-01-25T11:43:00Z</dcterms:created>
  <dcterms:modified xsi:type="dcterms:W3CDTF">2016-01-25T12:37:00Z</dcterms:modified>
</cp:coreProperties>
</file>