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57601" w:rsidRDefault="00557601">
      <w:pPr>
        <w:jc w:val="center"/>
        <w:rPr>
          <w:b/>
          <w:bCs/>
          <w:sz w:val="40"/>
          <w:szCs w:val="40"/>
        </w:rPr>
      </w:pPr>
    </w:p>
    <w:p w14:paraId="26DA973D" w14:textId="77777777" w:rsidR="00173896" w:rsidRDefault="00173896">
      <w:pPr>
        <w:jc w:val="center"/>
        <w:rPr>
          <w:b/>
          <w:bCs/>
          <w:sz w:val="40"/>
          <w:szCs w:val="40"/>
        </w:rPr>
      </w:pPr>
    </w:p>
    <w:p w14:paraId="06059F2A" w14:textId="77777777" w:rsidR="006D4B44" w:rsidRPr="006D4B44" w:rsidRDefault="006D4B44" w:rsidP="006D4B44">
      <w:pPr>
        <w:jc w:val="center"/>
        <w:rPr>
          <w:b/>
          <w:bCs/>
          <w:i/>
          <w:iCs/>
          <w:sz w:val="40"/>
          <w:szCs w:val="40"/>
        </w:rPr>
      </w:pPr>
      <w:r w:rsidRPr="006D4B44">
        <w:rPr>
          <w:b/>
          <w:bCs/>
          <w:i/>
          <w:iCs/>
          <w:sz w:val="40"/>
          <w:szCs w:val="40"/>
        </w:rPr>
        <w:t>The Importance of Emotional Intelligence and Cultural Intelligence in Leadership and Management</w:t>
      </w:r>
    </w:p>
    <w:p w14:paraId="00000002" w14:textId="77777777" w:rsidR="00557601" w:rsidRPr="006D4B44" w:rsidRDefault="00557601">
      <w:pPr>
        <w:jc w:val="center"/>
        <w:rPr>
          <w:b/>
          <w:bCs/>
          <w:sz w:val="40"/>
          <w:szCs w:val="40"/>
        </w:rPr>
      </w:pPr>
    </w:p>
    <w:p w14:paraId="00000003" w14:textId="77777777" w:rsidR="00557601" w:rsidRPr="006D4B44" w:rsidRDefault="005E49F8">
      <w:pPr>
        <w:jc w:val="center"/>
        <w:rPr>
          <w:b/>
          <w:bCs/>
          <w:sz w:val="36"/>
          <w:szCs w:val="36"/>
        </w:rPr>
      </w:pPr>
      <w:r w:rsidRPr="006D4B44">
        <w:rPr>
          <w:b/>
          <w:bCs/>
          <w:sz w:val="36"/>
          <w:szCs w:val="36"/>
        </w:rPr>
        <w:t>Module Name: Leadership and Management Theory and Practice</w:t>
      </w:r>
    </w:p>
    <w:p w14:paraId="00000004" w14:textId="77777777" w:rsidR="00557601" w:rsidRPr="006D4B44" w:rsidRDefault="005E49F8">
      <w:pPr>
        <w:jc w:val="center"/>
        <w:rPr>
          <w:b/>
          <w:bCs/>
          <w:sz w:val="36"/>
          <w:szCs w:val="36"/>
        </w:rPr>
      </w:pPr>
      <w:r w:rsidRPr="006D4B44">
        <w:rPr>
          <w:b/>
          <w:bCs/>
          <w:sz w:val="36"/>
          <w:szCs w:val="36"/>
        </w:rPr>
        <w:t>Module Code: LCBB6022</w:t>
      </w:r>
    </w:p>
    <w:p w14:paraId="00000005" w14:textId="2F262254" w:rsidR="00557601" w:rsidRPr="006D4B44" w:rsidRDefault="005E49F8">
      <w:pPr>
        <w:jc w:val="center"/>
        <w:rPr>
          <w:b/>
          <w:bCs/>
          <w:sz w:val="36"/>
          <w:szCs w:val="36"/>
        </w:rPr>
      </w:pPr>
      <w:r w:rsidRPr="006D4B44">
        <w:rPr>
          <w:b/>
          <w:bCs/>
          <w:sz w:val="36"/>
          <w:szCs w:val="36"/>
        </w:rPr>
        <w:t>Assignment Type: Presentation</w:t>
      </w:r>
    </w:p>
    <w:p w14:paraId="00000006" w14:textId="46DA75E7" w:rsidR="00557601" w:rsidRPr="006D4B44" w:rsidRDefault="005E49F8">
      <w:pPr>
        <w:jc w:val="center"/>
        <w:rPr>
          <w:b/>
          <w:bCs/>
          <w:sz w:val="36"/>
          <w:szCs w:val="36"/>
        </w:rPr>
      </w:pPr>
      <w:r w:rsidRPr="006D4B44">
        <w:rPr>
          <w:b/>
          <w:bCs/>
          <w:sz w:val="36"/>
          <w:szCs w:val="36"/>
        </w:rPr>
        <w:t xml:space="preserve">Student Name: </w:t>
      </w:r>
      <w:r w:rsidR="002C3FE3" w:rsidRPr="006D4B44">
        <w:rPr>
          <w:b/>
          <w:bCs/>
          <w:sz w:val="36"/>
          <w:szCs w:val="36"/>
        </w:rPr>
        <w:t>Larisa-Monica Dumitrescu</w:t>
      </w:r>
    </w:p>
    <w:p w14:paraId="00000007" w14:textId="2DFF1DC7" w:rsidR="00557601" w:rsidRDefault="005E49F8">
      <w:pPr>
        <w:jc w:val="center"/>
      </w:pPr>
      <w:r w:rsidRPr="006D4B44">
        <w:rPr>
          <w:b/>
          <w:bCs/>
          <w:sz w:val="36"/>
          <w:szCs w:val="36"/>
        </w:rPr>
        <w:t>Student ID:</w:t>
      </w:r>
      <w:r w:rsidR="002C3FE3" w:rsidRPr="006D4B44">
        <w:rPr>
          <w:b/>
          <w:bCs/>
          <w:sz w:val="36"/>
          <w:szCs w:val="36"/>
        </w:rPr>
        <w:t xml:space="preserve"> 2325081</w:t>
      </w:r>
      <w:r>
        <w:br w:type="page"/>
      </w:r>
    </w:p>
    <w:bookmarkStart w:id="0" w:name="_q0nz7ev3if1t" w:colFirst="0" w:colLast="0" w:displacedByCustomXml="next"/>
    <w:bookmarkEnd w:id="0" w:displacedByCustomXml="next"/>
    <w:sdt>
      <w:sdtPr>
        <w:rPr>
          <w:rFonts w:ascii="Times New Roman" w:eastAsia="Times New Roman" w:hAnsi="Times New Roman" w:cs="Times New Roman"/>
          <w:color w:val="auto"/>
          <w:sz w:val="24"/>
          <w:szCs w:val="24"/>
          <w:lang w:val="en" w:eastAsia="en-IN"/>
        </w:rPr>
        <w:id w:val="-1112896581"/>
        <w:docPartObj>
          <w:docPartGallery w:val="Table of Contents"/>
          <w:docPartUnique/>
        </w:docPartObj>
      </w:sdtPr>
      <w:sdtEndPr>
        <w:rPr>
          <w:b/>
          <w:bCs/>
          <w:noProof/>
        </w:rPr>
      </w:sdtEndPr>
      <w:sdtContent>
        <w:p w14:paraId="22CDF542" w14:textId="1AAC4B69" w:rsidR="009F0C63" w:rsidRPr="00173896" w:rsidRDefault="009F0C63" w:rsidP="009F0C63">
          <w:pPr>
            <w:pStyle w:val="TOCHeading"/>
            <w:jc w:val="center"/>
            <w:rPr>
              <w:rFonts w:ascii="Times New Roman" w:hAnsi="Times New Roman" w:cs="Times New Roman"/>
              <w:b/>
              <w:bCs/>
              <w:color w:val="auto"/>
            </w:rPr>
          </w:pPr>
          <w:r w:rsidRPr="00173896">
            <w:rPr>
              <w:rFonts w:ascii="Times New Roman" w:hAnsi="Times New Roman" w:cs="Times New Roman"/>
              <w:b/>
              <w:bCs/>
              <w:color w:val="auto"/>
            </w:rPr>
            <w:t>Table of Contents</w:t>
          </w:r>
        </w:p>
        <w:p w14:paraId="2BE9422F" w14:textId="45DF9C05" w:rsidR="00173896" w:rsidRDefault="009F0C63">
          <w:pPr>
            <w:pStyle w:val="TOC1"/>
            <w:tabs>
              <w:tab w:val="right" w:leader="dot" w:pos="9350"/>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234506976" w:history="1">
            <w:r w:rsidR="00173896" w:rsidRPr="00CF72BE">
              <w:rPr>
                <w:rStyle w:val="Hyperlink"/>
                <w:noProof/>
              </w:rPr>
              <w:t>Introduction</w:t>
            </w:r>
            <w:r w:rsidR="00173896">
              <w:rPr>
                <w:noProof/>
                <w:webHidden/>
              </w:rPr>
              <w:tab/>
            </w:r>
            <w:r w:rsidR="00173896">
              <w:rPr>
                <w:noProof/>
                <w:webHidden/>
              </w:rPr>
              <w:fldChar w:fldCharType="begin"/>
            </w:r>
            <w:r w:rsidR="00173896">
              <w:rPr>
                <w:noProof/>
                <w:webHidden/>
              </w:rPr>
              <w:instrText xml:space="preserve"> PAGEREF _Toc234506976 \h </w:instrText>
            </w:r>
            <w:r w:rsidR="00173896">
              <w:rPr>
                <w:noProof/>
                <w:webHidden/>
              </w:rPr>
            </w:r>
            <w:r w:rsidR="00173896">
              <w:rPr>
                <w:noProof/>
                <w:webHidden/>
              </w:rPr>
              <w:fldChar w:fldCharType="separate"/>
            </w:r>
            <w:r w:rsidR="00173896">
              <w:rPr>
                <w:noProof/>
                <w:webHidden/>
              </w:rPr>
              <w:t>3</w:t>
            </w:r>
            <w:r w:rsidR="00173896">
              <w:rPr>
                <w:noProof/>
                <w:webHidden/>
              </w:rPr>
              <w:fldChar w:fldCharType="end"/>
            </w:r>
          </w:hyperlink>
        </w:p>
        <w:p w14:paraId="2E9CCBCF" w14:textId="48E0A2D8"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77" w:history="1">
            <w:r w:rsidR="00173896" w:rsidRPr="00CF72BE">
              <w:rPr>
                <w:rStyle w:val="Hyperlink"/>
                <w:noProof/>
              </w:rPr>
              <w:t>Definition of Emotional Intelligence</w:t>
            </w:r>
            <w:r w:rsidR="00173896">
              <w:rPr>
                <w:noProof/>
                <w:webHidden/>
              </w:rPr>
              <w:tab/>
            </w:r>
            <w:r w:rsidR="00173896">
              <w:rPr>
                <w:noProof/>
                <w:webHidden/>
              </w:rPr>
              <w:fldChar w:fldCharType="begin"/>
            </w:r>
            <w:r w:rsidR="00173896">
              <w:rPr>
                <w:noProof/>
                <w:webHidden/>
              </w:rPr>
              <w:instrText xml:space="preserve"> PAGEREF _Toc234506977 \h </w:instrText>
            </w:r>
            <w:r w:rsidR="00173896">
              <w:rPr>
                <w:noProof/>
                <w:webHidden/>
              </w:rPr>
            </w:r>
            <w:r w:rsidR="00173896">
              <w:rPr>
                <w:noProof/>
                <w:webHidden/>
              </w:rPr>
              <w:fldChar w:fldCharType="separate"/>
            </w:r>
            <w:r w:rsidR="00173896">
              <w:rPr>
                <w:noProof/>
                <w:webHidden/>
              </w:rPr>
              <w:t>4</w:t>
            </w:r>
            <w:r w:rsidR="00173896">
              <w:rPr>
                <w:noProof/>
                <w:webHidden/>
              </w:rPr>
              <w:fldChar w:fldCharType="end"/>
            </w:r>
          </w:hyperlink>
        </w:p>
        <w:p w14:paraId="504389A8" w14:textId="1E2879E0"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78" w:history="1">
            <w:r w:rsidR="00173896" w:rsidRPr="00CF72BE">
              <w:rPr>
                <w:rStyle w:val="Hyperlink"/>
                <w:noProof/>
              </w:rPr>
              <w:t>EI Model/Theory</w:t>
            </w:r>
            <w:r w:rsidR="00173896">
              <w:rPr>
                <w:noProof/>
                <w:webHidden/>
              </w:rPr>
              <w:tab/>
            </w:r>
            <w:r w:rsidR="00173896">
              <w:rPr>
                <w:noProof/>
                <w:webHidden/>
              </w:rPr>
              <w:fldChar w:fldCharType="begin"/>
            </w:r>
            <w:r w:rsidR="00173896">
              <w:rPr>
                <w:noProof/>
                <w:webHidden/>
              </w:rPr>
              <w:instrText xml:space="preserve"> PAGEREF _Toc234506978 \h </w:instrText>
            </w:r>
            <w:r w:rsidR="00173896">
              <w:rPr>
                <w:noProof/>
                <w:webHidden/>
              </w:rPr>
            </w:r>
            <w:r w:rsidR="00173896">
              <w:rPr>
                <w:noProof/>
                <w:webHidden/>
              </w:rPr>
              <w:fldChar w:fldCharType="separate"/>
            </w:r>
            <w:r w:rsidR="00173896">
              <w:rPr>
                <w:noProof/>
                <w:webHidden/>
              </w:rPr>
              <w:t>5</w:t>
            </w:r>
            <w:r w:rsidR="00173896">
              <w:rPr>
                <w:noProof/>
                <w:webHidden/>
              </w:rPr>
              <w:fldChar w:fldCharType="end"/>
            </w:r>
          </w:hyperlink>
        </w:p>
        <w:p w14:paraId="4A04DA7B" w14:textId="30722362"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79" w:history="1">
            <w:r w:rsidR="00173896" w:rsidRPr="00CF72BE">
              <w:rPr>
                <w:rStyle w:val="Hyperlink"/>
                <w:noProof/>
              </w:rPr>
              <w:t>Business Examples</w:t>
            </w:r>
            <w:r w:rsidR="00173896">
              <w:rPr>
                <w:noProof/>
                <w:webHidden/>
              </w:rPr>
              <w:tab/>
            </w:r>
            <w:r w:rsidR="00173896">
              <w:rPr>
                <w:noProof/>
                <w:webHidden/>
              </w:rPr>
              <w:fldChar w:fldCharType="begin"/>
            </w:r>
            <w:r w:rsidR="00173896">
              <w:rPr>
                <w:noProof/>
                <w:webHidden/>
              </w:rPr>
              <w:instrText xml:space="preserve"> PAGEREF _Toc234506979 \h </w:instrText>
            </w:r>
            <w:r w:rsidR="00173896">
              <w:rPr>
                <w:noProof/>
                <w:webHidden/>
              </w:rPr>
            </w:r>
            <w:r w:rsidR="00173896">
              <w:rPr>
                <w:noProof/>
                <w:webHidden/>
              </w:rPr>
              <w:fldChar w:fldCharType="separate"/>
            </w:r>
            <w:r w:rsidR="00173896">
              <w:rPr>
                <w:noProof/>
                <w:webHidden/>
              </w:rPr>
              <w:t>7</w:t>
            </w:r>
            <w:r w:rsidR="00173896">
              <w:rPr>
                <w:noProof/>
                <w:webHidden/>
              </w:rPr>
              <w:fldChar w:fldCharType="end"/>
            </w:r>
          </w:hyperlink>
        </w:p>
        <w:p w14:paraId="373E8277" w14:textId="74A9C391"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80" w:history="1">
            <w:r w:rsidR="00173896" w:rsidRPr="00CF72BE">
              <w:rPr>
                <w:rStyle w:val="Hyperlink"/>
                <w:noProof/>
              </w:rPr>
              <w:t>Definition of Cultural Intelligence</w:t>
            </w:r>
            <w:r w:rsidR="00173896">
              <w:rPr>
                <w:noProof/>
                <w:webHidden/>
              </w:rPr>
              <w:tab/>
            </w:r>
            <w:r w:rsidR="00173896">
              <w:rPr>
                <w:noProof/>
                <w:webHidden/>
              </w:rPr>
              <w:fldChar w:fldCharType="begin"/>
            </w:r>
            <w:r w:rsidR="00173896">
              <w:rPr>
                <w:noProof/>
                <w:webHidden/>
              </w:rPr>
              <w:instrText xml:space="preserve"> PAGEREF _Toc234506980 \h </w:instrText>
            </w:r>
            <w:r w:rsidR="00173896">
              <w:rPr>
                <w:noProof/>
                <w:webHidden/>
              </w:rPr>
            </w:r>
            <w:r w:rsidR="00173896">
              <w:rPr>
                <w:noProof/>
                <w:webHidden/>
              </w:rPr>
              <w:fldChar w:fldCharType="separate"/>
            </w:r>
            <w:r w:rsidR="00173896">
              <w:rPr>
                <w:noProof/>
                <w:webHidden/>
              </w:rPr>
              <w:t>8</w:t>
            </w:r>
            <w:r w:rsidR="00173896">
              <w:rPr>
                <w:noProof/>
                <w:webHidden/>
              </w:rPr>
              <w:fldChar w:fldCharType="end"/>
            </w:r>
          </w:hyperlink>
        </w:p>
        <w:p w14:paraId="741FEAA4" w14:textId="05EEE16D"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81" w:history="1">
            <w:r w:rsidR="00173896" w:rsidRPr="00CF72BE">
              <w:rPr>
                <w:rStyle w:val="Hyperlink"/>
                <w:noProof/>
              </w:rPr>
              <w:t>CQ Model/Theory</w:t>
            </w:r>
            <w:r w:rsidR="00173896">
              <w:rPr>
                <w:noProof/>
                <w:webHidden/>
              </w:rPr>
              <w:tab/>
            </w:r>
            <w:r w:rsidR="00173896">
              <w:rPr>
                <w:noProof/>
                <w:webHidden/>
              </w:rPr>
              <w:fldChar w:fldCharType="begin"/>
            </w:r>
            <w:r w:rsidR="00173896">
              <w:rPr>
                <w:noProof/>
                <w:webHidden/>
              </w:rPr>
              <w:instrText xml:space="preserve"> PAGEREF _Toc234506981 \h </w:instrText>
            </w:r>
            <w:r w:rsidR="00173896">
              <w:rPr>
                <w:noProof/>
                <w:webHidden/>
              </w:rPr>
            </w:r>
            <w:r w:rsidR="00173896">
              <w:rPr>
                <w:noProof/>
                <w:webHidden/>
              </w:rPr>
              <w:fldChar w:fldCharType="separate"/>
            </w:r>
            <w:r w:rsidR="00173896">
              <w:rPr>
                <w:noProof/>
                <w:webHidden/>
              </w:rPr>
              <w:t>10</w:t>
            </w:r>
            <w:r w:rsidR="00173896">
              <w:rPr>
                <w:noProof/>
                <w:webHidden/>
              </w:rPr>
              <w:fldChar w:fldCharType="end"/>
            </w:r>
          </w:hyperlink>
        </w:p>
        <w:p w14:paraId="07798680" w14:textId="26A94392"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82" w:history="1">
            <w:r w:rsidR="00173896" w:rsidRPr="00CF72BE">
              <w:rPr>
                <w:rStyle w:val="Hyperlink"/>
                <w:noProof/>
              </w:rPr>
              <w:t>Business Examples</w:t>
            </w:r>
            <w:r w:rsidR="00173896">
              <w:rPr>
                <w:noProof/>
                <w:webHidden/>
              </w:rPr>
              <w:tab/>
            </w:r>
            <w:r w:rsidR="00173896">
              <w:rPr>
                <w:noProof/>
                <w:webHidden/>
              </w:rPr>
              <w:fldChar w:fldCharType="begin"/>
            </w:r>
            <w:r w:rsidR="00173896">
              <w:rPr>
                <w:noProof/>
                <w:webHidden/>
              </w:rPr>
              <w:instrText xml:space="preserve"> PAGEREF _Toc234506982 \h </w:instrText>
            </w:r>
            <w:r w:rsidR="00173896">
              <w:rPr>
                <w:noProof/>
                <w:webHidden/>
              </w:rPr>
            </w:r>
            <w:r w:rsidR="00173896">
              <w:rPr>
                <w:noProof/>
                <w:webHidden/>
              </w:rPr>
              <w:fldChar w:fldCharType="separate"/>
            </w:r>
            <w:r w:rsidR="00173896">
              <w:rPr>
                <w:noProof/>
                <w:webHidden/>
              </w:rPr>
              <w:t>12</w:t>
            </w:r>
            <w:r w:rsidR="00173896">
              <w:rPr>
                <w:noProof/>
                <w:webHidden/>
              </w:rPr>
              <w:fldChar w:fldCharType="end"/>
            </w:r>
          </w:hyperlink>
        </w:p>
        <w:p w14:paraId="5C2985C9" w14:textId="67B450BC"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83" w:history="1">
            <w:r w:rsidR="00173896" w:rsidRPr="00CF72BE">
              <w:rPr>
                <w:rStyle w:val="Hyperlink"/>
                <w:noProof/>
              </w:rPr>
              <w:t>Critical Evaluation</w:t>
            </w:r>
            <w:r w:rsidR="00173896">
              <w:rPr>
                <w:noProof/>
                <w:webHidden/>
              </w:rPr>
              <w:tab/>
            </w:r>
            <w:r w:rsidR="00173896">
              <w:rPr>
                <w:noProof/>
                <w:webHidden/>
              </w:rPr>
              <w:fldChar w:fldCharType="begin"/>
            </w:r>
            <w:r w:rsidR="00173896">
              <w:rPr>
                <w:noProof/>
                <w:webHidden/>
              </w:rPr>
              <w:instrText xml:space="preserve"> PAGEREF _Toc234506983 \h </w:instrText>
            </w:r>
            <w:r w:rsidR="00173896">
              <w:rPr>
                <w:noProof/>
                <w:webHidden/>
              </w:rPr>
            </w:r>
            <w:r w:rsidR="00173896">
              <w:rPr>
                <w:noProof/>
                <w:webHidden/>
              </w:rPr>
              <w:fldChar w:fldCharType="separate"/>
            </w:r>
            <w:r w:rsidR="00173896">
              <w:rPr>
                <w:noProof/>
                <w:webHidden/>
              </w:rPr>
              <w:t>13</w:t>
            </w:r>
            <w:r w:rsidR="00173896">
              <w:rPr>
                <w:noProof/>
                <w:webHidden/>
              </w:rPr>
              <w:fldChar w:fldCharType="end"/>
            </w:r>
          </w:hyperlink>
        </w:p>
        <w:p w14:paraId="3FFE4D15" w14:textId="4E01118C"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84" w:history="1">
            <w:r w:rsidR="00173896" w:rsidRPr="00CF72BE">
              <w:rPr>
                <w:rStyle w:val="Hyperlink"/>
                <w:noProof/>
              </w:rPr>
              <w:t>Conclusion</w:t>
            </w:r>
            <w:r w:rsidR="00173896">
              <w:rPr>
                <w:noProof/>
                <w:webHidden/>
              </w:rPr>
              <w:tab/>
            </w:r>
            <w:r w:rsidR="00173896">
              <w:rPr>
                <w:noProof/>
                <w:webHidden/>
              </w:rPr>
              <w:fldChar w:fldCharType="begin"/>
            </w:r>
            <w:r w:rsidR="00173896">
              <w:rPr>
                <w:noProof/>
                <w:webHidden/>
              </w:rPr>
              <w:instrText xml:space="preserve"> PAGEREF _Toc234506984 \h </w:instrText>
            </w:r>
            <w:r w:rsidR="00173896">
              <w:rPr>
                <w:noProof/>
                <w:webHidden/>
              </w:rPr>
            </w:r>
            <w:r w:rsidR="00173896">
              <w:rPr>
                <w:noProof/>
                <w:webHidden/>
              </w:rPr>
              <w:fldChar w:fldCharType="separate"/>
            </w:r>
            <w:r w:rsidR="00173896">
              <w:rPr>
                <w:noProof/>
                <w:webHidden/>
              </w:rPr>
              <w:t>14</w:t>
            </w:r>
            <w:r w:rsidR="00173896">
              <w:rPr>
                <w:noProof/>
                <w:webHidden/>
              </w:rPr>
              <w:fldChar w:fldCharType="end"/>
            </w:r>
          </w:hyperlink>
        </w:p>
        <w:p w14:paraId="19DFE909" w14:textId="337DDF80" w:rsidR="00173896" w:rsidRDefault="005E49F8">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34506985" w:history="1">
            <w:r w:rsidR="00173896" w:rsidRPr="00CF72BE">
              <w:rPr>
                <w:rStyle w:val="Hyperlink"/>
                <w:noProof/>
              </w:rPr>
              <w:t>References</w:t>
            </w:r>
            <w:r w:rsidR="00173896">
              <w:rPr>
                <w:noProof/>
                <w:webHidden/>
              </w:rPr>
              <w:tab/>
            </w:r>
            <w:r w:rsidR="00173896">
              <w:rPr>
                <w:noProof/>
                <w:webHidden/>
              </w:rPr>
              <w:fldChar w:fldCharType="begin"/>
            </w:r>
            <w:r w:rsidR="00173896">
              <w:rPr>
                <w:noProof/>
                <w:webHidden/>
              </w:rPr>
              <w:instrText xml:space="preserve"> PAGEREF _Toc234506985 \h </w:instrText>
            </w:r>
            <w:r w:rsidR="00173896">
              <w:rPr>
                <w:noProof/>
                <w:webHidden/>
              </w:rPr>
            </w:r>
            <w:r w:rsidR="00173896">
              <w:rPr>
                <w:noProof/>
                <w:webHidden/>
              </w:rPr>
              <w:fldChar w:fldCharType="separate"/>
            </w:r>
            <w:r w:rsidR="00173896">
              <w:rPr>
                <w:noProof/>
                <w:webHidden/>
              </w:rPr>
              <w:t>15</w:t>
            </w:r>
            <w:r w:rsidR="00173896">
              <w:rPr>
                <w:noProof/>
                <w:webHidden/>
              </w:rPr>
              <w:fldChar w:fldCharType="end"/>
            </w:r>
          </w:hyperlink>
        </w:p>
        <w:p w14:paraId="52469B99" w14:textId="3DFBBFE8" w:rsidR="009F0C63" w:rsidRDefault="009F0C63">
          <w:r>
            <w:rPr>
              <w:b/>
              <w:bCs/>
              <w:noProof/>
            </w:rPr>
            <w:fldChar w:fldCharType="end"/>
          </w:r>
        </w:p>
      </w:sdtContent>
    </w:sdt>
    <w:p w14:paraId="5460DB68" w14:textId="77777777" w:rsidR="009F0C63" w:rsidRDefault="009F0C63">
      <w:pPr>
        <w:rPr>
          <w:b/>
          <w:bCs/>
          <w:sz w:val="28"/>
          <w:szCs w:val="28"/>
        </w:rPr>
      </w:pPr>
      <w:r>
        <w:br w:type="page"/>
      </w:r>
    </w:p>
    <w:p w14:paraId="00000008" w14:textId="13919DD6" w:rsidR="00557601" w:rsidRDefault="005E49F8">
      <w:pPr>
        <w:pStyle w:val="Heading1"/>
      </w:pPr>
      <w:bookmarkStart w:id="1" w:name="_Toc234506976"/>
      <w:r>
        <w:lastRenderedPageBreak/>
        <w:t>Introduction</w:t>
      </w:r>
      <w:bookmarkEnd w:id="1"/>
    </w:p>
    <w:p w14:paraId="00000009" w14:textId="5F59BD65" w:rsidR="00557601" w:rsidRDefault="005E49F8">
      <w:pPr>
        <w:rPr>
          <w:b/>
          <w:bCs/>
          <w:i/>
          <w:iCs/>
          <w:u w:val="single"/>
        </w:rPr>
      </w:pPr>
      <w:r>
        <w:rPr>
          <w:b/>
          <w:bCs/>
          <w:i/>
          <w:iCs/>
          <w:u w:val="single"/>
        </w:rPr>
        <w:t xml:space="preserve">Slide </w:t>
      </w:r>
    </w:p>
    <w:p w14:paraId="6D2E52AB" w14:textId="60F05AF4" w:rsidR="00A70A4B" w:rsidRDefault="003E2DFB">
      <w:pPr>
        <w:rPr>
          <w:b/>
          <w:bCs/>
          <w:i/>
          <w:iCs/>
          <w:u w:val="single"/>
        </w:rPr>
      </w:pPr>
      <w:r>
        <w:rPr>
          <w:b/>
          <w:bCs/>
          <w:i/>
          <w:iCs/>
          <w:noProof/>
          <w:u w:val="single"/>
        </w:rPr>
        <w:drawing>
          <wp:inline distT="0" distB="0" distL="0" distR="0" wp14:anchorId="4CB01DC7" wp14:editId="40D25AC0">
            <wp:extent cx="5934075" cy="3333750"/>
            <wp:effectExtent l="0" t="0" r="9525" b="0"/>
            <wp:docPr id="8324756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0B" w14:textId="10C3AEF9" w:rsidR="00557601" w:rsidRDefault="005E49F8">
      <w:pPr>
        <w:rPr>
          <w:b/>
          <w:bCs/>
          <w:i/>
          <w:iCs/>
          <w:u w:val="single"/>
        </w:rPr>
      </w:pPr>
      <w:r>
        <w:rPr>
          <w:b/>
          <w:bCs/>
          <w:i/>
          <w:iCs/>
          <w:u w:val="single"/>
        </w:rPr>
        <w:t>Notes</w:t>
      </w:r>
    </w:p>
    <w:p w14:paraId="0000000D" w14:textId="60742999" w:rsidR="00557601" w:rsidRDefault="005E49F8" w:rsidP="00E554B7">
      <w:r>
        <w:t xml:space="preserve">Emotional Intelligence is known to focus on personal and interpersonal connection, and its key competencies include self-awareness, empathy and emotional regulation. It allows leaders to build trust, resolve </w:t>
      </w:r>
      <w:r w:rsidR="00E554B7">
        <w:t>conflicts</w:t>
      </w:r>
      <w:r>
        <w:t xml:space="preserve"> and create</w:t>
      </w:r>
      <w:r>
        <w:t xml:space="preserve"> a positive workplace environment. Cultural Intelligence is built on EQ by applying a cultural lens, as it involves </w:t>
      </w:r>
      <w:r w:rsidR="00E554B7">
        <w:t>cognitive</w:t>
      </w:r>
      <w:r>
        <w:t xml:space="preserve"> understanding of different cultural norms and </w:t>
      </w:r>
      <w:proofErr w:type="spellStart"/>
      <w:r>
        <w:t>behavioural</w:t>
      </w:r>
      <w:proofErr w:type="spellEnd"/>
      <w:r>
        <w:t xml:space="preserve"> adaptability in unfamiliar settings (</w:t>
      </w:r>
      <w:r>
        <w:rPr>
          <w:color w:val="222222"/>
          <w:highlight w:val="white"/>
        </w:rPr>
        <w:t>Els and Jacobs, 2023)</w:t>
      </w:r>
      <w:r>
        <w:t>. The followin</w:t>
      </w:r>
      <w:r>
        <w:t xml:space="preserve">g presentation will critically evaluate the concept of emotional intelligence and cultural intelligence by applying the relevant framework with real-life company evidence. </w:t>
      </w:r>
      <w:bookmarkStart w:id="2" w:name="_5yp0ndonllnk" w:colFirst="0" w:colLast="0"/>
      <w:bookmarkEnd w:id="2"/>
    </w:p>
    <w:p w14:paraId="0000000E" w14:textId="77777777" w:rsidR="00557601" w:rsidRDefault="005E49F8">
      <w:r>
        <w:br w:type="page"/>
      </w:r>
    </w:p>
    <w:p w14:paraId="0000000F" w14:textId="77777777" w:rsidR="00557601" w:rsidRDefault="005E49F8">
      <w:pPr>
        <w:pStyle w:val="Heading1"/>
      </w:pPr>
      <w:bookmarkStart w:id="3" w:name="_o9a8xcn3b1ts" w:colFirst="0" w:colLast="0"/>
      <w:bookmarkStart w:id="4" w:name="_Toc234506977"/>
      <w:bookmarkEnd w:id="3"/>
      <w:r>
        <w:lastRenderedPageBreak/>
        <w:t>Definition of Emotional Intelligence</w:t>
      </w:r>
      <w:bookmarkEnd w:id="4"/>
    </w:p>
    <w:p w14:paraId="00000010" w14:textId="5E76D1A5" w:rsidR="00557601" w:rsidRDefault="005E49F8">
      <w:pPr>
        <w:rPr>
          <w:b/>
          <w:bCs/>
          <w:i/>
          <w:iCs/>
          <w:u w:val="single"/>
        </w:rPr>
      </w:pPr>
      <w:r>
        <w:rPr>
          <w:b/>
          <w:bCs/>
          <w:i/>
          <w:iCs/>
          <w:u w:val="single"/>
        </w:rPr>
        <w:t xml:space="preserve">Slide </w:t>
      </w:r>
    </w:p>
    <w:p w14:paraId="15B256C8" w14:textId="4612B82E" w:rsidR="00A70A4B" w:rsidRDefault="003E2DFB">
      <w:pPr>
        <w:rPr>
          <w:b/>
          <w:bCs/>
          <w:i/>
          <w:iCs/>
          <w:u w:val="single"/>
        </w:rPr>
      </w:pPr>
      <w:r>
        <w:rPr>
          <w:b/>
          <w:bCs/>
          <w:i/>
          <w:iCs/>
          <w:noProof/>
          <w:u w:val="single"/>
        </w:rPr>
        <w:drawing>
          <wp:inline distT="0" distB="0" distL="0" distR="0" wp14:anchorId="31A3BD97" wp14:editId="4939B648">
            <wp:extent cx="5934075" cy="3333750"/>
            <wp:effectExtent l="0" t="0" r="9525" b="0"/>
            <wp:docPr id="21045891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13" w14:textId="0F558847" w:rsidR="00557601" w:rsidRDefault="005E49F8">
      <w:pPr>
        <w:rPr>
          <w:b/>
          <w:bCs/>
          <w:i/>
          <w:iCs/>
          <w:u w:val="single"/>
        </w:rPr>
      </w:pPr>
      <w:r>
        <w:rPr>
          <w:b/>
          <w:bCs/>
          <w:i/>
          <w:iCs/>
          <w:u w:val="single"/>
        </w:rPr>
        <w:t>Notes</w:t>
      </w:r>
    </w:p>
    <w:p w14:paraId="00000014" w14:textId="77777777" w:rsidR="00557601" w:rsidRDefault="005E49F8">
      <w:r>
        <w:t>Emotional Intelligence, often</w:t>
      </w:r>
      <w:r>
        <w:t xml:space="preserve"> referred to as EQ or EI, can be defined as the ability to perceive, understand, manage and harness emotions in both oneself and others. It enables an individual to communicate effectively while also navigating through conflicts. Emotional Intelligence mat</w:t>
      </w:r>
      <w:r>
        <w:t>ters in leadership as it directly impacts team morale, conflict resolution and overall productivity (</w:t>
      </w:r>
      <w:r>
        <w:rPr>
          <w:color w:val="222222"/>
          <w:highlight w:val="white"/>
        </w:rPr>
        <w:t>Coronado-Maldonado and Benítez-Márquez, 2023)</w:t>
      </w:r>
      <w:r>
        <w:t>. It is seen that leaders with high EI navigate workplace dynamics smoothly by cultivating self-awareness, sel</w:t>
      </w:r>
      <w:r>
        <w:t>f-regulation, and social skills. Emotional Intelligence is said to be an interconnected system where self-awareness fuels empathy, and together they propel relationship management. In the context of multicultural leadership, EQ is the vital glue that binds</w:t>
      </w:r>
      <w:r>
        <w:t xml:space="preserve"> cross-border teams. It empowers leaders to bridge cultural divides and adapt communicative styles (</w:t>
      </w:r>
      <w:r>
        <w:rPr>
          <w:color w:val="222222"/>
          <w:highlight w:val="white"/>
        </w:rPr>
        <w:t>Filice and Weese, 2024)</w:t>
      </w:r>
      <w:r>
        <w:t xml:space="preserve">. </w:t>
      </w:r>
    </w:p>
    <w:p w14:paraId="00000016" w14:textId="166B38D0" w:rsidR="00557601" w:rsidRDefault="003E2DFB" w:rsidP="006E6FF3">
      <w:pPr>
        <w:pStyle w:val="Heading1"/>
      </w:pPr>
      <w:bookmarkStart w:id="5" w:name="_59ysx3583awz" w:colFirst="0" w:colLast="0"/>
      <w:bookmarkStart w:id="6" w:name="_Toc234506978"/>
      <w:bookmarkEnd w:id="5"/>
      <w:r>
        <w:br w:type="page"/>
      </w:r>
      <w:r>
        <w:lastRenderedPageBreak/>
        <w:t>EI Model/Theory</w:t>
      </w:r>
      <w:bookmarkEnd w:id="6"/>
    </w:p>
    <w:p w14:paraId="00000017" w14:textId="4AA2B140" w:rsidR="00557601" w:rsidRDefault="005E49F8">
      <w:pPr>
        <w:rPr>
          <w:b/>
          <w:bCs/>
          <w:i/>
          <w:iCs/>
          <w:u w:val="single"/>
        </w:rPr>
      </w:pPr>
      <w:r>
        <w:rPr>
          <w:b/>
          <w:bCs/>
          <w:i/>
          <w:iCs/>
          <w:u w:val="single"/>
        </w:rPr>
        <w:t xml:space="preserve">Slide </w:t>
      </w:r>
    </w:p>
    <w:p w14:paraId="6A5C7800" w14:textId="34736A98" w:rsidR="00A70A4B" w:rsidRDefault="003E2DFB">
      <w:pPr>
        <w:rPr>
          <w:b/>
          <w:bCs/>
          <w:i/>
          <w:iCs/>
          <w:u w:val="single"/>
        </w:rPr>
      </w:pPr>
      <w:r>
        <w:rPr>
          <w:b/>
          <w:bCs/>
          <w:i/>
          <w:iCs/>
          <w:noProof/>
          <w:u w:val="single"/>
        </w:rPr>
        <w:drawing>
          <wp:inline distT="0" distB="0" distL="0" distR="0" wp14:anchorId="333A37FD" wp14:editId="11B0532C">
            <wp:extent cx="5934075" cy="3333750"/>
            <wp:effectExtent l="0" t="0" r="9525" b="0"/>
            <wp:docPr id="18455169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1A" w14:textId="164405E4" w:rsidR="00557601" w:rsidRDefault="005E49F8">
      <w:pPr>
        <w:rPr>
          <w:b/>
          <w:bCs/>
          <w:i/>
          <w:iCs/>
          <w:u w:val="single"/>
        </w:rPr>
      </w:pPr>
      <w:r>
        <w:rPr>
          <w:b/>
          <w:bCs/>
          <w:i/>
          <w:iCs/>
          <w:u w:val="single"/>
        </w:rPr>
        <w:t>Notes</w:t>
      </w:r>
    </w:p>
    <w:p w14:paraId="0000001B" w14:textId="462F93A3" w:rsidR="00557601" w:rsidRDefault="005E49F8">
      <w:r>
        <w:t>Daniel Goleman’s Mixed Model of Emotional Intelligence defines emotional intelligence as a broad a</w:t>
      </w:r>
      <w:r>
        <w:t xml:space="preserve">rray of competencies and learnable skills that drive leadership and workplace performance. It is “mixed” due to its ability to combine cognitive abilities, dispositional personality traits and </w:t>
      </w:r>
      <w:proofErr w:type="spellStart"/>
      <w:r>
        <w:t>behavioural</w:t>
      </w:r>
      <w:proofErr w:type="spellEnd"/>
      <w:r>
        <w:t xml:space="preserve"> skills into one comprehensive framework. This model</w:t>
      </w:r>
      <w:r>
        <w:t xml:space="preserve"> has five domains, the first of which is self-awareness, which can be defined as the ability to understand one’s own emotions, strengths, and weaknesses. The second domain is </w:t>
      </w:r>
      <w:r w:rsidR="00E554B7">
        <w:t>self-regulations</w:t>
      </w:r>
      <w:r>
        <w:t xml:space="preserve"> which states the capacity to control or redirect disruptive impu</w:t>
      </w:r>
      <w:r>
        <w:t>lses and adapt to changing circumstances. The third domain can be stated as internal motivation, which can be defined as the passion for work that goes beyond money and status. The fourth domain is empathy, which is the ability to sense, understand and rea</w:t>
      </w:r>
      <w:r>
        <w:t xml:space="preserve">ct to certain emotions, needs or concerns of others. The strength of this model is that it helps to </w:t>
      </w:r>
      <w:r>
        <w:lastRenderedPageBreak/>
        <w:t>overcome the gap between purely cognitive ability and workplace performance (</w:t>
      </w:r>
      <w:proofErr w:type="spellStart"/>
      <w:r>
        <w:rPr>
          <w:color w:val="222222"/>
          <w:highlight w:val="white"/>
        </w:rPr>
        <w:t>Dihi</w:t>
      </w:r>
      <w:proofErr w:type="spellEnd"/>
      <w:r>
        <w:rPr>
          <w:color w:val="222222"/>
          <w:highlight w:val="white"/>
        </w:rPr>
        <w:t xml:space="preserve"> and </w:t>
      </w:r>
      <w:proofErr w:type="spellStart"/>
      <w:r>
        <w:rPr>
          <w:color w:val="222222"/>
          <w:highlight w:val="white"/>
        </w:rPr>
        <w:t>Zerrouki</w:t>
      </w:r>
      <w:proofErr w:type="spellEnd"/>
      <w:r>
        <w:rPr>
          <w:color w:val="222222"/>
          <w:highlight w:val="white"/>
        </w:rPr>
        <w:t>, 2025)</w:t>
      </w:r>
      <w:r>
        <w:t>. The limitation of this model is that, due to its heav</w:t>
      </w:r>
      <w:r>
        <w:t>y reliance on broad trait observation rather than objective measures, it can be manipulated in high-stakes environments. This model, created by Mayer and Salovey, treats EI as true intelligence and measures it via objective performance-based tests with rig</w:t>
      </w:r>
      <w:r>
        <w:t>ht and wrong answers (</w:t>
      </w:r>
      <w:r>
        <w:rPr>
          <w:color w:val="222222"/>
          <w:highlight w:val="white"/>
        </w:rPr>
        <w:t>Okokoyo, I.E., 2024).</w:t>
      </w:r>
      <w:r>
        <w:br w:type="page"/>
      </w:r>
    </w:p>
    <w:p w14:paraId="0000001C" w14:textId="77777777" w:rsidR="00557601" w:rsidRDefault="005E49F8">
      <w:pPr>
        <w:pStyle w:val="Heading1"/>
      </w:pPr>
      <w:bookmarkStart w:id="7" w:name="_x2e76vccaff" w:colFirst="0" w:colLast="0"/>
      <w:bookmarkStart w:id="8" w:name="_Toc234506979"/>
      <w:bookmarkEnd w:id="7"/>
      <w:r>
        <w:lastRenderedPageBreak/>
        <w:t>Business Examples</w:t>
      </w:r>
      <w:bookmarkEnd w:id="8"/>
    </w:p>
    <w:p w14:paraId="0000001D" w14:textId="15EFFB04" w:rsidR="00557601" w:rsidRDefault="005E49F8">
      <w:pPr>
        <w:rPr>
          <w:b/>
          <w:bCs/>
          <w:i/>
          <w:iCs/>
          <w:u w:val="single"/>
        </w:rPr>
      </w:pPr>
      <w:r>
        <w:rPr>
          <w:b/>
          <w:bCs/>
          <w:i/>
          <w:iCs/>
          <w:u w:val="single"/>
        </w:rPr>
        <w:t xml:space="preserve">Slide </w:t>
      </w:r>
    </w:p>
    <w:p w14:paraId="5C324B96" w14:textId="1BF881CA" w:rsidR="00A70A4B" w:rsidRDefault="003E2DFB">
      <w:pPr>
        <w:rPr>
          <w:b/>
          <w:bCs/>
          <w:i/>
          <w:iCs/>
          <w:u w:val="single"/>
        </w:rPr>
      </w:pPr>
      <w:r>
        <w:rPr>
          <w:b/>
          <w:bCs/>
          <w:i/>
          <w:iCs/>
          <w:noProof/>
          <w:u w:val="single"/>
        </w:rPr>
        <w:drawing>
          <wp:inline distT="0" distB="0" distL="0" distR="0" wp14:anchorId="2DAF8714" wp14:editId="08E6DEA8">
            <wp:extent cx="5934075" cy="3333750"/>
            <wp:effectExtent l="0" t="0" r="9525" b="0"/>
            <wp:docPr id="19924972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20" w14:textId="327D9182" w:rsidR="00557601" w:rsidRDefault="005E49F8">
      <w:pPr>
        <w:rPr>
          <w:b/>
          <w:bCs/>
          <w:i/>
          <w:iCs/>
          <w:u w:val="single"/>
        </w:rPr>
      </w:pPr>
      <w:r>
        <w:rPr>
          <w:b/>
          <w:bCs/>
          <w:i/>
          <w:iCs/>
          <w:u w:val="single"/>
        </w:rPr>
        <w:t>Notes</w:t>
      </w:r>
    </w:p>
    <w:p w14:paraId="00000021" w14:textId="040D4C13" w:rsidR="00557601" w:rsidRDefault="005E49F8">
      <w:r>
        <w:t xml:space="preserve">Reportedly, managers in Unilever undergo training to foster psychological safety, which allows employees to share their mental health challenges without judgment. This is </w:t>
      </w:r>
      <w:r>
        <w:t>supported by peer support networks such as the company’s Mental Health Champions</w:t>
      </w:r>
      <w:sdt>
        <w:sdtPr>
          <w:id w:val="2052264769"/>
          <w:citation/>
        </w:sdtPr>
        <w:sdtEndPr/>
        <w:sdtContent>
          <w:r w:rsidR="00E554B7">
            <w:fldChar w:fldCharType="begin"/>
          </w:r>
          <w:r w:rsidR="00E554B7">
            <w:rPr>
              <w:lang w:val="en-IN"/>
            </w:rPr>
            <w:instrText xml:space="preserve"> CITATION Uni268 \l 16393 </w:instrText>
          </w:r>
          <w:r w:rsidR="00E554B7">
            <w:fldChar w:fldCharType="separate"/>
          </w:r>
          <w:r w:rsidR="00E554B7">
            <w:rPr>
              <w:noProof/>
              <w:lang w:val="en-IN"/>
            </w:rPr>
            <w:t xml:space="preserve"> </w:t>
          </w:r>
          <w:r w:rsidR="00E554B7" w:rsidRPr="00E554B7">
            <w:rPr>
              <w:noProof/>
              <w:lang w:val="en-IN"/>
            </w:rPr>
            <w:t>(Unilever, 2026)</w:t>
          </w:r>
          <w:r w:rsidR="00E554B7">
            <w:fldChar w:fldCharType="end"/>
          </w:r>
        </w:sdtContent>
      </w:sdt>
      <w:r>
        <w:t xml:space="preserve">. AstraZeneca focuses on empathetic coaching, yielding a 45% positive shift in mindset toward performance development and a 70% </w:t>
      </w:r>
      <w:r>
        <w:t>increase in manager confidence when holding meaningful coaching conversations</w:t>
      </w:r>
      <w:sdt>
        <w:sdtPr>
          <w:id w:val="1695342946"/>
          <w:citation/>
        </w:sdtPr>
        <w:sdtEndPr/>
        <w:sdtContent>
          <w:r w:rsidR="00E554B7">
            <w:fldChar w:fldCharType="begin"/>
          </w:r>
          <w:r w:rsidR="00E554B7">
            <w:rPr>
              <w:lang w:val="en-IN"/>
            </w:rPr>
            <w:instrText xml:space="preserve"> CITATION ast24 \l 16393 </w:instrText>
          </w:r>
          <w:r w:rsidR="00E554B7">
            <w:fldChar w:fldCharType="separate"/>
          </w:r>
          <w:r w:rsidR="00E554B7">
            <w:rPr>
              <w:noProof/>
              <w:lang w:val="en-IN"/>
            </w:rPr>
            <w:t xml:space="preserve"> </w:t>
          </w:r>
          <w:r w:rsidR="00E554B7" w:rsidRPr="00E554B7">
            <w:rPr>
              <w:noProof/>
              <w:lang w:val="en-IN"/>
            </w:rPr>
            <w:t>(astrazeneca, 2024)</w:t>
          </w:r>
          <w:r w:rsidR="00E554B7">
            <w:fldChar w:fldCharType="end"/>
          </w:r>
        </w:sdtContent>
      </w:sdt>
      <w:r>
        <w:t>. These EI practices build resilient teams and improve innovation while also aligning sustainable business strategies with human-</w:t>
      </w:r>
      <w:r>
        <w:t>centric workplace cultures.</w:t>
      </w:r>
    </w:p>
    <w:p w14:paraId="00000022" w14:textId="77777777" w:rsidR="00557601" w:rsidRDefault="00557601"/>
    <w:p w14:paraId="00000023" w14:textId="77777777" w:rsidR="00557601" w:rsidRDefault="005E49F8">
      <w:r>
        <w:br w:type="page"/>
      </w:r>
    </w:p>
    <w:p w14:paraId="00000024" w14:textId="77777777" w:rsidR="00557601" w:rsidRDefault="005E49F8">
      <w:pPr>
        <w:pStyle w:val="Heading1"/>
      </w:pPr>
      <w:bookmarkStart w:id="9" w:name="_jyt5l47k82k2" w:colFirst="0" w:colLast="0"/>
      <w:bookmarkStart w:id="10" w:name="_Toc234506980"/>
      <w:bookmarkEnd w:id="9"/>
      <w:r>
        <w:lastRenderedPageBreak/>
        <w:t>Definition of Cultural Intelligence</w:t>
      </w:r>
      <w:bookmarkEnd w:id="10"/>
    </w:p>
    <w:p w14:paraId="00000025" w14:textId="7F8E6CC7" w:rsidR="00557601" w:rsidRDefault="005E49F8">
      <w:pPr>
        <w:rPr>
          <w:b/>
          <w:bCs/>
          <w:i/>
          <w:iCs/>
          <w:u w:val="single"/>
        </w:rPr>
      </w:pPr>
      <w:r>
        <w:rPr>
          <w:b/>
          <w:bCs/>
          <w:i/>
          <w:iCs/>
          <w:u w:val="single"/>
        </w:rPr>
        <w:t xml:space="preserve">Slide </w:t>
      </w:r>
    </w:p>
    <w:p w14:paraId="3E3FA538" w14:textId="5CCCF9A5" w:rsidR="00A70A4B" w:rsidRDefault="003E2DFB">
      <w:pPr>
        <w:rPr>
          <w:b/>
          <w:bCs/>
          <w:i/>
          <w:iCs/>
          <w:u w:val="single"/>
        </w:rPr>
      </w:pPr>
      <w:r>
        <w:rPr>
          <w:b/>
          <w:bCs/>
          <w:i/>
          <w:iCs/>
          <w:noProof/>
          <w:u w:val="single"/>
        </w:rPr>
        <w:drawing>
          <wp:inline distT="0" distB="0" distL="0" distR="0" wp14:anchorId="3B006724" wp14:editId="1196AF3A">
            <wp:extent cx="5934075" cy="3333750"/>
            <wp:effectExtent l="0" t="0" r="9525" b="0"/>
            <wp:docPr id="875386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28" w14:textId="16EF90B0" w:rsidR="00557601" w:rsidRDefault="005E49F8">
      <w:pPr>
        <w:rPr>
          <w:b/>
          <w:bCs/>
          <w:i/>
          <w:iCs/>
          <w:u w:val="single"/>
        </w:rPr>
      </w:pPr>
      <w:r>
        <w:rPr>
          <w:b/>
          <w:bCs/>
          <w:i/>
          <w:iCs/>
          <w:u w:val="single"/>
        </w:rPr>
        <w:t>Notes</w:t>
      </w:r>
    </w:p>
    <w:p w14:paraId="00000029" w14:textId="77777777" w:rsidR="00557601" w:rsidRDefault="005E49F8">
      <w:r>
        <w:t xml:space="preserve">Cultural Intelligence is often defined as the ability to function effectively across different cultural settings. It goes beyond just knowing or understanding basic customs, </w:t>
      </w:r>
      <w:r>
        <w:t>enabling a person to confidently understand and communicate better. The concept of CQ is structured into four capabilities, the first of which is motivation, which shows the genuine interest, curiosity and confidence to adapt to new cultural situations. co</w:t>
      </w:r>
      <w:r>
        <w:t>gnitive part shows a person’s understanding of how cultures are similar and different, including socially acceptable responses. Additionally, the metacognitive part highlights the ability to plan ahead and make sense of diverse cultural assumptions. Lastly</w:t>
      </w:r>
      <w:r>
        <w:t xml:space="preserve">, the </w:t>
      </w:r>
      <w:proofErr w:type="spellStart"/>
      <w:r>
        <w:t>behavioural</w:t>
      </w:r>
      <w:proofErr w:type="spellEnd"/>
      <w:r>
        <w:t xml:space="preserve"> aspect shows the capacity to adapt verbal and non-verbal </w:t>
      </w:r>
      <w:proofErr w:type="spellStart"/>
      <w:r>
        <w:t>behaviours</w:t>
      </w:r>
      <w:proofErr w:type="spellEnd"/>
      <w:r>
        <w:t>. Cultural Intelligence is critical for global leadership as it decodes the complexities of multinational teams (</w:t>
      </w:r>
      <w:r>
        <w:rPr>
          <w:color w:val="222222"/>
          <w:highlight w:val="white"/>
        </w:rPr>
        <w:t>Lam et al. 2022).</w:t>
      </w:r>
      <w:r>
        <w:t xml:space="preserve"> It helps to overcome the gap between pas</w:t>
      </w:r>
      <w:r>
        <w:t xml:space="preserve">sive cultural </w:t>
      </w:r>
      <w:r>
        <w:lastRenderedPageBreak/>
        <w:t xml:space="preserve">awareness and effective actions. This prevents “diversity fatigue” in diverse </w:t>
      </w:r>
      <w:proofErr w:type="spellStart"/>
      <w:r>
        <w:t>organisations</w:t>
      </w:r>
      <w:proofErr w:type="spellEnd"/>
      <w:r>
        <w:t xml:space="preserve"> and helps to foster genuine psychological safety. Cultural Intelligence provides individuals with the capability to relate to work effectively across </w:t>
      </w:r>
      <w:r>
        <w:t xml:space="preserve">different cultural backgrounds. </w:t>
      </w:r>
      <w:r>
        <w:br w:type="page"/>
      </w:r>
    </w:p>
    <w:p w14:paraId="0000002A" w14:textId="77777777" w:rsidR="00557601" w:rsidRDefault="005E49F8">
      <w:pPr>
        <w:pStyle w:val="Heading1"/>
      </w:pPr>
      <w:bookmarkStart w:id="11" w:name="_hw7hha6fwxaz" w:colFirst="0" w:colLast="0"/>
      <w:bookmarkStart w:id="12" w:name="_Toc234506981"/>
      <w:bookmarkEnd w:id="11"/>
      <w:r>
        <w:lastRenderedPageBreak/>
        <w:t>CQ Model/Theory</w:t>
      </w:r>
      <w:bookmarkEnd w:id="12"/>
    </w:p>
    <w:p w14:paraId="0000002B" w14:textId="27FFAF29" w:rsidR="00557601" w:rsidRDefault="005E49F8">
      <w:pPr>
        <w:rPr>
          <w:b/>
          <w:bCs/>
          <w:i/>
          <w:iCs/>
          <w:u w:val="single"/>
        </w:rPr>
      </w:pPr>
      <w:r>
        <w:rPr>
          <w:b/>
          <w:bCs/>
          <w:i/>
          <w:iCs/>
          <w:u w:val="single"/>
        </w:rPr>
        <w:t xml:space="preserve">Slide </w:t>
      </w:r>
    </w:p>
    <w:p w14:paraId="6F8C08DA" w14:textId="5D9DF294" w:rsidR="00A70A4B" w:rsidRDefault="003E2DFB">
      <w:pPr>
        <w:rPr>
          <w:b/>
          <w:bCs/>
          <w:i/>
          <w:iCs/>
          <w:u w:val="single"/>
        </w:rPr>
      </w:pPr>
      <w:r>
        <w:rPr>
          <w:b/>
          <w:bCs/>
          <w:i/>
          <w:iCs/>
          <w:noProof/>
          <w:u w:val="single"/>
        </w:rPr>
        <w:drawing>
          <wp:inline distT="0" distB="0" distL="0" distR="0" wp14:anchorId="421AC28F" wp14:editId="3A11F2D7">
            <wp:extent cx="5934075" cy="3333750"/>
            <wp:effectExtent l="0" t="0" r="9525" b="0"/>
            <wp:docPr id="99787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2E" w14:textId="26305A29" w:rsidR="00557601" w:rsidRDefault="005E49F8">
      <w:pPr>
        <w:rPr>
          <w:b/>
          <w:bCs/>
          <w:i/>
          <w:iCs/>
          <w:u w:val="single"/>
        </w:rPr>
      </w:pPr>
      <w:r>
        <w:rPr>
          <w:b/>
          <w:bCs/>
          <w:i/>
          <w:iCs/>
          <w:u w:val="single"/>
        </w:rPr>
        <w:t>Notes</w:t>
      </w:r>
    </w:p>
    <w:p w14:paraId="0000002F" w14:textId="77777777" w:rsidR="00557601" w:rsidRDefault="005E49F8">
      <w:r>
        <w:t>The four-dimensional culture intelligence model is a framework developed by researchers P Christopher Early and Soon Ang. This model measures an individual’s capacity to function and adapt ef</w:t>
      </w:r>
      <w:r>
        <w:t xml:space="preserve">fectively across diverse multicultural and adapt effectively across diverse cultural, national and </w:t>
      </w:r>
      <w:proofErr w:type="spellStart"/>
      <w:r>
        <w:t>organisational</w:t>
      </w:r>
      <w:proofErr w:type="spellEnd"/>
      <w:r>
        <w:t xml:space="preserve"> settings (</w:t>
      </w:r>
      <w:proofErr w:type="spellStart"/>
      <w:r>
        <w:rPr>
          <w:color w:val="222222"/>
          <w:highlight w:val="white"/>
        </w:rPr>
        <w:t>Brancu</w:t>
      </w:r>
      <w:proofErr w:type="spellEnd"/>
      <w:r>
        <w:rPr>
          <w:color w:val="222222"/>
          <w:highlight w:val="white"/>
        </w:rPr>
        <w:t xml:space="preserve"> et al.  2022)</w:t>
      </w:r>
      <w:r>
        <w:t>. The four-dimensional cultural intelligence model is critical in global leadership since it helps in building t</w:t>
      </w:r>
      <w:r>
        <w:t>he exact psychological and practical capabilities required in overcoming cultural divides. Developed by Soon Ang and P Christopher Earley, this framework measures actual cross-cultural effectiveness across four pillars. The cognitive part of this model all</w:t>
      </w:r>
      <w:r>
        <w:t xml:space="preserve">ows leaders to understand how cultures vary in values, norms and religions or social practices. The metacognitive stage allows leaders to map out cross-cultural interactions and question their own cultural assumptions. The motivation stage provides the </w:t>
      </w:r>
      <w:r>
        <w:lastRenderedPageBreak/>
        <w:t>sus</w:t>
      </w:r>
      <w:r>
        <w:t>tained interest, co confidence and resilience to embrace new cultural environments and overcome adaptation fatigue (</w:t>
      </w:r>
      <w:r>
        <w:rPr>
          <w:color w:val="222222"/>
          <w:highlight w:val="white"/>
        </w:rPr>
        <w:t>Semenov and Randrianasolo, 2024)</w:t>
      </w:r>
      <w:r>
        <w:t>. This model provides the emotional energy to step out of comfort zones and value the unique perspectives. I</w:t>
      </w:r>
      <w:r>
        <w:t>n addition to this, by understanding the cultural backgrounds of diverse team members, collaborators can avoid faux pas and navigate different work styles.</w:t>
      </w:r>
    </w:p>
    <w:p w14:paraId="00000030" w14:textId="77777777" w:rsidR="00557601" w:rsidRDefault="005E49F8">
      <w:pPr>
        <w:pStyle w:val="Heading1"/>
      </w:pPr>
      <w:bookmarkStart w:id="13" w:name="_s9lxtep6k9dp" w:colFirst="0" w:colLast="0"/>
      <w:bookmarkEnd w:id="13"/>
      <w:r>
        <w:br w:type="page"/>
      </w:r>
    </w:p>
    <w:p w14:paraId="00000031" w14:textId="77777777" w:rsidR="00557601" w:rsidRDefault="005E49F8">
      <w:pPr>
        <w:pStyle w:val="Heading1"/>
      </w:pPr>
      <w:bookmarkStart w:id="14" w:name="_7o7l5cn30199" w:colFirst="0" w:colLast="0"/>
      <w:bookmarkStart w:id="15" w:name="_Toc234506982"/>
      <w:bookmarkEnd w:id="14"/>
      <w:r>
        <w:lastRenderedPageBreak/>
        <w:t>Business Examples</w:t>
      </w:r>
      <w:bookmarkEnd w:id="15"/>
    </w:p>
    <w:p w14:paraId="00000032" w14:textId="433D6AA0" w:rsidR="00557601" w:rsidRDefault="005E49F8">
      <w:pPr>
        <w:rPr>
          <w:b/>
          <w:bCs/>
          <w:i/>
          <w:iCs/>
          <w:u w:val="single"/>
        </w:rPr>
      </w:pPr>
      <w:r>
        <w:rPr>
          <w:b/>
          <w:bCs/>
          <w:i/>
          <w:iCs/>
          <w:u w:val="single"/>
        </w:rPr>
        <w:t xml:space="preserve">Slide </w:t>
      </w:r>
    </w:p>
    <w:p w14:paraId="7B31BC51" w14:textId="3D6A5846" w:rsidR="00A70A4B" w:rsidRDefault="003E2DFB">
      <w:pPr>
        <w:rPr>
          <w:b/>
          <w:bCs/>
          <w:i/>
          <w:iCs/>
          <w:u w:val="single"/>
        </w:rPr>
      </w:pPr>
      <w:r>
        <w:rPr>
          <w:b/>
          <w:bCs/>
          <w:i/>
          <w:iCs/>
          <w:noProof/>
          <w:u w:val="single"/>
        </w:rPr>
        <w:drawing>
          <wp:inline distT="0" distB="0" distL="0" distR="0" wp14:anchorId="2FB7D99C" wp14:editId="20F04A97">
            <wp:extent cx="5934075" cy="3333750"/>
            <wp:effectExtent l="0" t="0" r="9525" b="0"/>
            <wp:docPr id="422638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4DDD70CE" w14:textId="77777777" w:rsidR="00A70A4B" w:rsidRDefault="00A70A4B">
      <w:pPr>
        <w:rPr>
          <w:b/>
          <w:bCs/>
          <w:i/>
          <w:iCs/>
          <w:u w:val="single"/>
        </w:rPr>
      </w:pPr>
      <w:r>
        <w:rPr>
          <w:b/>
          <w:bCs/>
          <w:i/>
          <w:iCs/>
          <w:u w:val="single"/>
        </w:rPr>
        <w:t>Notes</w:t>
      </w:r>
    </w:p>
    <w:p w14:paraId="00000036" w14:textId="0328C36A" w:rsidR="00557601" w:rsidRDefault="005E49F8">
      <w:r>
        <w:t xml:space="preserve">Under its leadership, M&amp;S has shifted from a defensive </w:t>
      </w:r>
      <w:r>
        <w:t>top-down structure to a constructive feedback culture. This demonstrates cognitive CQ by removing blame and instead focusing on learning. M&amp;S also supports seven employee-led colleague networks, allowing leaders to understand diverse perspectives, share th</w:t>
      </w:r>
      <w:r>
        <w:t>eir lived experiences and represent the vast demographic of their customer base</w:t>
      </w:r>
      <w:sdt>
        <w:sdtPr>
          <w:id w:val="-388501047"/>
          <w:citation/>
        </w:sdtPr>
        <w:sdtEndPr/>
        <w:sdtContent>
          <w:r w:rsidR="00E554B7">
            <w:fldChar w:fldCharType="begin"/>
          </w:r>
          <w:r w:rsidR="00E554B7">
            <w:rPr>
              <w:lang w:val="en-IN"/>
            </w:rPr>
            <w:instrText xml:space="preserve"> CITATION MS26 \l 16393 </w:instrText>
          </w:r>
          <w:r w:rsidR="00E554B7">
            <w:fldChar w:fldCharType="separate"/>
          </w:r>
          <w:r w:rsidR="00E554B7">
            <w:rPr>
              <w:noProof/>
              <w:lang w:val="en-IN"/>
            </w:rPr>
            <w:t xml:space="preserve"> </w:t>
          </w:r>
          <w:r w:rsidR="00E554B7" w:rsidRPr="00E554B7">
            <w:rPr>
              <w:noProof/>
              <w:lang w:val="en-IN"/>
            </w:rPr>
            <w:t>(M&amp;S, 2026)</w:t>
          </w:r>
          <w:r w:rsidR="00E554B7">
            <w:fldChar w:fldCharType="end"/>
          </w:r>
        </w:sdtContent>
      </w:sdt>
      <w:r>
        <w:t xml:space="preserve">. Tesco uses dedicated Diversity and Inclusion initiatives where leadership engages with colleague networks to understand diverse needs </w:t>
      </w:r>
      <w:r>
        <w:t>and break barriers in company policies. By applying CQ, Tesco develops leaders who inspire and motivate their teams, which is shown in their high morale</w:t>
      </w:r>
      <w:sdt>
        <w:sdtPr>
          <w:id w:val="-1995644995"/>
          <w:citation/>
        </w:sdtPr>
        <w:sdtEndPr/>
        <w:sdtContent>
          <w:r w:rsidR="00E554B7">
            <w:fldChar w:fldCharType="begin"/>
          </w:r>
          <w:r w:rsidR="00E554B7">
            <w:rPr>
              <w:lang w:val="en-IN"/>
            </w:rPr>
            <w:instrText xml:space="preserve"> CITATION TES26 \l 16393 </w:instrText>
          </w:r>
          <w:r w:rsidR="00E554B7">
            <w:fldChar w:fldCharType="separate"/>
          </w:r>
          <w:r w:rsidR="00E554B7">
            <w:rPr>
              <w:noProof/>
              <w:lang w:val="en-IN"/>
            </w:rPr>
            <w:t xml:space="preserve"> </w:t>
          </w:r>
          <w:r w:rsidR="00E554B7" w:rsidRPr="00E554B7">
            <w:rPr>
              <w:noProof/>
              <w:lang w:val="en-IN"/>
            </w:rPr>
            <w:t>(TESCO, 2026)</w:t>
          </w:r>
          <w:r w:rsidR="00E554B7">
            <w:fldChar w:fldCharType="end"/>
          </w:r>
        </w:sdtContent>
      </w:sdt>
      <w:r>
        <w:t xml:space="preserve">. </w:t>
      </w:r>
      <w:r>
        <w:br w:type="page"/>
      </w:r>
    </w:p>
    <w:p w14:paraId="00000037" w14:textId="77777777" w:rsidR="00557601" w:rsidRDefault="005E49F8">
      <w:pPr>
        <w:pStyle w:val="Heading1"/>
      </w:pPr>
      <w:bookmarkStart w:id="16" w:name="_e36strbwgztt" w:colFirst="0" w:colLast="0"/>
      <w:bookmarkStart w:id="17" w:name="_Toc234506983"/>
      <w:bookmarkEnd w:id="16"/>
      <w:r>
        <w:lastRenderedPageBreak/>
        <w:t>Critical Evaluation</w:t>
      </w:r>
      <w:bookmarkEnd w:id="17"/>
    </w:p>
    <w:p w14:paraId="00000038" w14:textId="0485540D" w:rsidR="00557601" w:rsidRDefault="005E49F8">
      <w:pPr>
        <w:rPr>
          <w:b/>
          <w:bCs/>
          <w:i/>
          <w:iCs/>
          <w:u w:val="single"/>
        </w:rPr>
      </w:pPr>
      <w:r>
        <w:rPr>
          <w:b/>
          <w:bCs/>
          <w:i/>
          <w:iCs/>
          <w:u w:val="single"/>
        </w:rPr>
        <w:t>Slide</w:t>
      </w:r>
    </w:p>
    <w:p w14:paraId="3B740BF4" w14:textId="78898A0C" w:rsidR="00A70A4B" w:rsidRDefault="00357A51">
      <w:pPr>
        <w:rPr>
          <w:b/>
          <w:bCs/>
          <w:i/>
          <w:iCs/>
          <w:u w:val="single"/>
        </w:rPr>
      </w:pPr>
      <w:r>
        <w:rPr>
          <w:b/>
          <w:bCs/>
          <w:i/>
          <w:iCs/>
          <w:noProof/>
          <w:u w:val="single"/>
        </w:rPr>
        <w:drawing>
          <wp:inline distT="0" distB="0" distL="0" distR="0" wp14:anchorId="4A63CDED" wp14:editId="3FCEB885">
            <wp:extent cx="5934075" cy="3333750"/>
            <wp:effectExtent l="0" t="0" r="9525" b="0"/>
            <wp:docPr id="13836587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1E66CF8E" w14:textId="77777777" w:rsidR="00A70A4B" w:rsidRDefault="00A70A4B">
      <w:pPr>
        <w:rPr>
          <w:b/>
          <w:bCs/>
          <w:i/>
          <w:iCs/>
          <w:u w:val="single"/>
        </w:rPr>
      </w:pPr>
      <w:r>
        <w:rPr>
          <w:b/>
          <w:bCs/>
          <w:i/>
          <w:iCs/>
          <w:u w:val="single"/>
        </w:rPr>
        <w:t>Notes</w:t>
      </w:r>
    </w:p>
    <w:p w14:paraId="0000003C" w14:textId="15CE1776" w:rsidR="00557601" w:rsidRDefault="005E49F8">
      <w:r>
        <w:t>Emotional intelligence</w:t>
      </w:r>
      <w:r>
        <w:t xml:space="preserve"> focuses on </w:t>
      </w:r>
      <w:proofErr w:type="spellStart"/>
      <w:r>
        <w:t>recognising</w:t>
      </w:r>
      <w:proofErr w:type="spellEnd"/>
      <w:r>
        <w:t xml:space="preserve"> and regulating universal human emotions such as empathy, self-awareness, and motivation. Whereas CQ focuses on understanding the specific cultural norms, values, and </w:t>
      </w:r>
      <w:proofErr w:type="spellStart"/>
      <w:r>
        <w:t>behaviours</w:t>
      </w:r>
      <w:proofErr w:type="spellEnd"/>
      <w:r>
        <w:t xml:space="preserve"> of different cultural nationalities or backgrounds. Emo</w:t>
      </w:r>
      <w:r>
        <w:t xml:space="preserve">tional Intelligence is universal as it helps an individual to navigate relationships within their own familiar backgrounds. However, CQ is specific as it builds upon EQ to help an individual </w:t>
      </w:r>
      <w:proofErr w:type="spellStart"/>
      <w:r>
        <w:t>yo</w:t>
      </w:r>
      <w:proofErr w:type="spellEnd"/>
      <w:r>
        <w:t xml:space="preserve"> decode and respond appropriately to </w:t>
      </w:r>
      <w:proofErr w:type="spellStart"/>
      <w:r>
        <w:t>behaviours</w:t>
      </w:r>
      <w:proofErr w:type="spellEnd"/>
      <w:r>
        <w:t xml:space="preserve"> that seem unfam</w:t>
      </w:r>
      <w:r>
        <w:t>iliar or jarring. While EQ helps to understand how familiar groups feel, CQ extends this to interpret why people feel and behave the way they do (</w:t>
      </w:r>
      <w:r>
        <w:rPr>
          <w:color w:val="222222"/>
          <w:highlight w:val="white"/>
        </w:rPr>
        <w:t>Semenov and Randrianasolo, 2024)</w:t>
      </w:r>
      <w:r>
        <w:t xml:space="preserve">. </w:t>
      </w:r>
      <w:r>
        <w:br w:type="page"/>
      </w:r>
    </w:p>
    <w:p w14:paraId="0000003D" w14:textId="77777777" w:rsidR="00557601" w:rsidRDefault="005E49F8">
      <w:pPr>
        <w:pStyle w:val="Heading1"/>
      </w:pPr>
      <w:bookmarkStart w:id="18" w:name="_vagn7x36gw0d" w:colFirst="0" w:colLast="0"/>
      <w:bookmarkStart w:id="19" w:name="_Toc234506984"/>
      <w:bookmarkEnd w:id="18"/>
      <w:r>
        <w:lastRenderedPageBreak/>
        <w:t>Conclusion</w:t>
      </w:r>
      <w:bookmarkEnd w:id="19"/>
    </w:p>
    <w:p w14:paraId="0000003E" w14:textId="3E97B936" w:rsidR="00557601" w:rsidRDefault="005E49F8">
      <w:r>
        <w:rPr>
          <w:b/>
          <w:bCs/>
          <w:i/>
          <w:iCs/>
          <w:u w:val="single"/>
        </w:rPr>
        <w:t xml:space="preserve">Slide </w:t>
      </w:r>
    </w:p>
    <w:p w14:paraId="2C5ABC7E" w14:textId="2C6D245D" w:rsidR="00A70A4B" w:rsidRDefault="00357A51">
      <w:r>
        <w:rPr>
          <w:noProof/>
        </w:rPr>
        <w:drawing>
          <wp:inline distT="0" distB="0" distL="0" distR="0" wp14:anchorId="0C10281A" wp14:editId="6E617908">
            <wp:extent cx="5934075" cy="3333750"/>
            <wp:effectExtent l="0" t="0" r="9525" b="0"/>
            <wp:docPr id="6461402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00000040" w14:textId="5DA9173F" w:rsidR="00557601" w:rsidRDefault="005E49F8">
      <w:pPr>
        <w:rPr>
          <w:b/>
          <w:bCs/>
          <w:i/>
          <w:iCs/>
          <w:u w:val="single"/>
        </w:rPr>
      </w:pPr>
      <w:r>
        <w:rPr>
          <w:b/>
          <w:bCs/>
          <w:i/>
          <w:iCs/>
          <w:u w:val="single"/>
        </w:rPr>
        <w:t>Notes</w:t>
      </w:r>
    </w:p>
    <w:p w14:paraId="261F7803" w14:textId="061B1998" w:rsidR="00A70A4B" w:rsidRDefault="005E49F8" w:rsidP="00A70A4B">
      <w:r>
        <w:t xml:space="preserve">The above presentation has highlighted the importance of emotional intelligence and cultural intelligence for effective leadership in terms of multicultural and collaborative environments. The emotional intelligence was evaluated by using Daniel Goleman’s </w:t>
      </w:r>
      <w:r>
        <w:t>Mixed Model while also demonstrating its limitations and its link to empathy, self-awareness, and relationship management. The cultural intelligence was highlighted using the four-dimensional cultural intelligence model while also showcasing its importance</w:t>
      </w:r>
      <w:r>
        <w:t xml:space="preserve"> in global multicultural leadership. Real-life company examples were used to show how renowned companies practice emotional intelligence and cultural intelligence among management to maintain workplace harmony. </w:t>
      </w:r>
      <w:r>
        <w:br w:type="page"/>
      </w:r>
      <w:bookmarkStart w:id="20" w:name="_hm6w2028fj5v" w:colFirst="0" w:colLast="0"/>
      <w:bookmarkEnd w:id="20"/>
    </w:p>
    <w:p w14:paraId="657AFF4F" w14:textId="77777777" w:rsidR="006E6FF3" w:rsidRDefault="006E6FF3" w:rsidP="006E6FF3">
      <w:pPr>
        <w:pStyle w:val="Heading1"/>
      </w:pPr>
      <w:bookmarkStart w:id="21" w:name="_Toc234506985"/>
      <w:r>
        <w:lastRenderedPageBreak/>
        <w:t>References</w:t>
      </w:r>
      <w:bookmarkEnd w:id="21"/>
    </w:p>
    <w:p w14:paraId="23E0486B" w14:textId="77777777" w:rsidR="00A70A4B" w:rsidRPr="006E6FF3" w:rsidRDefault="00A70A4B" w:rsidP="00A70A4B">
      <w:pPr>
        <w:rPr>
          <w:b/>
          <w:bCs/>
          <w:i/>
          <w:iCs/>
          <w:u w:val="single"/>
        </w:rPr>
      </w:pPr>
      <w:r w:rsidRPr="006E6FF3">
        <w:rPr>
          <w:b/>
          <w:bCs/>
          <w:i/>
          <w:iCs/>
          <w:u w:val="single"/>
        </w:rPr>
        <w:t>Slide</w:t>
      </w:r>
    </w:p>
    <w:p w14:paraId="31B8903D" w14:textId="1E595F10" w:rsidR="00A70A4B" w:rsidRDefault="000112E6" w:rsidP="00A70A4B">
      <w:pPr>
        <w:rPr>
          <w:b/>
          <w:bCs/>
        </w:rPr>
      </w:pPr>
      <w:r>
        <w:rPr>
          <w:noProof/>
        </w:rPr>
        <w:drawing>
          <wp:inline distT="0" distB="0" distL="0" distR="0" wp14:anchorId="65A0AB7F" wp14:editId="6996A4E1">
            <wp:extent cx="5943600" cy="3341370"/>
            <wp:effectExtent l="0" t="0" r="0" b="0"/>
            <wp:docPr id="203128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84660" name=""/>
                    <pic:cNvPicPr/>
                  </pic:nvPicPr>
                  <pic:blipFill>
                    <a:blip r:embed="rId17"/>
                    <a:stretch>
                      <a:fillRect/>
                    </a:stretch>
                  </pic:blipFill>
                  <pic:spPr>
                    <a:xfrm>
                      <a:off x="0" y="0"/>
                      <a:ext cx="5943600" cy="3341370"/>
                    </a:xfrm>
                    <a:prstGeom prst="rect">
                      <a:avLst/>
                    </a:prstGeom>
                  </pic:spPr>
                </pic:pic>
              </a:graphicData>
            </a:graphic>
          </wp:inline>
        </w:drawing>
      </w:r>
    </w:p>
    <w:p w14:paraId="6CADA498" w14:textId="49C4F463" w:rsidR="00A70A4B" w:rsidRPr="006E6FF3" w:rsidRDefault="00A70A4B" w:rsidP="00A70A4B">
      <w:pPr>
        <w:rPr>
          <w:b/>
          <w:bCs/>
          <w:i/>
          <w:iCs/>
          <w:u w:val="single"/>
        </w:rPr>
      </w:pPr>
      <w:r w:rsidRPr="006E6FF3">
        <w:rPr>
          <w:b/>
          <w:bCs/>
          <w:i/>
          <w:iCs/>
          <w:u w:val="single"/>
        </w:rPr>
        <w:t>Notes</w:t>
      </w:r>
    </w:p>
    <w:p w14:paraId="5991B38B" w14:textId="77777777" w:rsidR="00E554B7" w:rsidRDefault="00E554B7" w:rsidP="00E554B7">
      <w:proofErr w:type="spellStart"/>
      <w:r>
        <w:t>astrazeneca</w:t>
      </w:r>
      <w:proofErr w:type="spellEnd"/>
      <w:r>
        <w:t xml:space="preserve">, (2024). </w:t>
      </w:r>
      <w:r w:rsidRPr="00E554B7">
        <w:rPr>
          <w:i/>
          <w:iCs/>
        </w:rPr>
        <w:t>How our coaching strategy helps unlock the potential of our people</w:t>
      </w:r>
      <w:r>
        <w:t>. [Online] Available at: https://www.astrazeneca.com/media-centre/articles/2024/coaching-feedforward.html#modal-historic-confirmation [Accessed 29 June 2026].</w:t>
      </w:r>
    </w:p>
    <w:p w14:paraId="45A1CC30" w14:textId="77777777" w:rsidR="00E554B7" w:rsidRDefault="00E554B7" w:rsidP="00E554B7">
      <w:r w:rsidRPr="00E554B7">
        <w:rPr>
          <w:color w:val="222222"/>
          <w:highlight w:val="white"/>
        </w:rPr>
        <w:t xml:space="preserve">Brancu, L., Şahin, F., Guðmundsdóttir, S. and Çetin, F., (2022). Measurement invariance of the Cultural Intelligence Scale across three countries. </w:t>
      </w:r>
      <w:r w:rsidRPr="00E554B7">
        <w:rPr>
          <w:i/>
          <w:iCs/>
          <w:color w:val="222222"/>
          <w:highlight w:val="white"/>
        </w:rPr>
        <w:t>International Journal of Intercultural Relations</w:t>
      </w:r>
      <w:r w:rsidRPr="00E554B7">
        <w:rPr>
          <w:color w:val="222222"/>
          <w:highlight w:val="white"/>
        </w:rPr>
        <w:t xml:space="preserve">, </w:t>
      </w:r>
      <w:r w:rsidRPr="00E554B7">
        <w:rPr>
          <w:i/>
          <w:iCs/>
          <w:color w:val="222222"/>
          <w:highlight w:val="white"/>
        </w:rPr>
        <w:t>86</w:t>
      </w:r>
      <w:r w:rsidRPr="00E554B7">
        <w:rPr>
          <w:color w:val="222222"/>
          <w:highlight w:val="white"/>
        </w:rPr>
        <w:t>, pp.145-157.</w:t>
      </w:r>
      <w:r>
        <w:t xml:space="preserve"> </w:t>
      </w:r>
    </w:p>
    <w:p w14:paraId="6B232E78" w14:textId="77777777" w:rsidR="00E554B7" w:rsidRDefault="00E554B7" w:rsidP="00E554B7">
      <w:r w:rsidRPr="00E554B7">
        <w:rPr>
          <w:color w:val="222222"/>
          <w:highlight w:val="white"/>
        </w:rPr>
        <w:t xml:space="preserve">Coronado-Maldonado, I. and Benítez-Márquez, M.D., (2023). Emotional intelligence, leadership, and work teams: A hybrid literature review. </w:t>
      </w:r>
      <w:proofErr w:type="spellStart"/>
      <w:r w:rsidRPr="00E554B7">
        <w:rPr>
          <w:i/>
          <w:iCs/>
          <w:color w:val="222222"/>
          <w:highlight w:val="white"/>
        </w:rPr>
        <w:t>Heliyon</w:t>
      </w:r>
      <w:proofErr w:type="spellEnd"/>
      <w:r w:rsidRPr="00E554B7">
        <w:rPr>
          <w:color w:val="222222"/>
          <w:highlight w:val="white"/>
        </w:rPr>
        <w:t xml:space="preserve">, </w:t>
      </w:r>
      <w:r w:rsidRPr="00E554B7">
        <w:rPr>
          <w:i/>
          <w:iCs/>
          <w:color w:val="222222"/>
          <w:highlight w:val="white"/>
        </w:rPr>
        <w:t>9</w:t>
      </w:r>
      <w:r w:rsidRPr="00E554B7">
        <w:rPr>
          <w:color w:val="222222"/>
          <w:highlight w:val="white"/>
        </w:rPr>
        <w:t>(10).</w:t>
      </w:r>
      <w:r>
        <w:t xml:space="preserve"> </w:t>
      </w:r>
    </w:p>
    <w:p w14:paraId="3FBA940D" w14:textId="58608A97" w:rsidR="00E554B7" w:rsidRDefault="00E554B7" w:rsidP="00E554B7">
      <w:r w:rsidRPr="00E554B7">
        <w:rPr>
          <w:color w:val="222222"/>
          <w:highlight w:val="white"/>
        </w:rPr>
        <w:lastRenderedPageBreak/>
        <w:t xml:space="preserve">Davaei, M., Gunkel, M., </w:t>
      </w:r>
      <w:proofErr w:type="spellStart"/>
      <w:r w:rsidRPr="00E554B7">
        <w:rPr>
          <w:color w:val="222222"/>
          <w:highlight w:val="white"/>
        </w:rPr>
        <w:t>Veglio</w:t>
      </w:r>
      <w:proofErr w:type="spellEnd"/>
      <w:r w:rsidRPr="00E554B7">
        <w:rPr>
          <w:color w:val="222222"/>
          <w:highlight w:val="white"/>
        </w:rPr>
        <w:t xml:space="preserve">, V. and Taras, V., </w:t>
      </w:r>
      <w:r w:rsidR="00260E40">
        <w:rPr>
          <w:color w:val="222222"/>
          <w:highlight w:val="white"/>
        </w:rPr>
        <w:t>(</w:t>
      </w:r>
      <w:r w:rsidRPr="00E554B7">
        <w:rPr>
          <w:color w:val="222222"/>
          <w:highlight w:val="white"/>
        </w:rPr>
        <w:t>2022</w:t>
      </w:r>
      <w:r w:rsidR="00260E40">
        <w:rPr>
          <w:color w:val="222222"/>
          <w:highlight w:val="white"/>
        </w:rPr>
        <w:t>)</w:t>
      </w:r>
      <w:r w:rsidRPr="00E554B7">
        <w:rPr>
          <w:color w:val="222222"/>
          <w:highlight w:val="white"/>
        </w:rPr>
        <w:t xml:space="preserve">. The influence of cultural intelligence and emotional intelligence on conflict occurrence and performance in global virtual teams. </w:t>
      </w:r>
      <w:r w:rsidRPr="00E554B7">
        <w:rPr>
          <w:i/>
          <w:iCs/>
          <w:color w:val="222222"/>
          <w:highlight w:val="white"/>
        </w:rPr>
        <w:t>Journal of International Management</w:t>
      </w:r>
      <w:r w:rsidRPr="00E554B7">
        <w:rPr>
          <w:color w:val="222222"/>
          <w:highlight w:val="white"/>
        </w:rPr>
        <w:t xml:space="preserve">, </w:t>
      </w:r>
      <w:r w:rsidRPr="00E554B7">
        <w:rPr>
          <w:i/>
          <w:iCs/>
          <w:color w:val="222222"/>
          <w:highlight w:val="white"/>
        </w:rPr>
        <w:t>28</w:t>
      </w:r>
      <w:r w:rsidRPr="00E554B7">
        <w:rPr>
          <w:color w:val="222222"/>
          <w:highlight w:val="white"/>
        </w:rPr>
        <w:t>(4), p.100969.</w:t>
      </w:r>
      <w:r>
        <w:t xml:space="preserve"> </w:t>
      </w:r>
    </w:p>
    <w:p w14:paraId="73CE8445" w14:textId="77777777" w:rsidR="00E554B7" w:rsidRDefault="00E554B7" w:rsidP="00E554B7">
      <w:proofErr w:type="spellStart"/>
      <w:r w:rsidRPr="00E554B7">
        <w:rPr>
          <w:color w:val="222222"/>
          <w:highlight w:val="white"/>
        </w:rPr>
        <w:t>Dihi</w:t>
      </w:r>
      <w:proofErr w:type="spellEnd"/>
      <w:r w:rsidRPr="00E554B7">
        <w:rPr>
          <w:color w:val="222222"/>
          <w:highlight w:val="white"/>
        </w:rPr>
        <w:t xml:space="preserve">, M. and Zerrouki, Y., (2025). Assessing Emotional Intelligence Competencies Among English Teacher Trainees in the Oriental Region: A Goleman-Based Evaluation. </w:t>
      </w:r>
      <w:r w:rsidRPr="00E554B7">
        <w:rPr>
          <w:i/>
          <w:iCs/>
          <w:color w:val="222222"/>
          <w:highlight w:val="white"/>
        </w:rPr>
        <w:t>Innovation, Technology, Education and Communication</w:t>
      </w:r>
      <w:r w:rsidRPr="00E554B7">
        <w:rPr>
          <w:color w:val="222222"/>
          <w:highlight w:val="white"/>
        </w:rPr>
        <w:t>, (9).</w:t>
      </w:r>
      <w:r>
        <w:t xml:space="preserve"> </w:t>
      </w:r>
    </w:p>
    <w:p w14:paraId="54B54B31" w14:textId="77777777" w:rsidR="00E554B7" w:rsidRDefault="00E554B7" w:rsidP="00E554B7">
      <w:r w:rsidRPr="00E554B7">
        <w:rPr>
          <w:color w:val="222222"/>
          <w:highlight w:val="white"/>
        </w:rPr>
        <w:t xml:space="preserve">Els, B. and Jacobs, M., (2023). Unravelling the interplay of authentic leadership, emotional intelligence, cultural intelligence and psychological well-being. </w:t>
      </w:r>
      <w:r w:rsidRPr="00E554B7">
        <w:rPr>
          <w:i/>
          <w:iCs/>
          <w:color w:val="222222"/>
          <w:highlight w:val="white"/>
        </w:rPr>
        <w:t>SA Journal of Industrial Psychology</w:t>
      </w:r>
      <w:r w:rsidRPr="00E554B7">
        <w:rPr>
          <w:color w:val="222222"/>
          <w:highlight w:val="white"/>
        </w:rPr>
        <w:t xml:space="preserve">, </w:t>
      </w:r>
      <w:r w:rsidRPr="00E554B7">
        <w:rPr>
          <w:i/>
          <w:iCs/>
          <w:color w:val="222222"/>
          <w:highlight w:val="white"/>
        </w:rPr>
        <w:t>49</w:t>
      </w:r>
      <w:r w:rsidRPr="00E554B7">
        <w:rPr>
          <w:color w:val="222222"/>
          <w:highlight w:val="white"/>
        </w:rPr>
        <w:t>, p.2095.</w:t>
      </w:r>
      <w:r>
        <w:t xml:space="preserve"> </w:t>
      </w:r>
    </w:p>
    <w:p w14:paraId="4A128804" w14:textId="77777777" w:rsidR="00E554B7" w:rsidRDefault="00E554B7" w:rsidP="00E554B7">
      <w:r w:rsidRPr="00E554B7">
        <w:rPr>
          <w:color w:val="222222"/>
          <w:highlight w:val="white"/>
        </w:rPr>
        <w:t xml:space="preserve">Filice, L. and Weese, W.J., (2024). Developing emotional intelligence. </w:t>
      </w:r>
      <w:r w:rsidRPr="00E554B7">
        <w:rPr>
          <w:i/>
          <w:iCs/>
          <w:color w:val="222222"/>
          <w:highlight w:val="white"/>
        </w:rPr>
        <w:t>Encyclopedia</w:t>
      </w:r>
      <w:r w:rsidRPr="00E554B7">
        <w:rPr>
          <w:color w:val="222222"/>
          <w:highlight w:val="white"/>
        </w:rPr>
        <w:t xml:space="preserve">, </w:t>
      </w:r>
      <w:r w:rsidRPr="00E554B7">
        <w:rPr>
          <w:i/>
          <w:iCs/>
          <w:color w:val="222222"/>
          <w:highlight w:val="white"/>
        </w:rPr>
        <w:t>4</w:t>
      </w:r>
      <w:r w:rsidRPr="00E554B7">
        <w:rPr>
          <w:color w:val="222222"/>
          <w:highlight w:val="white"/>
        </w:rPr>
        <w:t>(1), pp.583-599.</w:t>
      </w:r>
      <w:r>
        <w:t xml:space="preserve"> </w:t>
      </w:r>
    </w:p>
    <w:p w14:paraId="43F8ECE6" w14:textId="77777777" w:rsidR="00E554B7" w:rsidRDefault="00E554B7" w:rsidP="00E554B7">
      <w:r w:rsidRPr="00E554B7">
        <w:rPr>
          <w:color w:val="222222"/>
          <w:highlight w:val="white"/>
        </w:rPr>
        <w:t xml:space="preserve">Lam, R., Cheung, C. and Lugosi, P., (2022). The impacts of cultural intelligence and emotional labor on the job satisfaction of luxury hotel employees. </w:t>
      </w:r>
      <w:r w:rsidRPr="00E554B7">
        <w:rPr>
          <w:i/>
          <w:iCs/>
          <w:color w:val="222222"/>
          <w:highlight w:val="white"/>
        </w:rPr>
        <w:t>International Journal of Hospitality Management</w:t>
      </w:r>
      <w:r w:rsidRPr="00E554B7">
        <w:rPr>
          <w:color w:val="222222"/>
          <w:highlight w:val="white"/>
        </w:rPr>
        <w:t xml:space="preserve">, </w:t>
      </w:r>
      <w:r w:rsidRPr="00E554B7">
        <w:rPr>
          <w:i/>
          <w:iCs/>
          <w:color w:val="222222"/>
          <w:highlight w:val="white"/>
        </w:rPr>
        <w:t>100</w:t>
      </w:r>
      <w:r w:rsidRPr="00E554B7">
        <w:rPr>
          <w:color w:val="222222"/>
          <w:highlight w:val="white"/>
        </w:rPr>
        <w:t>, p.103084.</w:t>
      </w:r>
      <w:r>
        <w:t xml:space="preserve"> </w:t>
      </w:r>
    </w:p>
    <w:p w14:paraId="3FA51F87" w14:textId="77777777" w:rsidR="00E554B7" w:rsidRDefault="00E554B7" w:rsidP="00E554B7">
      <w:r>
        <w:t xml:space="preserve">M&amp;S, (2026). </w:t>
      </w:r>
      <w:r w:rsidRPr="00E554B7">
        <w:rPr>
          <w:i/>
          <w:iCs/>
        </w:rPr>
        <w:t>Inclusion and Diversity</w:t>
      </w:r>
      <w:r>
        <w:t>. [Online] Available at: https://www.tesco.com/careers/en-GB/everyones-welcome/diversity-equity-and-inclusion?srsltid=AfmBOoou7zkEKmaWwVvPHH0az_OonOcXX8pk-wmiyCYtZMqM2WH_v4d9 [Accessed 29 June 2026].</w:t>
      </w:r>
    </w:p>
    <w:p w14:paraId="3CB74E11" w14:textId="77777777" w:rsidR="00E554B7" w:rsidRDefault="00E554B7" w:rsidP="00E554B7">
      <w:proofErr w:type="spellStart"/>
      <w:r w:rsidRPr="00E554B7">
        <w:rPr>
          <w:color w:val="222222"/>
          <w:highlight w:val="white"/>
        </w:rPr>
        <w:t>Okokoyo</w:t>
      </w:r>
      <w:proofErr w:type="spellEnd"/>
      <w:r w:rsidRPr="00E554B7">
        <w:rPr>
          <w:color w:val="222222"/>
          <w:highlight w:val="white"/>
        </w:rPr>
        <w:t xml:space="preserve">, I.E., (2024). Emotional intelligence as a strategy for effective administration of schools in a culturally pluralist classroom. </w:t>
      </w:r>
      <w:r w:rsidRPr="00E554B7">
        <w:rPr>
          <w:i/>
          <w:iCs/>
          <w:color w:val="222222"/>
          <w:highlight w:val="white"/>
        </w:rPr>
        <w:t>NIU Journal of Social Sciences</w:t>
      </w:r>
      <w:r w:rsidRPr="00E554B7">
        <w:rPr>
          <w:color w:val="222222"/>
          <w:highlight w:val="white"/>
        </w:rPr>
        <w:t xml:space="preserve">, </w:t>
      </w:r>
      <w:r w:rsidRPr="00E554B7">
        <w:rPr>
          <w:i/>
          <w:iCs/>
          <w:color w:val="222222"/>
          <w:highlight w:val="white"/>
        </w:rPr>
        <w:t>10</w:t>
      </w:r>
      <w:r w:rsidRPr="00E554B7">
        <w:rPr>
          <w:color w:val="222222"/>
          <w:highlight w:val="white"/>
        </w:rPr>
        <w:t>(2), pp.115-123.</w:t>
      </w:r>
      <w:r>
        <w:t xml:space="preserve"> </w:t>
      </w:r>
    </w:p>
    <w:p w14:paraId="5F3ABBB7" w14:textId="77777777" w:rsidR="00E554B7" w:rsidRDefault="00E554B7" w:rsidP="00E554B7">
      <w:r w:rsidRPr="00E554B7">
        <w:rPr>
          <w:color w:val="222222"/>
          <w:highlight w:val="white"/>
        </w:rPr>
        <w:t xml:space="preserve">Semenov, A.V. and Randrianasolo, A., (2024). An extended conceptualization of cultural intelligence. </w:t>
      </w:r>
      <w:r w:rsidRPr="00E554B7">
        <w:rPr>
          <w:i/>
          <w:iCs/>
          <w:color w:val="222222"/>
          <w:highlight w:val="white"/>
        </w:rPr>
        <w:t>International Journal of Cross Cultural Management</w:t>
      </w:r>
      <w:r w:rsidRPr="00E554B7">
        <w:rPr>
          <w:color w:val="222222"/>
          <w:highlight w:val="white"/>
        </w:rPr>
        <w:t xml:space="preserve">, </w:t>
      </w:r>
      <w:r w:rsidRPr="00E554B7">
        <w:rPr>
          <w:i/>
          <w:iCs/>
          <w:color w:val="222222"/>
          <w:highlight w:val="white"/>
        </w:rPr>
        <w:t>24</w:t>
      </w:r>
      <w:r w:rsidRPr="00E554B7">
        <w:rPr>
          <w:color w:val="222222"/>
          <w:highlight w:val="white"/>
        </w:rPr>
        <w:t>(3), pp.563-586.</w:t>
      </w:r>
      <w:r>
        <w:t xml:space="preserve"> </w:t>
      </w:r>
    </w:p>
    <w:p w14:paraId="6B4037A4" w14:textId="0AB1B2BA" w:rsidR="00E554B7" w:rsidRDefault="00E554B7" w:rsidP="00E554B7">
      <w:r>
        <w:lastRenderedPageBreak/>
        <w:t xml:space="preserve">TESCO, (2026). </w:t>
      </w:r>
      <w:r w:rsidRPr="00E554B7">
        <w:rPr>
          <w:i/>
          <w:iCs/>
        </w:rPr>
        <w:t>Diversity, equity and inclusion.</w:t>
      </w:r>
      <w:r>
        <w:t xml:space="preserve"> [Online] Available at: https://www.tesco.com/careers/en-GB/everyones-welcome/diversity-equity-and-inclusion?srsltid=AfmBOoou7zkEKmaWwVvPHH0az_OonOcXX8pk-wmiyCYtZMqM2WH_v4d9 [Accessed 29 June 2026].</w:t>
      </w:r>
    </w:p>
    <w:p w14:paraId="19A37874" w14:textId="77777777" w:rsidR="00E554B7" w:rsidRDefault="00E554B7" w:rsidP="00E554B7">
      <w:r>
        <w:t xml:space="preserve">Unilever, (2026). </w:t>
      </w:r>
      <w:r w:rsidRPr="00E554B7">
        <w:rPr>
          <w:i/>
          <w:iCs/>
        </w:rPr>
        <w:t>Employee health and wellbeing</w:t>
      </w:r>
      <w:r>
        <w:t>. [Online] Available at: https://www.astrazeneca.com/media-centre/articles/2024/coaching-feedforward.html#modal-historic-confirmation [Accessed 29 June 2026].</w:t>
      </w:r>
    </w:p>
    <w:p w14:paraId="13C74D42" w14:textId="0A82D2FF" w:rsidR="00E554B7" w:rsidRDefault="00E554B7" w:rsidP="00E554B7"/>
    <w:p w14:paraId="629914D6" w14:textId="77777777" w:rsidR="00E554B7" w:rsidRDefault="00E554B7"/>
    <w:sectPr w:rsidR="00E554B7" w:rsidSect="00E554B7">
      <w:headerReference w:type="default" r:id="rId18"/>
      <w:footerReference w:type="defaul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53B59" w14:textId="77777777" w:rsidR="005E49F8" w:rsidRDefault="005E49F8">
      <w:pPr>
        <w:spacing w:line="240" w:lineRule="auto"/>
      </w:pPr>
      <w:r>
        <w:separator/>
      </w:r>
    </w:p>
  </w:endnote>
  <w:endnote w:type="continuationSeparator" w:id="0">
    <w:p w14:paraId="1E224686" w14:textId="77777777" w:rsidR="005E49F8" w:rsidRDefault="005E49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E197FF6-4D0C-4FEB-8E97-BB8698B47DF4}"/>
  </w:font>
  <w:font w:name="Cambria">
    <w:panose1 w:val="02040503050406030204"/>
    <w:charset w:val="00"/>
    <w:family w:val="roman"/>
    <w:pitch w:val="variable"/>
    <w:sig w:usb0="E00006FF" w:usb1="420024FF" w:usb2="02000000" w:usb3="00000000" w:csb0="0000019F" w:csb1="00000000"/>
    <w:embedRegular r:id="rId2" w:fontKey="{9802267E-1F4B-46FE-8B92-A4924D372A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492092203"/>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3B7973F9" w14:textId="5E0727A4" w:rsidR="00E554B7" w:rsidRPr="00E554B7" w:rsidRDefault="00E554B7">
            <w:pPr>
              <w:pStyle w:val="Footer"/>
              <w:jc w:val="right"/>
              <w:rPr>
                <w:b/>
                <w:bCs/>
              </w:rPr>
            </w:pPr>
            <w:r w:rsidRPr="00E554B7">
              <w:rPr>
                <w:b/>
                <w:bCs/>
              </w:rPr>
              <w:t xml:space="preserve">Page </w:t>
            </w:r>
            <w:r w:rsidRPr="00E554B7">
              <w:rPr>
                <w:b/>
                <w:bCs/>
              </w:rPr>
              <w:fldChar w:fldCharType="begin"/>
            </w:r>
            <w:r w:rsidRPr="00E554B7">
              <w:rPr>
                <w:b/>
                <w:bCs/>
              </w:rPr>
              <w:instrText xml:space="preserve"> PAGE </w:instrText>
            </w:r>
            <w:r w:rsidRPr="00E554B7">
              <w:rPr>
                <w:b/>
                <w:bCs/>
              </w:rPr>
              <w:fldChar w:fldCharType="separate"/>
            </w:r>
            <w:r w:rsidRPr="00E554B7">
              <w:rPr>
                <w:b/>
                <w:bCs/>
                <w:noProof/>
              </w:rPr>
              <w:t>2</w:t>
            </w:r>
            <w:r w:rsidRPr="00E554B7">
              <w:rPr>
                <w:b/>
                <w:bCs/>
              </w:rPr>
              <w:fldChar w:fldCharType="end"/>
            </w:r>
            <w:r w:rsidRPr="00E554B7">
              <w:rPr>
                <w:b/>
                <w:bCs/>
              </w:rPr>
              <w:t xml:space="preserve"> of </w:t>
            </w:r>
            <w:r w:rsidRPr="00E554B7">
              <w:rPr>
                <w:b/>
                <w:bCs/>
              </w:rPr>
              <w:fldChar w:fldCharType="begin"/>
            </w:r>
            <w:r w:rsidRPr="00E554B7">
              <w:rPr>
                <w:b/>
                <w:bCs/>
              </w:rPr>
              <w:instrText xml:space="preserve"> NUMPAGES  </w:instrText>
            </w:r>
            <w:r w:rsidRPr="00E554B7">
              <w:rPr>
                <w:b/>
                <w:bCs/>
              </w:rPr>
              <w:fldChar w:fldCharType="separate"/>
            </w:r>
            <w:r w:rsidRPr="00E554B7">
              <w:rPr>
                <w:b/>
                <w:bCs/>
                <w:noProof/>
              </w:rPr>
              <w:t>2</w:t>
            </w:r>
            <w:r w:rsidRPr="00E554B7">
              <w:rPr>
                <w:b/>
                <w:bCs/>
              </w:rPr>
              <w:fldChar w:fldCharType="end"/>
            </w:r>
          </w:p>
        </w:sdtContent>
      </w:sdt>
    </w:sdtContent>
  </w:sdt>
  <w:p w14:paraId="6193E721" w14:textId="77777777" w:rsidR="00E554B7" w:rsidRDefault="00E55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FD60F" w14:textId="77777777" w:rsidR="005E49F8" w:rsidRDefault="005E49F8">
      <w:pPr>
        <w:spacing w:line="240" w:lineRule="auto"/>
      </w:pPr>
      <w:r>
        <w:separator/>
      </w:r>
    </w:p>
  </w:footnote>
  <w:footnote w:type="continuationSeparator" w:id="0">
    <w:p w14:paraId="620F2CF0" w14:textId="77777777" w:rsidR="005E49F8" w:rsidRDefault="005E49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4A52918D" w:rsidR="00557601" w:rsidRPr="00E554B7" w:rsidRDefault="00E554B7" w:rsidP="00E554B7">
    <w:pPr>
      <w:jc w:val="right"/>
      <w:rPr>
        <w:b/>
        <w:bCs/>
      </w:rPr>
    </w:pPr>
    <w:r w:rsidRPr="00E554B7">
      <w:rPr>
        <w:b/>
        <w:bCs/>
      </w:rPr>
      <w:t>Leadership and Management Theory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28B8"/>
    <w:multiLevelType w:val="multilevel"/>
    <w:tmpl w:val="92044F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EA64A6"/>
    <w:multiLevelType w:val="multilevel"/>
    <w:tmpl w:val="F95A7E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FD42AB"/>
    <w:multiLevelType w:val="multilevel"/>
    <w:tmpl w:val="AF5006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654604"/>
    <w:multiLevelType w:val="multilevel"/>
    <w:tmpl w:val="A210C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B97A93"/>
    <w:multiLevelType w:val="multilevel"/>
    <w:tmpl w:val="75F22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4294163"/>
    <w:multiLevelType w:val="multilevel"/>
    <w:tmpl w:val="489E6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68239A"/>
    <w:multiLevelType w:val="multilevel"/>
    <w:tmpl w:val="2346B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BD3A65"/>
    <w:multiLevelType w:val="multilevel"/>
    <w:tmpl w:val="FC362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475D3F"/>
    <w:multiLevelType w:val="hybridMultilevel"/>
    <w:tmpl w:val="E52684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79A4A3E"/>
    <w:multiLevelType w:val="multilevel"/>
    <w:tmpl w:val="EE1A0B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4"/>
  </w:num>
  <w:num w:numId="3">
    <w:abstractNumId w:val="5"/>
  </w:num>
  <w:num w:numId="4">
    <w:abstractNumId w:val="6"/>
  </w:num>
  <w:num w:numId="5">
    <w:abstractNumId w:val="2"/>
  </w:num>
  <w:num w:numId="6">
    <w:abstractNumId w:val="3"/>
  </w:num>
  <w:num w:numId="7">
    <w:abstractNumId w:val="0"/>
  </w:num>
  <w:num w:numId="8">
    <w:abstractNumId w:val="1"/>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601"/>
    <w:rsid w:val="000112E6"/>
    <w:rsid w:val="000C6A03"/>
    <w:rsid w:val="00173896"/>
    <w:rsid w:val="001F0E19"/>
    <w:rsid w:val="00260E40"/>
    <w:rsid w:val="002C3FE3"/>
    <w:rsid w:val="002E7A3E"/>
    <w:rsid w:val="00357A51"/>
    <w:rsid w:val="00365D92"/>
    <w:rsid w:val="003D1AE9"/>
    <w:rsid w:val="003E2DFB"/>
    <w:rsid w:val="00557601"/>
    <w:rsid w:val="005E49F8"/>
    <w:rsid w:val="006D4B44"/>
    <w:rsid w:val="006E6FF3"/>
    <w:rsid w:val="00700F46"/>
    <w:rsid w:val="00917D05"/>
    <w:rsid w:val="00922CBD"/>
    <w:rsid w:val="009F0C63"/>
    <w:rsid w:val="00A70A4B"/>
    <w:rsid w:val="00B16F64"/>
    <w:rsid w:val="00C0239E"/>
    <w:rsid w:val="00C2231A"/>
    <w:rsid w:val="00E554B7"/>
    <w:rsid w:val="00E64B3D"/>
    <w:rsid w:val="00EB7F8F"/>
    <w:rsid w:val="00F23166"/>
    <w:rsid w:val="00F85D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49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554B7"/>
    <w:rPr>
      <w:b/>
      <w:bCs/>
      <w:sz w:val="28"/>
      <w:szCs w:val="28"/>
    </w:rPr>
  </w:style>
  <w:style w:type="paragraph" w:styleId="Bibliography">
    <w:name w:val="Bibliography"/>
    <w:basedOn w:val="Normal"/>
    <w:next w:val="Normal"/>
    <w:uiPriority w:val="37"/>
    <w:unhideWhenUsed/>
    <w:rsid w:val="00E554B7"/>
  </w:style>
  <w:style w:type="character" w:styleId="Hyperlink">
    <w:name w:val="Hyperlink"/>
    <w:basedOn w:val="DefaultParagraphFont"/>
    <w:uiPriority w:val="99"/>
    <w:unhideWhenUsed/>
    <w:rsid w:val="00E554B7"/>
    <w:rPr>
      <w:color w:val="0000FF" w:themeColor="hyperlink"/>
      <w:u w:val="single"/>
    </w:rPr>
  </w:style>
  <w:style w:type="character" w:styleId="UnresolvedMention">
    <w:name w:val="Unresolved Mention"/>
    <w:basedOn w:val="DefaultParagraphFont"/>
    <w:uiPriority w:val="99"/>
    <w:semiHidden/>
    <w:unhideWhenUsed/>
    <w:rsid w:val="00E554B7"/>
    <w:rPr>
      <w:color w:val="605E5C"/>
      <w:shd w:val="clear" w:color="auto" w:fill="E1DFDD"/>
    </w:rPr>
  </w:style>
  <w:style w:type="paragraph" w:styleId="ListParagraph">
    <w:name w:val="List Paragraph"/>
    <w:basedOn w:val="Normal"/>
    <w:uiPriority w:val="34"/>
    <w:qFormat/>
    <w:rsid w:val="00E554B7"/>
    <w:pPr>
      <w:ind w:left="720"/>
      <w:contextualSpacing/>
    </w:pPr>
  </w:style>
  <w:style w:type="paragraph" w:styleId="Header">
    <w:name w:val="header"/>
    <w:basedOn w:val="Normal"/>
    <w:link w:val="HeaderChar"/>
    <w:uiPriority w:val="99"/>
    <w:unhideWhenUsed/>
    <w:rsid w:val="00E554B7"/>
    <w:pPr>
      <w:tabs>
        <w:tab w:val="center" w:pos="4513"/>
        <w:tab w:val="right" w:pos="9026"/>
      </w:tabs>
      <w:spacing w:line="240" w:lineRule="auto"/>
    </w:pPr>
  </w:style>
  <w:style w:type="character" w:customStyle="1" w:styleId="HeaderChar">
    <w:name w:val="Header Char"/>
    <w:basedOn w:val="DefaultParagraphFont"/>
    <w:link w:val="Header"/>
    <w:uiPriority w:val="99"/>
    <w:rsid w:val="00E554B7"/>
  </w:style>
  <w:style w:type="paragraph" w:styleId="Footer">
    <w:name w:val="footer"/>
    <w:basedOn w:val="Normal"/>
    <w:link w:val="FooterChar"/>
    <w:uiPriority w:val="99"/>
    <w:unhideWhenUsed/>
    <w:rsid w:val="00E554B7"/>
    <w:pPr>
      <w:tabs>
        <w:tab w:val="center" w:pos="4513"/>
        <w:tab w:val="right" w:pos="9026"/>
      </w:tabs>
      <w:spacing w:line="240" w:lineRule="auto"/>
    </w:pPr>
  </w:style>
  <w:style w:type="character" w:customStyle="1" w:styleId="FooterChar">
    <w:name w:val="Footer Char"/>
    <w:basedOn w:val="DefaultParagraphFont"/>
    <w:link w:val="Footer"/>
    <w:uiPriority w:val="99"/>
    <w:rsid w:val="00E554B7"/>
  </w:style>
  <w:style w:type="paragraph" w:styleId="TOCHeading">
    <w:name w:val="TOC Heading"/>
    <w:basedOn w:val="Heading1"/>
    <w:next w:val="Normal"/>
    <w:uiPriority w:val="39"/>
    <w:unhideWhenUsed/>
    <w:qFormat/>
    <w:rsid w:val="009F0C6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F0C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5407">
      <w:bodyDiv w:val="1"/>
      <w:marLeft w:val="0"/>
      <w:marRight w:val="0"/>
      <w:marTop w:val="0"/>
      <w:marBottom w:val="0"/>
      <w:divBdr>
        <w:top w:val="none" w:sz="0" w:space="0" w:color="auto"/>
        <w:left w:val="none" w:sz="0" w:space="0" w:color="auto"/>
        <w:bottom w:val="none" w:sz="0" w:space="0" w:color="auto"/>
        <w:right w:val="none" w:sz="0" w:space="0" w:color="auto"/>
      </w:divBdr>
    </w:div>
    <w:div w:id="478889632">
      <w:bodyDiv w:val="1"/>
      <w:marLeft w:val="0"/>
      <w:marRight w:val="0"/>
      <w:marTop w:val="0"/>
      <w:marBottom w:val="0"/>
      <w:divBdr>
        <w:top w:val="none" w:sz="0" w:space="0" w:color="auto"/>
        <w:left w:val="none" w:sz="0" w:space="0" w:color="auto"/>
        <w:bottom w:val="none" w:sz="0" w:space="0" w:color="auto"/>
        <w:right w:val="none" w:sz="0" w:space="0" w:color="auto"/>
      </w:divBdr>
    </w:div>
    <w:div w:id="1345014634">
      <w:bodyDiv w:val="1"/>
      <w:marLeft w:val="0"/>
      <w:marRight w:val="0"/>
      <w:marTop w:val="0"/>
      <w:marBottom w:val="0"/>
      <w:divBdr>
        <w:top w:val="none" w:sz="0" w:space="0" w:color="auto"/>
        <w:left w:val="none" w:sz="0" w:space="0" w:color="auto"/>
        <w:bottom w:val="none" w:sz="0" w:space="0" w:color="auto"/>
        <w:right w:val="none" w:sz="0" w:space="0" w:color="auto"/>
      </w:divBdr>
    </w:div>
    <w:div w:id="1900746512">
      <w:bodyDiv w:val="1"/>
      <w:marLeft w:val="0"/>
      <w:marRight w:val="0"/>
      <w:marTop w:val="0"/>
      <w:marBottom w:val="0"/>
      <w:divBdr>
        <w:top w:val="none" w:sz="0" w:space="0" w:color="auto"/>
        <w:left w:val="none" w:sz="0" w:space="0" w:color="auto"/>
        <w:bottom w:val="none" w:sz="0" w:space="0" w:color="auto"/>
        <w:right w:val="none" w:sz="0" w:space="0" w:color="auto"/>
      </w:divBdr>
    </w:div>
    <w:div w:id="21180166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Uni268</b:Tag>
    <b:SourceType>InternetSite</b:SourceType>
    <b:Guid>{EFC83F14-453F-4E78-A5BA-8D998421AF27}</b:Guid>
    <b:Author>
      <b:Author>
        <b:Corporate>Unilever</b:Corporate>
      </b:Author>
    </b:Author>
    <b:Title>Employee health and wellbeing</b:Title>
    <b:Year>2026</b:Year>
    <b:YearAccessed>2026</b:YearAccessed>
    <b:MonthAccessed>June</b:MonthAccessed>
    <b:DayAccessed>29</b:DayAccessed>
    <b:URL>https://www.astrazeneca.com/media-centre/articles/2024/coaching-feedforward.html#modal-historic-confirmation</b:URL>
    <b:RefOrder>1</b:RefOrder>
  </b:Source>
  <b:Source>
    <b:Tag>ast24</b:Tag>
    <b:SourceType>InternetSite</b:SourceType>
    <b:Guid>{5F8AB3FB-97BF-45F8-8CD9-1A15A859695C}</b:Guid>
    <b:Author>
      <b:Author>
        <b:Corporate>astrazeneca</b:Corporate>
      </b:Author>
    </b:Author>
    <b:Title>How our coaching strategy helps unlock the potential of our people</b:Title>
    <b:Year>2024</b:Year>
    <b:YearAccessed>2026</b:YearAccessed>
    <b:MonthAccessed>June</b:MonthAccessed>
    <b:DayAccessed>29</b:DayAccessed>
    <b:URL>https://www.astrazeneca.com/media-centre/articles/2024/coaching-feedforward.html#modal-historic-confirmation</b:URL>
    <b:RefOrder>2</b:RefOrder>
  </b:Source>
  <b:Source>
    <b:Tag>MS26</b:Tag>
    <b:SourceType>InternetSite</b:SourceType>
    <b:Guid>{8F184BD6-8F91-4C5F-BB4B-1B798F502ACC}</b:Guid>
    <b:Author>
      <b:Author>
        <b:Corporate>M&amp;S</b:Corporate>
      </b:Author>
    </b:Author>
    <b:Title>Inclusion and Diversity</b:Title>
    <b:Year>2026</b:Year>
    <b:YearAccessed>2026</b:YearAccessed>
    <b:MonthAccessed>June</b:MonthAccessed>
    <b:DayAccessed>29</b:DayAccessed>
    <b:URL>https://www.tesco.com/careers/en-GB/everyones-welcome/diversity-equity-and-inclusion?srsltid=AfmBOoou7zkEKmaWwVvPHH0az_OonOcXX8pk-wmiyCYtZMqM2WH_v4d9</b:URL>
    <b:RefOrder>3</b:RefOrder>
  </b:Source>
  <b:Source>
    <b:Tag>TES26</b:Tag>
    <b:SourceType>InternetSite</b:SourceType>
    <b:Guid>{76CC9E19-13DA-43AA-A9E0-4069D7C08D7A}</b:Guid>
    <b:Author>
      <b:Author>
        <b:Corporate>TESCO</b:Corporate>
      </b:Author>
    </b:Author>
    <b:Title>Diversity, equity and inclusion.</b:Title>
    <b:Year>2026</b:Year>
    <b:YearAccessed>2026</b:YearAccessed>
    <b:MonthAccessed>June</b:MonthAccessed>
    <b:DayAccessed>29</b:DayAccessed>
    <b:URL>https://www.tesco.com/careers/en-GB/everyones-welcome/diversity-equity-and-inclusion?srsltid=AfmBOoou7zkEKmaWwVvPHH0az_OonOcXX8pk-wmiyCYtZMqM2WH_v4d9</b:URL>
    <b:RefOrder>4</b:RefOrder>
  </b:Source>
</b:Sources>
</file>

<file path=customXml/itemProps1.xml><?xml version="1.0" encoding="utf-8"?>
<ds:datastoreItem xmlns:ds="http://schemas.openxmlformats.org/officeDocument/2006/customXml" ds:itemID="{7D599291-BEAF-4798-AC20-46BB8D9C7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1897</Words>
  <Characters>10813</Characters>
  <Application>Microsoft Office Word</Application>
  <DocSecurity>0</DocSecurity>
  <Lines>90</Lines>
  <Paragraphs>25</Paragraphs>
  <ScaleCrop>false</ScaleCrop>
  <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2026-07-09T10:44:00Z</dcterms:created>
  <dcterms:modified xsi:type="dcterms:W3CDTF">2026-07-17T05:58:00Z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99e96f66-766c-4d2e-a1d3-809259940498</vt:lpwstr>
  </property>
</Properties>
</file>