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6C95B4" w14:textId="77777777" w:rsidR="00F838A5" w:rsidRPr="002D428D" w:rsidRDefault="00F838A5" w:rsidP="002D428D">
      <w:pPr>
        <w:spacing w:line="360" w:lineRule="auto"/>
        <w:jc w:val="center"/>
        <w:rPr>
          <w:rFonts w:ascii="Arial" w:hAnsi="Arial" w:cs="Arial"/>
          <w:sz w:val="24"/>
          <w:szCs w:val="24"/>
        </w:rPr>
      </w:pPr>
    </w:p>
    <w:p w14:paraId="79B80443" w14:textId="77777777" w:rsidR="00F838A5" w:rsidRPr="002D428D" w:rsidRDefault="00F838A5" w:rsidP="002D428D">
      <w:pPr>
        <w:spacing w:line="360" w:lineRule="auto"/>
        <w:jc w:val="center"/>
        <w:rPr>
          <w:rFonts w:ascii="Arial" w:hAnsi="Arial" w:cs="Arial"/>
          <w:sz w:val="24"/>
          <w:szCs w:val="24"/>
        </w:rPr>
      </w:pPr>
    </w:p>
    <w:p w14:paraId="23887182" w14:textId="39BF2B39" w:rsidR="00F838A5" w:rsidRPr="002D428D" w:rsidRDefault="00EC4D2B" w:rsidP="002D428D">
      <w:pPr>
        <w:spacing w:line="360" w:lineRule="auto"/>
        <w:jc w:val="center"/>
        <w:rPr>
          <w:rFonts w:ascii="Arial" w:hAnsi="Arial" w:cs="Arial"/>
          <w:sz w:val="24"/>
          <w:szCs w:val="24"/>
        </w:rPr>
      </w:pPr>
      <w:r>
        <w:rPr>
          <w:noProof/>
        </w:rPr>
        <w:drawing>
          <wp:inline distT="0" distB="0" distL="0" distR="0" wp14:anchorId="170120A3" wp14:editId="51C67C36">
            <wp:extent cx="3657600" cy="1524000"/>
            <wp:effectExtent l="0" t="0" r="0"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57600" cy="1524000"/>
                    </a:xfrm>
                    <a:prstGeom prst="rect">
                      <a:avLst/>
                    </a:prstGeom>
                    <a:noFill/>
                    <a:ln>
                      <a:noFill/>
                    </a:ln>
                  </pic:spPr>
                </pic:pic>
              </a:graphicData>
            </a:graphic>
          </wp:inline>
        </w:drawing>
      </w:r>
    </w:p>
    <w:p w14:paraId="2E486DE8" w14:textId="72E020C6" w:rsidR="00A53299" w:rsidRPr="00EC4D2B" w:rsidRDefault="00EC4D2B" w:rsidP="002D428D">
      <w:pPr>
        <w:spacing w:line="360" w:lineRule="auto"/>
        <w:jc w:val="center"/>
        <w:rPr>
          <w:rFonts w:ascii="Arial" w:hAnsi="Arial" w:cs="Arial"/>
          <w:b/>
          <w:bCs/>
          <w:sz w:val="48"/>
          <w:szCs w:val="48"/>
        </w:rPr>
      </w:pPr>
      <w:r w:rsidRPr="00EC4D2B">
        <w:rPr>
          <w:b/>
          <w:bCs/>
          <w:sz w:val="48"/>
          <w:szCs w:val="48"/>
        </w:rPr>
        <w:t>BMHP5002</w:t>
      </w:r>
    </w:p>
    <w:p w14:paraId="2BAD32ED" w14:textId="09F44FA1" w:rsidR="00A53299" w:rsidRDefault="00EC4D2B" w:rsidP="002D428D">
      <w:pPr>
        <w:spacing w:line="360" w:lineRule="auto"/>
        <w:jc w:val="center"/>
        <w:rPr>
          <w:b/>
          <w:bCs/>
          <w:sz w:val="40"/>
          <w:szCs w:val="40"/>
        </w:rPr>
      </w:pPr>
      <w:r w:rsidRPr="00EC4D2B">
        <w:rPr>
          <w:b/>
          <w:bCs/>
          <w:sz w:val="40"/>
          <w:szCs w:val="40"/>
        </w:rPr>
        <w:t>Principles of Health and Social Care Practice</w:t>
      </w:r>
    </w:p>
    <w:p w14:paraId="7C9F8E14" w14:textId="69AD3107" w:rsidR="00B00885" w:rsidRPr="00B00885" w:rsidRDefault="00B00885" w:rsidP="002D428D">
      <w:pPr>
        <w:spacing w:line="360" w:lineRule="auto"/>
        <w:jc w:val="center"/>
        <w:rPr>
          <w:rFonts w:ascii="Arial" w:hAnsi="Arial" w:cs="Arial"/>
          <w:b/>
          <w:bCs/>
          <w:sz w:val="32"/>
          <w:szCs w:val="32"/>
        </w:rPr>
      </w:pPr>
      <w:r w:rsidRPr="00B00885">
        <w:rPr>
          <w:sz w:val="32"/>
          <w:szCs w:val="32"/>
        </w:rPr>
        <w:t>Assessment 1</w:t>
      </w:r>
    </w:p>
    <w:p w14:paraId="1E408D57" w14:textId="5C9BDCAC" w:rsidR="00A53299" w:rsidRPr="00EC4D2B" w:rsidRDefault="00EC4D2B" w:rsidP="002D428D">
      <w:pPr>
        <w:spacing w:line="360" w:lineRule="auto"/>
        <w:jc w:val="center"/>
        <w:rPr>
          <w:rFonts w:ascii="Arial" w:hAnsi="Arial" w:cs="Arial"/>
          <w:sz w:val="36"/>
          <w:szCs w:val="36"/>
        </w:rPr>
      </w:pPr>
      <w:r w:rsidRPr="00EC4D2B">
        <w:rPr>
          <w:rFonts w:ascii="Arial" w:hAnsi="Arial" w:cs="Arial"/>
          <w:sz w:val="36"/>
          <w:szCs w:val="36"/>
        </w:rPr>
        <w:t>Petya Petrova</w:t>
      </w:r>
      <w:r>
        <w:rPr>
          <w:rFonts w:ascii="Arial" w:hAnsi="Arial" w:cs="Arial"/>
          <w:sz w:val="36"/>
          <w:szCs w:val="36"/>
        </w:rPr>
        <w:t xml:space="preserve"> -2009077</w:t>
      </w:r>
    </w:p>
    <w:p w14:paraId="2D7AFBDA" w14:textId="77777777" w:rsidR="00A53299" w:rsidRPr="002D428D" w:rsidRDefault="00A53299" w:rsidP="002D428D">
      <w:pPr>
        <w:spacing w:line="360" w:lineRule="auto"/>
        <w:jc w:val="center"/>
        <w:rPr>
          <w:rFonts w:ascii="Arial" w:hAnsi="Arial" w:cs="Arial"/>
          <w:sz w:val="24"/>
          <w:szCs w:val="24"/>
        </w:rPr>
      </w:pPr>
    </w:p>
    <w:p w14:paraId="621CAB57" w14:textId="77777777" w:rsidR="00A53299" w:rsidRPr="002D428D" w:rsidRDefault="00A53299" w:rsidP="002D428D">
      <w:pPr>
        <w:spacing w:line="360" w:lineRule="auto"/>
        <w:jc w:val="center"/>
        <w:rPr>
          <w:rFonts w:ascii="Arial" w:hAnsi="Arial" w:cs="Arial"/>
          <w:sz w:val="24"/>
          <w:szCs w:val="24"/>
        </w:rPr>
      </w:pPr>
    </w:p>
    <w:p w14:paraId="216AA93C" w14:textId="77777777" w:rsidR="00A53299" w:rsidRPr="002D428D" w:rsidRDefault="00A53299" w:rsidP="002D428D">
      <w:pPr>
        <w:spacing w:line="360" w:lineRule="auto"/>
        <w:rPr>
          <w:rFonts w:ascii="Arial" w:hAnsi="Arial" w:cs="Arial"/>
          <w:sz w:val="24"/>
          <w:szCs w:val="24"/>
        </w:rPr>
      </w:pPr>
    </w:p>
    <w:p w14:paraId="13EB1407" w14:textId="77777777" w:rsidR="00C80B4C" w:rsidRPr="002D428D" w:rsidRDefault="00C80B4C" w:rsidP="002D428D">
      <w:pPr>
        <w:spacing w:line="360" w:lineRule="auto"/>
        <w:rPr>
          <w:rFonts w:ascii="Arial" w:hAnsi="Arial" w:cs="Arial"/>
          <w:sz w:val="24"/>
          <w:szCs w:val="24"/>
        </w:rPr>
      </w:pPr>
    </w:p>
    <w:p w14:paraId="3C6C10FB" w14:textId="77777777" w:rsidR="00B42D77" w:rsidRPr="002D428D" w:rsidRDefault="00B42D77" w:rsidP="002D428D">
      <w:pPr>
        <w:spacing w:line="360" w:lineRule="auto"/>
        <w:rPr>
          <w:rFonts w:ascii="Arial" w:hAnsi="Arial" w:cs="Arial"/>
          <w:sz w:val="24"/>
          <w:szCs w:val="24"/>
        </w:rPr>
      </w:pPr>
      <w:r w:rsidRPr="002D428D">
        <w:rPr>
          <w:rFonts w:ascii="Arial" w:hAnsi="Arial" w:cs="Arial"/>
          <w:sz w:val="24"/>
          <w:szCs w:val="24"/>
        </w:rPr>
        <w:br w:type="page"/>
      </w:r>
    </w:p>
    <w:sdt>
      <w:sdtPr>
        <w:rPr>
          <w:rFonts w:ascii="Arial" w:eastAsiaTheme="minorHAnsi" w:hAnsi="Arial" w:cs="Arial"/>
          <w:color w:val="auto"/>
          <w:sz w:val="24"/>
          <w:szCs w:val="24"/>
        </w:rPr>
        <w:id w:val="1950353750"/>
        <w:docPartObj>
          <w:docPartGallery w:val="Table of Contents"/>
          <w:docPartUnique/>
        </w:docPartObj>
      </w:sdtPr>
      <w:sdtEndPr>
        <w:rPr>
          <w:b/>
          <w:bCs/>
          <w:noProof/>
        </w:rPr>
      </w:sdtEndPr>
      <w:sdtContent>
        <w:p w14:paraId="18D44F1E" w14:textId="77777777" w:rsidR="00B42D77" w:rsidRPr="002D428D" w:rsidRDefault="00BE0DD4" w:rsidP="00BE0DD4">
          <w:pPr>
            <w:pStyle w:val="TOCHeading"/>
            <w:spacing w:line="360" w:lineRule="auto"/>
            <w:jc w:val="center"/>
            <w:rPr>
              <w:rFonts w:ascii="Arial" w:hAnsi="Arial" w:cs="Arial"/>
              <w:color w:val="auto"/>
              <w:sz w:val="24"/>
              <w:szCs w:val="24"/>
            </w:rPr>
          </w:pPr>
          <w:r>
            <w:rPr>
              <w:rFonts w:ascii="Arial" w:eastAsiaTheme="minorHAnsi" w:hAnsi="Arial" w:cs="Arial"/>
              <w:color w:val="auto"/>
              <w:sz w:val="24"/>
              <w:szCs w:val="24"/>
            </w:rPr>
            <w:t xml:space="preserve">Table of </w:t>
          </w:r>
          <w:r w:rsidR="00B42D77" w:rsidRPr="002D428D">
            <w:rPr>
              <w:rFonts w:ascii="Arial" w:hAnsi="Arial" w:cs="Arial"/>
              <w:color w:val="auto"/>
              <w:sz w:val="24"/>
              <w:szCs w:val="24"/>
            </w:rPr>
            <w:t>Contents</w:t>
          </w:r>
        </w:p>
        <w:p w14:paraId="23EBF4E3" w14:textId="77777777" w:rsidR="00B42D77" w:rsidRPr="002D428D" w:rsidRDefault="00B42D77" w:rsidP="002D428D">
          <w:pPr>
            <w:pStyle w:val="TOC1"/>
            <w:tabs>
              <w:tab w:val="right" w:leader="dot" w:pos="9350"/>
            </w:tabs>
            <w:spacing w:line="360" w:lineRule="auto"/>
            <w:rPr>
              <w:rFonts w:ascii="Arial" w:hAnsi="Arial" w:cs="Arial"/>
              <w:noProof/>
              <w:sz w:val="24"/>
              <w:szCs w:val="24"/>
            </w:rPr>
          </w:pPr>
          <w:r w:rsidRPr="002D428D">
            <w:rPr>
              <w:rFonts w:ascii="Arial" w:hAnsi="Arial" w:cs="Arial"/>
              <w:b/>
              <w:bCs/>
              <w:noProof/>
              <w:sz w:val="24"/>
              <w:szCs w:val="24"/>
            </w:rPr>
            <w:fldChar w:fldCharType="begin"/>
          </w:r>
          <w:r w:rsidRPr="002D428D">
            <w:rPr>
              <w:rFonts w:ascii="Arial" w:hAnsi="Arial" w:cs="Arial"/>
              <w:b/>
              <w:bCs/>
              <w:noProof/>
              <w:sz w:val="24"/>
              <w:szCs w:val="24"/>
            </w:rPr>
            <w:instrText xml:space="preserve"> TOC \o "1-3" \h \z \u </w:instrText>
          </w:r>
          <w:r w:rsidRPr="002D428D">
            <w:rPr>
              <w:rFonts w:ascii="Arial" w:hAnsi="Arial" w:cs="Arial"/>
              <w:b/>
              <w:bCs/>
              <w:noProof/>
              <w:sz w:val="24"/>
              <w:szCs w:val="24"/>
            </w:rPr>
            <w:fldChar w:fldCharType="separate"/>
          </w:r>
          <w:hyperlink w:anchor="_Toc89057515" w:history="1">
            <w:r w:rsidRPr="002D428D">
              <w:rPr>
                <w:rStyle w:val="Hyperlink"/>
                <w:rFonts w:ascii="Arial" w:hAnsi="Arial" w:cs="Arial"/>
                <w:noProof/>
                <w:color w:val="auto"/>
                <w:sz w:val="24"/>
                <w:szCs w:val="24"/>
              </w:rPr>
              <w:t>Introduction</w:t>
            </w:r>
            <w:r w:rsidRPr="002D428D">
              <w:rPr>
                <w:rFonts w:ascii="Arial" w:hAnsi="Arial" w:cs="Arial"/>
                <w:noProof/>
                <w:webHidden/>
                <w:sz w:val="24"/>
                <w:szCs w:val="24"/>
              </w:rPr>
              <w:tab/>
            </w:r>
            <w:r w:rsidRPr="002D428D">
              <w:rPr>
                <w:rFonts w:ascii="Arial" w:hAnsi="Arial" w:cs="Arial"/>
                <w:noProof/>
                <w:webHidden/>
                <w:sz w:val="24"/>
                <w:szCs w:val="24"/>
              </w:rPr>
              <w:fldChar w:fldCharType="begin"/>
            </w:r>
            <w:r w:rsidRPr="002D428D">
              <w:rPr>
                <w:rFonts w:ascii="Arial" w:hAnsi="Arial" w:cs="Arial"/>
                <w:noProof/>
                <w:webHidden/>
                <w:sz w:val="24"/>
                <w:szCs w:val="24"/>
              </w:rPr>
              <w:instrText xml:space="preserve"> PAGEREF _Toc89057515 \h </w:instrText>
            </w:r>
            <w:r w:rsidRPr="002D428D">
              <w:rPr>
                <w:rFonts w:ascii="Arial" w:hAnsi="Arial" w:cs="Arial"/>
                <w:noProof/>
                <w:webHidden/>
                <w:sz w:val="24"/>
                <w:szCs w:val="24"/>
              </w:rPr>
            </w:r>
            <w:r w:rsidRPr="002D428D">
              <w:rPr>
                <w:rFonts w:ascii="Arial" w:hAnsi="Arial" w:cs="Arial"/>
                <w:noProof/>
                <w:webHidden/>
                <w:sz w:val="24"/>
                <w:szCs w:val="24"/>
              </w:rPr>
              <w:fldChar w:fldCharType="separate"/>
            </w:r>
            <w:r w:rsidRPr="002D428D">
              <w:rPr>
                <w:rFonts w:ascii="Arial" w:hAnsi="Arial" w:cs="Arial"/>
                <w:noProof/>
                <w:webHidden/>
                <w:sz w:val="24"/>
                <w:szCs w:val="24"/>
              </w:rPr>
              <w:t>3</w:t>
            </w:r>
            <w:r w:rsidRPr="002D428D">
              <w:rPr>
                <w:rFonts w:ascii="Arial" w:hAnsi="Arial" w:cs="Arial"/>
                <w:noProof/>
                <w:webHidden/>
                <w:sz w:val="24"/>
                <w:szCs w:val="24"/>
              </w:rPr>
              <w:fldChar w:fldCharType="end"/>
            </w:r>
          </w:hyperlink>
        </w:p>
        <w:p w14:paraId="2E1E6AC7" w14:textId="77777777" w:rsidR="00B42D77" w:rsidRPr="002D428D" w:rsidRDefault="00EF675C" w:rsidP="002D428D">
          <w:pPr>
            <w:pStyle w:val="TOC1"/>
            <w:tabs>
              <w:tab w:val="right" w:leader="dot" w:pos="9350"/>
            </w:tabs>
            <w:spacing w:line="360" w:lineRule="auto"/>
            <w:rPr>
              <w:rFonts w:ascii="Arial" w:hAnsi="Arial" w:cs="Arial"/>
              <w:noProof/>
              <w:sz w:val="24"/>
              <w:szCs w:val="24"/>
            </w:rPr>
          </w:pPr>
          <w:hyperlink w:anchor="_Toc89057516" w:history="1">
            <w:r w:rsidR="00B42D77" w:rsidRPr="002D428D">
              <w:rPr>
                <w:rStyle w:val="Hyperlink"/>
                <w:rFonts w:ascii="Arial" w:hAnsi="Arial" w:cs="Arial"/>
                <w:noProof/>
                <w:color w:val="auto"/>
                <w:sz w:val="24"/>
                <w:szCs w:val="24"/>
              </w:rPr>
              <w:t>Case Study for Mr and Mrs T</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_Toc89057516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3</w:t>
            </w:r>
            <w:r w:rsidR="00B42D77" w:rsidRPr="002D428D">
              <w:rPr>
                <w:rFonts w:ascii="Arial" w:hAnsi="Arial" w:cs="Arial"/>
                <w:noProof/>
                <w:webHidden/>
                <w:sz w:val="24"/>
                <w:szCs w:val="24"/>
              </w:rPr>
              <w:fldChar w:fldCharType="end"/>
            </w:r>
          </w:hyperlink>
        </w:p>
        <w:p w14:paraId="5FF3249D" w14:textId="77777777" w:rsidR="00B42D77" w:rsidRPr="002D428D" w:rsidRDefault="00EF675C" w:rsidP="002D428D">
          <w:pPr>
            <w:pStyle w:val="TOC1"/>
            <w:tabs>
              <w:tab w:val="right" w:leader="dot" w:pos="9350"/>
            </w:tabs>
            <w:spacing w:line="360" w:lineRule="auto"/>
            <w:rPr>
              <w:rFonts w:ascii="Arial" w:hAnsi="Arial" w:cs="Arial"/>
              <w:noProof/>
              <w:sz w:val="24"/>
              <w:szCs w:val="24"/>
            </w:rPr>
          </w:pPr>
          <w:hyperlink w:anchor="_Toc89057517" w:history="1">
            <w:r w:rsidR="00B42D77" w:rsidRPr="002D428D">
              <w:rPr>
                <w:rStyle w:val="Hyperlink"/>
                <w:rFonts w:ascii="Arial" w:hAnsi="Arial" w:cs="Arial"/>
                <w:noProof/>
                <w:color w:val="auto"/>
                <w:sz w:val="24"/>
                <w:szCs w:val="24"/>
              </w:rPr>
              <w:t>Dementia UK</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_Toc89057517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4</w:t>
            </w:r>
            <w:r w:rsidR="00B42D77" w:rsidRPr="002D428D">
              <w:rPr>
                <w:rFonts w:ascii="Arial" w:hAnsi="Arial" w:cs="Arial"/>
                <w:noProof/>
                <w:webHidden/>
                <w:sz w:val="24"/>
                <w:szCs w:val="24"/>
              </w:rPr>
              <w:fldChar w:fldCharType="end"/>
            </w:r>
          </w:hyperlink>
        </w:p>
        <w:p w14:paraId="0DD09074" w14:textId="77777777" w:rsidR="00B42D77" w:rsidRPr="002D428D" w:rsidRDefault="00EF675C" w:rsidP="002D428D">
          <w:pPr>
            <w:pStyle w:val="TOC2"/>
            <w:tabs>
              <w:tab w:val="right" w:leader="dot" w:pos="9350"/>
            </w:tabs>
            <w:spacing w:line="360" w:lineRule="auto"/>
            <w:rPr>
              <w:rFonts w:ascii="Arial" w:hAnsi="Arial" w:cs="Arial"/>
              <w:noProof/>
              <w:sz w:val="24"/>
              <w:szCs w:val="24"/>
            </w:rPr>
          </w:pPr>
          <w:hyperlink w:anchor="_Toc89057518" w:history="1">
            <w:r w:rsidR="00B42D77" w:rsidRPr="002D428D">
              <w:rPr>
                <w:rStyle w:val="Hyperlink"/>
                <w:rFonts w:ascii="Arial" w:hAnsi="Arial" w:cs="Arial"/>
                <w:noProof/>
                <w:color w:val="auto"/>
                <w:sz w:val="24"/>
                <w:szCs w:val="24"/>
              </w:rPr>
              <w:t>Admiral Nurses</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_Toc89057518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4</w:t>
            </w:r>
            <w:r w:rsidR="00B42D77" w:rsidRPr="002D428D">
              <w:rPr>
                <w:rFonts w:ascii="Arial" w:hAnsi="Arial" w:cs="Arial"/>
                <w:noProof/>
                <w:webHidden/>
                <w:sz w:val="24"/>
                <w:szCs w:val="24"/>
              </w:rPr>
              <w:fldChar w:fldCharType="end"/>
            </w:r>
          </w:hyperlink>
        </w:p>
        <w:p w14:paraId="15425775" w14:textId="77777777" w:rsidR="00B42D77" w:rsidRPr="002D428D" w:rsidRDefault="00EF675C" w:rsidP="002D428D">
          <w:pPr>
            <w:pStyle w:val="TOC2"/>
            <w:tabs>
              <w:tab w:val="right" w:leader="dot" w:pos="9350"/>
            </w:tabs>
            <w:spacing w:line="360" w:lineRule="auto"/>
            <w:rPr>
              <w:rFonts w:ascii="Arial" w:hAnsi="Arial" w:cs="Arial"/>
              <w:noProof/>
              <w:sz w:val="24"/>
              <w:szCs w:val="24"/>
            </w:rPr>
          </w:pPr>
          <w:hyperlink w:anchor="_Toc89057519" w:history="1">
            <w:r w:rsidR="00B42D77" w:rsidRPr="002D428D">
              <w:rPr>
                <w:rStyle w:val="Hyperlink"/>
                <w:rFonts w:ascii="Arial" w:hAnsi="Arial" w:cs="Arial"/>
                <w:noProof/>
                <w:color w:val="auto"/>
                <w:sz w:val="24"/>
                <w:szCs w:val="24"/>
              </w:rPr>
              <w:t>Strategies for Dementia UK</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_Toc89057519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5</w:t>
            </w:r>
            <w:r w:rsidR="00B42D77" w:rsidRPr="002D428D">
              <w:rPr>
                <w:rFonts w:ascii="Arial" w:hAnsi="Arial" w:cs="Arial"/>
                <w:noProof/>
                <w:webHidden/>
                <w:sz w:val="24"/>
                <w:szCs w:val="24"/>
              </w:rPr>
              <w:fldChar w:fldCharType="end"/>
            </w:r>
          </w:hyperlink>
        </w:p>
        <w:p w14:paraId="2D21E884" w14:textId="77777777" w:rsidR="00B42D77" w:rsidRPr="002D428D" w:rsidRDefault="00EF675C" w:rsidP="002D428D">
          <w:pPr>
            <w:pStyle w:val="TOC1"/>
            <w:tabs>
              <w:tab w:val="right" w:leader="dot" w:pos="9350"/>
            </w:tabs>
            <w:spacing w:line="360" w:lineRule="auto"/>
            <w:rPr>
              <w:rFonts w:ascii="Arial" w:hAnsi="Arial" w:cs="Arial"/>
              <w:noProof/>
              <w:sz w:val="24"/>
              <w:szCs w:val="24"/>
            </w:rPr>
          </w:pPr>
          <w:hyperlink w:anchor="_Toc89057520" w:history="1">
            <w:r w:rsidR="00B42D77" w:rsidRPr="002D428D">
              <w:rPr>
                <w:rStyle w:val="Hyperlink"/>
                <w:rFonts w:ascii="Arial" w:hAnsi="Arial" w:cs="Arial"/>
                <w:noProof/>
                <w:color w:val="auto"/>
                <w:sz w:val="24"/>
                <w:szCs w:val="24"/>
              </w:rPr>
              <w:t>Social Service Support for Mr and Mrs T</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_Toc89057520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6</w:t>
            </w:r>
            <w:r w:rsidR="00B42D77" w:rsidRPr="002D428D">
              <w:rPr>
                <w:rFonts w:ascii="Arial" w:hAnsi="Arial" w:cs="Arial"/>
                <w:noProof/>
                <w:webHidden/>
                <w:sz w:val="24"/>
                <w:szCs w:val="24"/>
              </w:rPr>
              <w:fldChar w:fldCharType="end"/>
            </w:r>
          </w:hyperlink>
        </w:p>
        <w:p w14:paraId="08E1CE99" w14:textId="77777777" w:rsidR="00B42D77" w:rsidRPr="002D428D" w:rsidRDefault="00EF675C" w:rsidP="002D428D">
          <w:pPr>
            <w:pStyle w:val="TOC1"/>
            <w:tabs>
              <w:tab w:val="right" w:leader="dot" w:pos="9350"/>
            </w:tabs>
            <w:spacing w:line="360" w:lineRule="auto"/>
            <w:rPr>
              <w:rFonts w:ascii="Arial" w:hAnsi="Arial" w:cs="Arial"/>
              <w:noProof/>
              <w:sz w:val="24"/>
              <w:szCs w:val="24"/>
            </w:rPr>
          </w:pPr>
          <w:hyperlink w:anchor="_Toc89057521" w:history="1">
            <w:r w:rsidR="00B42D77" w:rsidRPr="002D428D">
              <w:rPr>
                <w:rStyle w:val="Hyperlink"/>
                <w:rFonts w:ascii="Arial" w:hAnsi="Arial" w:cs="Arial"/>
                <w:noProof/>
                <w:color w:val="auto"/>
                <w:sz w:val="24"/>
                <w:szCs w:val="24"/>
              </w:rPr>
              <w:t>Policies for Dementia Care and Support in the UK</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_Toc89057521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7</w:t>
            </w:r>
            <w:r w:rsidR="00B42D77" w:rsidRPr="002D428D">
              <w:rPr>
                <w:rFonts w:ascii="Arial" w:hAnsi="Arial" w:cs="Arial"/>
                <w:noProof/>
                <w:webHidden/>
                <w:sz w:val="24"/>
                <w:szCs w:val="24"/>
              </w:rPr>
              <w:fldChar w:fldCharType="end"/>
            </w:r>
          </w:hyperlink>
        </w:p>
        <w:p w14:paraId="59BF715D" w14:textId="77777777" w:rsidR="00B42D77" w:rsidRPr="002D428D" w:rsidRDefault="00EF675C" w:rsidP="002D428D">
          <w:pPr>
            <w:pStyle w:val="TOC2"/>
            <w:tabs>
              <w:tab w:val="right" w:leader="dot" w:pos="9350"/>
            </w:tabs>
            <w:spacing w:line="360" w:lineRule="auto"/>
            <w:rPr>
              <w:rFonts w:ascii="Arial" w:hAnsi="Arial" w:cs="Arial"/>
              <w:noProof/>
              <w:sz w:val="24"/>
              <w:szCs w:val="24"/>
            </w:rPr>
          </w:pPr>
          <w:hyperlink w:anchor="_Toc89057522" w:history="1">
            <w:r w:rsidR="00B42D77" w:rsidRPr="002D428D">
              <w:rPr>
                <w:rStyle w:val="Hyperlink"/>
                <w:rFonts w:ascii="Arial" w:hAnsi="Arial" w:cs="Arial"/>
                <w:noProof/>
                <w:color w:val="auto"/>
                <w:sz w:val="24"/>
                <w:szCs w:val="24"/>
              </w:rPr>
              <w:t>Improved Public and Expert Consciousness of Dementia</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_Toc89057522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7</w:t>
            </w:r>
            <w:r w:rsidR="00B42D77" w:rsidRPr="002D428D">
              <w:rPr>
                <w:rFonts w:ascii="Arial" w:hAnsi="Arial" w:cs="Arial"/>
                <w:noProof/>
                <w:webHidden/>
                <w:sz w:val="24"/>
                <w:szCs w:val="24"/>
              </w:rPr>
              <w:fldChar w:fldCharType="end"/>
            </w:r>
          </w:hyperlink>
        </w:p>
        <w:p w14:paraId="206CD5F4" w14:textId="77777777" w:rsidR="00B42D77" w:rsidRPr="002D428D" w:rsidRDefault="00EF675C" w:rsidP="002D428D">
          <w:pPr>
            <w:pStyle w:val="TOC2"/>
            <w:tabs>
              <w:tab w:val="right" w:leader="dot" w:pos="9350"/>
            </w:tabs>
            <w:spacing w:line="360" w:lineRule="auto"/>
            <w:rPr>
              <w:rFonts w:ascii="Arial" w:hAnsi="Arial" w:cs="Arial"/>
              <w:noProof/>
              <w:sz w:val="24"/>
              <w:szCs w:val="24"/>
            </w:rPr>
          </w:pPr>
          <w:hyperlink w:anchor="_Toc89057523" w:history="1">
            <w:r w:rsidR="00B42D77" w:rsidRPr="002D428D">
              <w:rPr>
                <w:rStyle w:val="Hyperlink"/>
                <w:rFonts w:ascii="Arial" w:hAnsi="Arial" w:cs="Arial"/>
                <w:noProof/>
                <w:color w:val="auto"/>
                <w:sz w:val="24"/>
                <w:szCs w:val="24"/>
              </w:rPr>
              <w:t>Early Diagnosis and Support</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_Toc89057523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7</w:t>
            </w:r>
            <w:r w:rsidR="00B42D77" w:rsidRPr="002D428D">
              <w:rPr>
                <w:rFonts w:ascii="Arial" w:hAnsi="Arial" w:cs="Arial"/>
                <w:noProof/>
                <w:webHidden/>
                <w:sz w:val="24"/>
                <w:szCs w:val="24"/>
              </w:rPr>
              <w:fldChar w:fldCharType="end"/>
            </w:r>
          </w:hyperlink>
        </w:p>
        <w:p w14:paraId="0A58AAF7" w14:textId="77777777" w:rsidR="00B42D77" w:rsidRPr="002D428D" w:rsidRDefault="00EF675C" w:rsidP="002D428D">
          <w:pPr>
            <w:pStyle w:val="TOC2"/>
            <w:tabs>
              <w:tab w:val="right" w:leader="dot" w:pos="9350"/>
            </w:tabs>
            <w:spacing w:line="360" w:lineRule="auto"/>
            <w:rPr>
              <w:rFonts w:ascii="Arial" w:hAnsi="Arial" w:cs="Arial"/>
              <w:noProof/>
              <w:sz w:val="24"/>
              <w:szCs w:val="24"/>
            </w:rPr>
          </w:pPr>
          <w:hyperlink w:anchor="_Toc89057524" w:history="1">
            <w:r w:rsidR="00B42D77" w:rsidRPr="002D428D">
              <w:rPr>
                <w:rStyle w:val="Hyperlink"/>
                <w:rFonts w:ascii="Arial" w:hAnsi="Arial" w:cs="Arial"/>
                <w:noProof/>
                <w:color w:val="auto"/>
                <w:sz w:val="24"/>
                <w:szCs w:val="24"/>
              </w:rPr>
              <w:t>Virtuous-quality Information for Dementia Patients and Care Providers</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_Toc89057524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8</w:t>
            </w:r>
            <w:r w:rsidR="00B42D77" w:rsidRPr="002D428D">
              <w:rPr>
                <w:rFonts w:ascii="Arial" w:hAnsi="Arial" w:cs="Arial"/>
                <w:noProof/>
                <w:webHidden/>
                <w:sz w:val="24"/>
                <w:szCs w:val="24"/>
              </w:rPr>
              <w:fldChar w:fldCharType="end"/>
            </w:r>
          </w:hyperlink>
        </w:p>
        <w:p w14:paraId="06A3777D" w14:textId="77777777" w:rsidR="00B42D77" w:rsidRPr="002D428D" w:rsidRDefault="00EF675C" w:rsidP="002D428D">
          <w:pPr>
            <w:pStyle w:val="TOC2"/>
            <w:tabs>
              <w:tab w:val="right" w:leader="dot" w:pos="9350"/>
            </w:tabs>
            <w:spacing w:line="360" w:lineRule="auto"/>
            <w:rPr>
              <w:rFonts w:ascii="Arial" w:hAnsi="Arial" w:cs="Arial"/>
              <w:noProof/>
              <w:sz w:val="24"/>
              <w:szCs w:val="24"/>
            </w:rPr>
          </w:pPr>
          <w:hyperlink w:anchor="_Toc89057525" w:history="1">
            <w:r w:rsidR="00B42D77" w:rsidRPr="002D428D">
              <w:rPr>
                <w:rStyle w:val="Hyperlink"/>
                <w:rFonts w:ascii="Arial" w:hAnsi="Arial" w:cs="Arial"/>
                <w:noProof/>
                <w:color w:val="auto"/>
                <w:sz w:val="24"/>
                <w:szCs w:val="24"/>
              </w:rPr>
              <w:t>Affordable Contact to Care, Support and Guidance</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_Toc89057525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8</w:t>
            </w:r>
            <w:r w:rsidR="00B42D77" w:rsidRPr="002D428D">
              <w:rPr>
                <w:rFonts w:ascii="Arial" w:hAnsi="Arial" w:cs="Arial"/>
                <w:noProof/>
                <w:webHidden/>
                <w:sz w:val="24"/>
                <w:szCs w:val="24"/>
              </w:rPr>
              <w:fldChar w:fldCharType="end"/>
            </w:r>
          </w:hyperlink>
        </w:p>
        <w:p w14:paraId="482B9AE6" w14:textId="77777777" w:rsidR="00B42D77" w:rsidRPr="002D428D" w:rsidRDefault="00EF675C" w:rsidP="002D428D">
          <w:pPr>
            <w:pStyle w:val="TOC2"/>
            <w:tabs>
              <w:tab w:val="right" w:leader="dot" w:pos="9350"/>
            </w:tabs>
            <w:spacing w:line="360" w:lineRule="auto"/>
            <w:rPr>
              <w:rFonts w:ascii="Arial" w:hAnsi="Arial" w:cs="Arial"/>
              <w:noProof/>
              <w:sz w:val="24"/>
              <w:szCs w:val="24"/>
            </w:rPr>
          </w:pPr>
          <w:hyperlink w:anchor="_Toc89057526" w:history="1">
            <w:r w:rsidR="00B42D77" w:rsidRPr="002D428D">
              <w:rPr>
                <w:rStyle w:val="Hyperlink"/>
                <w:rFonts w:ascii="Arial" w:hAnsi="Arial" w:cs="Arial"/>
                <w:noProof/>
                <w:color w:val="auto"/>
                <w:sz w:val="24"/>
                <w:szCs w:val="24"/>
              </w:rPr>
              <w:t>Peer Support and Learning Network for the Patients and their Families</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_Toc89057526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9</w:t>
            </w:r>
            <w:r w:rsidR="00B42D77" w:rsidRPr="002D428D">
              <w:rPr>
                <w:rFonts w:ascii="Arial" w:hAnsi="Arial" w:cs="Arial"/>
                <w:noProof/>
                <w:webHidden/>
                <w:sz w:val="24"/>
                <w:szCs w:val="24"/>
              </w:rPr>
              <w:fldChar w:fldCharType="end"/>
            </w:r>
          </w:hyperlink>
        </w:p>
        <w:p w14:paraId="4BE25500" w14:textId="77777777" w:rsidR="00B42D77" w:rsidRPr="002D428D" w:rsidRDefault="00EF675C" w:rsidP="002D428D">
          <w:pPr>
            <w:pStyle w:val="TOC1"/>
            <w:tabs>
              <w:tab w:val="right" w:leader="dot" w:pos="9350"/>
            </w:tabs>
            <w:spacing w:line="360" w:lineRule="auto"/>
            <w:rPr>
              <w:rFonts w:ascii="Arial" w:hAnsi="Arial" w:cs="Arial"/>
              <w:noProof/>
              <w:sz w:val="24"/>
              <w:szCs w:val="24"/>
            </w:rPr>
          </w:pPr>
          <w:hyperlink w:anchor="_Toc89057527" w:history="1">
            <w:r w:rsidR="00B42D77" w:rsidRPr="002D428D">
              <w:rPr>
                <w:rStyle w:val="Hyperlink"/>
                <w:rFonts w:ascii="Arial" w:hAnsi="Arial" w:cs="Arial"/>
                <w:noProof/>
                <w:color w:val="auto"/>
                <w:sz w:val="24"/>
                <w:szCs w:val="24"/>
              </w:rPr>
              <w:t>Recommendations</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_Toc89057527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9</w:t>
            </w:r>
            <w:r w:rsidR="00B42D77" w:rsidRPr="002D428D">
              <w:rPr>
                <w:rFonts w:ascii="Arial" w:hAnsi="Arial" w:cs="Arial"/>
                <w:noProof/>
                <w:webHidden/>
                <w:sz w:val="24"/>
                <w:szCs w:val="24"/>
              </w:rPr>
              <w:fldChar w:fldCharType="end"/>
            </w:r>
          </w:hyperlink>
        </w:p>
        <w:p w14:paraId="44E3CCF9" w14:textId="77777777" w:rsidR="00B42D77" w:rsidRPr="002D428D" w:rsidRDefault="00EF675C" w:rsidP="002D428D">
          <w:pPr>
            <w:pStyle w:val="TOC1"/>
            <w:tabs>
              <w:tab w:val="right" w:leader="dot" w:pos="9350"/>
            </w:tabs>
            <w:spacing w:line="360" w:lineRule="auto"/>
            <w:rPr>
              <w:rFonts w:ascii="Arial" w:hAnsi="Arial" w:cs="Arial"/>
              <w:noProof/>
              <w:sz w:val="24"/>
              <w:szCs w:val="24"/>
            </w:rPr>
          </w:pPr>
          <w:hyperlink w:anchor="_Toc89057528" w:history="1">
            <w:r w:rsidR="00B42D77" w:rsidRPr="002D428D">
              <w:rPr>
                <w:rStyle w:val="Hyperlink"/>
                <w:rFonts w:ascii="Arial" w:hAnsi="Arial" w:cs="Arial"/>
                <w:noProof/>
                <w:color w:val="auto"/>
                <w:sz w:val="24"/>
                <w:szCs w:val="24"/>
              </w:rPr>
              <w:t>References</w:t>
            </w:r>
            <w:r w:rsidR="00B42D77" w:rsidRPr="002D428D">
              <w:rPr>
                <w:rFonts w:ascii="Arial" w:hAnsi="Arial" w:cs="Arial"/>
                <w:noProof/>
                <w:webHidden/>
                <w:sz w:val="24"/>
                <w:szCs w:val="24"/>
              </w:rPr>
              <w:tab/>
            </w:r>
            <w:r w:rsidR="00B42D77" w:rsidRPr="002D428D">
              <w:rPr>
                <w:rFonts w:ascii="Arial" w:hAnsi="Arial" w:cs="Arial"/>
                <w:noProof/>
                <w:webHidden/>
                <w:sz w:val="24"/>
                <w:szCs w:val="24"/>
              </w:rPr>
              <w:fldChar w:fldCharType="begin"/>
            </w:r>
            <w:r w:rsidR="00B42D77" w:rsidRPr="002D428D">
              <w:rPr>
                <w:rFonts w:ascii="Arial" w:hAnsi="Arial" w:cs="Arial"/>
                <w:noProof/>
                <w:webHidden/>
                <w:sz w:val="24"/>
                <w:szCs w:val="24"/>
              </w:rPr>
              <w:instrText xml:space="preserve"> PAGEREF _Toc89057528 \h </w:instrText>
            </w:r>
            <w:r w:rsidR="00B42D77" w:rsidRPr="002D428D">
              <w:rPr>
                <w:rFonts w:ascii="Arial" w:hAnsi="Arial" w:cs="Arial"/>
                <w:noProof/>
                <w:webHidden/>
                <w:sz w:val="24"/>
                <w:szCs w:val="24"/>
              </w:rPr>
            </w:r>
            <w:r w:rsidR="00B42D77" w:rsidRPr="002D428D">
              <w:rPr>
                <w:rFonts w:ascii="Arial" w:hAnsi="Arial" w:cs="Arial"/>
                <w:noProof/>
                <w:webHidden/>
                <w:sz w:val="24"/>
                <w:szCs w:val="24"/>
              </w:rPr>
              <w:fldChar w:fldCharType="separate"/>
            </w:r>
            <w:r w:rsidR="00B42D77" w:rsidRPr="002D428D">
              <w:rPr>
                <w:rFonts w:ascii="Arial" w:hAnsi="Arial" w:cs="Arial"/>
                <w:noProof/>
                <w:webHidden/>
                <w:sz w:val="24"/>
                <w:szCs w:val="24"/>
              </w:rPr>
              <w:t>11</w:t>
            </w:r>
            <w:r w:rsidR="00B42D77" w:rsidRPr="002D428D">
              <w:rPr>
                <w:rFonts w:ascii="Arial" w:hAnsi="Arial" w:cs="Arial"/>
                <w:noProof/>
                <w:webHidden/>
                <w:sz w:val="24"/>
                <w:szCs w:val="24"/>
              </w:rPr>
              <w:fldChar w:fldCharType="end"/>
            </w:r>
          </w:hyperlink>
        </w:p>
        <w:p w14:paraId="723B3C7A" w14:textId="77777777" w:rsidR="00B42D77" w:rsidRPr="002D428D" w:rsidRDefault="00B42D77" w:rsidP="002D428D">
          <w:pPr>
            <w:spacing w:line="360" w:lineRule="auto"/>
            <w:rPr>
              <w:rFonts w:ascii="Arial" w:hAnsi="Arial" w:cs="Arial"/>
              <w:sz w:val="24"/>
              <w:szCs w:val="24"/>
            </w:rPr>
          </w:pPr>
          <w:r w:rsidRPr="002D428D">
            <w:rPr>
              <w:rFonts w:ascii="Arial" w:hAnsi="Arial" w:cs="Arial"/>
              <w:b/>
              <w:bCs/>
              <w:noProof/>
              <w:sz w:val="24"/>
              <w:szCs w:val="24"/>
            </w:rPr>
            <w:fldChar w:fldCharType="end"/>
          </w:r>
        </w:p>
      </w:sdtContent>
    </w:sdt>
    <w:p w14:paraId="658C1439" w14:textId="77777777" w:rsidR="00B42D77" w:rsidRPr="002D428D" w:rsidRDefault="00B42D77" w:rsidP="002D428D">
      <w:pPr>
        <w:spacing w:line="360" w:lineRule="auto"/>
        <w:rPr>
          <w:rFonts w:ascii="Arial" w:hAnsi="Arial" w:cs="Arial"/>
          <w:sz w:val="24"/>
          <w:szCs w:val="24"/>
        </w:rPr>
      </w:pPr>
      <w:r w:rsidRPr="002D428D">
        <w:rPr>
          <w:rFonts w:ascii="Arial" w:hAnsi="Arial" w:cs="Arial"/>
          <w:sz w:val="24"/>
          <w:szCs w:val="24"/>
        </w:rPr>
        <w:br w:type="page"/>
      </w:r>
    </w:p>
    <w:p w14:paraId="49F0AAF2" w14:textId="77777777" w:rsidR="00D544AC" w:rsidRPr="002D428D" w:rsidRDefault="00D544AC" w:rsidP="002D428D">
      <w:pPr>
        <w:pStyle w:val="Heading1"/>
        <w:spacing w:line="360" w:lineRule="auto"/>
        <w:jc w:val="center"/>
        <w:rPr>
          <w:rFonts w:ascii="Arial" w:hAnsi="Arial" w:cs="Arial"/>
          <w:color w:val="auto"/>
          <w:sz w:val="24"/>
          <w:szCs w:val="24"/>
        </w:rPr>
      </w:pPr>
      <w:bookmarkStart w:id="0" w:name="_Toc89057515"/>
      <w:r w:rsidRPr="002D428D">
        <w:rPr>
          <w:rFonts w:ascii="Arial" w:hAnsi="Arial" w:cs="Arial"/>
          <w:color w:val="auto"/>
          <w:sz w:val="24"/>
          <w:szCs w:val="24"/>
        </w:rPr>
        <w:lastRenderedPageBreak/>
        <w:t>Introduction</w:t>
      </w:r>
      <w:bookmarkEnd w:id="0"/>
    </w:p>
    <w:p w14:paraId="30DAD065"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Different types of dementia affect people in different ways. People may have a mixture of different types, and hence the mixed type of dementia is common. Patients may experience physical, emotional, psychological and practical changes in everyday life. Dementia is an inclusive term that describes neurological disorders, which affects the brain. People experience various types of the disease, including Alzheimer's disease, vascular, frontotemporal, mixed dementia, and dementia with Lewis bodies.   </w:t>
      </w:r>
    </w:p>
    <w:p w14:paraId="55797B4C"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Dementia is significantly related to disability and dependency amongst the older population. Dementia patients require a broad healthcare provision as the illness advances. Dementia is a disorder that results from several cognitive deficiencies, which include memory losses (</w:t>
      </w:r>
      <w:proofErr w:type="spellStart"/>
      <w:r w:rsidR="00F4034A" w:rsidRPr="002D428D">
        <w:rPr>
          <w:rFonts w:ascii="Arial" w:hAnsi="Arial" w:cs="Arial"/>
          <w:sz w:val="24"/>
          <w:szCs w:val="24"/>
        </w:rPr>
        <w:t>Røen</w:t>
      </w:r>
      <w:proofErr w:type="spellEnd"/>
      <w:r w:rsidR="00F4034A" w:rsidRPr="002D428D">
        <w:rPr>
          <w:rFonts w:ascii="Arial" w:hAnsi="Arial" w:cs="Arial"/>
          <w:sz w:val="24"/>
          <w:szCs w:val="24"/>
        </w:rPr>
        <w:t xml:space="preserve"> et al. 2018). The patients may experience problems with language, challenges of accomplishing tasks, incapacity to recognize people, sounds, shapes, or smells, and impaired social or occupational working. These people need an efficiently-organized home care service that considers the client's likings, needs, and resources essential to personalize the servic</w:t>
      </w:r>
      <w:r w:rsidR="00F20E3E">
        <w:rPr>
          <w:rFonts w:ascii="Arial" w:hAnsi="Arial" w:cs="Arial"/>
          <w:sz w:val="24"/>
          <w:szCs w:val="24"/>
        </w:rPr>
        <w:t xml:space="preserve">e to an individual client. Most </w:t>
      </w:r>
      <w:r w:rsidR="00F4034A" w:rsidRPr="002D428D">
        <w:rPr>
          <w:rFonts w:ascii="Arial" w:hAnsi="Arial" w:cs="Arial"/>
          <w:sz w:val="24"/>
          <w:szCs w:val="24"/>
        </w:rPr>
        <w:t>older people desire to continue with their regular living activities even after dementia affects their abilities to perform ADL roles (</w:t>
      </w:r>
      <w:proofErr w:type="spellStart"/>
      <w:r w:rsidR="00F4034A" w:rsidRPr="002D428D">
        <w:rPr>
          <w:rFonts w:ascii="Arial" w:hAnsi="Arial" w:cs="Arial"/>
          <w:sz w:val="24"/>
          <w:szCs w:val="24"/>
        </w:rPr>
        <w:t>Hoel</w:t>
      </w:r>
      <w:proofErr w:type="spellEnd"/>
      <w:r w:rsidR="00F4034A" w:rsidRPr="002D428D">
        <w:rPr>
          <w:rFonts w:ascii="Arial" w:hAnsi="Arial" w:cs="Arial"/>
          <w:sz w:val="24"/>
          <w:szCs w:val="24"/>
        </w:rPr>
        <w:t xml:space="preserve"> et al. 2021). Maintaining their way of living promotes autonomy and a sense of belonging.</w:t>
      </w:r>
    </w:p>
    <w:p w14:paraId="307BECD3" w14:textId="5589BC1F" w:rsidR="00F4034A" w:rsidRPr="002D428D" w:rsidRDefault="00F4034A" w:rsidP="002D428D">
      <w:pPr>
        <w:pStyle w:val="Heading1"/>
        <w:spacing w:line="360" w:lineRule="auto"/>
        <w:jc w:val="center"/>
        <w:rPr>
          <w:rFonts w:ascii="Arial" w:hAnsi="Arial" w:cs="Arial"/>
          <w:color w:val="auto"/>
          <w:sz w:val="24"/>
          <w:szCs w:val="24"/>
        </w:rPr>
      </w:pPr>
      <w:bookmarkStart w:id="1" w:name="_Toc89057516"/>
      <w:r w:rsidRPr="002D428D">
        <w:rPr>
          <w:rFonts w:ascii="Arial" w:hAnsi="Arial" w:cs="Arial"/>
          <w:color w:val="auto"/>
          <w:sz w:val="24"/>
          <w:szCs w:val="24"/>
        </w:rPr>
        <w:t>Case Study for Mr</w:t>
      </w:r>
      <w:r w:rsidR="00EC4D2B">
        <w:rPr>
          <w:rFonts w:ascii="Arial" w:hAnsi="Arial" w:cs="Arial"/>
          <w:color w:val="auto"/>
          <w:sz w:val="24"/>
          <w:szCs w:val="24"/>
        </w:rPr>
        <w:t>.</w:t>
      </w:r>
      <w:r w:rsidRPr="002D428D">
        <w:rPr>
          <w:rFonts w:ascii="Arial" w:hAnsi="Arial" w:cs="Arial"/>
          <w:color w:val="auto"/>
          <w:sz w:val="24"/>
          <w:szCs w:val="24"/>
        </w:rPr>
        <w:t xml:space="preserve"> and </w:t>
      </w:r>
      <w:proofErr w:type="spellStart"/>
      <w:proofErr w:type="gramStart"/>
      <w:r w:rsidRPr="002D428D">
        <w:rPr>
          <w:rFonts w:ascii="Arial" w:hAnsi="Arial" w:cs="Arial"/>
          <w:color w:val="auto"/>
          <w:sz w:val="24"/>
          <w:szCs w:val="24"/>
        </w:rPr>
        <w:t>Mr</w:t>
      </w:r>
      <w:r w:rsidR="00EC4D2B">
        <w:rPr>
          <w:rFonts w:ascii="Arial" w:hAnsi="Arial" w:cs="Arial"/>
          <w:color w:val="auto"/>
          <w:sz w:val="24"/>
          <w:szCs w:val="24"/>
        </w:rPr>
        <w:t>s</w:t>
      </w:r>
      <w:proofErr w:type="spellEnd"/>
      <w:r w:rsidR="00EC4D2B">
        <w:rPr>
          <w:rFonts w:ascii="Arial" w:hAnsi="Arial" w:cs="Arial"/>
          <w:color w:val="auto"/>
          <w:sz w:val="24"/>
          <w:szCs w:val="24"/>
        </w:rPr>
        <w:t xml:space="preserve"> .</w:t>
      </w:r>
      <w:r w:rsidRPr="002D428D">
        <w:rPr>
          <w:rFonts w:ascii="Arial" w:hAnsi="Arial" w:cs="Arial"/>
          <w:color w:val="auto"/>
          <w:sz w:val="24"/>
          <w:szCs w:val="24"/>
        </w:rPr>
        <w:t>T</w:t>
      </w:r>
      <w:bookmarkEnd w:id="1"/>
      <w:proofErr w:type="gramEnd"/>
    </w:p>
    <w:p w14:paraId="1D3928CE" w14:textId="0607CE8F"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Mr</w:t>
      </w:r>
      <w:r w:rsidR="00EC4D2B">
        <w:rPr>
          <w:rFonts w:ascii="Arial" w:hAnsi="Arial" w:cs="Arial"/>
          <w:sz w:val="24"/>
          <w:szCs w:val="24"/>
        </w:rPr>
        <w:t>.</w:t>
      </w:r>
      <w:r w:rsidR="00F4034A" w:rsidRPr="002D428D">
        <w:rPr>
          <w:rFonts w:ascii="Arial" w:hAnsi="Arial" w:cs="Arial"/>
          <w:sz w:val="24"/>
          <w:szCs w:val="24"/>
        </w:rPr>
        <w:t xml:space="preserve"> and Mrs</w:t>
      </w:r>
      <w:r w:rsidR="00EC4D2B">
        <w:rPr>
          <w:rFonts w:ascii="Arial" w:hAnsi="Arial" w:cs="Arial"/>
          <w:sz w:val="24"/>
          <w:szCs w:val="24"/>
        </w:rPr>
        <w:t>.</w:t>
      </w:r>
      <w:r w:rsidR="00F4034A" w:rsidRPr="002D428D">
        <w:rPr>
          <w:rFonts w:ascii="Arial" w:hAnsi="Arial" w:cs="Arial"/>
          <w:sz w:val="24"/>
          <w:szCs w:val="24"/>
        </w:rPr>
        <w:t xml:space="preserve"> T are both 85 years old. Their age implies that they ate old and hence vulnerable to various health complications such as dementia. The couple had always been independent and cared for themselves until Mr</w:t>
      </w:r>
      <w:r w:rsidR="00EC4D2B">
        <w:rPr>
          <w:rFonts w:ascii="Arial" w:hAnsi="Arial" w:cs="Arial"/>
          <w:sz w:val="24"/>
          <w:szCs w:val="24"/>
        </w:rPr>
        <w:t>.</w:t>
      </w:r>
      <w:r w:rsidR="00F4034A" w:rsidRPr="002D428D">
        <w:rPr>
          <w:rFonts w:ascii="Arial" w:hAnsi="Arial" w:cs="Arial"/>
          <w:sz w:val="24"/>
          <w:szCs w:val="24"/>
        </w:rPr>
        <w:t xml:space="preserve"> T developed the disease. </w:t>
      </w:r>
      <w:proofErr w:type="spellStart"/>
      <w:proofErr w:type="gramStart"/>
      <w:r w:rsidR="00F4034A" w:rsidRPr="002D428D">
        <w:rPr>
          <w:rFonts w:ascii="Arial" w:hAnsi="Arial" w:cs="Arial"/>
          <w:sz w:val="24"/>
          <w:szCs w:val="24"/>
        </w:rPr>
        <w:t>Mr</w:t>
      </w:r>
      <w:r w:rsidR="00EC4D2B">
        <w:rPr>
          <w:rFonts w:ascii="Arial" w:hAnsi="Arial" w:cs="Arial"/>
          <w:sz w:val="24"/>
          <w:szCs w:val="24"/>
        </w:rPr>
        <w:t>.</w:t>
      </w:r>
      <w:r w:rsidR="00F4034A" w:rsidRPr="002D428D">
        <w:rPr>
          <w:rFonts w:ascii="Arial" w:hAnsi="Arial" w:cs="Arial"/>
          <w:sz w:val="24"/>
          <w:szCs w:val="24"/>
        </w:rPr>
        <w:t>T</w:t>
      </w:r>
      <w:proofErr w:type="spellEnd"/>
      <w:proofErr w:type="gramEnd"/>
      <w:r w:rsidR="00F4034A" w:rsidRPr="002D428D">
        <w:rPr>
          <w:rFonts w:ascii="Arial" w:hAnsi="Arial" w:cs="Arial"/>
          <w:sz w:val="24"/>
          <w:szCs w:val="24"/>
        </w:rPr>
        <w:t xml:space="preserve"> had a fall due to dementia and other chronic conditions. Mr</w:t>
      </w:r>
      <w:r w:rsidR="00EC4D2B">
        <w:rPr>
          <w:rFonts w:ascii="Arial" w:hAnsi="Arial" w:cs="Arial"/>
          <w:sz w:val="24"/>
          <w:szCs w:val="24"/>
        </w:rPr>
        <w:t>.</w:t>
      </w:r>
      <w:r w:rsidR="00F4034A" w:rsidRPr="002D428D">
        <w:rPr>
          <w:rFonts w:ascii="Arial" w:hAnsi="Arial" w:cs="Arial"/>
          <w:sz w:val="24"/>
          <w:szCs w:val="24"/>
        </w:rPr>
        <w:t xml:space="preserve"> T is likely to have developed a mixed type of dementia which produced various effects. The spouse needed a better way to support their lives, including personal care, mobility, household chores, and other social events (</w:t>
      </w:r>
      <w:proofErr w:type="spellStart"/>
      <w:r w:rsidR="00F4034A" w:rsidRPr="002D428D">
        <w:rPr>
          <w:rFonts w:ascii="Arial" w:hAnsi="Arial" w:cs="Arial"/>
          <w:sz w:val="24"/>
          <w:szCs w:val="24"/>
        </w:rPr>
        <w:t>Koutny</w:t>
      </w:r>
      <w:proofErr w:type="spellEnd"/>
      <w:r w:rsidR="00F4034A" w:rsidRPr="002D428D">
        <w:rPr>
          <w:rFonts w:ascii="Arial" w:hAnsi="Arial" w:cs="Arial"/>
          <w:sz w:val="24"/>
          <w:szCs w:val="24"/>
        </w:rPr>
        <w:t xml:space="preserve"> and </w:t>
      </w:r>
      <w:proofErr w:type="spellStart"/>
      <w:r w:rsidR="00F4034A" w:rsidRPr="002D428D">
        <w:rPr>
          <w:rFonts w:ascii="Arial" w:hAnsi="Arial" w:cs="Arial"/>
          <w:sz w:val="24"/>
          <w:szCs w:val="24"/>
        </w:rPr>
        <w:t>Miesenberger</w:t>
      </w:r>
      <w:proofErr w:type="spellEnd"/>
      <w:r w:rsidR="00F4034A" w:rsidRPr="002D428D">
        <w:rPr>
          <w:rFonts w:ascii="Arial" w:hAnsi="Arial" w:cs="Arial"/>
          <w:sz w:val="24"/>
          <w:szCs w:val="24"/>
        </w:rPr>
        <w:t xml:space="preserve"> 2016). Therefore, they need an appropriate organization to help them manage their condition and continue living independently.</w:t>
      </w:r>
    </w:p>
    <w:p w14:paraId="34DF2B9F" w14:textId="77777777" w:rsidR="00F4034A" w:rsidRPr="002D428D" w:rsidRDefault="00F4034A" w:rsidP="002D428D">
      <w:pPr>
        <w:pStyle w:val="Heading1"/>
        <w:spacing w:line="360" w:lineRule="auto"/>
        <w:jc w:val="center"/>
        <w:rPr>
          <w:rFonts w:ascii="Arial" w:hAnsi="Arial" w:cs="Arial"/>
          <w:color w:val="auto"/>
          <w:sz w:val="24"/>
          <w:szCs w:val="24"/>
        </w:rPr>
      </w:pPr>
      <w:bookmarkStart w:id="2" w:name="_Toc89057517"/>
      <w:r w:rsidRPr="002D428D">
        <w:rPr>
          <w:rFonts w:ascii="Arial" w:hAnsi="Arial" w:cs="Arial"/>
          <w:color w:val="auto"/>
          <w:sz w:val="24"/>
          <w:szCs w:val="24"/>
        </w:rPr>
        <w:lastRenderedPageBreak/>
        <w:t>Dementia UK</w:t>
      </w:r>
      <w:bookmarkEnd w:id="2"/>
    </w:p>
    <w:p w14:paraId="709942DC"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Dementia UK is an organization tasked to enhance and provide high value, competent and reachable dementia care services using admiral nursing. The organization delivers professional and considerate dementia care to all individuals that require it. The body has adopted various values to ensure quality services to patients. They value listening and collaborating with the clients. The organization embraces empowering, supporting, and respecting the people it serves. They also work with integrity, transparency, and accountability, including practices that value creativity and innovation. Dementia UK employs different strategies that enhance solid support to individuals with dementia.</w:t>
      </w:r>
    </w:p>
    <w:p w14:paraId="42A6D26E" w14:textId="77777777" w:rsidR="00F4034A" w:rsidRPr="002D428D" w:rsidRDefault="00F4034A" w:rsidP="002D428D">
      <w:pPr>
        <w:pStyle w:val="Heading2"/>
        <w:spacing w:line="360" w:lineRule="auto"/>
        <w:rPr>
          <w:rFonts w:ascii="Arial" w:hAnsi="Arial" w:cs="Arial"/>
          <w:color w:val="auto"/>
          <w:sz w:val="24"/>
          <w:szCs w:val="24"/>
        </w:rPr>
      </w:pPr>
      <w:bookmarkStart w:id="3" w:name="_Toc89057518"/>
      <w:r w:rsidRPr="002D428D">
        <w:rPr>
          <w:rFonts w:ascii="Arial" w:hAnsi="Arial" w:cs="Arial"/>
          <w:color w:val="auto"/>
          <w:sz w:val="24"/>
          <w:szCs w:val="24"/>
        </w:rPr>
        <w:t>Admiral Nurses</w:t>
      </w:r>
      <w:bookmarkEnd w:id="3"/>
    </w:p>
    <w:p w14:paraId="14E39E01" w14:textId="36FC352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Admiral Nurses are specialist nurses competent in helping people with dementia. This group receives support and are developed by Dementia UK to provide life-changing support for families with dementia patients. The organization ensures that the nurses are always available when needed and use their knowledge to listen and solve their problems. These nurses would provide appropriate support to Mr</w:t>
      </w:r>
      <w:r w:rsidR="00EC4D2B">
        <w:rPr>
          <w:rFonts w:ascii="Arial" w:hAnsi="Arial" w:cs="Arial"/>
          <w:sz w:val="24"/>
          <w:szCs w:val="24"/>
        </w:rPr>
        <w:t>.</w:t>
      </w:r>
      <w:r w:rsidR="00F4034A" w:rsidRPr="002D428D">
        <w:rPr>
          <w:rFonts w:ascii="Arial" w:hAnsi="Arial" w:cs="Arial"/>
          <w:sz w:val="24"/>
          <w:szCs w:val="24"/>
        </w:rPr>
        <w:t xml:space="preserve"> and Mrs</w:t>
      </w:r>
      <w:r w:rsidR="00EC4D2B">
        <w:rPr>
          <w:rFonts w:ascii="Arial" w:hAnsi="Arial" w:cs="Arial"/>
          <w:sz w:val="24"/>
          <w:szCs w:val="24"/>
        </w:rPr>
        <w:t>.</w:t>
      </w:r>
      <w:r w:rsidR="00F4034A" w:rsidRPr="002D428D">
        <w:rPr>
          <w:rFonts w:ascii="Arial" w:hAnsi="Arial" w:cs="Arial"/>
          <w:sz w:val="24"/>
          <w:szCs w:val="24"/>
        </w:rPr>
        <w:t xml:space="preserve"> T to lead independent lives.</w:t>
      </w:r>
    </w:p>
    <w:p w14:paraId="7B31503F" w14:textId="7C522B56"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Admiral Nurses help families manage complex demands since they would manage specific conditions of dementia patients and their family members. These experts also advise other healthcare professionals and would be vital in enhancing the effective support that Mr</w:t>
      </w:r>
      <w:r w:rsidR="00EC4D2B">
        <w:rPr>
          <w:rFonts w:ascii="Arial" w:hAnsi="Arial" w:cs="Arial"/>
          <w:sz w:val="24"/>
          <w:szCs w:val="24"/>
        </w:rPr>
        <w:t>.</w:t>
      </w:r>
      <w:r w:rsidR="00F4034A" w:rsidRPr="002D428D">
        <w:rPr>
          <w:rFonts w:ascii="Arial" w:hAnsi="Arial" w:cs="Arial"/>
          <w:sz w:val="24"/>
          <w:szCs w:val="24"/>
        </w:rPr>
        <w:t xml:space="preserve"> and </w:t>
      </w:r>
      <w:proofErr w:type="spellStart"/>
      <w:r w:rsidR="00F4034A" w:rsidRPr="002D428D">
        <w:rPr>
          <w:rFonts w:ascii="Arial" w:hAnsi="Arial" w:cs="Arial"/>
          <w:sz w:val="24"/>
          <w:szCs w:val="24"/>
        </w:rPr>
        <w:t>Mrs</w:t>
      </w:r>
      <w:r w:rsidR="00EC4D2B">
        <w:rPr>
          <w:rFonts w:ascii="Arial" w:hAnsi="Arial" w:cs="Arial"/>
          <w:sz w:val="24"/>
          <w:szCs w:val="24"/>
        </w:rPr>
        <w:t>.</w:t>
      </w:r>
      <w:r w:rsidR="00F4034A" w:rsidRPr="002D428D">
        <w:rPr>
          <w:rFonts w:ascii="Arial" w:hAnsi="Arial" w:cs="Arial"/>
          <w:sz w:val="24"/>
          <w:szCs w:val="24"/>
        </w:rPr>
        <w:t>T</w:t>
      </w:r>
      <w:proofErr w:type="spellEnd"/>
      <w:r w:rsidR="00F4034A" w:rsidRPr="002D428D">
        <w:rPr>
          <w:rFonts w:ascii="Arial" w:hAnsi="Arial" w:cs="Arial"/>
          <w:sz w:val="24"/>
          <w:szCs w:val="24"/>
        </w:rPr>
        <w:t xml:space="preserve"> get from their family healthcare providers.</w:t>
      </w:r>
    </w:p>
    <w:p w14:paraId="2DE07075" w14:textId="6D647290"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proofErr w:type="spellStart"/>
      <w:proofErr w:type="gramStart"/>
      <w:r w:rsidR="00F4034A" w:rsidRPr="002D428D">
        <w:rPr>
          <w:rFonts w:ascii="Arial" w:hAnsi="Arial" w:cs="Arial"/>
          <w:sz w:val="24"/>
          <w:szCs w:val="24"/>
        </w:rPr>
        <w:t>Mr</w:t>
      </w:r>
      <w:proofErr w:type="spellEnd"/>
      <w:r w:rsidR="00F4034A" w:rsidRPr="002D428D">
        <w:rPr>
          <w:rFonts w:ascii="Arial" w:hAnsi="Arial" w:cs="Arial"/>
          <w:sz w:val="24"/>
          <w:szCs w:val="24"/>
        </w:rPr>
        <w:t xml:space="preserve"> </w:t>
      </w:r>
      <w:r w:rsidR="00EC4D2B">
        <w:rPr>
          <w:rFonts w:ascii="Arial" w:hAnsi="Arial" w:cs="Arial"/>
          <w:sz w:val="24"/>
          <w:szCs w:val="24"/>
        </w:rPr>
        <w:t>.</w:t>
      </w:r>
      <w:r w:rsidR="00F4034A" w:rsidRPr="002D428D">
        <w:rPr>
          <w:rFonts w:ascii="Arial" w:hAnsi="Arial" w:cs="Arial"/>
          <w:sz w:val="24"/>
          <w:szCs w:val="24"/>
        </w:rPr>
        <w:t>T</w:t>
      </w:r>
      <w:proofErr w:type="gramEnd"/>
      <w:r w:rsidR="00F4034A" w:rsidRPr="002D428D">
        <w:rPr>
          <w:rFonts w:ascii="Arial" w:hAnsi="Arial" w:cs="Arial"/>
          <w:sz w:val="24"/>
          <w:szCs w:val="24"/>
        </w:rPr>
        <w:t xml:space="preserve"> struggles with mobility, making his spouse, </w:t>
      </w:r>
      <w:proofErr w:type="spellStart"/>
      <w:r w:rsidR="00F4034A" w:rsidRPr="002D428D">
        <w:rPr>
          <w:rFonts w:ascii="Arial" w:hAnsi="Arial" w:cs="Arial"/>
          <w:sz w:val="24"/>
          <w:szCs w:val="24"/>
        </w:rPr>
        <w:t>Mr</w:t>
      </w:r>
      <w:r w:rsidR="00EC4D2B">
        <w:rPr>
          <w:rFonts w:ascii="Arial" w:hAnsi="Arial" w:cs="Arial"/>
          <w:sz w:val="24"/>
          <w:szCs w:val="24"/>
        </w:rPr>
        <w:t>s</w:t>
      </w:r>
      <w:proofErr w:type="spellEnd"/>
      <w:r w:rsidR="00EC4D2B">
        <w:rPr>
          <w:rFonts w:ascii="Arial" w:hAnsi="Arial" w:cs="Arial"/>
          <w:sz w:val="24"/>
          <w:szCs w:val="24"/>
        </w:rPr>
        <w:t xml:space="preserve"> .</w:t>
      </w:r>
      <w:r w:rsidR="00F4034A" w:rsidRPr="002D428D">
        <w:rPr>
          <w:rFonts w:ascii="Arial" w:hAnsi="Arial" w:cs="Arial"/>
          <w:sz w:val="24"/>
          <w:szCs w:val="24"/>
        </w:rPr>
        <w:t>T, develop worries and lose confidence. The Admiral Nurses help people take back control and help the families and friends of people with dementia regain confidence and reduce their worries about managing their lives with dementia. People with dementia may subject individuals who care for them to several bad days. The nurses are essential in helping the patients to stay independent for longer. The professionals also assist the care providers for people with dementia to have the energy to manage the bad moments and appreciate the good days of their lives.</w:t>
      </w:r>
    </w:p>
    <w:p w14:paraId="1646FDD1" w14:textId="77777777" w:rsidR="00F4034A" w:rsidRPr="002D428D" w:rsidRDefault="00F4034A" w:rsidP="002D428D">
      <w:pPr>
        <w:pStyle w:val="Heading2"/>
        <w:spacing w:line="360" w:lineRule="auto"/>
        <w:rPr>
          <w:rFonts w:ascii="Arial" w:hAnsi="Arial" w:cs="Arial"/>
          <w:color w:val="auto"/>
          <w:sz w:val="24"/>
          <w:szCs w:val="24"/>
        </w:rPr>
      </w:pPr>
      <w:bookmarkStart w:id="4" w:name="_Toc89057519"/>
      <w:r w:rsidRPr="002D428D">
        <w:rPr>
          <w:rFonts w:ascii="Arial" w:hAnsi="Arial" w:cs="Arial"/>
          <w:color w:val="auto"/>
          <w:sz w:val="24"/>
          <w:szCs w:val="24"/>
        </w:rPr>
        <w:lastRenderedPageBreak/>
        <w:t xml:space="preserve">Strategies for Dementia </w:t>
      </w:r>
      <w:r w:rsidR="00AC2CFF">
        <w:rPr>
          <w:rFonts w:ascii="Arial" w:hAnsi="Arial" w:cs="Arial"/>
          <w:color w:val="auto"/>
          <w:sz w:val="24"/>
          <w:szCs w:val="24"/>
        </w:rPr>
        <w:t xml:space="preserve">in the </w:t>
      </w:r>
      <w:r w:rsidRPr="002D428D">
        <w:rPr>
          <w:rFonts w:ascii="Arial" w:hAnsi="Arial" w:cs="Arial"/>
          <w:color w:val="auto"/>
          <w:sz w:val="24"/>
          <w:szCs w:val="24"/>
        </w:rPr>
        <w:t>UK</w:t>
      </w:r>
      <w:bookmarkEnd w:id="4"/>
    </w:p>
    <w:p w14:paraId="3C83EF14" w14:textId="43437410"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 xml:space="preserve">Dementia UK ensures ready and accessible services when the clients need them most. The organization values advice and compassion to provide support to the patients and their families. The organization has an extended Admiral Nurse Dementia Helpline, including increasing the number of nurses. Therefore, </w:t>
      </w:r>
      <w:proofErr w:type="spellStart"/>
      <w:proofErr w:type="gramStart"/>
      <w:r w:rsidR="00F4034A" w:rsidRPr="002D428D">
        <w:rPr>
          <w:rFonts w:ascii="Arial" w:hAnsi="Arial" w:cs="Arial"/>
          <w:sz w:val="24"/>
          <w:szCs w:val="24"/>
        </w:rPr>
        <w:t>Mr</w:t>
      </w:r>
      <w:proofErr w:type="spellEnd"/>
      <w:r w:rsidR="00F4034A" w:rsidRPr="002D428D">
        <w:rPr>
          <w:rFonts w:ascii="Arial" w:hAnsi="Arial" w:cs="Arial"/>
          <w:sz w:val="24"/>
          <w:szCs w:val="24"/>
        </w:rPr>
        <w:t xml:space="preserve"> </w:t>
      </w:r>
      <w:r w:rsidR="00EC4D2B">
        <w:rPr>
          <w:rFonts w:ascii="Arial" w:hAnsi="Arial" w:cs="Arial"/>
          <w:sz w:val="24"/>
          <w:szCs w:val="24"/>
        </w:rPr>
        <w:t>.</w:t>
      </w:r>
      <w:r w:rsidR="00F4034A" w:rsidRPr="002D428D">
        <w:rPr>
          <w:rFonts w:ascii="Arial" w:hAnsi="Arial" w:cs="Arial"/>
          <w:sz w:val="24"/>
          <w:szCs w:val="24"/>
        </w:rPr>
        <w:t>T</w:t>
      </w:r>
      <w:proofErr w:type="gramEnd"/>
      <w:r w:rsidR="00F4034A" w:rsidRPr="002D428D">
        <w:rPr>
          <w:rFonts w:ascii="Arial" w:hAnsi="Arial" w:cs="Arial"/>
          <w:sz w:val="24"/>
          <w:szCs w:val="24"/>
        </w:rPr>
        <w:t xml:space="preserve"> and Mrs</w:t>
      </w:r>
      <w:r w:rsidR="00EC4D2B">
        <w:rPr>
          <w:rFonts w:ascii="Arial" w:hAnsi="Arial" w:cs="Arial"/>
          <w:sz w:val="24"/>
          <w:szCs w:val="24"/>
        </w:rPr>
        <w:t>.</w:t>
      </w:r>
      <w:r w:rsidR="00F4034A" w:rsidRPr="002D428D">
        <w:rPr>
          <w:rFonts w:ascii="Arial" w:hAnsi="Arial" w:cs="Arial"/>
          <w:sz w:val="24"/>
          <w:szCs w:val="24"/>
        </w:rPr>
        <w:t xml:space="preserve"> T would access the services when they need them most. The department also has numerous Admiral Nurses services in several areas. The high number of services cent</w:t>
      </w:r>
      <w:r w:rsidR="00EC4D2B">
        <w:rPr>
          <w:rFonts w:ascii="Arial" w:hAnsi="Arial" w:cs="Arial"/>
          <w:sz w:val="24"/>
          <w:szCs w:val="24"/>
        </w:rPr>
        <w:t>e</w:t>
      </w:r>
      <w:r w:rsidR="00F4034A" w:rsidRPr="002D428D">
        <w:rPr>
          <w:rFonts w:ascii="Arial" w:hAnsi="Arial" w:cs="Arial"/>
          <w:sz w:val="24"/>
          <w:szCs w:val="24"/>
        </w:rPr>
        <w:t>rs are essential to support people in large coverage areas.</w:t>
      </w:r>
    </w:p>
    <w:p w14:paraId="2C7795ED" w14:textId="77777777" w:rsidR="00F4034A" w:rsidRPr="002D428D" w:rsidRDefault="00F4034A" w:rsidP="002D428D">
      <w:pPr>
        <w:spacing w:line="360" w:lineRule="auto"/>
        <w:rPr>
          <w:rFonts w:ascii="Arial" w:hAnsi="Arial" w:cs="Arial"/>
          <w:sz w:val="24"/>
          <w:szCs w:val="24"/>
        </w:rPr>
      </w:pPr>
      <w:r w:rsidRPr="002D428D">
        <w:rPr>
          <w:rFonts w:ascii="Arial" w:hAnsi="Arial" w:cs="Arial"/>
          <w:sz w:val="24"/>
          <w:szCs w:val="24"/>
        </w:rPr>
        <w:t>The organization has many Admiral Nurse Clinics within the UK, including opening more new clinic pilot projects. The approach enables more people to see specialists in the workplace or the GP clinics across the UK (Dementia UK 2020).</w:t>
      </w:r>
    </w:p>
    <w:p w14:paraId="02BF7FC4"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Moreover, the organization has various professional and practice improvement methods, including the new Admiral Nurse Academy, online and in service stations. Virtual Admiral Nurse Forum, which used to be physical, happened online recently (Dementia UK 2020). Clinical supervision of the nurses is in-house and online to support the nurses and help them to evaluate their practice.</w:t>
      </w:r>
    </w:p>
    <w:p w14:paraId="07952D71"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 xml:space="preserve">Dementia UK has good governance and operational efficiency to ensure the organization runs well. The organization provides resources and equipment to the workers to perform remote work effectively (Dementia UK 2020). The approach is essential for the parents, guardians and </w:t>
      </w:r>
      <w:proofErr w:type="spellStart"/>
      <w:r w:rsidR="00F4034A" w:rsidRPr="002D428D">
        <w:rPr>
          <w:rFonts w:ascii="Arial" w:hAnsi="Arial" w:cs="Arial"/>
          <w:sz w:val="24"/>
          <w:szCs w:val="24"/>
        </w:rPr>
        <w:t>carers</w:t>
      </w:r>
      <w:proofErr w:type="spellEnd"/>
      <w:r w:rsidR="00F4034A" w:rsidRPr="002D428D">
        <w:rPr>
          <w:rFonts w:ascii="Arial" w:hAnsi="Arial" w:cs="Arial"/>
          <w:sz w:val="24"/>
          <w:szCs w:val="24"/>
        </w:rPr>
        <w:t xml:space="preserve"> to continue supporting their families all through.</w:t>
      </w:r>
    </w:p>
    <w:p w14:paraId="00FCF41D"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The partnership is an important policy in enhancing support to people with dementia in the UK. Dementia UK partnered with Leeds Building Society as a new corporate partner to support people with dementia (Dementia UK 2020). The partnership helped raise funds through various activities to support various operations. The organization has also partnered with Zurich Community Trust and Central England Co-operative to help support more families facing dementia.</w:t>
      </w:r>
    </w:p>
    <w:p w14:paraId="032DBF84" w14:textId="5A25808A" w:rsidR="00F4034A" w:rsidRPr="002D428D" w:rsidRDefault="00F4034A" w:rsidP="002D428D">
      <w:pPr>
        <w:pStyle w:val="Heading1"/>
        <w:spacing w:line="360" w:lineRule="auto"/>
        <w:jc w:val="center"/>
        <w:rPr>
          <w:rFonts w:ascii="Arial" w:hAnsi="Arial" w:cs="Arial"/>
          <w:color w:val="auto"/>
          <w:sz w:val="24"/>
          <w:szCs w:val="24"/>
        </w:rPr>
      </w:pPr>
      <w:bookmarkStart w:id="5" w:name="_Toc89057520"/>
      <w:r w:rsidRPr="002D428D">
        <w:rPr>
          <w:rFonts w:ascii="Arial" w:hAnsi="Arial" w:cs="Arial"/>
          <w:color w:val="auto"/>
          <w:sz w:val="24"/>
          <w:szCs w:val="24"/>
        </w:rPr>
        <w:lastRenderedPageBreak/>
        <w:t>Social Service Support for Mr</w:t>
      </w:r>
      <w:r w:rsidR="00EC4D2B">
        <w:rPr>
          <w:rFonts w:ascii="Arial" w:hAnsi="Arial" w:cs="Arial"/>
          <w:color w:val="auto"/>
          <w:sz w:val="24"/>
          <w:szCs w:val="24"/>
        </w:rPr>
        <w:t>.</w:t>
      </w:r>
      <w:r w:rsidRPr="002D428D">
        <w:rPr>
          <w:rFonts w:ascii="Arial" w:hAnsi="Arial" w:cs="Arial"/>
          <w:color w:val="auto"/>
          <w:sz w:val="24"/>
          <w:szCs w:val="24"/>
        </w:rPr>
        <w:t xml:space="preserve"> and Mrs</w:t>
      </w:r>
      <w:r w:rsidR="00EC4D2B">
        <w:rPr>
          <w:rFonts w:ascii="Arial" w:hAnsi="Arial" w:cs="Arial"/>
          <w:color w:val="auto"/>
          <w:sz w:val="24"/>
          <w:szCs w:val="24"/>
        </w:rPr>
        <w:t>.</w:t>
      </w:r>
      <w:r w:rsidRPr="002D428D">
        <w:rPr>
          <w:rFonts w:ascii="Arial" w:hAnsi="Arial" w:cs="Arial"/>
          <w:color w:val="auto"/>
          <w:sz w:val="24"/>
          <w:szCs w:val="24"/>
        </w:rPr>
        <w:t xml:space="preserve"> T</w:t>
      </w:r>
      <w:bookmarkEnd w:id="5"/>
    </w:p>
    <w:p w14:paraId="0D18DE03"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The NHS and the adult social services department of local councils in the UK is responsible for providing personal care and daily activities. The services may include washing and dressing, laundry, meals on wheels and aids and adaptation. The social services may also provide a needs assessment to identify the necessities that may not be included in the patient's list (Martyr et al. 2018). An individual from the social services discusses the type of need and the frequency of services and agrees with a relative on meeting the demands. The council then examines to identify the financial status and the possibility of the council financing the care.</w:t>
      </w:r>
    </w:p>
    <w:p w14:paraId="0E09D3DD" w14:textId="77777777" w:rsidR="00B42D77" w:rsidRPr="002D428D" w:rsidRDefault="00B42D77" w:rsidP="002D428D">
      <w:pPr>
        <w:spacing w:line="360" w:lineRule="auto"/>
        <w:rPr>
          <w:rFonts w:ascii="Arial" w:hAnsi="Arial" w:cs="Arial"/>
          <w:sz w:val="24"/>
          <w:szCs w:val="24"/>
        </w:rPr>
      </w:pPr>
      <w:r w:rsidRPr="002D428D">
        <w:rPr>
          <w:rFonts w:ascii="Arial" w:hAnsi="Arial" w:cs="Arial"/>
          <w:sz w:val="24"/>
          <w:szCs w:val="24"/>
        </w:rPr>
        <w:tab/>
        <w:t>The NHS and the adult social services department of local councils in the UK is responsible for providing personal care and daily activities. The services may include washing and dressing, laundry, meals on wheels and aids and adaptation. The social services may also provide a needs assessment to identify the necessities that may not be included in the patient's list Clarkson et al. 2017). An individual from the social services discusses the type of need and the frequency of services and agrees with a relative on meeting the demands. The council then examines to identify the financial status and the possibility of the council financing the care.</w:t>
      </w:r>
    </w:p>
    <w:p w14:paraId="2A1178C3" w14:textId="465CCD4D"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 xml:space="preserve">The NHS assistance to dementia patients includes general practitioners and hospital treatment. The department can also provide physiotherapy, eye test, foot care, speech and language care, hearing care (audiology) (Donegan et al. 2017). </w:t>
      </w:r>
      <w:proofErr w:type="spellStart"/>
      <w:proofErr w:type="gramStart"/>
      <w:r w:rsidR="00F4034A" w:rsidRPr="002D428D">
        <w:rPr>
          <w:rFonts w:ascii="Arial" w:hAnsi="Arial" w:cs="Arial"/>
          <w:sz w:val="24"/>
          <w:szCs w:val="24"/>
        </w:rPr>
        <w:t>Mr</w:t>
      </w:r>
      <w:r w:rsidR="00EC4D2B">
        <w:rPr>
          <w:rFonts w:ascii="Arial" w:hAnsi="Arial" w:cs="Arial"/>
          <w:sz w:val="24"/>
          <w:szCs w:val="24"/>
        </w:rPr>
        <w:t>.</w:t>
      </w:r>
      <w:r w:rsidR="00F4034A" w:rsidRPr="002D428D">
        <w:rPr>
          <w:rFonts w:ascii="Arial" w:hAnsi="Arial" w:cs="Arial"/>
          <w:sz w:val="24"/>
          <w:szCs w:val="24"/>
        </w:rPr>
        <w:t>T</w:t>
      </w:r>
      <w:proofErr w:type="spellEnd"/>
      <w:proofErr w:type="gramEnd"/>
      <w:r w:rsidR="00F4034A" w:rsidRPr="002D428D">
        <w:rPr>
          <w:rFonts w:ascii="Arial" w:hAnsi="Arial" w:cs="Arial"/>
          <w:sz w:val="24"/>
          <w:szCs w:val="24"/>
        </w:rPr>
        <w:t>, having fallen and undergone an operation, needs physiotherapy and foot care from the department. The couple is also in their old ages and would require support from social services that include laundry, aids, adaptation to the disease, and access to today's cent</w:t>
      </w:r>
      <w:r w:rsidR="00EC4D2B">
        <w:rPr>
          <w:rFonts w:ascii="Arial" w:hAnsi="Arial" w:cs="Arial"/>
          <w:sz w:val="24"/>
          <w:szCs w:val="24"/>
        </w:rPr>
        <w:t>er</w:t>
      </w:r>
      <w:r w:rsidR="00F4034A" w:rsidRPr="002D428D">
        <w:rPr>
          <w:rFonts w:ascii="Arial" w:hAnsi="Arial" w:cs="Arial"/>
          <w:sz w:val="24"/>
          <w:szCs w:val="24"/>
        </w:rPr>
        <w:t>s.</w:t>
      </w:r>
    </w:p>
    <w:p w14:paraId="7B52A282" w14:textId="76A4D522"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 xml:space="preserve">People with dementia need help to maintain their health. </w:t>
      </w:r>
      <w:proofErr w:type="spellStart"/>
      <w:proofErr w:type="gramStart"/>
      <w:r w:rsidR="00F4034A" w:rsidRPr="002D428D">
        <w:rPr>
          <w:rFonts w:ascii="Arial" w:hAnsi="Arial" w:cs="Arial"/>
          <w:sz w:val="24"/>
          <w:szCs w:val="24"/>
        </w:rPr>
        <w:t>Mr</w:t>
      </w:r>
      <w:r w:rsidR="00EC4D2B">
        <w:rPr>
          <w:rFonts w:ascii="Arial" w:hAnsi="Arial" w:cs="Arial"/>
          <w:sz w:val="24"/>
          <w:szCs w:val="24"/>
        </w:rPr>
        <w:t>.</w:t>
      </w:r>
      <w:r w:rsidR="00F4034A" w:rsidRPr="002D428D">
        <w:rPr>
          <w:rFonts w:ascii="Arial" w:hAnsi="Arial" w:cs="Arial"/>
          <w:sz w:val="24"/>
          <w:szCs w:val="24"/>
        </w:rPr>
        <w:t>T</w:t>
      </w:r>
      <w:proofErr w:type="spellEnd"/>
      <w:proofErr w:type="gramEnd"/>
      <w:r w:rsidR="00F4034A" w:rsidRPr="002D428D">
        <w:rPr>
          <w:rFonts w:ascii="Arial" w:hAnsi="Arial" w:cs="Arial"/>
          <w:sz w:val="24"/>
          <w:szCs w:val="24"/>
        </w:rPr>
        <w:t xml:space="preserve"> and </w:t>
      </w:r>
      <w:proofErr w:type="spellStart"/>
      <w:r w:rsidR="00F4034A" w:rsidRPr="002D428D">
        <w:rPr>
          <w:rFonts w:ascii="Arial" w:hAnsi="Arial" w:cs="Arial"/>
          <w:sz w:val="24"/>
          <w:szCs w:val="24"/>
        </w:rPr>
        <w:t>Mrs</w:t>
      </w:r>
      <w:proofErr w:type="spellEnd"/>
      <w:r w:rsidR="00F4034A" w:rsidRPr="002D428D">
        <w:rPr>
          <w:rFonts w:ascii="Arial" w:hAnsi="Arial" w:cs="Arial"/>
          <w:sz w:val="24"/>
          <w:szCs w:val="24"/>
        </w:rPr>
        <w:t xml:space="preserve"> T are old and may experience problems in eating and drinking. The patient may have changes in appetite and ability to eat and drink (Brooke and </w:t>
      </w:r>
      <w:proofErr w:type="spellStart"/>
      <w:r w:rsidR="00F4034A" w:rsidRPr="002D428D">
        <w:rPr>
          <w:rFonts w:ascii="Arial" w:hAnsi="Arial" w:cs="Arial"/>
          <w:sz w:val="24"/>
          <w:szCs w:val="24"/>
        </w:rPr>
        <w:t>Ojo</w:t>
      </w:r>
      <w:proofErr w:type="spellEnd"/>
      <w:r w:rsidR="00F4034A" w:rsidRPr="002D428D">
        <w:rPr>
          <w:rFonts w:ascii="Arial" w:hAnsi="Arial" w:cs="Arial"/>
          <w:sz w:val="24"/>
          <w:szCs w:val="24"/>
        </w:rPr>
        <w:t xml:space="preserve"> 2015). The patient may forget to eat, while </w:t>
      </w:r>
      <w:proofErr w:type="spellStart"/>
      <w:r w:rsidR="00F4034A" w:rsidRPr="002D428D">
        <w:rPr>
          <w:rFonts w:ascii="Arial" w:hAnsi="Arial" w:cs="Arial"/>
          <w:sz w:val="24"/>
          <w:szCs w:val="24"/>
        </w:rPr>
        <w:t>Mrs</w:t>
      </w:r>
      <w:proofErr w:type="spellEnd"/>
      <w:r w:rsidR="00F4034A" w:rsidRPr="002D428D">
        <w:rPr>
          <w:rFonts w:ascii="Arial" w:hAnsi="Arial" w:cs="Arial"/>
          <w:sz w:val="24"/>
          <w:szCs w:val="24"/>
        </w:rPr>
        <w:t xml:space="preserve"> T may face difficulties preparing food. The couple may have challenges even in handling cutlery and feeding themselves. Dementia UK may provide the care </w:t>
      </w:r>
      <w:r w:rsidR="00F4034A" w:rsidRPr="002D428D">
        <w:rPr>
          <w:rFonts w:ascii="Arial" w:hAnsi="Arial" w:cs="Arial"/>
          <w:sz w:val="24"/>
          <w:szCs w:val="24"/>
        </w:rPr>
        <w:lastRenderedPageBreak/>
        <w:t>they need in eating and drinking, including involving the patient in choosing what to eat, helping stimulate appetite and providing sufficient light during meals.</w:t>
      </w:r>
    </w:p>
    <w:p w14:paraId="2C3154FB" w14:textId="77777777" w:rsidR="00F4034A" w:rsidRPr="002D428D" w:rsidRDefault="00F4034A" w:rsidP="002D428D">
      <w:pPr>
        <w:pStyle w:val="Heading1"/>
        <w:spacing w:line="360" w:lineRule="auto"/>
        <w:jc w:val="center"/>
        <w:rPr>
          <w:rFonts w:ascii="Arial" w:hAnsi="Arial" w:cs="Arial"/>
          <w:color w:val="auto"/>
          <w:sz w:val="24"/>
          <w:szCs w:val="24"/>
        </w:rPr>
      </w:pPr>
      <w:bookmarkStart w:id="6" w:name="_Toc89057521"/>
      <w:r w:rsidRPr="002D428D">
        <w:rPr>
          <w:rFonts w:ascii="Arial" w:hAnsi="Arial" w:cs="Arial"/>
          <w:color w:val="auto"/>
          <w:sz w:val="24"/>
          <w:szCs w:val="24"/>
        </w:rPr>
        <w:t>Policies for Dementia Care and Support in the UK</w:t>
      </w:r>
      <w:bookmarkEnd w:id="6"/>
    </w:p>
    <w:p w14:paraId="7B95EF7B" w14:textId="77777777" w:rsidR="00F4034A" w:rsidRPr="002D428D" w:rsidRDefault="00F4034A" w:rsidP="002D428D">
      <w:pPr>
        <w:pStyle w:val="Heading2"/>
        <w:spacing w:line="360" w:lineRule="auto"/>
        <w:rPr>
          <w:rFonts w:ascii="Arial" w:hAnsi="Arial" w:cs="Arial"/>
          <w:color w:val="auto"/>
          <w:sz w:val="24"/>
          <w:szCs w:val="24"/>
        </w:rPr>
      </w:pPr>
      <w:bookmarkStart w:id="7" w:name="_Toc89057522"/>
      <w:r w:rsidRPr="002D428D">
        <w:rPr>
          <w:rFonts w:ascii="Arial" w:hAnsi="Arial" w:cs="Arial"/>
          <w:color w:val="auto"/>
          <w:sz w:val="24"/>
          <w:szCs w:val="24"/>
        </w:rPr>
        <w:t>Improved Public and Expert Consciousness of Dementia</w:t>
      </w:r>
      <w:bookmarkEnd w:id="7"/>
    </w:p>
    <w:p w14:paraId="42113AC5"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The national policy and strategy strive to improve the public and expertise cognizance of dementia and address the stigma related to the condition. The approach involves informing the population of the significance of appropriate diagnosis and care and enhancing the inhibition and management of the disorder. The policy also strives to limit social judgement and segregation.</w:t>
      </w:r>
    </w:p>
    <w:p w14:paraId="2A085F6D" w14:textId="77777777" w:rsidR="00F4034A" w:rsidRPr="002D428D" w:rsidRDefault="00F4034A" w:rsidP="002D428D">
      <w:pPr>
        <w:pStyle w:val="Heading2"/>
        <w:spacing w:line="360" w:lineRule="auto"/>
        <w:rPr>
          <w:rFonts w:ascii="Arial" w:hAnsi="Arial" w:cs="Arial"/>
          <w:color w:val="auto"/>
          <w:sz w:val="24"/>
          <w:szCs w:val="24"/>
        </w:rPr>
      </w:pPr>
      <w:bookmarkStart w:id="8" w:name="_Toc89057523"/>
      <w:r w:rsidRPr="002D428D">
        <w:rPr>
          <w:rFonts w:ascii="Arial" w:hAnsi="Arial" w:cs="Arial"/>
          <w:color w:val="auto"/>
          <w:sz w:val="24"/>
          <w:szCs w:val="24"/>
        </w:rPr>
        <w:t>Early Diagnosis and Support</w:t>
      </w:r>
      <w:bookmarkEnd w:id="8"/>
    </w:p>
    <w:p w14:paraId="1E41937E"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 xml:space="preserve">General practitioners may lack general sensitivity to dementia as a disease. These professionals need more training and maybe transfer the situation to the neurologist or psychiatrist if they fail to understand the illness. The national dementia policy that also governs Dementia UK aims to ensure individuals with dementia have contact to a means of care that provides prompt and professional expert evaluation, precise diagnosis effectively communicated to the patient and the families, and medication and get appropriate support related to the diagnosis (Collins, </w:t>
      </w:r>
      <w:proofErr w:type="spellStart"/>
      <w:r w:rsidR="00F4034A" w:rsidRPr="002D428D">
        <w:rPr>
          <w:rFonts w:ascii="Arial" w:hAnsi="Arial" w:cs="Arial"/>
          <w:sz w:val="24"/>
          <w:szCs w:val="24"/>
        </w:rPr>
        <w:t>Silarova</w:t>
      </w:r>
      <w:proofErr w:type="spellEnd"/>
      <w:r w:rsidR="00F4034A" w:rsidRPr="002D428D">
        <w:rPr>
          <w:rFonts w:ascii="Arial" w:hAnsi="Arial" w:cs="Arial"/>
          <w:sz w:val="24"/>
          <w:szCs w:val="24"/>
        </w:rPr>
        <w:t>, and Clare 2019). Healthcare facilities and dementia organizations need to provide quality service, locally available to promote early diagnosis and mediation in the illness, examining all new cases emerging in the country.</w:t>
      </w:r>
    </w:p>
    <w:p w14:paraId="54C419C5"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About 33 per cent of people with dementia receive a professional diagnosis at any time of their sickness. The diagnosis occurs when too late for the patients to make appropriate decisions. Diagnosis often occurs during a crisis which could have been preventable with early diagnosis. The National Dementia Strategy, therefore, ensures efficient services for timely diagnosis and intermediation for all the people at a national level, hence making the care cost-effective (Wittenberg et al. 2019). Research provides evidence that early intervention for dementia conditions is cost-effective and can enhance the value of life for the patients and their relatives.</w:t>
      </w:r>
    </w:p>
    <w:p w14:paraId="021D81F9"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lastRenderedPageBreak/>
        <w:tab/>
      </w:r>
      <w:r w:rsidR="00F4034A" w:rsidRPr="002D428D">
        <w:rPr>
          <w:rFonts w:ascii="Arial" w:hAnsi="Arial" w:cs="Arial"/>
          <w:sz w:val="24"/>
          <w:szCs w:val="24"/>
        </w:rPr>
        <w:t xml:space="preserve">Early intervention has various benefits related to early diagnosis that improves the quality of life and avoid irrelevant admissions into care homes. People with dementia and their care providers prefer staying in their own homes. Early support provision can reduce institutionalization and save on costs of managing the people in care homes (Collins, </w:t>
      </w:r>
      <w:proofErr w:type="spellStart"/>
      <w:r w:rsidR="00F4034A" w:rsidRPr="002D428D">
        <w:rPr>
          <w:rFonts w:ascii="Arial" w:hAnsi="Arial" w:cs="Arial"/>
          <w:sz w:val="24"/>
          <w:szCs w:val="24"/>
        </w:rPr>
        <w:t>Silarova</w:t>
      </w:r>
      <w:proofErr w:type="spellEnd"/>
      <w:r w:rsidR="00F4034A" w:rsidRPr="002D428D">
        <w:rPr>
          <w:rFonts w:ascii="Arial" w:hAnsi="Arial" w:cs="Arial"/>
          <w:sz w:val="24"/>
          <w:szCs w:val="24"/>
        </w:rPr>
        <w:t>, and Clare 2019). Providing mental health services can be essential for behavioral disruption, depression, and hallucination, hence limiting the necessity for formal services.</w:t>
      </w:r>
    </w:p>
    <w:p w14:paraId="410FD40C" w14:textId="77777777" w:rsidR="00F4034A" w:rsidRPr="002D428D" w:rsidRDefault="00F4034A" w:rsidP="002D428D">
      <w:pPr>
        <w:pStyle w:val="Heading2"/>
        <w:spacing w:line="360" w:lineRule="auto"/>
        <w:rPr>
          <w:rFonts w:ascii="Arial" w:hAnsi="Arial" w:cs="Arial"/>
          <w:color w:val="auto"/>
          <w:sz w:val="24"/>
          <w:szCs w:val="24"/>
        </w:rPr>
      </w:pPr>
      <w:bookmarkStart w:id="9" w:name="_Toc89057524"/>
      <w:r w:rsidRPr="002D428D">
        <w:rPr>
          <w:rFonts w:ascii="Arial" w:hAnsi="Arial" w:cs="Arial"/>
          <w:color w:val="auto"/>
          <w:sz w:val="24"/>
          <w:szCs w:val="24"/>
        </w:rPr>
        <w:t>Virtuous-quality Information for Dementia Patients and Care Providers</w:t>
      </w:r>
      <w:bookmarkEnd w:id="9"/>
    </w:p>
    <w:p w14:paraId="174698BF"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The policy recognizes the importance of providing information to dementia patients and those who give care. Valuable information on the disease and the available services starting from diagnosis and care is significant. The strategy embraces developing and distributing good-quality information groups on the condition and available services (Low and Fletcher 2015). The policy advocates for local tailoring service awareness to develop knowledge on the local service delivery.</w:t>
      </w:r>
    </w:p>
    <w:p w14:paraId="0A5E8D57" w14:textId="28D7A59F"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Providing valuable and relevant information that is readily accessible to people with dementia and care providers is helpful for them to direct their care. Mr</w:t>
      </w:r>
      <w:r w:rsidR="00EC4D2B">
        <w:rPr>
          <w:rFonts w:ascii="Arial" w:hAnsi="Arial" w:cs="Arial"/>
          <w:sz w:val="24"/>
          <w:szCs w:val="24"/>
        </w:rPr>
        <w:t xml:space="preserve">. </w:t>
      </w:r>
      <w:r w:rsidR="00F4034A" w:rsidRPr="002D428D">
        <w:rPr>
          <w:rFonts w:ascii="Arial" w:hAnsi="Arial" w:cs="Arial"/>
          <w:sz w:val="24"/>
          <w:szCs w:val="24"/>
        </w:rPr>
        <w:t>T and Mrs</w:t>
      </w:r>
      <w:r w:rsidR="00EC4D2B">
        <w:rPr>
          <w:rFonts w:ascii="Arial" w:hAnsi="Arial" w:cs="Arial"/>
          <w:sz w:val="24"/>
          <w:szCs w:val="24"/>
        </w:rPr>
        <w:t>.</w:t>
      </w:r>
      <w:r w:rsidR="00F4034A" w:rsidRPr="002D428D">
        <w:rPr>
          <w:rFonts w:ascii="Arial" w:hAnsi="Arial" w:cs="Arial"/>
          <w:sz w:val="24"/>
          <w:szCs w:val="24"/>
        </w:rPr>
        <w:t xml:space="preserve"> T would develop sufficient knowledge and understanding of the illness and the availability of local support. Local and national documents such as the booklet </w:t>
      </w:r>
      <w:r w:rsidR="00F4034A" w:rsidRPr="002D428D">
        <w:rPr>
          <w:rFonts w:ascii="Arial" w:hAnsi="Arial" w:cs="Arial"/>
          <w:i/>
          <w:iCs/>
          <w:sz w:val="24"/>
          <w:szCs w:val="24"/>
        </w:rPr>
        <w:t xml:space="preserve">coping with a dementia-a practical handbook for </w:t>
      </w:r>
      <w:proofErr w:type="spellStart"/>
      <w:r w:rsidR="00F4034A" w:rsidRPr="002D428D">
        <w:rPr>
          <w:rFonts w:ascii="Arial" w:hAnsi="Arial" w:cs="Arial"/>
          <w:i/>
          <w:iCs/>
          <w:sz w:val="24"/>
          <w:szCs w:val="24"/>
        </w:rPr>
        <w:t>carers</w:t>
      </w:r>
      <w:proofErr w:type="spellEnd"/>
      <w:r w:rsidR="00F4034A" w:rsidRPr="002D428D">
        <w:rPr>
          <w:rFonts w:ascii="Arial" w:hAnsi="Arial" w:cs="Arial"/>
          <w:i/>
          <w:iCs/>
          <w:sz w:val="24"/>
          <w:szCs w:val="24"/>
        </w:rPr>
        <w:t> </w:t>
      </w:r>
      <w:r w:rsidR="00F4034A" w:rsidRPr="002D428D">
        <w:rPr>
          <w:rFonts w:ascii="Arial" w:hAnsi="Arial" w:cs="Arial"/>
          <w:sz w:val="24"/>
          <w:szCs w:val="24"/>
        </w:rPr>
        <w:t xml:space="preserve">published by Health Scotland would be essential to provide information on the consultation process (Collins, </w:t>
      </w:r>
      <w:proofErr w:type="spellStart"/>
      <w:r w:rsidR="00F4034A" w:rsidRPr="002D428D">
        <w:rPr>
          <w:rFonts w:ascii="Arial" w:hAnsi="Arial" w:cs="Arial"/>
          <w:sz w:val="24"/>
          <w:szCs w:val="24"/>
        </w:rPr>
        <w:t>Silarova</w:t>
      </w:r>
      <w:proofErr w:type="spellEnd"/>
      <w:r w:rsidR="00F4034A" w:rsidRPr="002D428D">
        <w:rPr>
          <w:rFonts w:ascii="Arial" w:hAnsi="Arial" w:cs="Arial"/>
          <w:sz w:val="24"/>
          <w:szCs w:val="24"/>
        </w:rPr>
        <w:t>, and Clare 2019).</w:t>
      </w:r>
    </w:p>
    <w:p w14:paraId="6860EDB0" w14:textId="1B21E968"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Mr</w:t>
      </w:r>
      <w:r w:rsidR="00EC4D2B">
        <w:rPr>
          <w:rFonts w:ascii="Arial" w:hAnsi="Arial" w:cs="Arial"/>
          <w:sz w:val="24"/>
          <w:szCs w:val="24"/>
        </w:rPr>
        <w:t xml:space="preserve">. </w:t>
      </w:r>
      <w:r w:rsidR="00F4034A" w:rsidRPr="002D428D">
        <w:rPr>
          <w:rFonts w:ascii="Arial" w:hAnsi="Arial" w:cs="Arial"/>
          <w:sz w:val="24"/>
          <w:szCs w:val="24"/>
        </w:rPr>
        <w:t>and Mrs</w:t>
      </w:r>
      <w:r w:rsidR="00EC4D2B">
        <w:rPr>
          <w:rFonts w:ascii="Arial" w:hAnsi="Arial" w:cs="Arial"/>
          <w:sz w:val="24"/>
          <w:szCs w:val="24"/>
        </w:rPr>
        <w:t>.</w:t>
      </w:r>
      <w:r w:rsidR="00F4034A" w:rsidRPr="002D428D">
        <w:rPr>
          <w:rFonts w:ascii="Arial" w:hAnsi="Arial" w:cs="Arial"/>
          <w:sz w:val="24"/>
          <w:szCs w:val="24"/>
        </w:rPr>
        <w:t xml:space="preserve"> T requires an individually tailored comprehensive package of high-value information. The information needs to describe the nature of the condition and the treatment procedure, and available support. The couple needs information on different materials necessary as the disease progresses to manage the changes of different signs and situations. Mr</w:t>
      </w:r>
      <w:r w:rsidR="00EC4D2B">
        <w:rPr>
          <w:rFonts w:ascii="Arial" w:hAnsi="Arial" w:cs="Arial"/>
          <w:sz w:val="24"/>
          <w:szCs w:val="24"/>
        </w:rPr>
        <w:t>.</w:t>
      </w:r>
      <w:r w:rsidR="00F4034A" w:rsidRPr="002D428D">
        <w:rPr>
          <w:rFonts w:ascii="Arial" w:hAnsi="Arial" w:cs="Arial"/>
          <w:sz w:val="24"/>
          <w:szCs w:val="24"/>
        </w:rPr>
        <w:t xml:space="preserve"> T has just been diagnosed with dementia and requires information on planning options to ensure they achieve their desires and wishes.</w:t>
      </w:r>
    </w:p>
    <w:p w14:paraId="698B63C8" w14:textId="77777777" w:rsidR="00F4034A" w:rsidRPr="002D428D" w:rsidRDefault="00F4034A" w:rsidP="002D428D">
      <w:pPr>
        <w:pStyle w:val="Heading2"/>
        <w:spacing w:line="360" w:lineRule="auto"/>
        <w:rPr>
          <w:rFonts w:ascii="Arial" w:hAnsi="Arial" w:cs="Arial"/>
          <w:color w:val="auto"/>
          <w:sz w:val="24"/>
          <w:szCs w:val="24"/>
        </w:rPr>
      </w:pPr>
      <w:bookmarkStart w:id="10" w:name="_Toc89057525"/>
      <w:r w:rsidRPr="002D428D">
        <w:rPr>
          <w:rFonts w:ascii="Arial" w:hAnsi="Arial" w:cs="Arial"/>
          <w:color w:val="auto"/>
          <w:sz w:val="24"/>
          <w:szCs w:val="24"/>
        </w:rPr>
        <w:t>Affordable Contact to Care, Support and Guidance</w:t>
      </w:r>
      <w:bookmarkEnd w:id="10"/>
    </w:p>
    <w:p w14:paraId="237FF09C"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 xml:space="preserve">The policy states that a dementia adviser should enable easy contact to appropriate care, support and recommendation for people diagnosed with the illness </w:t>
      </w:r>
      <w:r w:rsidR="00F4034A" w:rsidRPr="002D428D">
        <w:rPr>
          <w:rFonts w:ascii="Arial" w:hAnsi="Arial" w:cs="Arial"/>
          <w:sz w:val="24"/>
          <w:szCs w:val="24"/>
        </w:rPr>
        <w:lastRenderedPageBreak/>
        <w:t>and their care providers. The patients need a local dementia adviser to provide information and counsel about the disease and a continuous basis for help to signal further help and support (Dewing and Dijk 2016).</w:t>
      </w:r>
    </w:p>
    <w:p w14:paraId="7E3E5B4C" w14:textId="2357658B"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Mr</w:t>
      </w:r>
      <w:r w:rsidR="00EC4D2B">
        <w:rPr>
          <w:rFonts w:ascii="Arial" w:hAnsi="Arial" w:cs="Arial"/>
          <w:sz w:val="24"/>
          <w:szCs w:val="24"/>
        </w:rPr>
        <w:t>.</w:t>
      </w:r>
      <w:r w:rsidR="00F4034A" w:rsidRPr="002D428D">
        <w:rPr>
          <w:rFonts w:ascii="Arial" w:hAnsi="Arial" w:cs="Arial"/>
          <w:sz w:val="24"/>
          <w:szCs w:val="24"/>
        </w:rPr>
        <w:t xml:space="preserve"> and Mrs</w:t>
      </w:r>
      <w:r w:rsidR="00EC4D2B">
        <w:rPr>
          <w:rFonts w:ascii="Arial" w:hAnsi="Arial" w:cs="Arial"/>
          <w:sz w:val="24"/>
          <w:szCs w:val="24"/>
        </w:rPr>
        <w:t>.</w:t>
      </w:r>
      <w:r w:rsidR="00F4034A" w:rsidRPr="002D428D">
        <w:rPr>
          <w:rFonts w:ascii="Arial" w:hAnsi="Arial" w:cs="Arial"/>
          <w:sz w:val="24"/>
          <w:szCs w:val="24"/>
        </w:rPr>
        <w:t xml:space="preserve"> T need to have a person who is locally available to approach for help and advice at any time during the sickness. The couple needs someone to be available during their journey with dementia. After the fall, Mr</w:t>
      </w:r>
      <w:r w:rsidR="00EC4D2B">
        <w:rPr>
          <w:rFonts w:ascii="Arial" w:hAnsi="Arial" w:cs="Arial"/>
          <w:sz w:val="24"/>
          <w:szCs w:val="24"/>
        </w:rPr>
        <w:t>.</w:t>
      </w:r>
      <w:r w:rsidR="00F4034A" w:rsidRPr="002D428D">
        <w:rPr>
          <w:rFonts w:ascii="Arial" w:hAnsi="Arial" w:cs="Arial"/>
          <w:sz w:val="24"/>
          <w:szCs w:val="24"/>
        </w:rPr>
        <w:t xml:space="preserve"> T was discharged from the hospital and has experienced increased dependency. The patient needs to feel continuing support outside the formal healthcare facility when required. The couple needs a professional who can provide a point of contact, advice and facilitate access to other services when necessary. After discharge from the hospital, the two individuals need to have contact details for a dementia adviser who could be checking on how they are coping with the condition.</w:t>
      </w:r>
    </w:p>
    <w:p w14:paraId="39416F84" w14:textId="77777777" w:rsidR="00F4034A" w:rsidRPr="002D428D" w:rsidRDefault="00F4034A" w:rsidP="002D428D">
      <w:pPr>
        <w:pStyle w:val="Heading2"/>
        <w:spacing w:line="360" w:lineRule="auto"/>
        <w:rPr>
          <w:rFonts w:ascii="Arial" w:hAnsi="Arial" w:cs="Arial"/>
          <w:color w:val="auto"/>
          <w:sz w:val="24"/>
          <w:szCs w:val="24"/>
        </w:rPr>
      </w:pPr>
      <w:bookmarkStart w:id="11" w:name="_Toc89057526"/>
      <w:r w:rsidRPr="002D428D">
        <w:rPr>
          <w:rFonts w:ascii="Arial" w:hAnsi="Arial" w:cs="Arial"/>
          <w:color w:val="auto"/>
          <w:sz w:val="24"/>
          <w:szCs w:val="24"/>
        </w:rPr>
        <w:t>Peer Support and Learning Network for the Patients and their Families</w:t>
      </w:r>
      <w:bookmarkEnd w:id="11"/>
    </w:p>
    <w:p w14:paraId="1E5FED01"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 xml:space="preserve">The creation and sustenance of peer support systems offer direct homegrown support for patients and care providers. Dementia patients and their </w:t>
      </w:r>
      <w:proofErr w:type="spellStart"/>
      <w:r w:rsidR="00F4034A" w:rsidRPr="002D428D">
        <w:rPr>
          <w:rFonts w:ascii="Arial" w:hAnsi="Arial" w:cs="Arial"/>
          <w:sz w:val="24"/>
          <w:szCs w:val="24"/>
        </w:rPr>
        <w:t>carers</w:t>
      </w:r>
      <w:proofErr w:type="spellEnd"/>
      <w:r w:rsidR="00F4034A" w:rsidRPr="002D428D">
        <w:rPr>
          <w:rFonts w:ascii="Arial" w:hAnsi="Arial" w:cs="Arial"/>
          <w:sz w:val="24"/>
          <w:szCs w:val="24"/>
        </w:rPr>
        <w:t xml:space="preserve"> also have an active responsibility in the growth and prioritizing of indigenous amenities (Willis Semple and de Waal 2018). This network involves practical and emotional support, lowering social seclusion, improving self-care, and giving the basis of local requirements.</w:t>
      </w:r>
    </w:p>
    <w:p w14:paraId="6113EEDE" w14:textId="2A473CCD" w:rsidR="00F4034A" w:rsidRPr="002D428D" w:rsidRDefault="00F4034A" w:rsidP="002D428D">
      <w:pPr>
        <w:spacing w:line="360" w:lineRule="auto"/>
        <w:rPr>
          <w:rFonts w:ascii="Arial" w:hAnsi="Arial" w:cs="Arial"/>
          <w:sz w:val="24"/>
          <w:szCs w:val="24"/>
        </w:rPr>
      </w:pPr>
      <w:r w:rsidRPr="002D428D">
        <w:rPr>
          <w:rFonts w:ascii="Arial" w:hAnsi="Arial" w:cs="Arial"/>
          <w:sz w:val="24"/>
          <w:szCs w:val="24"/>
        </w:rPr>
        <w:t>Mr</w:t>
      </w:r>
      <w:r w:rsidR="00B00885">
        <w:rPr>
          <w:rFonts w:ascii="Arial" w:hAnsi="Arial" w:cs="Arial"/>
          <w:sz w:val="24"/>
          <w:szCs w:val="24"/>
        </w:rPr>
        <w:t>.</w:t>
      </w:r>
      <w:r w:rsidRPr="002D428D">
        <w:rPr>
          <w:rFonts w:ascii="Arial" w:hAnsi="Arial" w:cs="Arial"/>
          <w:sz w:val="24"/>
          <w:szCs w:val="24"/>
        </w:rPr>
        <w:t xml:space="preserve"> and Mrs</w:t>
      </w:r>
      <w:r w:rsidR="00B00885">
        <w:rPr>
          <w:rFonts w:ascii="Arial" w:hAnsi="Arial" w:cs="Arial"/>
          <w:sz w:val="24"/>
          <w:szCs w:val="24"/>
        </w:rPr>
        <w:t>.</w:t>
      </w:r>
      <w:r w:rsidRPr="002D428D">
        <w:rPr>
          <w:rFonts w:ascii="Arial" w:hAnsi="Arial" w:cs="Arial"/>
          <w:sz w:val="24"/>
          <w:szCs w:val="24"/>
        </w:rPr>
        <w:t xml:space="preserve"> T need to join a network of people with dementia and </w:t>
      </w:r>
      <w:proofErr w:type="spellStart"/>
      <w:r w:rsidRPr="002D428D">
        <w:rPr>
          <w:rFonts w:ascii="Arial" w:hAnsi="Arial" w:cs="Arial"/>
          <w:sz w:val="24"/>
          <w:szCs w:val="24"/>
        </w:rPr>
        <w:t>carers</w:t>
      </w:r>
      <w:proofErr w:type="spellEnd"/>
      <w:r w:rsidRPr="002D428D">
        <w:rPr>
          <w:rFonts w:ascii="Arial" w:hAnsi="Arial" w:cs="Arial"/>
          <w:sz w:val="24"/>
          <w:szCs w:val="24"/>
        </w:rPr>
        <w:t>, which would be significant when talking to other patients and exchanging practical advice and emotional support. The couple may also receive advice and support from health and social care experts effectively through the peer network.</w:t>
      </w:r>
    </w:p>
    <w:p w14:paraId="54BF9AA1" w14:textId="77777777" w:rsidR="00F4034A" w:rsidRPr="002D428D" w:rsidRDefault="00F4034A" w:rsidP="002D428D">
      <w:pPr>
        <w:pStyle w:val="Heading1"/>
        <w:spacing w:line="360" w:lineRule="auto"/>
        <w:jc w:val="center"/>
        <w:rPr>
          <w:rFonts w:ascii="Arial" w:hAnsi="Arial" w:cs="Arial"/>
          <w:color w:val="auto"/>
          <w:sz w:val="24"/>
          <w:szCs w:val="24"/>
        </w:rPr>
      </w:pPr>
      <w:bookmarkStart w:id="12" w:name="_Toc89057527"/>
      <w:r w:rsidRPr="002D428D">
        <w:rPr>
          <w:rFonts w:ascii="Arial" w:hAnsi="Arial" w:cs="Arial"/>
          <w:color w:val="auto"/>
          <w:sz w:val="24"/>
          <w:szCs w:val="24"/>
        </w:rPr>
        <w:t>Recommendations</w:t>
      </w:r>
      <w:bookmarkEnd w:id="12"/>
    </w:p>
    <w:p w14:paraId="559C067A" w14:textId="77777777"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 xml:space="preserve">There is a need for new specialist services to provide efficient-quality timely diagnosis and intervention. The services would be essential to emphasize primary care referrals and locally enhance awareness of dementia and referrals to the services. The focus needs to be early diagnosis and intervention for people with dementia, including various elements (Akhtar et al. 2017). The diagnosis should be effective, and </w:t>
      </w:r>
      <w:r w:rsidR="00F4034A" w:rsidRPr="002D428D">
        <w:rPr>
          <w:rFonts w:ascii="Arial" w:hAnsi="Arial" w:cs="Arial"/>
          <w:sz w:val="24"/>
          <w:szCs w:val="24"/>
        </w:rPr>
        <w:lastRenderedPageBreak/>
        <w:t>information provided to the patient and the family appropriately. The intervention after diagnosis should include direct relevant treatment, information, care and support.  </w:t>
      </w:r>
    </w:p>
    <w:p w14:paraId="5DB1570D" w14:textId="24BCE029" w:rsidR="00F4034A" w:rsidRPr="002D428D" w:rsidRDefault="00B42D77" w:rsidP="002D428D">
      <w:pPr>
        <w:spacing w:line="360" w:lineRule="auto"/>
        <w:rPr>
          <w:rFonts w:ascii="Arial" w:hAnsi="Arial" w:cs="Arial"/>
          <w:sz w:val="24"/>
          <w:szCs w:val="24"/>
        </w:rPr>
      </w:pPr>
      <w:r w:rsidRPr="002D428D">
        <w:rPr>
          <w:rFonts w:ascii="Arial" w:hAnsi="Arial" w:cs="Arial"/>
          <w:sz w:val="24"/>
          <w:szCs w:val="24"/>
        </w:rPr>
        <w:tab/>
      </w:r>
      <w:r w:rsidR="00F4034A" w:rsidRPr="002D428D">
        <w:rPr>
          <w:rFonts w:ascii="Arial" w:hAnsi="Arial" w:cs="Arial"/>
          <w:sz w:val="24"/>
          <w:szCs w:val="24"/>
        </w:rPr>
        <w:t>Care and services for people with dementia should be considered in collaboration with health and social care ventures with the engagement of local third sector institutions. The services could promote the care of people with dementia from their own homes and primary care settings instead of hospital cent</w:t>
      </w:r>
      <w:r w:rsidR="00EC4D2B">
        <w:rPr>
          <w:rFonts w:ascii="Arial" w:hAnsi="Arial" w:cs="Arial"/>
          <w:sz w:val="24"/>
          <w:szCs w:val="24"/>
        </w:rPr>
        <w:t>er</w:t>
      </w:r>
      <w:r w:rsidR="00F4034A" w:rsidRPr="002D428D">
        <w:rPr>
          <w:rFonts w:ascii="Arial" w:hAnsi="Arial" w:cs="Arial"/>
          <w:sz w:val="24"/>
          <w:szCs w:val="24"/>
        </w:rPr>
        <w:t>s. Local provision of services would streamline the care process for the people, identify tasks, and make simple referrals, communication, and precise monitoring of procedure (</w:t>
      </w:r>
      <w:proofErr w:type="spellStart"/>
      <w:r w:rsidR="00F4034A" w:rsidRPr="002D428D">
        <w:rPr>
          <w:rFonts w:ascii="Arial" w:hAnsi="Arial" w:cs="Arial"/>
          <w:sz w:val="24"/>
          <w:szCs w:val="24"/>
        </w:rPr>
        <w:t>Giebel</w:t>
      </w:r>
      <w:proofErr w:type="spellEnd"/>
      <w:r w:rsidR="00F4034A" w:rsidRPr="002D428D">
        <w:rPr>
          <w:rFonts w:ascii="Arial" w:hAnsi="Arial" w:cs="Arial"/>
          <w:sz w:val="24"/>
          <w:szCs w:val="24"/>
        </w:rPr>
        <w:t xml:space="preserve">, Sutcliffe and Challis 2015). The organization needs to consider a group of assessment measures collaborating with the national dementia department to facilitate regional and national monitoring and comparison of care services. Despite peer support systems such as </w:t>
      </w:r>
      <w:proofErr w:type="spellStart"/>
      <w:r w:rsidR="00F4034A" w:rsidRPr="002D428D">
        <w:rPr>
          <w:rFonts w:ascii="Arial" w:hAnsi="Arial" w:cs="Arial"/>
          <w:sz w:val="24"/>
          <w:szCs w:val="24"/>
        </w:rPr>
        <w:t>c</w:t>
      </w:r>
      <w:r w:rsidR="00B00885">
        <w:rPr>
          <w:rFonts w:ascii="Arial" w:hAnsi="Arial" w:cs="Arial"/>
          <w:sz w:val="24"/>
          <w:szCs w:val="24"/>
        </w:rPr>
        <w:t>a</w:t>
      </w:r>
      <w:r w:rsidR="00F4034A" w:rsidRPr="002D428D">
        <w:rPr>
          <w:rFonts w:ascii="Arial" w:hAnsi="Arial" w:cs="Arial"/>
          <w:sz w:val="24"/>
          <w:szCs w:val="24"/>
        </w:rPr>
        <w:t>rer</w:t>
      </w:r>
      <w:proofErr w:type="spellEnd"/>
      <w:r w:rsidR="00F4034A" w:rsidRPr="002D428D">
        <w:rPr>
          <w:rFonts w:ascii="Arial" w:hAnsi="Arial" w:cs="Arial"/>
          <w:sz w:val="24"/>
          <w:szCs w:val="24"/>
        </w:rPr>
        <w:t xml:space="preserve"> support groups and dementia cafes, the number of members who benefit from the networks is still low. The health and social care commissioners need to enhance support for the growth of the local peer support schemes for people with dementia and their families.  </w:t>
      </w:r>
    </w:p>
    <w:p w14:paraId="77657AAA" w14:textId="77777777" w:rsidR="001F421D" w:rsidRPr="002D428D" w:rsidRDefault="001F421D" w:rsidP="002D428D">
      <w:pPr>
        <w:spacing w:line="360" w:lineRule="auto"/>
        <w:rPr>
          <w:rFonts w:ascii="Arial" w:hAnsi="Arial" w:cs="Arial"/>
          <w:sz w:val="24"/>
          <w:szCs w:val="24"/>
        </w:rPr>
      </w:pPr>
    </w:p>
    <w:p w14:paraId="0B1FD003" w14:textId="77777777" w:rsidR="00B42D77" w:rsidRPr="002D428D" w:rsidRDefault="00B42D77" w:rsidP="002D428D">
      <w:pPr>
        <w:spacing w:line="360" w:lineRule="auto"/>
        <w:rPr>
          <w:rFonts w:ascii="Arial" w:eastAsiaTheme="majorEastAsia" w:hAnsi="Arial" w:cs="Arial"/>
          <w:sz w:val="24"/>
          <w:szCs w:val="24"/>
        </w:rPr>
      </w:pPr>
      <w:r w:rsidRPr="002D428D">
        <w:rPr>
          <w:rFonts w:ascii="Arial" w:hAnsi="Arial" w:cs="Arial"/>
          <w:sz w:val="24"/>
          <w:szCs w:val="24"/>
        </w:rPr>
        <w:br w:type="page"/>
      </w:r>
    </w:p>
    <w:p w14:paraId="5E7BA721" w14:textId="77777777" w:rsidR="0057382C" w:rsidRPr="002D428D" w:rsidRDefault="0057382C" w:rsidP="002D428D">
      <w:pPr>
        <w:pStyle w:val="Heading1"/>
        <w:spacing w:line="360" w:lineRule="auto"/>
        <w:jc w:val="center"/>
        <w:rPr>
          <w:rFonts w:ascii="Arial" w:hAnsi="Arial" w:cs="Arial"/>
          <w:color w:val="auto"/>
          <w:sz w:val="24"/>
          <w:szCs w:val="24"/>
        </w:rPr>
      </w:pPr>
      <w:bookmarkStart w:id="13" w:name="_Toc89057528"/>
      <w:r w:rsidRPr="002D428D">
        <w:rPr>
          <w:rFonts w:ascii="Arial" w:hAnsi="Arial" w:cs="Arial"/>
          <w:color w:val="auto"/>
          <w:sz w:val="24"/>
          <w:szCs w:val="24"/>
        </w:rPr>
        <w:lastRenderedPageBreak/>
        <w:t>Reference</w:t>
      </w:r>
      <w:r w:rsidR="00DB5E4C">
        <w:rPr>
          <w:rFonts w:ascii="Arial" w:hAnsi="Arial" w:cs="Arial"/>
          <w:color w:val="auto"/>
          <w:sz w:val="24"/>
          <w:szCs w:val="24"/>
        </w:rPr>
        <w:t xml:space="preserve"> Li</w:t>
      </w:r>
      <w:r w:rsidRPr="002D428D">
        <w:rPr>
          <w:rFonts w:ascii="Arial" w:hAnsi="Arial" w:cs="Arial"/>
          <w:color w:val="auto"/>
          <w:sz w:val="24"/>
          <w:szCs w:val="24"/>
        </w:rPr>
        <w:t>s</w:t>
      </w:r>
      <w:bookmarkEnd w:id="13"/>
      <w:r w:rsidR="00DB5E4C">
        <w:rPr>
          <w:rFonts w:ascii="Arial" w:hAnsi="Arial" w:cs="Arial"/>
          <w:color w:val="auto"/>
          <w:sz w:val="24"/>
          <w:szCs w:val="24"/>
        </w:rPr>
        <w:t>t</w:t>
      </w:r>
    </w:p>
    <w:p w14:paraId="48C784FD" w14:textId="77777777" w:rsidR="00B42D77" w:rsidRPr="002D428D" w:rsidRDefault="00B42D77" w:rsidP="002D428D">
      <w:pPr>
        <w:spacing w:line="360" w:lineRule="auto"/>
        <w:ind w:left="720" w:hanging="720"/>
        <w:rPr>
          <w:rFonts w:ascii="Arial" w:hAnsi="Arial" w:cs="Arial"/>
          <w:sz w:val="24"/>
          <w:szCs w:val="24"/>
          <w:shd w:val="clear" w:color="auto" w:fill="FFFFFF"/>
        </w:rPr>
      </w:pPr>
      <w:r w:rsidRPr="002D428D">
        <w:rPr>
          <w:rFonts w:ascii="Arial" w:hAnsi="Arial" w:cs="Arial"/>
          <w:sz w:val="24"/>
          <w:szCs w:val="24"/>
          <w:shd w:val="clear" w:color="auto" w:fill="FFFFFF"/>
        </w:rPr>
        <w:t xml:space="preserve">Akhtar, F., Greenwood, N., Smith, R. and Richardson, A., 2017. Dementia cafés: recommendations from interviews with informal </w:t>
      </w:r>
      <w:proofErr w:type="spellStart"/>
      <w:r w:rsidRPr="002D428D">
        <w:rPr>
          <w:rFonts w:ascii="Arial" w:hAnsi="Arial" w:cs="Arial"/>
          <w:sz w:val="24"/>
          <w:szCs w:val="24"/>
          <w:shd w:val="clear" w:color="auto" w:fill="FFFFFF"/>
        </w:rPr>
        <w:t>carers</w:t>
      </w:r>
      <w:proofErr w:type="spellEnd"/>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Working with Older People</w:t>
      </w:r>
      <w:r w:rsidRPr="002D428D">
        <w:rPr>
          <w:rFonts w:ascii="Arial" w:hAnsi="Arial" w:cs="Arial"/>
          <w:sz w:val="24"/>
          <w:szCs w:val="24"/>
          <w:shd w:val="clear" w:color="auto" w:fill="FFFFFF"/>
        </w:rPr>
        <w:t>.</w:t>
      </w:r>
    </w:p>
    <w:p w14:paraId="2945BC3F" w14:textId="77777777" w:rsidR="00B42D77" w:rsidRPr="002D428D" w:rsidRDefault="00B42D77" w:rsidP="002D428D">
      <w:pPr>
        <w:spacing w:line="360" w:lineRule="auto"/>
        <w:ind w:left="720" w:hanging="720"/>
        <w:rPr>
          <w:rFonts w:ascii="Arial" w:hAnsi="Arial" w:cs="Arial"/>
          <w:sz w:val="24"/>
          <w:szCs w:val="24"/>
          <w:shd w:val="clear" w:color="auto" w:fill="FFFFFF"/>
        </w:rPr>
      </w:pPr>
      <w:r w:rsidRPr="002D428D">
        <w:rPr>
          <w:rFonts w:ascii="Arial" w:hAnsi="Arial" w:cs="Arial"/>
          <w:sz w:val="24"/>
          <w:szCs w:val="24"/>
          <w:shd w:val="clear" w:color="auto" w:fill="FFFFFF"/>
        </w:rPr>
        <w:t xml:space="preserve">Brooke, J. and </w:t>
      </w:r>
      <w:proofErr w:type="spellStart"/>
      <w:r w:rsidRPr="002D428D">
        <w:rPr>
          <w:rFonts w:ascii="Arial" w:hAnsi="Arial" w:cs="Arial"/>
          <w:sz w:val="24"/>
          <w:szCs w:val="24"/>
          <w:shd w:val="clear" w:color="auto" w:fill="FFFFFF"/>
        </w:rPr>
        <w:t>Ojo</w:t>
      </w:r>
      <w:proofErr w:type="spellEnd"/>
      <w:r w:rsidRPr="002D428D">
        <w:rPr>
          <w:rFonts w:ascii="Arial" w:hAnsi="Arial" w:cs="Arial"/>
          <w:sz w:val="24"/>
          <w:szCs w:val="24"/>
          <w:shd w:val="clear" w:color="auto" w:fill="FFFFFF"/>
        </w:rPr>
        <w:t>, O., 2015. Oral and enteral nutrition in dementia: an overview. </w:t>
      </w:r>
      <w:r w:rsidRPr="002D428D">
        <w:rPr>
          <w:rFonts w:ascii="Arial" w:hAnsi="Arial" w:cs="Arial"/>
          <w:i/>
          <w:iCs/>
          <w:sz w:val="24"/>
          <w:szCs w:val="24"/>
          <w:shd w:val="clear" w:color="auto" w:fill="FFFFFF"/>
        </w:rPr>
        <w:t>British Journal of Nursing</w:t>
      </w:r>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24</w:t>
      </w:r>
      <w:r w:rsidRPr="002D428D">
        <w:rPr>
          <w:rFonts w:ascii="Arial" w:hAnsi="Arial" w:cs="Arial"/>
          <w:sz w:val="24"/>
          <w:szCs w:val="24"/>
          <w:shd w:val="clear" w:color="auto" w:fill="FFFFFF"/>
        </w:rPr>
        <w:t>(12), pp.624-628.</w:t>
      </w:r>
    </w:p>
    <w:p w14:paraId="73538AA9" w14:textId="77777777" w:rsidR="00B42D77" w:rsidRPr="002D428D" w:rsidRDefault="00B42D77" w:rsidP="002D428D">
      <w:pPr>
        <w:spacing w:line="360" w:lineRule="auto"/>
        <w:ind w:left="720" w:hanging="720"/>
        <w:rPr>
          <w:rFonts w:ascii="Arial" w:hAnsi="Arial" w:cs="Arial"/>
          <w:sz w:val="24"/>
          <w:szCs w:val="24"/>
          <w:shd w:val="clear" w:color="auto" w:fill="FFFFFF"/>
        </w:rPr>
      </w:pPr>
      <w:r w:rsidRPr="002D428D">
        <w:rPr>
          <w:rFonts w:ascii="Arial" w:hAnsi="Arial" w:cs="Arial"/>
          <w:sz w:val="24"/>
          <w:szCs w:val="24"/>
          <w:shd w:val="clear" w:color="auto" w:fill="FFFFFF"/>
        </w:rPr>
        <w:t xml:space="preserve">Clarkson, P., Davies, L., Jasper, R., </w:t>
      </w:r>
      <w:proofErr w:type="spellStart"/>
      <w:r w:rsidRPr="002D428D">
        <w:rPr>
          <w:rFonts w:ascii="Arial" w:hAnsi="Arial" w:cs="Arial"/>
          <w:sz w:val="24"/>
          <w:szCs w:val="24"/>
          <w:shd w:val="clear" w:color="auto" w:fill="FFFFFF"/>
        </w:rPr>
        <w:t>Loynes</w:t>
      </w:r>
      <w:proofErr w:type="spellEnd"/>
      <w:r w:rsidRPr="002D428D">
        <w:rPr>
          <w:rFonts w:ascii="Arial" w:hAnsi="Arial" w:cs="Arial"/>
          <w:sz w:val="24"/>
          <w:szCs w:val="24"/>
          <w:shd w:val="clear" w:color="auto" w:fill="FFFFFF"/>
        </w:rPr>
        <w:t>, N., Challis, D., in Dementia, H.S. and Group, P.M., 2017. A systematic review of the economic evidence for home support interventions in dementia. </w:t>
      </w:r>
      <w:r w:rsidRPr="002D428D">
        <w:rPr>
          <w:rFonts w:ascii="Arial" w:hAnsi="Arial" w:cs="Arial"/>
          <w:i/>
          <w:iCs/>
          <w:sz w:val="24"/>
          <w:szCs w:val="24"/>
          <w:shd w:val="clear" w:color="auto" w:fill="FFFFFF"/>
        </w:rPr>
        <w:t>Value in Health</w:t>
      </w:r>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20</w:t>
      </w:r>
      <w:r w:rsidRPr="002D428D">
        <w:rPr>
          <w:rFonts w:ascii="Arial" w:hAnsi="Arial" w:cs="Arial"/>
          <w:sz w:val="24"/>
          <w:szCs w:val="24"/>
          <w:shd w:val="clear" w:color="auto" w:fill="FFFFFF"/>
        </w:rPr>
        <w:t>(8), pp.1198-1209.</w:t>
      </w:r>
    </w:p>
    <w:p w14:paraId="66FB6410" w14:textId="77777777" w:rsidR="00B42D77" w:rsidRPr="002D428D" w:rsidRDefault="00B42D77" w:rsidP="002D428D">
      <w:pPr>
        <w:spacing w:line="360" w:lineRule="auto"/>
        <w:ind w:left="720" w:hanging="720"/>
        <w:rPr>
          <w:rFonts w:ascii="Arial" w:hAnsi="Arial" w:cs="Arial"/>
          <w:sz w:val="24"/>
          <w:szCs w:val="24"/>
          <w:shd w:val="clear" w:color="auto" w:fill="FFFFFF"/>
        </w:rPr>
      </w:pPr>
      <w:r w:rsidRPr="002D428D">
        <w:rPr>
          <w:rFonts w:ascii="Arial" w:hAnsi="Arial" w:cs="Arial"/>
          <w:sz w:val="24"/>
          <w:szCs w:val="24"/>
          <w:shd w:val="clear" w:color="auto" w:fill="FFFFFF"/>
        </w:rPr>
        <w:t xml:space="preserve">Collins, R., </w:t>
      </w:r>
      <w:proofErr w:type="spellStart"/>
      <w:r w:rsidRPr="002D428D">
        <w:rPr>
          <w:rFonts w:ascii="Arial" w:hAnsi="Arial" w:cs="Arial"/>
          <w:sz w:val="24"/>
          <w:szCs w:val="24"/>
          <w:shd w:val="clear" w:color="auto" w:fill="FFFFFF"/>
        </w:rPr>
        <w:t>Silarova</w:t>
      </w:r>
      <w:proofErr w:type="spellEnd"/>
      <w:r w:rsidRPr="002D428D">
        <w:rPr>
          <w:rFonts w:ascii="Arial" w:hAnsi="Arial" w:cs="Arial"/>
          <w:sz w:val="24"/>
          <w:szCs w:val="24"/>
          <w:shd w:val="clear" w:color="auto" w:fill="FFFFFF"/>
        </w:rPr>
        <w:t>, B. and Clare, L., 2019. Dementia primary prevention policies and strategies and their local implementation: A scoping review using England as a case study. </w:t>
      </w:r>
      <w:r w:rsidRPr="002D428D">
        <w:rPr>
          <w:rFonts w:ascii="Arial" w:hAnsi="Arial" w:cs="Arial"/>
          <w:i/>
          <w:iCs/>
          <w:sz w:val="24"/>
          <w:szCs w:val="24"/>
          <w:shd w:val="clear" w:color="auto" w:fill="FFFFFF"/>
        </w:rPr>
        <w:t>Journal of Alzheimer's Disease</w:t>
      </w:r>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70</w:t>
      </w:r>
      <w:r w:rsidRPr="002D428D">
        <w:rPr>
          <w:rFonts w:ascii="Arial" w:hAnsi="Arial" w:cs="Arial"/>
          <w:sz w:val="24"/>
          <w:szCs w:val="24"/>
          <w:shd w:val="clear" w:color="auto" w:fill="FFFFFF"/>
        </w:rPr>
        <w:t xml:space="preserve">(s1), </w:t>
      </w:r>
      <w:proofErr w:type="gramStart"/>
      <w:r w:rsidRPr="002D428D">
        <w:rPr>
          <w:rFonts w:ascii="Arial" w:hAnsi="Arial" w:cs="Arial"/>
          <w:sz w:val="24"/>
          <w:szCs w:val="24"/>
          <w:shd w:val="clear" w:color="auto" w:fill="FFFFFF"/>
        </w:rPr>
        <w:t>pp.S</w:t>
      </w:r>
      <w:proofErr w:type="gramEnd"/>
      <w:r w:rsidRPr="002D428D">
        <w:rPr>
          <w:rFonts w:ascii="Arial" w:hAnsi="Arial" w:cs="Arial"/>
          <w:sz w:val="24"/>
          <w:szCs w:val="24"/>
          <w:shd w:val="clear" w:color="auto" w:fill="FFFFFF"/>
        </w:rPr>
        <w:t>303-S318.</w:t>
      </w:r>
    </w:p>
    <w:p w14:paraId="553A9E97" w14:textId="77777777" w:rsidR="00B42D77" w:rsidRPr="002D428D" w:rsidRDefault="00B42D77" w:rsidP="002D428D">
      <w:pPr>
        <w:spacing w:line="360" w:lineRule="auto"/>
        <w:ind w:left="720" w:hanging="720"/>
        <w:rPr>
          <w:rFonts w:ascii="Arial" w:hAnsi="Arial" w:cs="Arial"/>
          <w:sz w:val="24"/>
          <w:szCs w:val="24"/>
        </w:rPr>
      </w:pPr>
      <w:r w:rsidRPr="002D428D">
        <w:rPr>
          <w:rFonts w:ascii="Arial" w:hAnsi="Arial" w:cs="Arial"/>
          <w:sz w:val="24"/>
          <w:szCs w:val="24"/>
        </w:rPr>
        <w:t xml:space="preserve"> Dementia UK, 2020. Impact Report 2020-2021. </w:t>
      </w:r>
      <w:hyperlink r:id="rId8" w:history="1">
        <w:r w:rsidRPr="002D428D">
          <w:rPr>
            <w:rStyle w:val="Hyperlink"/>
            <w:rFonts w:ascii="Arial" w:hAnsi="Arial" w:cs="Arial"/>
            <w:color w:val="auto"/>
            <w:sz w:val="24"/>
            <w:szCs w:val="24"/>
          </w:rPr>
          <w:t>https://www.dementiauk.org/wp-content/uploads/2021/11/Dementia-UK-Impact-report-2021.pdf</w:t>
        </w:r>
      </w:hyperlink>
    </w:p>
    <w:p w14:paraId="44E2EC75" w14:textId="77777777" w:rsidR="00B42D77" w:rsidRPr="002D428D" w:rsidRDefault="00B42D77" w:rsidP="002D428D">
      <w:pPr>
        <w:spacing w:line="360" w:lineRule="auto"/>
        <w:ind w:left="720" w:hanging="720"/>
        <w:rPr>
          <w:rFonts w:ascii="Arial" w:hAnsi="Arial" w:cs="Arial"/>
          <w:sz w:val="24"/>
          <w:szCs w:val="24"/>
          <w:shd w:val="clear" w:color="auto" w:fill="FFFFFF"/>
        </w:rPr>
      </w:pPr>
      <w:r w:rsidRPr="002D428D">
        <w:rPr>
          <w:rFonts w:ascii="Arial" w:hAnsi="Arial" w:cs="Arial"/>
          <w:sz w:val="24"/>
          <w:szCs w:val="24"/>
          <w:shd w:val="clear" w:color="auto" w:fill="FFFFFF"/>
        </w:rPr>
        <w:t>Dewing, J. and Dijk, S., 2016. What is the current state of care for older people with dementia in general hospitals? A literature review. </w:t>
      </w:r>
      <w:r w:rsidRPr="002D428D">
        <w:rPr>
          <w:rFonts w:ascii="Arial" w:hAnsi="Arial" w:cs="Arial"/>
          <w:i/>
          <w:iCs/>
          <w:sz w:val="24"/>
          <w:szCs w:val="24"/>
          <w:shd w:val="clear" w:color="auto" w:fill="FFFFFF"/>
        </w:rPr>
        <w:t>Dementia</w:t>
      </w:r>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15</w:t>
      </w:r>
      <w:r w:rsidRPr="002D428D">
        <w:rPr>
          <w:rFonts w:ascii="Arial" w:hAnsi="Arial" w:cs="Arial"/>
          <w:sz w:val="24"/>
          <w:szCs w:val="24"/>
          <w:shd w:val="clear" w:color="auto" w:fill="FFFFFF"/>
        </w:rPr>
        <w:t>(1), pp.106-124.</w:t>
      </w:r>
    </w:p>
    <w:p w14:paraId="50962A08" w14:textId="77777777" w:rsidR="00B42D77" w:rsidRPr="002D428D" w:rsidRDefault="00B42D77" w:rsidP="002D428D">
      <w:pPr>
        <w:spacing w:line="360" w:lineRule="auto"/>
        <w:ind w:left="720" w:hanging="720"/>
        <w:rPr>
          <w:rFonts w:ascii="Arial" w:hAnsi="Arial" w:cs="Arial"/>
          <w:sz w:val="24"/>
          <w:szCs w:val="24"/>
          <w:shd w:val="clear" w:color="auto" w:fill="FFFFFF"/>
        </w:rPr>
      </w:pPr>
      <w:r w:rsidRPr="002D428D">
        <w:rPr>
          <w:rFonts w:ascii="Arial" w:hAnsi="Arial" w:cs="Arial"/>
          <w:sz w:val="24"/>
          <w:szCs w:val="24"/>
          <w:shd w:val="clear" w:color="auto" w:fill="FFFFFF"/>
        </w:rPr>
        <w:t>Donegan, K., Fox, N., Black, N., Livingston, G., Banerjee, S. and Burns, A., 2017. Trends in diagnosis and treatment for people with dementia in the UK from 2005 to 2015: a longitudinal retrospective cohort study. </w:t>
      </w:r>
      <w:r w:rsidRPr="002D428D">
        <w:rPr>
          <w:rFonts w:ascii="Arial" w:hAnsi="Arial" w:cs="Arial"/>
          <w:i/>
          <w:iCs/>
          <w:sz w:val="24"/>
          <w:szCs w:val="24"/>
          <w:shd w:val="clear" w:color="auto" w:fill="FFFFFF"/>
        </w:rPr>
        <w:t>The Lancet Public Health</w:t>
      </w:r>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2</w:t>
      </w:r>
      <w:r w:rsidRPr="002D428D">
        <w:rPr>
          <w:rFonts w:ascii="Arial" w:hAnsi="Arial" w:cs="Arial"/>
          <w:sz w:val="24"/>
          <w:szCs w:val="24"/>
          <w:shd w:val="clear" w:color="auto" w:fill="FFFFFF"/>
        </w:rPr>
        <w:t>(3), pp.e149-e156.</w:t>
      </w:r>
    </w:p>
    <w:p w14:paraId="2BD75378" w14:textId="77777777" w:rsidR="00B42D77" w:rsidRPr="002D428D" w:rsidRDefault="00B42D77" w:rsidP="002D428D">
      <w:pPr>
        <w:spacing w:line="360" w:lineRule="auto"/>
        <w:ind w:left="720" w:hanging="720"/>
        <w:rPr>
          <w:rFonts w:ascii="Arial" w:hAnsi="Arial" w:cs="Arial"/>
          <w:sz w:val="24"/>
          <w:szCs w:val="24"/>
          <w:shd w:val="clear" w:color="auto" w:fill="FFFFFF"/>
        </w:rPr>
      </w:pPr>
      <w:proofErr w:type="spellStart"/>
      <w:r w:rsidRPr="002D428D">
        <w:rPr>
          <w:rFonts w:ascii="Arial" w:hAnsi="Arial" w:cs="Arial"/>
          <w:sz w:val="24"/>
          <w:szCs w:val="24"/>
          <w:shd w:val="clear" w:color="auto" w:fill="FFFFFF"/>
        </w:rPr>
        <w:t>Giebel</w:t>
      </w:r>
      <w:proofErr w:type="spellEnd"/>
      <w:r w:rsidRPr="002D428D">
        <w:rPr>
          <w:rFonts w:ascii="Arial" w:hAnsi="Arial" w:cs="Arial"/>
          <w:sz w:val="24"/>
          <w:szCs w:val="24"/>
          <w:shd w:val="clear" w:color="auto" w:fill="FFFFFF"/>
        </w:rPr>
        <w:t>, C.M., Sutcliffe, C. and Challis, D., 2015. Activities of daily living and quality of life across different stages of dementia: a UK study. </w:t>
      </w:r>
      <w:r w:rsidRPr="002D428D">
        <w:rPr>
          <w:rFonts w:ascii="Arial" w:hAnsi="Arial" w:cs="Arial"/>
          <w:i/>
          <w:iCs/>
          <w:sz w:val="24"/>
          <w:szCs w:val="24"/>
          <w:shd w:val="clear" w:color="auto" w:fill="FFFFFF"/>
        </w:rPr>
        <w:t>Aging &amp; mental health</w:t>
      </w:r>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19</w:t>
      </w:r>
      <w:r w:rsidRPr="002D428D">
        <w:rPr>
          <w:rFonts w:ascii="Arial" w:hAnsi="Arial" w:cs="Arial"/>
          <w:sz w:val="24"/>
          <w:szCs w:val="24"/>
          <w:shd w:val="clear" w:color="auto" w:fill="FFFFFF"/>
        </w:rPr>
        <w:t>(1), pp.63-71.</w:t>
      </w:r>
    </w:p>
    <w:p w14:paraId="7EA9DEE8" w14:textId="77777777" w:rsidR="00B42D77" w:rsidRPr="002D428D" w:rsidRDefault="00B42D77" w:rsidP="002D428D">
      <w:pPr>
        <w:spacing w:line="360" w:lineRule="auto"/>
        <w:ind w:left="720" w:hanging="720"/>
        <w:rPr>
          <w:rFonts w:ascii="Arial" w:hAnsi="Arial" w:cs="Arial"/>
          <w:sz w:val="24"/>
          <w:szCs w:val="24"/>
          <w:shd w:val="clear" w:color="auto" w:fill="FFFFFF"/>
        </w:rPr>
      </w:pPr>
      <w:proofErr w:type="spellStart"/>
      <w:r w:rsidRPr="002D428D">
        <w:rPr>
          <w:rFonts w:ascii="Arial" w:hAnsi="Arial" w:cs="Arial"/>
          <w:sz w:val="24"/>
          <w:szCs w:val="24"/>
          <w:shd w:val="clear" w:color="auto" w:fill="FFFFFF"/>
        </w:rPr>
        <w:t>Hoel</w:t>
      </w:r>
      <w:proofErr w:type="spellEnd"/>
      <w:r w:rsidRPr="002D428D">
        <w:rPr>
          <w:rFonts w:ascii="Arial" w:hAnsi="Arial" w:cs="Arial"/>
          <w:sz w:val="24"/>
          <w:szCs w:val="24"/>
          <w:shd w:val="clear" w:color="auto" w:fill="FFFFFF"/>
        </w:rPr>
        <w:t xml:space="preserve">, K.A., </w:t>
      </w:r>
      <w:proofErr w:type="spellStart"/>
      <w:r w:rsidRPr="002D428D">
        <w:rPr>
          <w:rFonts w:ascii="Arial" w:hAnsi="Arial" w:cs="Arial"/>
          <w:sz w:val="24"/>
          <w:szCs w:val="24"/>
          <w:shd w:val="clear" w:color="auto" w:fill="FFFFFF"/>
        </w:rPr>
        <w:t>Rokstad</w:t>
      </w:r>
      <w:proofErr w:type="spellEnd"/>
      <w:r w:rsidRPr="002D428D">
        <w:rPr>
          <w:rFonts w:ascii="Arial" w:hAnsi="Arial" w:cs="Arial"/>
          <w:sz w:val="24"/>
          <w:szCs w:val="24"/>
          <w:shd w:val="clear" w:color="auto" w:fill="FFFFFF"/>
        </w:rPr>
        <w:t xml:space="preserve">, A.M.M., </w:t>
      </w:r>
      <w:proofErr w:type="spellStart"/>
      <w:r w:rsidRPr="002D428D">
        <w:rPr>
          <w:rFonts w:ascii="Arial" w:hAnsi="Arial" w:cs="Arial"/>
          <w:sz w:val="24"/>
          <w:szCs w:val="24"/>
          <w:shd w:val="clear" w:color="auto" w:fill="FFFFFF"/>
        </w:rPr>
        <w:t>Feiring</w:t>
      </w:r>
      <w:proofErr w:type="spellEnd"/>
      <w:r w:rsidRPr="002D428D">
        <w:rPr>
          <w:rFonts w:ascii="Arial" w:hAnsi="Arial" w:cs="Arial"/>
          <w:sz w:val="24"/>
          <w:szCs w:val="24"/>
          <w:shd w:val="clear" w:color="auto" w:fill="FFFFFF"/>
        </w:rPr>
        <w:t xml:space="preserve">, I.H., </w:t>
      </w:r>
      <w:proofErr w:type="spellStart"/>
      <w:r w:rsidRPr="002D428D">
        <w:rPr>
          <w:rFonts w:ascii="Arial" w:hAnsi="Arial" w:cs="Arial"/>
          <w:sz w:val="24"/>
          <w:szCs w:val="24"/>
          <w:shd w:val="clear" w:color="auto" w:fill="FFFFFF"/>
        </w:rPr>
        <w:t>Lichtwarck</w:t>
      </w:r>
      <w:proofErr w:type="spellEnd"/>
      <w:r w:rsidRPr="002D428D">
        <w:rPr>
          <w:rFonts w:ascii="Arial" w:hAnsi="Arial" w:cs="Arial"/>
          <w:sz w:val="24"/>
          <w:szCs w:val="24"/>
          <w:shd w:val="clear" w:color="auto" w:fill="FFFFFF"/>
        </w:rPr>
        <w:t xml:space="preserve">, B., </w:t>
      </w:r>
      <w:proofErr w:type="spellStart"/>
      <w:r w:rsidRPr="002D428D">
        <w:rPr>
          <w:rFonts w:ascii="Arial" w:hAnsi="Arial" w:cs="Arial"/>
          <w:sz w:val="24"/>
          <w:szCs w:val="24"/>
          <w:shd w:val="clear" w:color="auto" w:fill="FFFFFF"/>
        </w:rPr>
        <w:t>Selbæk</w:t>
      </w:r>
      <w:proofErr w:type="spellEnd"/>
      <w:r w:rsidRPr="002D428D">
        <w:rPr>
          <w:rFonts w:ascii="Arial" w:hAnsi="Arial" w:cs="Arial"/>
          <w:sz w:val="24"/>
          <w:szCs w:val="24"/>
          <w:shd w:val="clear" w:color="auto" w:fill="FFFFFF"/>
        </w:rPr>
        <w:t>, G. and Bergh, S., 2021. Person-centered dementia care in home care services–highly recommended but still challenging to obtain: a qualitative interview study. </w:t>
      </w:r>
      <w:r w:rsidRPr="002D428D">
        <w:rPr>
          <w:rFonts w:ascii="Arial" w:hAnsi="Arial" w:cs="Arial"/>
          <w:i/>
          <w:iCs/>
          <w:sz w:val="24"/>
          <w:szCs w:val="24"/>
          <w:shd w:val="clear" w:color="auto" w:fill="FFFFFF"/>
        </w:rPr>
        <w:t>BMC Health Services Research</w:t>
      </w:r>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21</w:t>
      </w:r>
      <w:r w:rsidRPr="002D428D">
        <w:rPr>
          <w:rFonts w:ascii="Arial" w:hAnsi="Arial" w:cs="Arial"/>
          <w:sz w:val="24"/>
          <w:szCs w:val="24"/>
          <w:shd w:val="clear" w:color="auto" w:fill="FFFFFF"/>
        </w:rPr>
        <w:t>(1), pp.1-10.</w:t>
      </w:r>
    </w:p>
    <w:p w14:paraId="55D972F3" w14:textId="77777777" w:rsidR="00B42D77" w:rsidRPr="002D428D" w:rsidRDefault="00B42D77" w:rsidP="002D428D">
      <w:pPr>
        <w:spacing w:line="360" w:lineRule="auto"/>
        <w:ind w:left="720" w:hanging="720"/>
        <w:rPr>
          <w:rFonts w:ascii="Arial" w:hAnsi="Arial" w:cs="Arial"/>
          <w:sz w:val="24"/>
          <w:szCs w:val="24"/>
          <w:shd w:val="clear" w:color="auto" w:fill="FFFFFF"/>
        </w:rPr>
      </w:pPr>
      <w:proofErr w:type="spellStart"/>
      <w:r w:rsidRPr="002D428D">
        <w:rPr>
          <w:rFonts w:ascii="Arial" w:hAnsi="Arial" w:cs="Arial"/>
          <w:sz w:val="24"/>
          <w:szCs w:val="24"/>
          <w:shd w:val="clear" w:color="auto" w:fill="FFFFFF"/>
        </w:rPr>
        <w:lastRenderedPageBreak/>
        <w:t>Koutny</w:t>
      </w:r>
      <w:proofErr w:type="spellEnd"/>
      <w:r w:rsidRPr="002D428D">
        <w:rPr>
          <w:rFonts w:ascii="Arial" w:hAnsi="Arial" w:cs="Arial"/>
          <w:sz w:val="24"/>
          <w:szCs w:val="24"/>
          <w:shd w:val="clear" w:color="auto" w:fill="FFFFFF"/>
        </w:rPr>
        <w:t xml:space="preserve">, R. and </w:t>
      </w:r>
      <w:proofErr w:type="spellStart"/>
      <w:r w:rsidRPr="002D428D">
        <w:rPr>
          <w:rFonts w:ascii="Arial" w:hAnsi="Arial" w:cs="Arial"/>
          <w:sz w:val="24"/>
          <w:szCs w:val="24"/>
          <w:shd w:val="clear" w:color="auto" w:fill="FFFFFF"/>
        </w:rPr>
        <w:t>Miesenberger</w:t>
      </w:r>
      <w:proofErr w:type="spellEnd"/>
      <w:r w:rsidRPr="002D428D">
        <w:rPr>
          <w:rFonts w:ascii="Arial" w:hAnsi="Arial" w:cs="Arial"/>
          <w:sz w:val="24"/>
          <w:szCs w:val="24"/>
          <w:shd w:val="clear" w:color="auto" w:fill="FFFFFF"/>
        </w:rPr>
        <w:t>, K., 2016, July. Mobility Support for People with Dementia. In </w:t>
      </w:r>
      <w:r w:rsidRPr="002D428D">
        <w:rPr>
          <w:rFonts w:ascii="Arial" w:hAnsi="Arial" w:cs="Arial"/>
          <w:i/>
          <w:iCs/>
          <w:sz w:val="24"/>
          <w:szCs w:val="24"/>
          <w:shd w:val="clear" w:color="auto" w:fill="FFFFFF"/>
        </w:rPr>
        <w:t>International Conference on Computers Helping People with Special Needs</w:t>
      </w:r>
      <w:r w:rsidRPr="002D428D">
        <w:rPr>
          <w:rFonts w:ascii="Arial" w:hAnsi="Arial" w:cs="Arial"/>
          <w:sz w:val="24"/>
          <w:szCs w:val="24"/>
          <w:shd w:val="clear" w:color="auto" w:fill="FFFFFF"/>
        </w:rPr>
        <w:t> (pp. 253-256). Springer, Cham.</w:t>
      </w:r>
    </w:p>
    <w:p w14:paraId="121BBA1C" w14:textId="77777777" w:rsidR="00B42D77" w:rsidRPr="002D428D" w:rsidRDefault="00B42D77" w:rsidP="002D428D">
      <w:pPr>
        <w:spacing w:line="360" w:lineRule="auto"/>
        <w:ind w:left="720" w:hanging="720"/>
        <w:rPr>
          <w:rFonts w:ascii="Arial" w:hAnsi="Arial" w:cs="Arial"/>
          <w:sz w:val="24"/>
          <w:szCs w:val="24"/>
          <w:shd w:val="clear" w:color="auto" w:fill="FFFFFF"/>
        </w:rPr>
      </w:pPr>
      <w:r w:rsidRPr="002D428D">
        <w:rPr>
          <w:rFonts w:ascii="Arial" w:hAnsi="Arial" w:cs="Arial"/>
          <w:sz w:val="24"/>
          <w:szCs w:val="24"/>
          <w:shd w:val="clear" w:color="auto" w:fill="FFFFFF"/>
        </w:rPr>
        <w:t>Low, L.F. and Fletcher, J., 2015. Models of home care services for persons with dementia: a narrative review. </w:t>
      </w:r>
      <w:r w:rsidRPr="002D428D">
        <w:rPr>
          <w:rFonts w:ascii="Arial" w:hAnsi="Arial" w:cs="Arial"/>
          <w:i/>
          <w:iCs/>
          <w:sz w:val="24"/>
          <w:szCs w:val="24"/>
          <w:shd w:val="clear" w:color="auto" w:fill="FFFFFF"/>
        </w:rPr>
        <w:t>International Psychogeriatrics</w:t>
      </w:r>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27</w:t>
      </w:r>
      <w:r w:rsidRPr="002D428D">
        <w:rPr>
          <w:rFonts w:ascii="Arial" w:hAnsi="Arial" w:cs="Arial"/>
          <w:sz w:val="24"/>
          <w:szCs w:val="24"/>
          <w:shd w:val="clear" w:color="auto" w:fill="FFFFFF"/>
        </w:rPr>
        <w:t>(10), pp.1593-1600.</w:t>
      </w:r>
    </w:p>
    <w:p w14:paraId="4CBF71E1" w14:textId="77777777" w:rsidR="00B42D77" w:rsidRPr="002D428D" w:rsidRDefault="00B42D77" w:rsidP="002D428D">
      <w:pPr>
        <w:spacing w:line="360" w:lineRule="auto"/>
        <w:ind w:left="720" w:hanging="720"/>
        <w:rPr>
          <w:rFonts w:ascii="Arial" w:hAnsi="Arial" w:cs="Arial"/>
          <w:sz w:val="24"/>
          <w:szCs w:val="24"/>
          <w:shd w:val="clear" w:color="auto" w:fill="FFFFFF"/>
        </w:rPr>
      </w:pPr>
      <w:r w:rsidRPr="002D428D">
        <w:rPr>
          <w:rFonts w:ascii="Arial" w:hAnsi="Arial" w:cs="Arial"/>
          <w:sz w:val="24"/>
          <w:szCs w:val="24"/>
          <w:shd w:val="clear" w:color="auto" w:fill="FFFFFF"/>
        </w:rPr>
        <w:t xml:space="preserve">Martyr, A., </w:t>
      </w:r>
      <w:proofErr w:type="spellStart"/>
      <w:r w:rsidRPr="002D428D">
        <w:rPr>
          <w:rFonts w:ascii="Arial" w:hAnsi="Arial" w:cs="Arial"/>
          <w:sz w:val="24"/>
          <w:szCs w:val="24"/>
          <w:shd w:val="clear" w:color="auto" w:fill="FFFFFF"/>
        </w:rPr>
        <w:t>Nelis</w:t>
      </w:r>
      <w:proofErr w:type="spellEnd"/>
      <w:r w:rsidRPr="002D428D">
        <w:rPr>
          <w:rFonts w:ascii="Arial" w:hAnsi="Arial" w:cs="Arial"/>
          <w:sz w:val="24"/>
          <w:szCs w:val="24"/>
          <w:shd w:val="clear" w:color="auto" w:fill="FFFFFF"/>
        </w:rPr>
        <w:t xml:space="preserve">, S.M., Quinn, C., Wu, Y.T., Lamont, R.A., Henderson, C., Clarke, R., </w:t>
      </w:r>
      <w:proofErr w:type="spellStart"/>
      <w:r w:rsidRPr="002D428D">
        <w:rPr>
          <w:rFonts w:ascii="Arial" w:hAnsi="Arial" w:cs="Arial"/>
          <w:sz w:val="24"/>
          <w:szCs w:val="24"/>
          <w:shd w:val="clear" w:color="auto" w:fill="FFFFFF"/>
        </w:rPr>
        <w:t>Hindle</w:t>
      </w:r>
      <w:proofErr w:type="spellEnd"/>
      <w:r w:rsidRPr="002D428D">
        <w:rPr>
          <w:rFonts w:ascii="Arial" w:hAnsi="Arial" w:cs="Arial"/>
          <w:sz w:val="24"/>
          <w:szCs w:val="24"/>
          <w:shd w:val="clear" w:color="auto" w:fill="FFFFFF"/>
        </w:rPr>
        <w:t>, J.V., Thom, J.M., Jones, I.R. and Morris, R.G., 2018. Living well with dementia: a systematic review and correlational meta-analysis of factors associated with quality of life, well-being and life satisfaction in people with dementia. </w:t>
      </w:r>
      <w:r w:rsidRPr="002D428D">
        <w:rPr>
          <w:rFonts w:ascii="Arial" w:hAnsi="Arial" w:cs="Arial"/>
          <w:i/>
          <w:iCs/>
          <w:sz w:val="24"/>
          <w:szCs w:val="24"/>
          <w:shd w:val="clear" w:color="auto" w:fill="FFFFFF"/>
        </w:rPr>
        <w:t>Psychological medicine</w:t>
      </w:r>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48</w:t>
      </w:r>
      <w:r w:rsidRPr="002D428D">
        <w:rPr>
          <w:rFonts w:ascii="Arial" w:hAnsi="Arial" w:cs="Arial"/>
          <w:sz w:val="24"/>
          <w:szCs w:val="24"/>
          <w:shd w:val="clear" w:color="auto" w:fill="FFFFFF"/>
        </w:rPr>
        <w:t>(13), pp.2130-2139.</w:t>
      </w:r>
    </w:p>
    <w:p w14:paraId="678096EF" w14:textId="77777777" w:rsidR="00B42D77" w:rsidRPr="002D428D" w:rsidRDefault="00B42D77" w:rsidP="002D428D">
      <w:pPr>
        <w:spacing w:line="360" w:lineRule="auto"/>
        <w:ind w:left="720" w:hanging="720"/>
        <w:rPr>
          <w:rFonts w:ascii="Arial" w:hAnsi="Arial" w:cs="Arial"/>
          <w:sz w:val="24"/>
          <w:szCs w:val="24"/>
        </w:rPr>
      </w:pPr>
      <w:proofErr w:type="spellStart"/>
      <w:r w:rsidRPr="002D428D">
        <w:rPr>
          <w:rFonts w:ascii="Arial" w:hAnsi="Arial" w:cs="Arial"/>
          <w:sz w:val="24"/>
          <w:szCs w:val="24"/>
          <w:shd w:val="clear" w:color="auto" w:fill="FFFFFF"/>
        </w:rPr>
        <w:t>Røen</w:t>
      </w:r>
      <w:proofErr w:type="spellEnd"/>
      <w:r w:rsidRPr="002D428D">
        <w:rPr>
          <w:rFonts w:ascii="Arial" w:hAnsi="Arial" w:cs="Arial"/>
          <w:sz w:val="24"/>
          <w:szCs w:val="24"/>
          <w:shd w:val="clear" w:color="auto" w:fill="FFFFFF"/>
        </w:rPr>
        <w:t xml:space="preserve">, I., </w:t>
      </w:r>
      <w:proofErr w:type="spellStart"/>
      <w:r w:rsidRPr="002D428D">
        <w:rPr>
          <w:rFonts w:ascii="Arial" w:hAnsi="Arial" w:cs="Arial"/>
          <w:sz w:val="24"/>
          <w:szCs w:val="24"/>
          <w:shd w:val="clear" w:color="auto" w:fill="FFFFFF"/>
        </w:rPr>
        <w:t>Kirkevold</w:t>
      </w:r>
      <w:proofErr w:type="spellEnd"/>
      <w:r w:rsidRPr="002D428D">
        <w:rPr>
          <w:rFonts w:ascii="Arial" w:hAnsi="Arial" w:cs="Arial"/>
          <w:sz w:val="24"/>
          <w:szCs w:val="24"/>
          <w:shd w:val="clear" w:color="auto" w:fill="FFFFFF"/>
        </w:rPr>
        <w:t xml:space="preserve">, </w:t>
      </w:r>
      <w:r w:rsidR="007E68D3" w:rsidRPr="002D428D">
        <w:rPr>
          <w:rFonts w:ascii="Arial" w:hAnsi="Arial" w:cs="Arial"/>
          <w:sz w:val="24"/>
          <w:szCs w:val="24"/>
          <w:shd w:val="clear" w:color="auto" w:fill="FFFFFF"/>
        </w:rPr>
        <w:t>Ø.</w:t>
      </w:r>
      <w:r w:rsidRPr="002D428D">
        <w:rPr>
          <w:rFonts w:ascii="Arial" w:hAnsi="Arial" w:cs="Arial"/>
          <w:sz w:val="24"/>
          <w:szCs w:val="24"/>
          <w:shd w:val="clear" w:color="auto" w:fill="FFFFFF"/>
        </w:rPr>
        <w:t xml:space="preserve"> </w:t>
      </w:r>
      <w:proofErr w:type="spellStart"/>
      <w:r w:rsidRPr="002D428D">
        <w:rPr>
          <w:rFonts w:ascii="Arial" w:hAnsi="Arial" w:cs="Arial"/>
          <w:sz w:val="24"/>
          <w:szCs w:val="24"/>
          <w:shd w:val="clear" w:color="auto" w:fill="FFFFFF"/>
        </w:rPr>
        <w:t>Testad</w:t>
      </w:r>
      <w:proofErr w:type="spellEnd"/>
      <w:r w:rsidRPr="002D428D">
        <w:rPr>
          <w:rFonts w:ascii="Arial" w:hAnsi="Arial" w:cs="Arial"/>
          <w:sz w:val="24"/>
          <w:szCs w:val="24"/>
          <w:shd w:val="clear" w:color="auto" w:fill="FFFFFF"/>
        </w:rPr>
        <w:t xml:space="preserve">, I., </w:t>
      </w:r>
      <w:proofErr w:type="spellStart"/>
      <w:r w:rsidRPr="002D428D">
        <w:rPr>
          <w:rFonts w:ascii="Arial" w:hAnsi="Arial" w:cs="Arial"/>
          <w:sz w:val="24"/>
          <w:szCs w:val="24"/>
          <w:shd w:val="clear" w:color="auto" w:fill="FFFFFF"/>
        </w:rPr>
        <w:t>Selbæk</w:t>
      </w:r>
      <w:proofErr w:type="spellEnd"/>
      <w:r w:rsidRPr="002D428D">
        <w:rPr>
          <w:rFonts w:ascii="Arial" w:hAnsi="Arial" w:cs="Arial"/>
          <w:sz w:val="24"/>
          <w:szCs w:val="24"/>
          <w:shd w:val="clear" w:color="auto" w:fill="FFFFFF"/>
        </w:rPr>
        <w:t xml:space="preserve">, G., </w:t>
      </w:r>
      <w:proofErr w:type="spellStart"/>
      <w:r w:rsidRPr="002D428D">
        <w:rPr>
          <w:rFonts w:ascii="Arial" w:hAnsi="Arial" w:cs="Arial"/>
          <w:sz w:val="24"/>
          <w:szCs w:val="24"/>
          <w:shd w:val="clear" w:color="auto" w:fill="FFFFFF"/>
        </w:rPr>
        <w:t>Engedal</w:t>
      </w:r>
      <w:proofErr w:type="spellEnd"/>
      <w:r w:rsidRPr="002D428D">
        <w:rPr>
          <w:rFonts w:ascii="Arial" w:hAnsi="Arial" w:cs="Arial"/>
          <w:sz w:val="24"/>
          <w:szCs w:val="24"/>
          <w:shd w:val="clear" w:color="auto" w:fill="FFFFFF"/>
        </w:rPr>
        <w:t>, K. and Bergh, S., 2018. Person-centered care in Norwegian nursing homes and its relation to organizational factors and staff characteristics: a cross-sectional survey. </w:t>
      </w:r>
      <w:r w:rsidRPr="002D428D">
        <w:rPr>
          <w:rFonts w:ascii="Arial" w:hAnsi="Arial" w:cs="Arial"/>
          <w:i/>
          <w:iCs/>
          <w:sz w:val="24"/>
          <w:szCs w:val="24"/>
          <w:shd w:val="clear" w:color="auto" w:fill="FFFFFF"/>
        </w:rPr>
        <w:t>International psychogeriatrics</w:t>
      </w:r>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30</w:t>
      </w:r>
      <w:r w:rsidRPr="002D428D">
        <w:rPr>
          <w:rFonts w:ascii="Arial" w:hAnsi="Arial" w:cs="Arial"/>
          <w:sz w:val="24"/>
          <w:szCs w:val="24"/>
          <w:shd w:val="clear" w:color="auto" w:fill="FFFFFF"/>
        </w:rPr>
        <w:t>(9), pp.1279-1290.</w:t>
      </w:r>
    </w:p>
    <w:p w14:paraId="4B2B32A1" w14:textId="77777777" w:rsidR="00B42D77" w:rsidRPr="002D428D" w:rsidRDefault="00B42D77" w:rsidP="002D428D">
      <w:pPr>
        <w:spacing w:line="360" w:lineRule="auto"/>
        <w:ind w:left="720" w:hanging="720"/>
        <w:rPr>
          <w:rFonts w:ascii="Arial" w:hAnsi="Arial" w:cs="Arial"/>
          <w:sz w:val="24"/>
          <w:szCs w:val="24"/>
          <w:shd w:val="clear" w:color="auto" w:fill="FFFFFF"/>
        </w:rPr>
      </w:pPr>
      <w:r w:rsidRPr="002D428D">
        <w:rPr>
          <w:rFonts w:ascii="Arial" w:hAnsi="Arial" w:cs="Arial"/>
          <w:sz w:val="24"/>
          <w:szCs w:val="24"/>
          <w:shd w:val="clear" w:color="auto" w:fill="FFFFFF"/>
        </w:rPr>
        <w:t>Willis, E., Semple, A.C. and de Waal, H., 2018. Quantifying the benefits of peer support for people with dementia: a social return on investment (SROI) study. </w:t>
      </w:r>
      <w:r w:rsidRPr="002D428D">
        <w:rPr>
          <w:rFonts w:ascii="Arial" w:hAnsi="Arial" w:cs="Arial"/>
          <w:i/>
          <w:iCs/>
          <w:sz w:val="24"/>
          <w:szCs w:val="24"/>
          <w:shd w:val="clear" w:color="auto" w:fill="FFFFFF"/>
        </w:rPr>
        <w:t>Dementia</w:t>
      </w:r>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17</w:t>
      </w:r>
      <w:r w:rsidRPr="002D428D">
        <w:rPr>
          <w:rFonts w:ascii="Arial" w:hAnsi="Arial" w:cs="Arial"/>
          <w:sz w:val="24"/>
          <w:szCs w:val="24"/>
          <w:shd w:val="clear" w:color="auto" w:fill="FFFFFF"/>
        </w:rPr>
        <w:t>(3), pp.266-278.</w:t>
      </w:r>
    </w:p>
    <w:p w14:paraId="5342223A" w14:textId="77777777" w:rsidR="003A2233" w:rsidRPr="007E68D3" w:rsidRDefault="00B42D77" w:rsidP="007E68D3">
      <w:pPr>
        <w:spacing w:line="360" w:lineRule="auto"/>
        <w:ind w:left="720" w:hanging="720"/>
        <w:rPr>
          <w:rFonts w:ascii="Arial" w:hAnsi="Arial" w:cs="Arial"/>
          <w:sz w:val="24"/>
          <w:szCs w:val="24"/>
          <w:shd w:val="clear" w:color="auto" w:fill="FFFFFF"/>
        </w:rPr>
      </w:pPr>
      <w:r w:rsidRPr="002D428D">
        <w:rPr>
          <w:rFonts w:ascii="Arial" w:hAnsi="Arial" w:cs="Arial"/>
          <w:sz w:val="24"/>
          <w:szCs w:val="24"/>
          <w:shd w:val="clear" w:color="auto" w:fill="FFFFFF"/>
        </w:rPr>
        <w:t>Wittenberg, R., Knapp, M., Hu, B., Comas</w:t>
      </w:r>
      <w:r w:rsidRPr="002D428D">
        <w:rPr>
          <w:rFonts w:ascii="Cambria Math" w:hAnsi="Cambria Math" w:cs="Cambria Math"/>
          <w:sz w:val="24"/>
          <w:szCs w:val="24"/>
          <w:shd w:val="clear" w:color="auto" w:fill="FFFFFF"/>
        </w:rPr>
        <w:t>‐</w:t>
      </w:r>
      <w:r w:rsidRPr="002D428D">
        <w:rPr>
          <w:rFonts w:ascii="Arial" w:hAnsi="Arial" w:cs="Arial"/>
          <w:sz w:val="24"/>
          <w:szCs w:val="24"/>
          <w:shd w:val="clear" w:color="auto" w:fill="FFFFFF"/>
        </w:rPr>
        <w:t xml:space="preserve">Herrera, A., King, D., </w:t>
      </w:r>
      <w:proofErr w:type="spellStart"/>
      <w:r w:rsidRPr="002D428D">
        <w:rPr>
          <w:rFonts w:ascii="Arial" w:hAnsi="Arial" w:cs="Arial"/>
          <w:sz w:val="24"/>
          <w:szCs w:val="24"/>
          <w:shd w:val="clear" w:color="auto" w:fill="FFFFFF"/>
        </w:rPr>
        <w:t>Rehill</w:t>
      </w:r>
      <w:proofErr w:type="spellEnd"/>
      <w:r w:rsidRPr="002D428D">
        <w:rPr>
          <w:rFonts w:ascii="Arial" w:hAnsi="Arial" w:cs="Arial"/>
          <w:sz w:val="24"/>
          <w:szCs w:val="24"/>
          <w:shd w:val="clear" w:color="auto" w:fill="FFFFFF"/>
        </w:rPr>
        <w:t>, A., Shi, C., Banerjee, S., Patel, A., Jagger, C. and Kingston, A., 2019. The costs of dementia in England. </w:t>
      </w:r>
      <w:r w:rsidRPr="002D428D">
        <w:rPr>
          <w:rFonts w:ascii="Arial" w:hAnsi="Arial" w:cs="Arial"/>
          <w:i/>
          <w:iCs/>
          <w:sz w:val="24"/>
          <w:szCs w:val="24"/>
          <w:shd w:val="clear" w:color="auto" w:fill="FFFFFF"/>
        </w:rPr>
        <w:t>International Journal of Geriatric Psychiatry</w:t>
      </w:r>
      <w:r w:rsidRPr="002D428D">
        <w:rPr>
          <w:rFonts w:ascii="Arial" w:hAnsi="Arial" w:cs="Arial"/>
          <w:sz w:val="24"/>
          <w:szCs w:val="24"/>
          <w:shd w:val="clear" w:color="auto" w:fill="FFFFFF"/>
        </w:rPr>
        <w:t>, </w:t>
      </w:r>
      <w:r w:rsidRPr="002D428D">
        <w:rPr>
          <w:rFonts w:ascii="Arial" w:hAnsi="Arial" w:cs="Arial"/>
          <w:i/>
          <w:iCs/>
          <w:sz w:val="24"/>
          <w:szCs w:val="24"/>
          <w:shd w:val="clear" w:color="auto" w:fill="FFFFFF"/>
        </w:rPr>
        <w:t>34</w:t>
      </w:r>
      <w:r w:rsidRPr="002D428D">
        <w:rPr>
          <w:rFonts w:ascii="Arial" w:hAnsi="Arial" w:cs="Arial"/>
          <w:sz w:val="24"/>
          <w:szCs w:val="24"/>
          <w:shd w:val="clear" w:color="auto" w:fill="FFFFFF"/>
        </w:rPr>
        <w:t>(7), pp.1095-1103.</w:t>
      </w:r>
    </w:p>
    <w:sectPr w:rsidR="003A2233" w:rsidRPr="007E68D3">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0B76AC" w14:textId="77777777" w:rsidR="00EF675C" w:rsidRDefault="00EF675C" w:rsidP="00F838A5">
      <w:pPr>
        <w:spacing w:after="0" w:line="240" w:lineRule="auto"/>
      </w:pPr>
      <w:r>
        <w:separator/>
      </w:r>
    </w:p>
  </w:endnote>
  <w:endnote w:type="continuationSeparator" w:id="0">
    <w:p w14:paraId="22354E59" w14:textId="77777777" w:rsidR="00EF675C" w:rsidRDefault="00EF675C" w:rsidP="00F83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60E93C" w14:textId="77777777" w:rsidR="00EF675C" w:rsidRDefault="00EF675C" w:rsidP="00F838A5">
      <w:pPr>
        <w:spacing w:after="0" w:line="240" w:lineRule="auto"/>
      </w:pPr>
      <w:r>
        <w:separator/>
      </w:r>
    </w:p>
  </w:footnote>
  <w:footnote w:type="continuationSeparator" w:id="0">
    <w:p w14:paraId="621713FF" w14:textId="77777777" w:rsidR="00EF675C" w:rsidRDefault="00EF675C" w:rsidP="00F838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8510FE" w14:textId="2649E4C3" w:rsidR="00BE0DD4" w:rsidRDefault="00EC4D2B">
    <w:pPr>
      <w:pStyle w:val="Header"/>
      <w:rPr>
        <w:rFonts w:ascii="Arial" w:hAnsi="Arial" w:cs="Arial"/>
        <w:sz w:val="24"/>
        <w:szCs w:val="24"/>
      </w:rPr>
    </w:pPr>
    <w:r>
      <w:rPr>
        <w:rFonts w:ascii="Arial" w:hAnsi="Arial" w:cs="Arial"/>
        <w:sz w:val="24"/>
        <w:szCs w:val="24"/>
      </w:rPr>
      <w:t>]</w:t>
    </w:r>
  </w:p>
  <w:p w14:paraId="7BD9E567" w14:textId="77777777" w:rsidR="00EC4D2B" w:rsidRDefault="00EC4D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24F6"/>
    <w:rsid w:val="00017BA6"/>
    <w:rsid w:val="00067A84"/>
    <w:rsid w:val="000A427D"/>
    <w:rsid w:val="000F72C3"/>
    <w:rsid w:val="00112AD7"/>
    <w:rsid w:val="00152E8B"/>
    <w:rsid w:val="001546C3"/>
    <w:rsid w:val="001607D5"/>
    <w:rsid w:val="0017631F"/>
    <w:rsid w:val="001842B2"/>
    <w:rsid w:val="001933C8"/>
    <w:rsid w:val="001963A6"/>
    <w:rsid w:val="00197439"/>
    <w:rsid w:val="001E509C"/>
    <w:rsid w:val="001F421D"/>
    <w:rsid w:val="00215732"/>
    <w:rsid w:val="00221254"/>
    <w:rsid w:val="002437C7"/>
    <w:rsid w:val="00263905"/>
    <w:rsid w:val="00280B2C"/>
    <w:rsid w:val="00282E4C"/>
    <w:rsid w:val="00283A73"/>
    <w:rsid w:val="0028403F"/>
    <w:rsid w:val="00287E12"/>
    <w:rsid w:val="0029637C"/>
    <w:rsid w:val="002A6395"/>
    <w:rsid w:val="002B06CA"/>
    <w:rsid w:val="002D428D"/>
    <w:rsid w:val="002D6404"/>
    <w:rsid w:val="002E0C2C"/>
    <w:rsid w:val="00306B80"/>
    <w:rsid w:val="00340E72"/>
    <w:rsid w:val="00350BC5"/>
    <w:rsid w:val="00365B0A"/>
    <w:rsid w:val="00371C41"/>
    <w:rsid w:val="0037323D"/>
    <w:rsid w:val="003742F1"/>
    <w:rsid w:val="003A2233"/>
    <w:rsid w:val="003C379E"/>
    <w:rsid w:val="003E6DC0"/>
    <w:rsid w:val="003F372F"/>
    <w:rsid w:val="003F6B95"/>
    <w:rsid w:val="004043C6"/>
    <w:rsid w:val="00405B08"/>
    <w:rsid w:val="004228C8"/>
    <w:rsid w:val="00432995"/>
    <w:rsid w:val="004C366E"/>
    <w:rsid w:val="004D598A"/>
    <w:rsid w:val="00510E16"/>
    <w:rsid w:val="00511632"/>
    <w:rsid w:val="00514479"/>
    <w:rsid w:val="00516964"/>
    <w:rsid w:val="0053205F"/>
    <w:rsid w:val="00534F77"/>
    <w:rsid w:val="0057382C"/>
    <w:rsid w:val="0059691B"/>
    <w:rsid w:val="005C1153"/>
    <w:rsid w:val="005C2980"/>
    <w:rsid w:val="005D1FE0"/>
    <w:rsid w:val="005E0CB3"/>
    <w:rsid w:val="005F6EEB"/>
    <w:rsid w:val="00616E5B"/>
    <w:rsid w:val="00627EB5"/>
    <w:rsid w:val="006672C4"/>
    <w:rsid w:val="00670673"/>
    <w:rsid w:val="0069196E"/>
    <w:rsid w:val="006A1772"/>
    <w:rsid w:val="006E5F69"/>
    <w:rsid w:val="006F5313"/>
    <w:rsid w:val="00743810"/>
    <w:rsid w:val="00793163"/>
    <w:rsid w:val="007A699A"/>
    <w:rsid w:val="007C23F1"/>
    <w:rsid w:val="007C406F"/>
    <w:rsid w:val="007D00E0"/>
    <w:rsid w:val="007E68D3"/>
    <w:rsid w:val="008021AB"/>
    <w:rsid w:val="00812FA7"/>
    <w:rsid w:val="008401E6"/>
    <w:rsid w:val="00872CC0"/>
    <w:rsid w:val="008A1C89"/>
    <w:rsid w:val="008B4546"/>
    <w:rsid w:val="008B79F5"/>
    <w:rsid w:val="0093071B"/>
    <w:rsid w:val="00962896"/>
    <w:rsid w:val="00992D8E"/>
    <w:rsid w:val="009974D6"/>
    <w:rsid w:val="009A224B"/>
    <w:rsid w:val="009A3CEB"/>
    <w:rsid w:val="009A7DA4"/>
    <w:rsid w:val="009F10F2"/>
    <w:rsid w:val="009F4F14"/>
    <w:rsid w:val="00A01A03"/>
    <w:rsid w:val="00A11888"/>
    <w:rsid w:val="00A1309F"/>
    <w:rsid w:val="00A35D58"/>
    <w:rsid w:val="00A53299"/>
    <w:rsid w:val="00A55E0E"/>
    <w:rsid w:val="00A74DFF"/>
    <w:rsid w:val="00A805F6"/>
    <w:rsid w:val="00AA6470"/>
    <w:rsid w:val="00AC2CFF"/>
    <w:rsid w:val="00AC2E87"/>
    <w:rsid w:val="00AD1503"/>
    <w:rsid w:val="00AD554A"/>
    <w:rsid w:val="00AD5A37"/>
    <w:rsid w:val="00AE2673"/>
    <w:rsid w:val="00AE643A"/>
    <w:rsid w:val="00AE763D"/>
    <w:rsid w:val="00AF0210"/>
    <w:rsid w:val="00AF78CF"/>
    <w:rsid w:val="00B00885"/>
    <w:rsid w:val="00B07687"/>
    <w:rsid w:val="00B42D77"/>
    <w:rsid w:val="00B524F6"/>
    <w:rsid w:val="00B72CC1"/>
    <w:rsid w:val="00B74117"/>
    <w:rsid w:val="00B778A4"/>
    <w:rsid w:val="00B82B81"/>
    <w:rsid w:val="00BA4522"/>
    <w:rsid w:val="00BC629C"/>
    <w:rsid w:val="00BE0DD4"/>
    <w:rsid w:val="00C03DA5"/>
    <w:rsid w:val="00C0432A"/>
    <w:rsid w:val="00C249DE"/>
    <w:rsid w:val="00C31F16"/>
    <w:rsid w:val="00C361F0"/>
    <w:rsid w:val="00C71D7C"/>
    <w:rsid w:val="00C80B4C"/>
    <w:rsid w:val="00C85A10"/>
    <w:rsid w:val="00CA590D"/>
    <w:rsid w:val="00CE5CC8"/>
    <w:rsid w:val="00CF08F6"/>
    <w:rsid w:val="00CF79AB"/>
    <w:rsid w:val="00D1657C"/>
    <w:rsid w:val="00D228BA"/>
    <w:rsid w:val="00D53180"/>
    <w:rsid w:val="00D544AC"/>
    <w:rsid w:val="00DA4C51"/>
    <w:rsid w:val="00DB45B9"/>
    <w:rsid w:val="00DB5E4C"/>
    <w:rsid w:val="00DC4A00"/>
    <w:rsid w:val="00DF4767"/>
    <w:rsid w:val="00E120F3"/>
    <w:rsid w:val="00E46A60"/>
    <w:rsid w:val="00E6453F"/>
    <w:rsid w:val="00E91CE7"/>
    <w:rsid w:val="00E9391C"/>
    <w:rsid w:val="00E94E3C"/>
    <w:rsid w:val="00EC4D2B"/>
    <w:rsid w:val="00EE594B"/>
    <w:rsid w:val="00EE7243"/>
    <w:rsid w:val="00EF675C"/>
    <w:rsid w:val="00F157BE"/>
    <w:rsid w:val="00F17A55"/>
    <w:rsid w:val="00F20E3E"/>
    <w:rsid w:val="00F4034A"/>
    <w:rsid w:val="00F562A2"/>
    <w:rsid w:val="00F603CC"/>
    <w:rsid w:val="00F6431B"/>
    <w:rsid w:val="00F715A0"/>
    <w:rsid w:val="00F76FF4"/>
    <w:rsid w:val="00F7756D"/>
    <w:rsid w:val="00F838A5"/>
    <w:rsid w:val="00FC32A0"/>
    <w:rsid w:val="00FF3C26"/>
    <w:rsid w:val="00FF50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64074"/>
  <w15:chartTrackingRefBased/>
  <w15:docId w15:val="{FC40A28F-BC4B-4794-B52E-0AB9F1FEC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D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42D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38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38A5"/>
  </w:style>
  <w:style w:type="paragraph" w:styleId="Footer">
    <w:name w:val="footer"/>
    <w:basedOn w:val="Normal"/>
    <w:link w:val="FooterChar"/>
    <w:uiPriority w:val="99"/>
    <w:unhideWhenUsed/>
    <w:rsid w:val="00F838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38A5"/>
  </w:style>
  <w:style w:type="character" w:styleId="Hyperlink">
    <w:name w:val="Hyperlink"/>
    <w:basedOn w:val="DefaultParagraphFont"/>
    <w:uiPriority w:val="99"/>
    <w:unhideWhenUsed/>
    <w:rsid w:val="0057382C"/>
    <w:rPr>
      <w:color w:val="0563C1" w:themeColor="hyperlink"/>
      <w:u w:val="single"/>
    </w:rPr>
  </w:style>
  <w:style w:type="character" w:customStyle="1" w:styleId="Heading1Char">
    <w:name w:val="Heading 1 Char"/>
    <w:basedOn w:val="DefaultParagraphFont"/>
    <w:link w:val="Heading1"/>
    <w:uiPriority w:val="9"/>
    <w:rsid w:val="00B42D7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42D7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42D77"/>
    <w:pPr>
      <w:outlineLvl w:val="9"/>
    </w:pPr>
  </w:style>
  <w:style w:type="paragraph" w:styleId="TOC1">
    <w:name w:val="toc 1"/>
    <w:basedOn w:val="Normal"/>
    <w:next w:val="Normal"/>
    <w:autoRedefine/>
    <w:uiPriority w:val="39"/>
    <w:unhideWhenUsed/>
    <w:rsid w:val="00B42D77"/>
    <w:pPr>
      <w:spacing w:after="100"/>
    </w:pPr>
  </w:style>
  <w:style w:type="paragraph" w:styleId="TOC2">
    <w:name w:val="toc 2"/>
    <w:basedOn w:val="Normal"/>
    <w:next w:val="Normal"/>
    <w:autoRedefine/>
    <w:uiPriority w:val="39"/>
    <w:unhideWhenUsed/>
    <w:rsid w:val="00B42D7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774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entiauk.org/wp-content/uploads/2021/11/Dementia-UK-Impact-report-2021.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BAFF4F-F577-49CF-9D2E-A0481DC65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5763</TotalTime>
  <Pages>1</Pages>
  <Words>3156</Words>
  <Characters>17992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Petya Petrova</cp:lastModifiedBy>
  <cp:revision>148</cp:revision>
  <dcterms:created xsi:type="dcterms:W3CDTF">2021-11-25T02:48:00Z</dcterms:created>
  <dcterms:modified xsi:type="dcterms:W3CDTF">2021-12-29T16:38:00Z</dcterms:modified>
</cp:coreProperties>
</file>