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A6C33A" w14:textId="075FC87A" w:rsidR="00B951AA" w:rsidRDefault="00365C4C" w:rsidP="00365C4C">
      <w:pPr>
        <w:tabs>
          <w:tab w:val="left" w:pos="396"/>
        </w:tabs>
        <w:rPr>
          <w:rFonts w:eastAsia="Times New Roman" w:cs="Times New Roman"/>
          <w:b/>
          <w:sz w:val="32"/>
          <w:szCs w:val="32"/>
        </w:rPr>
      </w:pPr>
      <w:r>
        <w:rPr>
          <w:rFonts w:eastAsia="Times New Roman" w:cs="Times New Roman"/>
          <w:b/>
          <w:sz w:val="32"/>
          <w:szCs w:val="32"/>
        </w:rPr>
        <w:tab/>
      </w:r>
      <w:r>
        <w:rPr>
          <w:noProof/>
        </w:rPr>
        <w:drawing>
          <wp:inline distT="0" distB="0" distL="0" distR="0" wp14:anchorId="009A9830" wp14:editId="45CD0ED4">
            <wp:extent cx="1905000" cy="670560"/>
            <wp:effectExtent l="0" t="0" r="0" b="0"/>
            <wp:docPr id="1" name="Imagine 1" descr="C:\Users\Nora\Desktop\1650802237724395660074001739111.jpg"/>
            <wp:cNvGraphicFramePr/>
            <a:graphic xmlns:a="http://schemas.openxmlformats.org/drawingml/2006/main">
              <a:graphicData uri="http://schemas.openxmlformats.org/drawingml/2006/picture">
                <pic:pic xmlns:pic="http://schemas.openxmlformats.org/drawingml/2006/picture">
                  <pic:nvPicPr>
                    <pic:cNvPr id="1" name="Imagine 1" descr="C:\Users\Nora\Desktop\1650802237724395660074001739111.jpg"/>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670560"/>
                    </a:xfrm>
                    <a:prstGeom prst="rect">
                      <a:avLst/>
                    </a:prstGeom>
                    <a:noFill/>
                    <a:ln>
                      <a:noFill/>
                    </a:ln>
                  </pic:spPr>
                </pic:pic>
              </a:graphicData>
            </a:graphic>
          </wp:inline>
        </w:drawing>
      </w:r>
    </w:p>
    <w:p w14:paraId="0E9C6955" w14:textId="77777777" w:rsidR="00B951AA" w:rsidRDefault="00B951AA" w:rsidP="00B951AA">
      <w:pPr>
        <w:jc w:val="center"/>
        <w:rPr>
          <w:rFonts w:eastAsia="Times New Roman" w:cs="Times New Roman"/>
          <w:b/>
          <w:sz w:val="32"/>
          <w:szCs w:val="32"/>
        </w:rPr>
      </w:pPr>
    </w:p>
    <w:p w14:paraId="66BEA6FE" w14:textId="77777777" w:rsidR="00365C4C" w:rsidRDefault="00365C4C" w:rsidP="00B951AA">
      <w:pPr>
        <w:jc w:val="center"/>
        <w:rPr>
          <w:rFonts w:eastAsia="Times New Roman" w:cs="Times New Roman"/>
          <w:b/>
          <w:sz w:val="32"/>
          <w:szCs w:val="32"/>
        </w:rPr>
      </w:pPr>
    </w:p>
    <w:p w14:paraId="624A70B5" w14:textId="77777777" w:rsidR="00365C4C" w:rsidRDefault="00365C4C" w:rsidP="00365C4C">
      <w:pPr>
        <w:jc w:val="center"/>
        <w:rPr>
          <w:rFonts w:eastAsia="Times New Roman" w:cs="Times New Roman"/>
          <w:b/>
          <w:sz w:val="32"/>
          <w:szCs w:val="32"/>
        </w:rPr>
      </w:pPr>
      <w:bookmarkStart w:id="0" w:name="_GoBack"/>
      <w:bookmarkEnd w:id="0"/>
    </w:p>
    <w:p w14:paraId="5CD2ABB1" w14:textId="77777777" w:rsidR="00365C4C" w:rsidRDefault="00365C4C" w:rsidP="00365C4C">
      <w:pPr>
        <w:jc w:val="center"/>
        <w:rPr>
          <w:rFonts w:eastAsia="Times New Roman" w:cs="Times New Roman"/>
          <w:b/>
          <w:sz w:val="32"/>
          <w:szCs w:val="32"/>
        </w:rPr>
      </w:pPr>
    </w:p>
    <w:p w14:paraId="19117A46" w14:textId="77777777" w:rsidR="00365C4C" w:rsidRDefault="00365C4C" w:rsidP="00365C4C">
      <w:pPr>
        <w:jc w:val="center"/>
        <w:rPr>
          <w:rFonts w:eastAsia="Times New Roman" w:cs="Times New Roman"/>
          <w:b/>
          <w:szCs w:val="24"/>
        </w:rPr>
      </w:pPr>
    </w:p>
    <w:p w14:paraId="4E8C8228" w14:textId="77777777" w:rsidR="00365C4C" w:rsidRDefault="00365C4C" w:rsidP="00365C4C">
      <w:pPr>
        <w:jc w:val="center"/>
        <w:rPr>
          <w:rFonts w:eastAsia="Times New Roman" w:cs="Times New Roman"/>
          <w:b/>
          <w:szCs w:val="24"/>
        </w:rPr>
      </w:pPr>
    </w:p>
    <w:p w14:paraId="01FE24BD" w14:textId="77777777" w:rsidR="00B951AA" w:rsidRDefault="00B951AA" w:rsidP="00B951AA">
      <w:pPr>
        <w:jc w:val="center"/>
        <w:rPr>
          <w:rFonts w:eastAsia="Times New Roman" w:cs="Times New Roman"/>
          <w:b/>
          <w:sz w:val="32"/>
          <w:szCs w:val="32"/>
        </w:rPr>
      </w:pPr>
    </w:p>
    <w:p w14:paraId="2BDD94EB" w14:textId="77777777" w:rsidR="00B951AA" w:rsidRDefault="00B951AA" w:rsidP="00B951AA">
      <w:pPr>
        <w:jc w:val="center"/>
        <w:rPr>
          <w:rFonts w:eastAsia="Times New Roman" w:cs="Times New Roman"/>
          <w:b/>
          <w:sz w:val="32"/>
          <w:szCs w:val="32"/>
        </w:rPr>
      </w:pPr>
      <w:r>
        <w:rPr>
          <w:rFonts w:eastAsia="Times New Roman" w:cs="Times New Roman"/>
          <w:b/>
          <w:sz w:val="32"/>
          <w:szCs w:val="32"/>
        </w:rPr>
        <w:t xml:space="preserve">LCBB4002 – COMMUNITY ENGAGEMENT </w:t>
      </w:r>
    </w:p>
    <w:p w14:paraId="0AD81855" w14:textId="77777777" w:rsidR="00E047F8" w:rsidRDefault="00E047F8" w:rsidP="00E047F8">
      <w:pPr>
        <w:jc w:val="center"/>
        <w:rPr>
          <w:rFonts w:eastAsia="Times New Roman" w:cs="Times New Roman"/>
          <w:b/>
          <w:szCs w:val="24"/>
        </w:rPr>
      </w:pPr>
    </w:p>
    <w:p w14:paraId="1F2A2AFB" w14:textId="77777777" w:rsidR="00E047F8" w:rsidRDefault="00E047F8" w:rsidP="00E047F8">
      <w:pPr>
        <w:jc w:val="center"/>
        <w:rPr>
          <w:rFonts w:eastAsia="Times New Roman" w:cs="Times New Roman"/>
          <w:b/>
          <w:szCs w:val="24"/>
        </w:rPr>
      </w:pPr>
    </w:p>
    <w:p w14:paraId="0F299DE4" w14:textId="77777777" w:rsidR="00C51273" w:rsidRDefault="00C51273" w:rsidP="00E047F8">
      <w:pPr>
        <w:jc w:val="center"/>
        <w:rPr>
          <w:rFonts w:eastAsia="Times New Roman" w:cs="Times New Roman"/>
          <w:b/>
          <w:szCs w:val="24"/>
        </w:rPr>
      </w:pPr>
    </w:p>
    <w:p w14:paraId="7E355B30" w14:textId="77777777" w:rsidR="00B951AA" w:rsidRDefault="00B951AA" w:rsidP="00E047F8">
      <w:pPr>
        <w:jc w:val="center"/>
        <w:rPr>
          <w:rFonts w:eastAsia="Times New Roman" w:cs="Times New Roman"/>
          <w:b/>
          <w:szCs w:val="24"/>
        </w:rPr>
      </w:pPr>
    </w:p>
    <w:p w14:paraId="039B9F14" w14:textId="77777777" w:rsidR="00C51273" w:rsidRDefault="00C51273" w:rsidP="00E047F8">
      <w:pPr>
        <w:jc w:val="center"/>
        <w:rPr>
          <w:rFonts w:eastAsia="Times New Roman" w:cs="Times New Roman"/>
          <w:b/>
          <w:szCs w:val="24"/>
        </w:rPr>
      </w:pPr>
    </w:p>
    <w:p w14:paraId="0432663C" w14:textId="77777777" w:rsidR="00C51273" w:rsidRDefault="00C51273" w:rsidP="00E047F8">
      <w:pPr>
        <w:jc w:val="center"/>
        <w:rPr>
          <w:rFonts w:eastAsia="Times New Roman" w:cs="Times New Roman"/>
          <w:b/>
          <w:szCs w:val="24"/>
        </w:rPr>
      </w:pPr>
    </w:p>
    <w:p w14:paraId="1C88C678" w14:textId="77777777" w:rsidR="00C51273" w:rsidRPr="00E047F8" w:rsidRDefault="00C51273" w:rsidP="00E047F8">
      <w:pPr>
        <w:jc w:val="center"/>
        <w:rPr>
          <w:rFonts w:eastAsia="Times New Roman" w:cs="Times New Roman"/>
          <w:b/>
          <w:szCs w:val="24"/>
        </w:rPr>
      </w:pPr>
    </w:p>
    <w:p w14:paraId="00000002" w14:textId="77777777" w:rsidR="00B02154" w:rsidRDefault="00B02154" w:rsidP="009F430D">
      <w:pPr>
        <w:rPr>
          <w:rFonts w:eastAsia="Times New Roman" w:cs="Times New Roman"/>
          <w:b/>
          <w:szCs w:val="24"/>
        </w:rPr>
      </w:pPr>
    </w:p>
    <w:p w14:paraId="451CFC1D" w14:textId="77777777" w:rsidR="00807467" w:rsidRDefault="00807467" w:rsidP="00807467">
      <w:pPr>
        <w:tabs>
          <w:tab w:val="left" w:pos="276"/>
        </w:tabs>
        <w:rPr>
          <w:rFonts w:eastAsia="Times New Roman"/>
          <w:b/>
          <w:szCs w:val="24"/>
        </w:rPr>
      </w:pPr>
      <w:r>
        <w:rPr>
          <w:rFonts w:eastAsia="Times New Roman"/>
          <w:b/>
          <w:szCs w:val="24"/>
        </w:rPr>
        <w:t xml:space="preserve">Student name: </w:t>
      </w:r>
      <w:proofErr w:type="spellStart"/>
      <w:r>
        <w:rPr>
          <w:rFonts w:eastAsia="Times New Roman"/>
          <w:b/>
          <w:szCs w:val="24"/>
        </w:rPr>
        <w:t>Velicu</w:t>
      </w:r>
      <w:proofErr w:type="spellEnd"/>
      <w:r>
        <w:rPr>
          <w:rFonts w:eastAsia="Times New Roman"/>
          <w:b/>
          <w:szCs w:val="24"/>
        </w:rPr>
        <w:t xml:space="preserve"> </w:t>
      </w:r>
      <w:proofErr w:type="spellStart"/>
      <w:r>
        <w:rPr>
          <w:rFonts w:eastAsia="Times New Roman"/>
          <w:b/>
          <w:szCs w:val="24"/>
        </w:rPr>
        <w:t>Balasa</w:t>
      </w:r>
      <w:proofErr w:type="spellEnd"/>
    </w:p>
    <w:p w14:paraId="0400B8D5" w14:textId="77777777" w:rsidR="00807467" w:rsidRDefault="00807467" w:rsidP="00807467">
      <w:pPr>
        <w:rPr>
          <w:rFonts w:eastAsia="Times New Roman"/>
          <w:b/>
          <w:szCs w:val="24"/>
        </w:rPr>
      </w:pPr>
      <w:r>
        <w:rPr>
          <w:rFonts w:eastAsia="Times New Roman"/>
          <w:b/>
          <w:szCs w:val="24"/>
        </w:rPr>
        <w:t>Student ID: 2110947</w:t>
      </w:r>
    </w:p>
    <w:p w14:paraId="2ABF841E" w14:textId="77777777" w:rsidR="00807467" w:rsidRDefault="00807467" w:rsidP="00807467">
      <w:pPr>
        <w:rPr>
          <w:rFonts w:eastAsia="Times New Roman"/>
          <w:b/>
          <w:szCs w:val="24"/>
        </w:rPr>
      </w:pPr>
      <w:r>
        <w:rPr>
          <w:rFonts w:eastAsia="Times New Roman"/>
          <w:b/>
          <w:szCs w:val="24"/>
        </w:rPr>
        <w:t>Module Community Engagement</w:t>
      </w:r>
    </w:p>
    <w:p w14:paraId="103C4A58" w14:textId="77777777" w:rsidR="00807467" w:rsidRDefault="00807467" w:rsidP="00807467">
      <w:pPr>
        <w:rPr>
          <w:rFonts w:eastAsia="Times New Roman"/>
          <w:b/>
          <w:szCs w:val="24"/>
        </w:rPr>
      </w:pPr>
      <w:r>
        <w:rPr>
          <w:rFonts w:eastAsia="Times New Roman"/>
          <w:b/>
          <w:szCs w:val="24"/>
        </w:rPr>
        <w:t xml:space="preserve">Module </w:t>
      </w:r>
      <w:proofErr w:type="gramStart"/>
      <w:r>
        <w:rPr>
          <w:rFonts w:eastAsia="Times New Roman"/>
          <w:b/>
          <w:szCs w:val="24"/>
        </w:rPr>
        <w:t>code :</w:t>
      </w:r>
      <w:proofErr w:type="gramEnd"/>
      <w:r>
        <w:rPr>
          <w:rFonts w:eastAsia="Times New Roman"/>
          <w:b/>
          <w:szCs w:val="24"/>
        </w:rPr>
        <w:t xml:space="preserve"> LCBB4002</w:t>
      </w:r>
    </w:p>
    <w:p w14:paraId="73FCC478" w14:textId="5AF56209" w:rsidR="00807467" w:rsidRDefault="00807467" w:rsidP="00807467">
      <w:pPr>
        <w:rPr>
          <w:rFonts w:eastAsia="Times New Roman"/>
          <w:b/>
          <w:szCs w:val="24"/>
        </w:rPr>
      </w:pPr>
      <w:r>
        <w:rPr>
          <w:rFonts w:eastAsia="Times New Roman"/>
          <w:b/>
          <w:szCs w:val="24"/>
        </w:rPr>
        <w:t>Assignment title: Assessment 1 Community Engagement</w:t>
      </w:r>
    </w:p>
    <w:p w14:paraId="430A19C4" w14:textId="77777777" w:rsidR="00807467" w:rsidRDefault="00807467" w:rsidP="00807467">
      <w:pPr>
        <w:rPr>
          <w:rFonts w:eastAsia="Times New Roman"/>
          <w:b/>
          <w:szCs w:val="24"/>
        </w:rPr>
      </w:pPr>
      <w:r>
        <w:rPr>
          <w:rFonts w:eastAsia="Times New Roman"/>
          <w:b/>
          <w:szCs w:val="24"/>
        </w:rPr>
        <w:t xml:space="preserve">Module lecturer: Dr. </w:t>
      </w:r>
      <w:proofErr w:type="spellStart"/>
      <w:r>
        <w:rPr>
          <w:rFonts w:eastAsia="Times New Roman"/>
          <w:b/>
          <w:szCs w:val="24"/>
        </w:rPr>
        <w:t>Faizu</w:t>
      </w:r>
      <w:proofErr w:type="spellEnd"/>
      <w:r>
        <w:rPr>
          <w:rFonts w:eastAsia="Times New Roman"/>
          <w:b/>
          <w:szCs w:val="24"/>
        </w:rPr>
        <w:t xml:space="preserve"> Edu</w:t>
      </w:r>
    </w:p>
    <w:p w14:paraId="758B5CE0" w14:textId="74C554D0" w:rsidR="00807467" w:rsidRDefault="00807467" w:rsidP="00807467">
      <w:pPr>
        <w:rPr>
          <w:rFonts w:eastAsia="Times New Roman"/>
          <w:b/>
          <w:szCs w:val="24"/>
        </w:rPr>
      </w:pPr>
      <w:r>
        <w:rPr>
          <w:rFonts w:eastAsia="Times New Roman"/>
          <w:b/>
          <w:szCs w:val="24"/>
        </w:rPr>
        <w:t>Word counts:2386</w:t>
      </w:r>
    </w:p>
    <w:p w14:paraId="00000003" w14:textId="77777777" w:rsidR="00B02154" w:rsidRDefault="00635D1B" w:rsidP="009F430D">
      <w:pPr>
        <w:rPr>
          <w:rFonts w:eastAsia="Times New Roman" w:cs="Times New Roman"/>
          <w:b/>
          <w:szCs w:val="24"/>
        </w:rPr>
      </w:pPr>
      <w:r>
        <w:br w:type="page"/>
      </w:r>
    </w:p>
    <w:sdt>
      <w:sdtPr>
        <w:rPr>
          <w:rFonts w:ascii="Arial" w:eastAsia="Arial" w:hAnsi="Arial" w:cs="Arial"/>
          <w:b w:val="0"/>
          <w:bCs w:val="0"/>
          <w:color w:val="auto"/>
          <w:sz w:val="22"/>
          <w:szCs w:val="22"/>
          <w:lang w:eastAsia="en-US"/>
        </w:rPr>
        <w:id w:val="1913038437"/>
        <w:docPartObj>
          <w:docPartGallery w:val="Table of Contents"/>
          <w:docPartUnique/>
        </w:docPartObj>
      </w:sdtPr>
      <w:sdtEndPr>
        <w:rPr>
          <w:rFonts w:ascii="Times New Roman" w:hAnsi="Times New Roman"/>
          <w:noProof/>
          <w:sz w:val="24"/>
        </w:rPr>
      </w:sdtEndPr>
      <w:sdtContent>
        <w:p w14:paraId="43F6E9EA" w14:textId="70E269D8" w:rsidR="009F430D" w:rsidRPr="009F430D" w:rsidRDefault="009F430D" w:rsidP="009F430D">
          <w:pPr>
            <w:pStyle w:val="Titlucuprins"/>
            <w:spacing w:line="360" w:lineRule="auto"/>
            <w:jc w:val="center"/>
            <w:rPr>
              <w:rFonts w:ascii="Times New Roman" w:hAnsi="Times New Roman" w:cs="Times New Roman"/>
              <w:color w:val="000000" w:themeColor="text1"/>
            </w:rPr>
          </w:pPr>
          <w:r w:rsidRPr="009F430D">
            <w:rPr>
              <w:rFonts w:ascii="Times New Roman" w:hAnsi="Times New Roman" w:cs="Times New Roman"/>
              <w:color w:val="000000" w:themeColor="text1"/>
            </w:rPr>
            <w:t>Table of Contents</w:t>
          </w:r>
        </w:p>
        <w:p w14:paraId="0844B7D1" w14:textId="77777777" w:rsidR="009F430D" w:rsidRPr="009F430D" w:rsidRDefault="009F430D" w:rsidP="009F430D">
          <w:pPr>
            <w:pStyle w:val="Cuprins1"/>
            <w:tabs>
              <w:tab w:val="right" w:leader="dot" w:pos="9350"/>
            </w:tabs>
            <w:rPr>
              <w:rFonts w:cs="Times New Roman"/>
              <w:noProof/>
              <w:color w:val="000000" w:themeColor="text1"/>
            </w:rPr>
          </w:pPr>
          <w:r w:rsidRPr="009F430D">
            <w:rPr>
              <w:rFonts w:cs="Times New Roman"/>
              <w:color w:val="000000" w:themeColor="text1"/>
            </w:rPr>
            <w:fldChar w:fldCharType="begin"/>
          </w:r>
          <w:r w:rsidRPr="009F430D">
            <w:rPr>
              <w:rFonts w:cs="Times New Roman"/>
              <w:color w:val="000000" w:themeColor="text1"/>
            </w:rPr>
            <w:instrText xml:space="preserve"> TOC \o "1-3" \h \z \u </w:instrText>
          </w:r>
          <w:r w:rsidRPr="009F430D">
            <w:rPr>
              <w:rFonts w:cs="Times New Roman"/>
              <w:color w:val="000000" w:themeColor="text1"/>
            </w:rPr>
            <w:fldChar w:fldCharType="separate"/>
          </w:r>
          <w:hyperlink w:anchor="_Toc100247670" w:history="1">
            <w:r w:rsidRPr="009F430D">
              <w:rPr>
                <w:rStyle w:val="Hyperlink"/>
                <w:rFonts w:cs="Times New Roman"/>
                <w:noProof/>
                <w:color w:val="000000" w:themeColor="text1"/>
              </w:rPr>
              <w:t>Introduction</w:t>
            </w:r>
            <w:r w:rsidRPr="009F430D">
              <w:rPr>
                <w:rFonts w:cs="Times New Roman"/>
                <w:noProof/>
                <w:webHidden/>
                <w:color w:val="000000" w:themeColor="text1"/>
              </w:rPr>
              <w:tab/>
            </w:r>
            <w:r w:rsidRPr="009F430D">
              <w:rPr>
                <w:rFonts w:cs="Times New Roman"/>
                <w:noProof/>
                <w:webHidden/>
                <w:color w:val="000000" w:themeColor="text1"/>
              </w:rPr>
              <w:fldChar w:fldCharType="begin"/>
            </w:r>
            <w:r w:rsidRPr="009F430D">
              <w:rPr>
                <w:rFonts w:cs="Times New Roman"/>
                <w:noProof/>
                <w:webHidden/>
                <w:color w:val="000000" w:themeColor="text1"/>
              </w:rPr>
              <w:instrText xml:space="preserve"> PAGEREF _Toc100247670 \h </w:instrText>
            </w:r>
            <w:r w:rsidRPr="009F430D">
              <w:rPr>
                <w:rFonts w:cs="Times New Roman"/>
                <w:noProof/>
                <w:webHidden/>
                <w:color w:val="000000" w:themeColor="text1"/>
              </w:rPr>
            </w:r>
            <w:r w:rsidRPr="009F430D">
              <w:rPr>
                <w:rFonts w:cs="Times New Roman"/>
                <w:noProof/>
                <w:webHidden/>
                <w:color w:val="000000" w:themeColor="text1"/>
              </w:rPr>
              <w:fldChar w:fldCharType="separate"/>
            </w:r>
            <w:r w:rsidR="00C51273">
              <w:rPr>
                <w:rFonts w:cs="Times New Roman"/>
                <w:noProof/>
                <w:webHidden/>
                <w:color w:val="000000" w:themeColor="text1"/>
              </w:rPr>
              <w:t>3</w:t>
            </w:r>
            <w:r w:rsidRPr="009F430D">
              <w:rPr>
                <w:rFonts w:cs="Times New Roman"/>
                <w:noProof/>
                <w:webHidden/>
                <w:color w:val="000000" w:themeColor="text1"/>
              </w:rPr>
              <w:fldChar w:fldCharType="end"/>
            </w:r>
          </w:hyperlink>
        </w:p>
        <w:p w14:paraId="4F4C9395" w14:textId="77777777" w:rsidR="009F430D" w:rsidRPr="009F430D" w:rsidRDefault="00567AF3" w:rsidP="009F430D">
          <w:pPr>
            <w:pStyle w:val="Cuprins1"/>
            <w:tabs>
              <w:tab w:val="right" w:leader="dot" w:pos="9350"/>
            </w:tabs>
            <w:rPr>
              <w:rFonts w:cs="Times New Roman"/>
              <w:noProof/>
              <w:color w:val="000000" w:themeColor="text1"/>
            </w:rPr>
          </w:pPr>
          <w:hyperlink w:anchor="_Toc100247671" w:history="1">
            <w:r w:rsidR="009F430D" w:rsidRPr="009F430D">
              <w:rPr>
                <w:rStyle w:val="Hyperlink"/>
                <w:rFonts w:cs="Times New Roman"/>
                <w:noProof/>
                <w:color w:val="000000" w:themeColor="text1"/>
              </w:rPr>
              <w:t>Generation Code Program by UK Youth</w:t>
            </w:r>
            <w:r w:rsidR="009F430D" w:rsidRPr="009F430D">
              <w:rPr>
                <w:rFonts w:cs="Times New Roman"/>
                <w:noProof/>
                <w:webHidden/>
                <w:color w:val="000000" w:themeColor="text1"/>
              </w:rPr>
              <w:tab/>
            </w:r>
            <w:r w:rsidR="009F430D" w:rsidRPr="009F430D">
              <w:rPr>
                <w:rFonts w:cs="Times New Roman"/>
                <w:noProof/>
                <w:webHidden/>
                <w:color w:val="000000" w:themeColor="text1"/>
              </w:rPr>
              <w:fldChar w:fldCharType="begin"/>
            </w:r>
            <w:r w:rsidR="009F430D" w:rsidRPr="009F430D">
              <w:rPr>
                <w:rFonts w:cs="Times New Roman"/>
                <w:noProof/>
                <w:webHidden/>
                <w:color w:val="000000" w:themeColor="text1"/>
              </w:rPr>
              <w:instrText xml:space="preserve"> PAGEREF _Toc100247671 \h </w:instrText>
            </w:r>
            <w:r w:rsidR="009F430D" w:rsidRPr="009F430D">
              <w:rPr>
                <w:rFonts w:cs="Times New Roman"/>
                <w:noProof/>
                <w:webHidden/>
                <w:color w:val="000000" w:themeColor="text1"/>
              </w:rPr>
            </w:r>
            <w:r w:rsidR="009F430D" w:rsidRPr="009F430D">
              <w:rPr>
                <w:rFonts w:cs="Times New Roman"/>
                <w:noProof/>
                <w:webHidden/>
                <w:color w:val="000000" w:themeColor="text1"/>
              </w:rPr>
              <w:fldChar w:fldCharType="separate"/>
            </w:r>
            <w:r w:rsidR="00C51273">
              <w:rPr>
                <w:rFonts w:cs="Times New Roman"/>
                <w:noProof/>
                <w:webHidden/>
                <w:color w:val="000000" w:themeColor="text1"/>
              </w:rPr>
              <w:t>3</w:t>
            </w:r>
            <w:r w:rsidR="009F430D" w:rsidRPr="009F430D">
              <w:rPr>
                <w:rFonts w:cs="Times New Roman"/>
                <w:noProof/>
                <w:webHidden/>
                <w:color w:val="000000" w:themeColor="text1"/>
              </w:rPr>
              <w:fldChar w:fldCharType="end"/>
            </w:r>
          </w:hyperlink>
        </w:p>
        <w:p w14:paraId="47C69FFB" w14:textId="77777777" w:rsidR="009F430D" w:rsidRPr="009F430D" w:rsidRDefault="00567AF3" w:rsidP="009F430D">
          <w:pPr>
            <w:pStyle w:val="Cuprins1"/>
            <w:tabs>
              <w:tab w:val="right" w:leader="dot" w:pos="9350"/>
            </w:tabs>
            <w:rPr>
              <w:rFonts w:cs="Times New Roman"/>
              <w:noProof/>
              <w:color w:val="000000" w:themeColor="text1"/>
            </w:rPr>
          </w:pPr>
          <w:hyperlink w:anchor="_Toc100247672" w:history="1">
            <w:r w:rsidR="009F430D" w:rsidRPr="009F430D">
              <w:rPr>
                <w:rStyle w:val="Hyperlink"/>
                <w:rFonts w:cs="Times New Roman"/>
                <w:noProof/>
                <w:color w:val="000000" w:themeColor="text1"/>
              </w:rPr>
              <w:t>Stakeholders</w:t>
            </w:r>
            <w:r w:rsidR="009F430D" w:rsidRPr="009F430D">
              <w:rPr>
                <w:rFonts w:cs="Times New Roman"/>
                <w:noProof/>
                <w:webHidden/>
                <w:color w:val="000000" w:themeColor="text1"/>
              </w:rPr>
              <w:tab/>
            </w:r>
            <w:r w:rsidR="009F430D" w:rsidRPr="009F430D">
              <w:rPr>
                <w:rFonts w:cs="Times New Roman"/>
                <w:noProof/>
                <w:webHidden/>
                <w:color w:val="000000" w:themeColor="text1"/>
              </w:rPr>
              <w:fldChar w:fldCharType="begin"/>
            </w:r>
            <w:r w:rsidR="009F430D" w:rsidRPr="009F430D">
              <w:rPr>
                <w:rFonts w:cs="Times New Roman"/>
                <w:noProof/>
                <w:webHidden/>
                <w:color w:val="000000" w:themeColor="text1"/>
              </w:rPr>
              <w:instrText xml:space="preserve"> PAGEREF _Toc100247672 \h </w:instrText>
            </w:r>
            <w:r w:rsidR="009F430D" w:rsidRPr="009F430D">
              <w:rPr>
                <w:rFonts w:cs="Times New Roman"/>
                <w:noProof/>
                <w:webHidden/>
                <w:color w:val="000000" w:themeColor="text1"/>
              </w:rPr>
            </w:r>
            <w:r w:rsidR="009F430D" w:rsidRPr="009F430D">
              <w:rPr>
                <w:rFonts w:cs="Times New Roman"/>
                <w:noProof/>
                <w:webHidden/>
                <w:color w:val="000000" w:themeColor="text1"/>
              </w:rPr>
              <w:fldChar w:fldCharType="separate"/>
            </w:r>
            <w:r w:rsidR="00C51273">
              <w:rPr>
                <w:rFonts w:cs="Times New Roman"/>
                <w:noProof/>
                <w:webHidden/>
                <w:color w:val="000000" w:themeColor="text1"/>
              </w:rPr>
              <w:t>5</w:t>
            </w:r>
            <w:r w:rsidR="009F430D" w:rsidRPr="009F430D">
              <w:rPr>
                <w:rFonts w:cs="Times New Roman"/>
                <w:noProof/>
                <w:webHidden/>
                <w:color w:val="000000" w:themeColor="text1"/>
              </w:rPr>
              <w:fldChar w:fldCharType="end"/>
            </w:r>
          </w:hyperlink>
        </w:p>
        <w:p w14:paraId="29F44CC2" w14:textId="77777777" w:rsidR="009F430D" w:rsidRPr="009F430D" w:rsidRDefault="00567AF3" w:rsidP="009F430D">
          <w:pPr>
            <w:pStyle w:val="Cuprins1"/>
            <w:tabs>
              <w:tab w:val="right" w:leader="dot" w:pos="9350"/>
            </w:tabs>
            <w:rPr>
              <w:rFonts w:cs="Times New Roman"/>
              <w:noProof/>
              <w:color w:val="000000" w:themeColor="text1"/>
            </w:rPr>
          </w:pPr>
          <w:hyperlink w:anchor="_Toc100247673" w:history="1">
            <w:r w:rsidR="009F430D" w:rsidRPr="009F430D">
              <w:rPr>
                <w:rStyle w:val="Hyperlink"/>
                <w:rFonts w:cs="Times New Roman"/>
                <w:noProof/>
                <w:color w:val="000000" w:themeColor="text1"/>
              </w:rPr>
              <w:t>An approach for Community Engagement</w:t>
            </w:r>
            <w:r w:rsidR="009F430D" w:rsidRPr="009F430D">
              <w:rPr>
                <w:rFonts w:cs="Times New Roman"/>
                <w:noProof/>
                <w:webHidden/>
                <w:color w:val="000000" w:themeColor="text1"/>
              </w:rPr>
              <w:tab/>
            </w:r>
            <w:r w:rsidR="009F430D" w:rsidRPr="009F430D">
              <w:rPr>
                <w:rFonts w:cs="Times New Roman"/>
                <w:noProof/>
                <w:webHidden/>
                <w:color w:val="000000" w:themeColor="text1"/>
              </w:rPr>
              <w:fldChar w:fldCharType="begin"/>
            </w:r>
            <w:r w:rsidR="009F430D" w:rsidRPr="009F430D">
              <w:rPr>
                <w:rFonts w:cs="Times New Roman"/>
                <w:noProof/>
                <w:webHidden/>
                <w:color w:val="000000" w:themeColor="text1"/>
              </w:rPr>
              <w:instrText xml:space="preserve"> PAGEREF _Toc100247673 \h </w:instrText>
            </w:r>
            <w:r w:rsidR="009F430D" w:rsidRPr="009F430D">
              <w:rPr>
                <w:rFonts w:cs="Times New Roman"/>
                <w:noProof/>
                <w:webHidden/>
                <w:color w:val="000000" w:themeColor="text1"/>
              </w:rPr>
            </w:r>
            <w:r w:rsidR="009F430D" w:rsidRPr="009F430D">
              <w:rPr>
                <w:rFonts w:cs="Times New Roman"/>
                <w:noProof/>
                <w:webHidden/>
                <w:color w:val="000000" w:themeColor="text1"/>
              </w:rPr>
              <w:fldChar w:fldCharType="separate"/>
            </w:r>
            <w:r w:rsidR="00C51273">
              <w:rPr>
                <w:rFonts w:cs="Times New Roman"/>
                <w:noProof/>
                <w:webHidden/>
                <w:color w:val="000000" w:themeColor="text1"/>
              </w:rPr>
              <w:t>6</w:t>
            </w:r>
            <w:r w:rsidR="009F430D" w:rsidRPr="009F430D">
              <w:rPr>
                <w:rFonts w:cs="Times New Roman"/>
                <w:noProof/>
                <w:webHidden/>
                <w:color w:val="000000" w:themeColor="text1"/>
              </w:rPr>
              <w:fldChar w:fldCharType="end"/>
            </w:r>
          </w:hyperlink>
        </w:p>
        <w:p w14:paraId="1C316986" w14:textId="77777777" w:rsidR="009F430D" w:rsidRPr="009F430D" w:rsidRDefault="00567AF3" w:rsidP="009F430D">
          <w:pPr>
            <w:pStyle w:val="Cuprins1"/>
            <w:tabs>
              <w:tab w:val="right" w:leader="dot" w:pos="9350"/>
            </w:tabs>
            <w:rPr>
              <w:rFonts w:cs="Times New Roman"/>
              <w:noProof/>
              <w:color w:val="000000" w:themeColor="text1"/>
            </w:rPr>
          </w:pPr>
          <w:hyperlink w:anchor="_Toc100247674" w:history="1">
            <w:r w:rsidR="009F430D" w:rsidRPr="009F430D">
              <w:rPr>
                <w:rStyle w:val="Hyperlink"/>
                <w:rFonts w:cs="Times New Roman"/>
                <w:noProof/>
                <w:color w:val="000000" w:themeColor="text1"/>
              </w:rPr>
              <w:t>Conclusion</w:t>
            </w:r>
            <w:r w:rsidR="009F430D" w:rsidRPr="009F430D">
              <w:rPr>
                <w:rFonts w:cs="Times New Roman"/>
                <w:noProof/>
                <w:webHidden/>
                <w:color w:val="000000" w:themeColor="text1"/>
              </w:rPr>
              <w:tab/>
            </w:r>
            <w:r w:rsidR="009F430D" w:rsidRPr="009F430D">
              <w:rPr>
                <w:rFonts w:cs="Times New Roman"/>
                <w:noProof/>
                <w:webHidden/>
                <w:color w:val="000000" w:themeColor="text1"/>
              </w:rPr>
              <w:fldChar w:fldCharType="begin"/>
            </w:r>
            <w:r w:rsidR="009F430D" w:rsidRPr="009F430D">
              <w:rPr>
                <w:rFonts w:cs="Times New Roman"/>
                <w:noProof/>
                <w:webHidden/>
                <w:color w:val="000000" w:themeColor="text1"/>
              </w:rPr>
              <w:instrText xml:space="preserve"> PAGEREF _Toc100247674 \h </w:instrText>
            </w:r>
            <w:r w:rsidR="009F430D" w:rsidRPr="009F430D">
              <w:rPr>
                <w:rFonts w:cs="Times New Roman"/>
                <w:noProof/>
                <w:webHidden/>
                <w:color w:val="000000" w:themeColor="text1"/>
              </w:rPr>
            </w:r>
            <w:r w:rsidR="009F430D" w:rsidRPr="009F430D">
              <w:rPr>
                <w:rFonts w:cs="Times New Roman"/>
                <w:noProof/>
                <w:webHidden/>
                <w:color w:val="000000" w:themeColor="text1"/>
              </w:rPr>
              <w:fldChar w:fldCharType="separate"/>
            </w:r>
            <w:r w:rsidR="00C51273">
              <w:rPr>
                <w:rFonts w:cs="Times New Roman"/>
                <w:noProof/>
                <w:webHidden/>
                <w:color w:val="000000" w:themeColor="text1"/>
              </w:rPr>
              <w:t>8</w:t>
            </w:r>
            <w:r w:rsidR="009F430D" w:rsidRPr="009F430D">
              <w:rPr>
                <w:rFonts w:cs="Times New Roman"/>
                <w:noProof/>
                <w:webHidden/>
                <w:color w:val="000000" w:themeColor="text1"/>
              </w:rPr>
              <w:fldChar w:fldCharType="end"/>
            </w:r>
          </w:hyperlink>
        </w:p>
        <w:p w14:paraId="2EA9F240" w14:textId="77777777" w:rsidR="009F430D" w:rsidRPr="009F430D" w:rsidRDefault="00567AF3" w:rsidP="009F430D">
          <w:pPr>
            <w:pStyle w:val="Cuprins1"/>
            <w:tabs>
              <w:tab w:val="right" w:leader="dot" w:pos="9350"/>
            </w:tabs>
            <w:rPr>
              <w:rFonts w:cs="Times New Roman"/>
              <w:noProof/>
              <w:color w:val="000000" w:themeColor="text1"/>
            </w:rPr>
          </w:pPr>
          <w:hyperlink w:anchor="_Toc100247675" w:history="1">
            <w:r w:rsidR="009F430D" w:rsidRPr="009F430D">
              <w:rPr>
                <w:rStyle w:val="Hyperlink"/>
                <w:rFonts w:cs="Times New Roman"/>
                <w:noProof/>
                <w:color w:val="000000" w:themeColor="text1"/>
              </w:rPr>
              <w:t>References</w:t>
            </w:r>
            <w:r w:rsidR="009F430D" w:rsidRPr="009F430D">
              <w:rPr>
                <w:rFonts w:cs="Times New Roman"/>
                <w:noProof/>
                <w:webHidden/>
                <w:color w:val="000000" w:themeColor="text1"/>
              </w:rPr>
              <w:tab/>
            </w:r>
            <w:r w:rsidR="009F430D" w:rsidRPr="009F430D">
              <w:rPr>
                <w:rFonts w:cs="Times New Roman"/>
                <w:noProof/>
                <w:webHidden/>
                <w:color w:val="000000" w:themeColor="text1"/>
              </w:rPr>
              <w:fldChar w:fldCharType="begin"/>
            </w:r>
            <w:r w:rsidR="009F430D" w:rsidRPr="009F430D">
              <w:rPr>
                <w:rFonts w:cs="Times New Roman"/>
                <w:noProof/>
                <w:webHidden/>
                <w:color w:val="000000" w:themeColor="text1"/>
              </w:rPr>
              <w:instrText xml:space="preserve"> PAGEREF _Toc100247675 \h </w:instrText>
            </w:r>
            <w:r w:rsidR="009F430D" w:rsidRPr="009F430D">
              <w:rPr>
                <w:rFonts w:cs="Times New Roman"/>
                <w:noProof/>
                <w:webHidden/>
                <w:color w:val="000000" w:themeColor="text1"/>
              </w:rPr>
            </w:r>
            <w:r w:rsidR="009F430D" w:rsidRPr="009F430D">
              <w:rPr>
                <w:rFonts w:cs="Times New Roman"/>
                <w:noProof/>
                <w:webHidden/>
                <w:color w:val="000000" w:themeColor="text1"/>
              </w:rPr>
              <w:fldChar w:fldCharType="separate"/>
            </w:r>
            <w:r w:rsidR="00C51273">
              <w:rPr>
                <w:rFonts w:cs="Times New Roman"/>
                <w:noProof/>
                <w:webHidden/>
                <w:color w:val="000000" w:themeColor="text1"/>
              </w:rPr>
              <w:t>10</w:t>
            </w:r>
            <w:r w:rsidR="009F430D" w:rsidRPr="009F430D">
              <w:rPr>
                <w:rFonts w:cs="Times New Roman"/>
                <w:noProof/>
                <w:webHidden/>
                <w:color w:val="000000" w:themeColor="text1"/>
              </w:rPr>
              <w:fldChar w:fldCharType="end"/>
            </w:r>
          </w:hyperlink>
        </w:p>
        <w:p w14:paraId="7278879A" w14:textId="48BF6069" w:rsidR="009F430D" w:rsidRDefault="009F430D" w:rsidP="009F430D">
          <w:r w:rsidRPr="009F430D">
            <w:rPr>
              <w:rFonts w:cs="Times New Roman"/>
              <w:b/>
              <w:bCs/>
              <w:noProof/>
              <w:color w:val="000000" w:themeColor="text1"/>
            </w:rPr>
            <w:fldChar w:fldCharType="end"/>
          </w:r>
        </w:p>
      </w:sdtContent>
    </w:sdt>
    <w:p w14:paraId="7739541F" w14:textId="77777777" w:rsidR="009F430D" w:rsidRDefault="009F430D" w:rsidP="000D4639"/>
    <w:p w14:paraId="1266BBA8" w14:textId="77777777" w:rsidR="009F430D" w:rsidRDefault="009F430D">
      <w:pPr>
        <w:rPr>
          <w:b/>
          <w:color w:val="000000" w:themeColor="text1"/>
          <w:szCs w:val="40"/>
        </w:rPr>
      </w:pPr>
      <w:bookmarkStart w:id="1" w:name="_Toc100247670"/>
      <w:r>
        <w:br w:type="page"/>
      </w:r>
    </w:p>
    <w:p w14:paraId="00000004" w14:textId="6F2FA8AC" w:rsidR="00B02154" w:rsidRDefault="00635D1B" w:rsidP="009F430D">
      <w:pPr>
        <w:pStyle w:val="Titlu1"/>
      </w:pPr>
      <w:r>
        <w:lastRenderedPageBreak/>
        <w:t>Introduction</w:t>
      </w:r>
      <w:bookmarkEnd w:id="1"/>
    </w:p>
    <w:p w14:paraId="00000005" w14:textId="4503CE70" w:rsidR="00B02154" w:rsidRDefault="00635D1B" w:rsidP="009F430D">
      <w:pPr>
        <w:rPr>
          <w:rFonts w:eastAsia="Times New Roman" w:cs="Times New Roman"/>
          <w:szCs w:val="24"/>
        </w:rPr>
      </w:pPr>
      <w:r>
        <w:rPr>
          <w:rFonts w:eastAsia="Times New Roman" w:cs="Times New Roman"/>
          <w:szCs w:val="24"/>
        </w:rPr>
        <w:t>Community engagement aims to improve community participation to produce long-term performance, processes, connections, discourse, decision-making, or execution. The term "engagement" refers to a wide range of initiatives, such as customer and citizen participation events (</w:t>
      </w:r>
      <w:proofErr w:type="spellStart"/>
      <w:r>
        <w:rPr>
          <w:rFonts w:eastAsia="Times New Roman" w:cs="Times New Roman"/>
          <w:szCs w:val="24"/>
        </w:rPr>
        <w:t>Adhikari</w:t>
      </w:r>
      <w:proofErr w:type="spellEnd"/>
      <w:r>
        <w:rPr>
          <w:rFonts w:eastAsia="Times New Roman" w:cs="Times New Roman"/>
          <w:szCs w:val="24"/>
        </w:rPr>
        <w:t xml:space="preserve">, Pell and </w:t>
      </w:r>
      <w:proofErr w:type="spellStart"/>
      <w:r>
        <w:rPr>
          <w:rFonts w:eastAsia="Times New Roman" w:cs="Times New Roman"/>
          <w:szCs w:val="24"/>
        </w:rPr>
        <w:t>Cheah</w:t>
      </w:r>
      <w:proofErr w:type="spellEnd"/>
      <w:r>
        <w:rPr>
          <w:rFonts w:eastAsia="Times New Roman" w:cs="Times New Roman"/>
          <w:szCs w:val="24"/>
        </w:rPr>
        <w:t xml:space="preserve">, 2020). Community Engagement is </w:t>
      </w:r>
      <w:r w:rsidR="00DE3A32" w:rsidRPr="00DE3A32">
        <w:rPr>
          <w:rFonts w:eastAsia="Times New Roman" w:cs="Times New Roman"/>
          <w:szCs w:val="24"/>
        </w:rPr>
        <w:t>without a doubt the act of working agreeably with and through segments of the populace who are connected by actual closeness, a typical interest, or practically identical conditions to resolve issues affecting those individuals' prosperity</w:t>
      </w:r>
      <w:r>
        <w:rPr>
          <w:rFonts w:eastAsia="Times New Roman" w:cs="Times New Roman"/>
          <w:szCs w:val="24"/>
        </w:rPr>
        <w:t xml:space="preserve">. </w:t>
      </w:r>
    </w:p>
    <w:p w14:paraId="00000006" w14:textId="77777777" w:rsidR="00B02154" w:rsidRDefault="00635D1B" w:rsidP="009F430D">
      <w:pPr>
        <w:rPr>
          <w:rFonts w:eastAsia="Times New Roman" w:cs="Times New Roman"/>
          <w:szCs w:val="24"/>
        </w:rPr>
      </w:pPr>
      <w:r>
        <w:rPr>
          <w:rFonts w:eastAsia="Times New Roman" w:cs="Times New Roman"/>
          <w:szCs w:val="24"/>
        </w:rPr>
        <w:t xml:space="preserve">The Generation Code Accelerator initiative, conducted by UK Youth in collaboration with Microsoft, aims to solve the youth sector's lack of entrenched, sustainable digital services by motivating and upskilling youth workers to become Digital </w:t>
      </w:r>
      <w:proofErr w:type="spellStart"/>
      <w:r>
        <w:rPr>
          <w:rFonts w:eastAsia="Times New Roman" w:cs="Times New Roman"/>
          <w:szCs w:val="24"/>
        </w:rPr>
        <w:t>Changemakers</w:t>
      </w:r>
      <w:proofErr w:type="spellEnd"/>
      <w:r>
        <w:rPr>
          <w:rFonts w:eastAsia="Times New Roman" w:cs="Times New Roman"/>
          <w:szCs w:val="24"/>
        </w:rPr>
        <w:t xml:space="preserve"> (UK Youth, 2022). The initiative gives Digital </w:t>
      </w:r>
      <w:proofErr w:type="spellStart"/>
      <w:r>
        <w:rPr>
          <w:rFonts w:eastAsia="Times New Roman" w:cs="Times New Roman"/>
          <w:szCs w:val="24"/>
        </w:rPr>
        <w:t>Changemakers</w:t>
      </w:r>
      <w:proofErr w:type="spellEnd"/>
      <w:r>
        <w:rPr>
          <w:rFonts w:eastAsia="Times New Roman" w:cs="Times New Roman"/>
          <w:szCs w:val="24"/>
        </w:rPr>
        <w:t xml:space="preserve"> access to professional technical training, tools, digital skills workshops, funding possibilities, mentorship, and a network of partnerships to help them build a sustainable ecosystem of digital service in local communities across the UK.</w:t>
      </w:r>
    </w:p>
    <w:p w14:paraId="00000008" w14:textId="6B6AB1F1" w:rsidR="00B02154" w:rsidRDefault="00635D1B" w:rsidP="009F430D">
      <w:pPr>
        <w:rPr>
          <w:rFonts w:eastAsia="Times New Roman" w:cs="Times New Roman"/>
          <w:szCs w:val="24"/>
        </w:rPr>
      </w:pPr>
      <w:r>
        <w:rPr>
          <w:rFonts w:eastAsia="Times New Roman" w:cs="Times New Roman"/>
          <w:szCs w:val="24"/>
        </w:rPr>
        <w:t>The purpose of this project is to discuss how the chosen community program is helping the community and how members are working with it. It also discusses the relationship with its stakeholders and it is engaging its program by using social media platforms.</w:t>
      </w:r>
    </w:p>
    <w:p w14:paraId="00000009" w14:textId="77777777" w:rsidR="00B02154" w:rsidRDefault="00635D1B" w:rsidP="009F430D">
      <w:pPr>
        <w:pStyle w:val="Titlu1"/>
      </w:pPr>
      <w:bookmarkStart w:id="2" w:name="_Toc100247671"/>
      <w:r>
        <w:t>Generation Code Program by UK Youth</w:t>
      </w:r>
      <w:bookmarkEnd w:id="2"/>
    </w:p>
    <w:p w14:paraId="722C17AF" w14:textId="77777777" w:rsidR="00E047F8" w:rsidRDefault="00635D1B" w:rsidP="009F430D">
      <w:pPr>
        <w:rPr>
          <w:rFonts w:eastAsia="Times New Roman" w:cs="Times New Roman"/>
          <w:szCs w:val="24"/>
        </w:rPr>
      </w:pPr>
      <w:r>
        <w:rPr>
          <w:rFonts w:eastAsia="Times New Roman" w:cs="Times New Roman"/>
          <w:szCs w:val="24"/>
        </w:rPr>
        <w:t xml:space="preserve">The United Kingdom has come up with a good reputation for implementing high-quality, large-scale national skills development projects for disadvantaged young people. The United Kingdom has reached and involved younger generations who do not often have access to sensitive development activities, such as outdoor learning and internet safety, as well as financial planning and mental health (UK Youth, 2022). </w:t>
      </w:r>
    </w:p>
    <w:p w14:paraId="26793C75" w14:textId="77777777" w:rsidR="00E047F8" w:rsidRDefault="00E047F8" w:rsidP="009F430D">
      <w:pPr>
        <w:rPr>
          <w:rFonts w:eastAsia="Times New Roman" w:cs="Times New Roman"/>
          <w:szCs w:val="24"/>
        </w:rPr>
      </w:pPr>
    </w:p>
    <w:p w14:paraId="17D6AA97" w14:textId="20959B73" w:rsidR="00E047F8" w:rsidRDefault="00635D1B" w:rsidP="009F430D">
      <w:pPr>
        <w:rPr>
          <w:rFonts w:eastAsia="Times New Roman" w:cs="Times New Roman"/>
          <w:szCs w:val="24"/>
        </w:rPr>
      </w:pPr>
      <w:r>
        <w:rPr>
          <w:rFonts w:eastAsia="Times New Roman" w:cs="Times New Roman"/>
          <w:szCs w:val="24"/>
        </w:rPr>
        <w:t xml:space="preserve">The IT business is one of the fastest developing areas, with several employment options. There are many various professions available in the digital industry, so whether you prefer working alone or in groups, enjoy coding or are fantastic at communicating with clients, something for everyone. Social movement groups </w:t>
      </w:r>
      <w:r w:rsidR="00DE3A32" w:rsidRPr="00DE3A32">
        <w:rPr>
          <w:rFonts w:eastAsia="Times New Roman" w:cs="Times New Roman"/>
          <w:szCs w:val="24"/>
        </w:rPr>
        <w:t xml:space="preserve">can likewise assume a significant part in the political socialization of children on account of youth activism. With the rising utilization of advanced </w:t>
      </w:r>
      <w:r w:rsidR="00DE3A32" w:rsidRPr="00DE3A32">
        <w:rPr>
          <w:rFonts w:eastAsia="Times New Roman" w:cs="Times New Roman"/>
          <w:szCs w:val="24"/>
        </w:rPr>
        <w:lastRenderedPageBreak/>
        <w:t>media by both social developments and youth, the web gives another</w:t>
      </w:r>
      <w:r w:rsidR="00DE3A32">
        <w:rPr>
          <w:rFonts w:eastAsia="Times New Roman" w:cs="Times New Roman"/>
          <w:szCs w:val="24"/>
        </w:rPr>
        <w:t xml:space="preserve"> route for Social movement </w:t>
      </w:r>
      <w:proofErr w:type="spellStart"/>
      <w:r w:rsidR="00DE3A32">
        <w:rPr>
          <w:rFonts w:eastAsia="Times New Roman" w:cs="Times New Roman"/>
          <w:szCs w:val="24"/>
        </w:rPr>
        <w:t>organisation</w:t>
      </w:r>
      <w:r>
        <w:rPr>
          <w:rFonts w:eastAsia="Times New Roman" w:cs="Times New Roman"/>
          <w:szCs w:val="24"/>
        </w:rPr>
        <w:t>s</w:t>
      </w:r>
      <w:proofErr w:type="spellEnd"/>
      <w:r>
        <w:rPr>
          <w:rFonts w:eastAsia="Times New Roman" w:cs="Times New Roman"/>
          <w:szCs w:val="24"/>
        </w:rPr>
        <w:t xml:space="preserve"> to attract youth engagement (Elliott and Earl, 2018). </w:t>
      </w:r>
    </w:p>
    <w:p w14:paraId="4273DE83" w14:textId="77777777" w:rsidR="00E047F8" w:rsidRDefault="00E047F8" w:rsidP="009F430D">
      <w:pPr>
        <w:rPr>
          <w:rFonts w:eastAsia="Times New Roman" w:cs="Times New Roman"/>
          <w:szCs w:val="24"/>
        </w:rPr>
      </w:pPr>
    </w:p>
    <w:p w14:paraId="0000000A" w14:textId="215B3102" w:rsidR="00B02154" w:rsidRDefault="00635D1B" w:rsidP="009F430D">
      <w:pPr>
        <w:rPr>
          <w:rFonts w:eastAsia="Times New Roman" w:cs="Times New Roman"/>
          <w:szCs w:val="24"/>
        </w:rPr>
      </w:pPr>
      <w:r>
        <w:rPr>
          <w:rFonts w:eastAsia="Times New Roman" w:cs="Times New Roman"/>
          <w:szCs w:val="24"/>
        </w:rPr>
        <w:t xml:space="preserve">Generation Code Accelerator is a </w:t>
      </w:r>
      <w:proofErr w:type="spellStart"/>
      <w:r>
        <w:rPr>
          <w:rFonts w:eastAsia="Times New Roman" w:cs="Times New Roman"/>
          <w:szCs w:val="24"/>
        </w:rPr>
        <w:t>programme</w:t>
      </w:r>
      <w:proofErr w:type="spellEnd"/>
      <w:r>
        <w:rPr>
          <w:rFonts w:eastAsia="Times New Roman" w:cs="Times New Roman"/>
          <w:szCs w:val="24"/>
        </w:rPr>
        <w:t xml:space="preserve"> developed by UK Youth to address the youth sector's lack of entrenched, sustainable digital services. This means that for a year, we worked with a limited set of youth </w:t>
      </w:r>
      <w:proofErr w:type="spellStart"/>
      <w:r>
        <w:rPr>
          <w:rFonts w:eastAsia="Times New Roman" w:cs="Times New Roman"/>
          <w:szCs w:val="24"/>
        </w:rPr>
        <w:t>organisations</w:t>
      </w:r>
      <w:proofErr w:type="spellEnd"/>
      <w:r>
        <w:rPr>
          <w:rFonts w:eastAsia="Times New Roman" w:cs="Times New Roman"/>
          <w:szCs w:val="24"/>
        </w:rPr>
        <w:t xml:space="preserve"> to include more digital within their work. This includes holding digital skills seminars, bringing in volunteer groups from the IT industry, and teaching young people about career options in the tech sector.</w:t>
      </w:r>
    </w:p>
    <w:p w14:paraId="0000000B" w14:textId="77777777" w:rsidR="00B02154" w:rsidRDefault="00B02154" w:rsidP="009F430D">
      <w:pPr>
        <w:rPr>
          <w:rFonts w:eastAsia="Times New Roman" w:cs="Times New Roman"/>
          <w:szCs w:val="24"/>
        </w:rPr>
      </w:pPr>
    </w:p>
    <w:p w14:paraId="6E7E362D" w14:textId="77777777" w:rsidR="00E047F8" w:rsidRPr="00E047F8" w:rsidRDefault="00635D1B" w:rsidP="00E047F8">
      <w:pPr>
        <w:pStyle w:val="Listparagraf"/>
        <w:numPr>
          <w:ilvl w:val="0"/>
          <w:numId w:val="1"/>
        </w:numPr>
        <w:rPr>
          <w:rFonts w:eastAsia="Times New Roman" w:cs="Times New Roman"/>
          <w:szCs w:val="24"/>
        </w:rPr>
      </w:pPr>
      <w:r w:rsidRPr="00E047F8">
        <w:rPr>
          <w:rFonts w:eastAsia="Times New Roman" w:cs="Times New Roman"/>
          <w:szCs w:val="24"/>
        </w:rPr>
        <w:t xml:space="preserve">In 2016, the Generation Code trained 40 </w:t>
      </w:r>
      <w:proofErr w:type="gramStart"/>
      <w:r w:rsidRPr="00E047F8">
        <w:rPr>
          <w:rFonts w:eastAsia="Times New Roman" w:cs="Times New Roman"/>
          <w:szCs w:val="24"/>
        </w:rPr>
        <w:t>masters</w:t>
      </w:r>
      <w:proofErr w:type="gramEnd"/>
      <w:r w:rsidRPr="00E047F8">
        <w:rPr>
          <w:rFonts w:eastAsia="Times New Roman" w:cs="Times New Roman"/>
          <w:szCs w:val="24"/>
        </w:rPr>
        <w:t xml:space="preserve"> teachers from eight different locations, including London, Cardiff, Edinburgh, Liverpool, </w:t>
      </w:r>
      <w:proofErr w:type="spellStart"/>
      <w:r w:rsidRPr="00E047F8">
        <w:rPr>
          <w:rFonts w:eastAsia="Times New Roman" w:cs="Times New Roman"/>
          <w:szCs w:val="24"/>
        </w:rPr>
        <w:t>Middlesbrough</w:t>
      </w:r>
      <w:proofErr w:type="spellEnd"/>
      <w:r w:rsidRPr="00E047F8">
        <w:rPr>
          <w:rFonts w:eastAsia="Times New Roman" w:cs="Times New Roman"/>
          <w:szCs w:val="24"/>
        </w:rPr>
        <w:t xml:space="preserve">, Ipswich, Kent, and Devon. During a 6-hour training day, these youth workers were given the information and materials they needed to present the Generation Code curriculum to the young workers in their network.  </w:t>
      </w:r>
      <w:proofErr w:type="gramStart"/>
      <w:r w:rsidRPr="00E047F8">
        <w:rPr>
          <w:rFonts w:eastAsia="Times New Roman" w:cs="Times New Roman"/>
          <w:szCs w:val="24"/>
        </w:rPr>
        <w:t>the</w:t>
      </w:r>
      <w:proofErr w:type="gramEnd"/>
      <w:r w:rsidRPr="00E047F8">
        <w:rPr>
          <w:rFonts w:eastAsia="Times New Roman" w:cs="Times New Roman"/>
          <w:szCs w:val="24"/>
        </w:rPr>
        <w:t xml:space="preserve"> investigation of whether engagement venues may serve as "Associational Bridges," increasing possibilities for contact among kids from more segregated backgrounds (Laurence, 2019). 170 instructors have received generating code from the 40 master tutors. </w:t>
      </w:r>
    </w:p>
    <w:p w14:paraId="1BDB4AFB" w14:textId="7AF15893" w:rsidR="00E047F8" w:rsidRPr="00E047F8" w:rsidRDefault="00635D1B" w:rsidP="00E047F8">
      <w:pPr>
        <w:pStyle w:val="Listparagraf"/>
        <w:numPr>
          <w:ilvl w:val="0"/>
          <w:numId w:val="1"/>
        </w:numPr>
        <w:rPr>
          <w:rFonts w:eastAsia="Times New Roman" w:cs="Times New Roman"/>
          <w:szCs w:val="24"/>
        </w:rPr>
      </w:pPr>
      <w:r w:rsidRPr="00E047F8">
        <w:rPr>
          <w:rFonts w:eastAsia="Times New Roman" w:cs="Times New Roman"/>
          <w:szCs w:val="24"/>
        </w:rPr>
        <w:t xml:space="preserve">In 2017, </w:t>
      </w:r>
      <w:proofErr w:type="gramStart"/>
      <w:r w:rsidRPr="00E047F8">
        <w:rPr>
          <w:rFonts w:eastAsia="Times New Roman" w:cs="Times New Roman"/>
          <w:szCs w:val="24"/>
        </w:rPr>
        <w:t>A</w:t>
      </w:r>
      <w:proofErr w:type="gramEnd"/>
      <w:r w:rsidRPr="00E047F8">
        <w:rPr>
          <w:rFonts w:eastAsia="Times New Roman" w:cs="Times New Roman"/>
          <w:szCs w:val="24"/>
        </w:rPr>
        <w:t xml:space="preserve"> digital platform called Generation Code was built for groups to learn and </w:t>
      </w:r>
      <w:proofErr w:type="spellStart"/>
      <w:r w:rsidRPr="00E047F8">
        <w:rPr>
          <w:rFonts w:eastAsia="Times New Roman" w:cs="Times New Roman"/>
          <w:szCs w:val="24"/>
        </w:rPr>
        <w:t>practise</w:t>
      </w:r>
      <w:proofErr w:type="spellEnd"/>
      <w:r w:rsidRPr="00E047F8">
        <w:rPr>
          <w:rFonts w:eastAsia="Times New Roman" w:cs="Times New Roman"/>
          <w:szCs w:val="24"/>
        </w:rPr>
        <w:t xml:space="preserve"> coding skills while earning badges along the way. UK Youth delivered ten inspiration days throughout the United Kingdom, with 5182 young people taking part with the assistance of 126 Youth Workers and 195 code champions. </w:t>
      </w:r>
    </w:p>
    <w:p w14:paraId="17E005E7" w14:textId="77777777" w:rsidR="00E047F8" w:rsidRPr="00E047F8" w:rsidRDefault="00635D1B" w:rsidP="00E047F8">
      <w:pPr>
        <w:pStyle w:val="Listparagraf"/>
        <w:numPr>
          <w:ilvl w:val="0"/>
          <w:numId w:val="1"/>
        </w:numPr>
        <w:rPr>
          <w:rFonts w:eastAsia="Times New Roman" w:cs="Times New Roman"/>
          <w:szCs w:val="24"/>
        </w:rPr>
      </w:pPr>
      <w:r w:rsidRPr="00E047F8">
        <w:rPr>
          <w:rFonts w:eastAsia="Times New Roman" w:cs="Times New Roman"/>
          <w:szCs w:val="24"/>
        </w:rPr>
        <w:t xml:space="preserve">In 2018, the Generation Code demonstrates The Hackathon brings together employees and students, young people, and tech professionals from throughout the United Kingdom to celebrate generation code and continue to inspire people to explore the potential of technology. The significance of structured social involvement in clubs, groups, and activities in influencing subjective well-being is gaining attention (Laurence, 2021). </w:t>
      </w:r>
    </w:p>
    <w:p w14:paraId="5F2C4B42" w14:textId="77777777" w:rsidR="00E047F8" w:rsidRPr="00E047F8" w:rsidRDefault="00635D1B" w:rsidP="00E047F8">
      <w:pPr>
        <w:pStyle w:val="Listparagraf"/>
        <w:numPr>
          <w:ilvl w:val="0"/>
          <w:numId w:val="1"/>
        </w:numPr>
        <w:rPr>
          <w:rFonts w:eastAsia="Times New Roman" w:cs="Times New Roman"/>
          <w:szCs w:val="24"/>
        </w:rPr>
      </w:pPr>
      <w:r w:rsidRPr="00E047F8">
        <w:rPr>
          <w:rFonts w:eastAsia="Times New Roman" w:cs="Times New Roman"/>
          <w:szCs w:val="24"/>
        </w:rPr>
        <w:t xml:space="preserve">In 2019, The Generation Code Accelerator pilot begins with a training day at Soapbox Islington. The initiative includes 13 youth </w:t>
      </w:r>
      <w:proofErr w:type="spellStart"/>
      <w:r w:rsidRPr="00E047F8">
        <w:rPr>
          <w:rFonts w:eastAsia="Times New Roman" w:cs="Times New Roman"/>
          <w:szCs w:val="24"/>
        </w:rPr>
        <w:t>organisations</w:t>
      </w:r>
      <w:proofErr w:type="spellEnd"/>
      <w:r w:rsidRPr="00E047F8">
        <w:rPr>
          <w:rFonts w:eastAsia="Times New Roman" w:cs="Times New Roman"/>
          <w:szCs w:val="24"/>
        </w:rPr>
        <w:t xml:space="preserve"> with the goal of upskilling and improving digital provision. </w:t>
      </w:r>
    </w:p>
    <w:p w14:paraId="0000000D" w14:textId="41500C8D" w:rsidR="00B02154" w:rsidRPr="00E047F8" w:rsidRDefault="00635D1B" w:rsidP="00E047F8">
      <w:pPr>
        <w:pStyle w:val="Listparagraf"/>
        <w:numPr>
          <w:ilvl w:val="0"/>
          <w:numId w:val="1"/>
        </w:numPr>
        <w:rPr>
          <w:rFonts w:eastAsia="Times New Roman" w:cs="Times New Roman"/>
          <w:szCs w:val="24"/>
        </w:rPr>
      </w:pPr>
      <w:r w:rsidRPr="00E047F8">
        <w:rPr>
          <w:rFonts w:eastAsia="Times New Roman" w:cs="Times New Roman"/>
          <w:szCs w:val="24"/>
        </w:rPr>
        <w:t xml:space="preserve">From 2020 to 2021, Generation Code Accelerator operates in England, Scotland, Wales, and Northern Ireland. Delivery Partners collaborate with young people to </w:t>
      </w:r>
      <w:proofErr w:type="spellStart"/>
      <w:r w:rsidRPr="00E047F8">
        <w:rPr>
          <w:rFonts w:eastAsia="Times New Roman" w:cs="Times New Roman"/>
          <w:szCs w:val="24"/>
        </w:rPr>
        <w:t>analyse</w:t>
      </w:r>
      <w:proofErr w:type="spellEnd"/>
      <w:r w:rsidRPr="00E047F8">
        <w:rPr>
          <w:rFonts w:eastAsia="Times New Roman" w:cs="Times New Roman"/>
          <w:szCs w:val="24"/>
        </w:rPr>
        <w:t xml:space="preserve"> the </w:t>
      </w:r>
      <w:r w:rsidRPr="00E047F8">
        <w:rPr>
          <w:rFonts w:eastAsia="Times New Roman" w:cs="Times New Roman"/>
          <w:szCs w:val="24"/>
        </w:rPr>
        <w:lastRenderedPageBreak/>
        <w:t xml:space="preserve">digital skills gap, test digital skills sessions, foster </w:t>
      </w:r>
      <w:proofErr w:type="spellStart"/>
      <w:r w:rsidRPr="00E047F8">
        <w:rPr>
          <w:rFonts w:eastAsia="Times New Roman" w:cs="Times New Roman"/>
          <w:szCs w:val="24"/>
        </w:rPr>
        <w:t>organisational</w:t>
      </w:r>
      <w:proofErr w:type="spellEnd"/>
      <w:r w:rsidRPr="00E047F8">
        <w:rPr>
          <w:rFonts w:eastAsia="Times New Roman" w:cs="Times New Roman"/>
          <w:szCs w:val="24"/>
        </w:rPr>
        <w:t xml:space="preserve"> collaboration, and establish digital initiatives. In 2021, the UK Youth Tech Support Fund granted little under £50,000 in modest grants to </w:t>
      </w:r>
      <w:proofErr w:type="spellStart"/>
      <w:r w:rsidRPr="00E047F8">
        <w:rPr>
          <w:rFonts w:eastAsia="Times New Roman" w:cs="Times New Roman"/>
          <w:szCs w:val="24"/>
        </w:rPr>
        <w:t>organisations</w:t>
      </w:r>
      <w:proofErr w:type="spellEnd"/>
      <w:r w:rsidRPr="00E047F8">
        <w:rPr>
          <w:rFonts w:eastAsia="Times New Roman" w:cs="Times New Roman"/>
          <w:szCs w:val="24"/>
        </w:rPr>
        <w:t xml:space="preserve"> to help them with technology and implement digital initiatives.</w:t>
      </w:r>
    </w:p>
    <w:p w14:paraId="0000000E" w14:textId="77777777" w:rsidR="00B02154" w:rsidRDefault="00635D1B" w:rsidP="009F430D">
      <w:pPr>
        <w:pStyle w:val="Titlu1"/>
      </w:pPr>
      <w:bookmarkStart w:id="3" w:name="_Toc100247672"/>
      <w:r>
        <w:t>Stakeholders</w:t>
      </w:r>
      <w:bookmarkEnd w:id="3"/>
    </w:p>
    <w:p w14:paraId="7C492D38" w14:textId="77777777" w:rsidR="00E047F8" w:rsidRDefault="00635D1B" w:rsidP="009F430D">
      <w:pPr>
        <w:rPr>
          <w:rFonts w:eastAsia="Times New Roman" w:cs="Times New Roman"/>
          <w:szCs w:val="24"/>
        </w:rPr>
      </w:pPr>
      <w:r>
        <w:rPr>
          <w:rFonts w:eastAsia="Times New Roman" w:cs="Times New Roman"/>
          <w:szCs w:val="24"/>
        </w:rPr>
        <w:t xml:space="preserve">Generation Code tackles young people's lack of computer science abilities, equipping </w:t>
      </w:r>
      <w:r w:rsidR="00DE3A32" w:rsidRPr="00DE3A32">
        <w:rPr>
          <w:rFonts w:eastAsia="Times New Roman" w:cs="Times New Roman"/>
          <w:szCs w:val="24"/>
        </w:rPr>
        <w:t xml:space="preserve">them to become advanced makers in a steadily changing worldwide local area. </w:t>
      </w:r>
    </w:p>
    <w:p w14:paraId="4DCB5143" w14:textId="77777777" w:rsidR="00E047F8" w:rsidRDefault="00E047F8" w:rsidP="009F430D">
      <w:pPr>
        <w:rPr>
          <w:rFonts w:eastAsia="Times New Roman" w:cs="Times New Roman"/>
          <w:szCs w:val="24"/>
        </w:rPr>
      </w:pPr>
    </w:p>
    <w:p w14:paraId="1AF64C68" w14:textId="4FF820F0" w:rsidR="00E047F8" w:rsidRPr="00E047F8" w:rsidRDefault="00DE3A32" w:rsidP="00E047F8">
      <w:pPr>
        <w:pStyle w:val="Listparagraf"/>
        <w:numPr>
          <w:ilvl w:val="0"/>
          <w:numId w:val="6"/>
        </w:numPr>
        <w:rPr>
          <w:rFonts w:eastAsia="Times New Roman" w:cs="Times New Roman"/>
          <w:szCs w:val="24"/>
        </w:rPr>
      </w:pPr>
      <w:r w:rsidRPr="00E047F8">
        <w:rPr>
          <w:rFonts w:eastAsia="Times New Roman" w:cs="Times New Roman"/>
          <w:szCs w:val="24"/>
        </w:rPr>
        <w:t xml:space="preserve">Age Code, as a team with Microsoft and UK Youth, offers coding open doors to youngsters matured </w:t>
      </w:r>
      <w:r w:rsidR="00635D1B" w:rsidRPr="00E047F8">
        <w:rPr>
          <w:rFonts w:eastAsia="Times New Roman" w:cs="Times New Roman"/>
          <w:szCs w:val="24"/>
        </w:rPr>
        <w:t xml:space="preserve">11 to 19. The national </w:t>
      </w:r>
      <w:proofErr w:type="spellStart"/>
      <w:r w:rsidR="00635D1B" w:rsidRPr="00E047F8">
        <w:rPr>
          <w:rFonts w:eastAsia="Times New Roman" w:cs="Times New Roman"/>
          <w:szCs w:val="24"/>
        </w:rPr>
        <w:t>programme</w:t>
      </w:r>
      <w:proofErr w:type="spellEnd"/>
      <w:r w:rsidR="00635D1B" w:rsidRPr="00E047F8">
        <w:rPr>
          <w:rFonts w:eastAsia="Times New Roman" w:cs="Times New Roman"/>
          <w:szCs w:val="24"/>
        </w:rPr>
        <w:t xml:space="preserve"> trains Code Top teams aged 16 to 25 with no technical skills </w:t>
      </w:r>
      <w:r w:rsidRPr="00E047F8">
        <w:rPr>
          <w:rFonts w:eastAsia="Times New Roman" w:cs="Times New Roman"/>
          <w:szCs w:val="24"/>
        </w:rPr>
        <w:t>to start to lead the pack in conveying ordinary coding tasks to youngsters in their space, invigorating an interest in code through styled exercises that are intended for the client</w:t>
      </w:r>
      <w:r w:rsidR="00635D1B" w:rsidRPr="00E047F8">
        <w:rPr>
          <w:rFonts w:eastAsia="Times New Roman" w:cs="Times New Roman"/>
          <w:szCs w:val="24"/>
        </w:rPr>
        <w:t xml:space="preserve">, such as fashion, sport, or space. This report maps and follows the history of each country's </w:t>
      </w:r>
      <w:proofErr w:type="spellStart"/>
      <w:r w:rsidR="00635D1B" w:rsidRPr="00E047F8">
        <w:rPr>
          <w:rFonts w:eastAsia="Times New Roman" w:cs="Times New Roman"/>
          <w:szCs w:val="24"/>
        </w:rPr>
        <w:t>organisational</w:t>
      </w:r>
      <w:proofErr w:type="spellEnd"/>
      <w:r w:rsidR="00635D1B" w:rsidRPr="00E047F8">
        <w:rPr>
          <w:rFonts w:eastAsia="Times New Roman" w:cs="Times New Roman"/>
          <w:szCs w:val="24"/>
        </w:rPr>
        <w:t xml:space="preserve"> networks to give a comprehensive evaluation </w:t>
      </w:r>
      <w:r w:rsidRPr="00E047F8">
        <w:rPr>
          <w:rFonts w:eastAsia="Times New Roman" w:cs="Times New Roman"/>
          <w:szCs w:val="24"/>
        </w:rPr>
        <w:t xml:space="preserve">of figuring in schools to act as an illustration of quick, </w:t>
      </w:r>
      <w:proofErr w:type="spellStart"/>
      <w:r w:rsidRPr="00E047F8">
        <w:rPr>
          <w:rFonts w:eastAsia="Times New Roman" w:cs="Times New Roman"/>
          <w:szCs w:val="24"/>
        </w:rPr>
        <w:t>transnationalizing</w:t>
      </w:r>
      <w:proofErr w:type="spellEnd"/>
      <w:r w:rsidRPr="00E047F8">
        <w:rPr>
          <w:rFonts w:eastAsia="Times New Roman" w:cs="Times New Roman"/>
          <w:szCs w:val="24"/>
        </w:rPr>
        <w:t xml:space="preserve"> strategy versatility </w:t>
      </w:r>
      <w:r w:rsidR="00635D1B" w:rsidRPr="00E047F8">
        <w:rPr>
          <w:rFonts w:eastAsia="Times New Roman" w:cs="Times New Roman"/>
          <w:szCs w:val="24"/>
        </w:rPr>
        <w:t xml:space="preserve">(Williamson et al., 2019). </w:t>
      </w:r>
    </w:p>
    <w:p w14:paraId="2C161CBF" w14:textId="77255AE3" w:rsidR="00E047F8" w:rsidRPr="00E047F8" w:rsidRDefault="00635D1B" w:rsidP="00E047F8">
      <w:pPr>
        <w:pStyle w:val="Listparagraf"/>
        <w:numPr>
          <w:ilvl w:val="0"/>
          <w:numId w:val="6"/>
        </w:numPr>
        <w:rPr>
          <w:rFonts w:eastAsia="Times New Roman" w:cs="Times New Roman"/>
          <w:szCs w:val="24"/>
        </w:rPr>
      </w:pPr>
      <w:r w:rsidRPr="00E047F8">
        <w:rPr>
          <w:rFonts w:eastAsia="Times New Roman" w:cs="Times New Roman"/>
          <w:szCs w:val="24"/>
        </w:rPr>
        <w:t xml:space="preserve">Microsoft is assisting by establishing close relationships with instructors and students at India's best engineering and business schools. The Microsoft Academia Accelerator initiative seeks to encourage creativity and entrepreneurship, as well as to improve the curriculum. </w:t>
      </w:r>
      <w:r w:rsidR="00D92224" w:rsidRPr="00E047F8">
        <w:rPr>
          <w:rFonts w:eastAsia="Times New Roman" w:cs="Times New Roman"/>
          <w:szCs w:val="24"/>
        </w:rPr>
        <w:t xml:space="preserve">Character training has been moved by an assortment of non-government players in the UK </w:t>
      </w:r>
      <w:r w:rsidR="00DE3A32" w:rsidRPr="00E047F8">
        <w:rPr>
          <w:rFonts w:eastAsia="Times New Roman" w:cs="Times New Roman"/>
          <w:szCs w:val="24"/>
        </w:rPr>
        <w:t>and overseas, involving</w:t>
      </w:r>
      <w:r w:rsidRPr="00E047F8">
        <w:rPr>
          <w:rFonts w:eastAsia="Times New Roman" w:cs="Times New Roman"/>
          <w:szCs w:val="24"/>
        </w:rPr>
        <w:t xml:space="preserve"> charitable </w:t>
      </w:r>
      <w:proofErr w:type="spellStart"/>
      <w:r w:rsidRPr="00E047F8">
        <w:rPr>
          <w:rFonts w:eastAsia="Times New Roman" w:cs="Times New Roman"/>
          <w:szCs w:val="24"/>
        </w:rPr>
        <w:t>organisations</w:t>
      </w:r>
      <w:proofErr w:type="spellEnd"/>
      <w:r w:rsidRPr="00E047F8">
        <w:rPr>
          <w:rFonts w:eastAsia="Times New Roman" w:cs="Times New Roman"/>
          <w:szCs w:val="24"/>
        </w:rPr>
        <w:t xml:space="preserve">, research institutions, education entrepreneurs, and academics, in addition to central government operations (Allen and Bull, 2018). </w:t>
      </w:r>
    </w:p>
    <w:p w14:paraId="00000010" w14:textId="3F275209" w:rsidR="00B02154" w:rsidRPr="00E047F8" w:rsidRDefault="00635D1B" w:rsidP="00E047F8">
      <w:pPr>
        <w:pStyle w:val="Listparagraf"/>
        <w:numPr>
          <w:ilvl w:val="0"/>
          <w:numId w:val="6"/>
        </w:numPr>
        <w:rPr>
          <w:rFonts w:eastAsia="Times New Roman" w:cs="Times New Roman"/>
          <w:szCs w:val="24"/>
        </w:rPr>
      </w:pPr>
      <w:r w:rsidRPr="00E047F8">
        <w:rPr>
          <w:rFonts w:eastAsia="Times New Roman" w:cs="Times New Roman"/>
          <w:szCs w:val="24"/>
        </w:rPr>
        <w:t xml:space="preserve">Microsoft engineers and experts deliver cutting-edge industry know-how to India's premier universities through workshops, tech speeches, hackathons, and mentorship. Exposure to </w:t>
      </w:r>
      <w:r w:rsidR="00D92224" w:rsidRPr="00E047F8">
        <w:rPr>
          <w:rFonts w:eastAsia="Times New Roman" w:cs="Times New Roman"/>
          <w:szCs w:val="24"/>
        </w:rPr>
        <w:t xml:space="preserve">Simulated intelligence, Machine Learning, Natural Language Processing, Big Data, and the Internet of Things </w:t>
      </w:r>
      <w:r w:rsidRPr="00E047F8">
        <w:rPr>
          <w:rFonts w:eastAsia="Times New Roman" w:cs="Times New Roman"/>
          <w:szCs w:val="24"/>
        </w:rPr>
        <w:t>provides students with valuable skills and experiences that will help them advance in their professions, inspire creativity, and drive transformation.</w:t>
      </w:r>
    </w:p>
    <w:p w14:paraId="42227D69" w14:textId="715CC1E8" w:rsidR="00E047F8" w:rsidRPr="00E047F8" w:rsidRDefault="00635D1B" w:rsidP="009F430D">
      <w:pPr>
        <w:pStyle w:val="Listparagraf"/>
        <w:numPr>
          <w:ilvl w:val="0"/>
          <w:numId w:val="6"/>
        </w:numPr>
        <w:rPr>
          <w:rFonts w:eastAsia="Times New Roman" w:cs="Times New Roman"/>
          <w:szCs w:val="24"/>
        </w:rPr>
      </w:pPr>
      <w:r w:rsidRPr="00E047F8">
        <w:rPr>
          <w:rFonts w:eastAsia="Times New Roman" w:cs="Times New Roman"/>
          <w:szCs w:val="24"/>
        </w:rPr>
        <w:lastRenderedPageBreak/>
        <w:t xml:space="preserve">UK youth with the help of Microsoft engineers earned the Digital Abilities Award last year for its Generation Code </w:t>
      </w:r>
      <w:proofErr w:type="spellStart"/>
      <w:r w:rsidRPr="00E047F8">
        <w:rPr>
          <w:rFonts w:eastAsia="Times New Roman" w:cs="Times New Roman"/>
          <w:szCs w:val="24"/>
        </w:rPr>
        <w:t>programme</w:t>
      </w:r>
      <w:proofErr w:type="spellEnd"/>
      <w:r w:rsidRPr="00E047F8">
        <w:rPr>
          <w:rFonts w:eastAsia="Times New Roman" w:cs="Times New Roman"/>
          <w:szCs w:val="24"/>
        </w:rPr>
        <w:t xml:space="preserve">, </w:t>
      </w:r>
      <w:r w:rsidR="00D92224" w:rsidRPr="00E047F8">
        <w:rPr>
          <w:rFonts w:eastAsia="Times New Roman" w:cs="Times New Roman"/>
          <w:szCs w:val="24"/>
        </w:rPr>
        <w:t xml:space="preserve">which urges youngsters to be imaginative and foster their computational reasoning and coding abilities to be more ready to exploit prospects in a world that is progressively advanced naturally. </w:t>
      </w:r>
    </w:p>
    <w:p w14:paraId="6825665A" w14:textId="014B1EF5" w:rsidR="00E047F8" w:rsidRPr="00E047F8" w:rsidRDefault="00D92224" w:rsidP="009F430D">
      <w:pPr>
        <w:pStyle w:val="Listparagraf"/>
        <w:numPr>
          <w:ilvl w:val="0"/>
          <w:numId w:val="6"/>
        </w:numPr>
        <w:rPr>
          <w:rFonts w:eastAsia="Times New Roman" w:cs="Times New Roman"/>
          <w:szCs w:val="24"/>
        </w:rPr>
      </w:pPr>
      <w:r w:rsidRPr="00E047F8">
        <w:rPr>
          <w:rFonts w:eastAsia="Times New Roman" w:cs="Times New Roman"/>
          <w:szCs w:val="24"/>
        </w:rPr>
        <w:t>They were urged to enter the honors by our accomplices at Microsoft, who educated us regarding the systems administration potential open doors accessible through the occasions and local area around the honors</w:t>
      </w:r>
      <w:r w:rsidR="00635D1B" w:rsidRPr="00E047F8">
        <w:rPr>
          <w:rFonts w:eastAsia="Times New Roman" w:cs="Times New Roman"/>
          <w:szCs w:val="24"/>
        </w:rPr>
        <w:t xml:space="preserve">. More effectively reach out to certain audiences. Twitter and other social media technologies can provide more focused messages than conventional media such as television, radio, and newspapers (Miller, Snook and Yoder, 2020). </w:t>
      </w:r>
    </w:p>
    <w:p w14:paraId="7DD484AD" w14:textId="77777777" w:rsidR="00E047F8" w:rsidRPr="00E047F8" w:rsidRDefault="00635D1B" w:rsidP="00E047F8">
      <w:pPr>
        <w:pStyle w:val="Listparagraf"/>
        <w:numPr>
          <w:ilvl w:val="0"/>
          <w:numId w:val="6"/>
        </w:numPr>
        <w:rPr>
          <w:rFonts w:eastAsia="Times New Roman" w:cs="Times New Roman"/>
          <w:szCs w:val="24"/>
        </w:rPr>
      </w:pPr>
      <w:r w:rsidRPr="00E047F8">
        <w:rPr>
          <w:rFonts w:eastAsia="Times New Roman" w:cs="Times New Roman"/>
          <w:szCs w:val="24"/>
        </w:rPr>
        <w:t xml:space="preserve">The program had </w:t>
      </w:r>
      <w:r w:rsidR="00D92224" w:rsidRPr="00E047F8">
        <w:rPr>
          <w:rFonts w:eastAsia="Times New Roman" w:cs="Times New Roman"/>
          <w:szCs w:val="24"/>
        </w:rPr>
        <w:t xml:space="preserve">a solid spotlight on innovation at UK Youth lately; we have colossal thoughts for how computerized can alter the adolescent area, yet they can't do it single-handedly; we really want tech accomplices to work together with us and develop answers for the hardships that youngsters </w:t>
      </w:r>
      <w:r w:rsidRPr="00E047F8">
        <w:rPr>
          <w:rFonts w:eastAsia="Times New Roman" w:cs="Times New Roman"/>
          <w:szCs w:val="24"/>
        </w:rPr>
        <w:t xml:space="preserve">confront. The program can also engage by using social media platforms by uploading its activity, </w:t>
      </w:r>
      <w:proofErr w:type="spellStart"/>
      <w:r w:rsidRPr="00E047F8">
        <w:rPr>
          <w:rFonts w:eastAsia="Times New Roman" w:cs="Times New Roman"/>
          <w:szCs w:val="24"/>
        </w:rPr>
        <w:t>organising</w:t>
      </w:r>
      <w:proofErr w:type="spellEnd"/>
      <w:r w:rsidRPr="00E047F8">
        <w:rPr>
          <w:rFonts w:eastAsia="Times New Roman" w:cs="Times New Roman"/>
          <w:szCs w:val="24"/>
        </w:rPr>
        <w:t xml:space="preserve"> a program via video calling, taking different sessions and online workshops through video meetings. </w:t>
      </w:r>
      <w:proofErr w:type="gramStart"/>
      <w:r w:rsidRPr="00E047F8">
        <w:rPr>
          <w:rFonts w:eastAsia="Times New Roman" w:cs="Times New Roman"/>
          <w:szCs w:val="24"/>
        </w:rPr>
        <w:t>an</w:t>
      </w:r>
      <w:proofErr w:type="gramEnd"/>
      <w:r w:rsidRPr="00E047F8">
        <w:rPr>
          <w:rFonts w:eastAsia="Times New Roman" w:cs="Times New Roman"/>
          <w:szCs w:val="24"/>
        </w:rPr>
        <w:t xml:space="preserve"> online poll of Insight Explorer's Cyber Panel users who plan to use a social networking service (Chiang, </w:t>
      </w:r>
      <w:proofErr w:type="spellStart"/>
      <w:r w:rsidRPr="00E047F8">
        <w:rPr>
          <w:rFonts w:eastAsia="Times New Roman" w:cs="Times New Roman"/>
          <w:szCs w:val="24"/>
        </w:rPr>
        <w:t>Tu</w:t>
      </w:r>
      <w:proofErr w:type="spellEnd"/>
      <w:r w:rsidRPr="00E047F8">
        <w:rPr>
          <w:rFonts w:eastAsia="Times New Roman" w:cs="Times New Roman"/>
          <w:szCs w:val="24"/>
        </w:rPr>
        <w:t xml:space="preserve"> and Wang, 2018). </w:t>
      </w:r>
    </w:p>
    <w:p w14:paraId="6B07149B" w14:textId="77777777" w:rsidR="00E047F8" w:rsidRDefault="00E047F8" w:rsidP="009F430D">
      <w:pPr>
        <w:rPr>
          <w:rFonts w:eastAsia="Times New Roman" w:cs="Times New Roman"/>
          <w:szCs w:val="24"/>
        </w:rPr>
      </w:pPr>
    </w:p>
    <w:p w14:paraId="00000012" w14:textId="5CF2D5F6" w:rsidR="00B02154" w:rsidRDefault="00635D1B" w:rsidP="009F430D">
      <w:pPr>
        <w:rPr>
          <w:rFonts w:eastAsia="Times New Roman" w:cs="Times New Roman"/>
          <w:szCs w:val="24"/>
        </w:rPr>
      </w:pPr>
      <w:r>
        <w:rPr>
          <w:rFonts w:eastAsia="Times New Roman" w:cs="Times New Roman"/>
          <w:szCs w:val="24"/>
        </w:rPr>
        <w:t>The youth are now more on social media whether it is about learning or entertainment purpose. The community can introduce this program on social media by advertising and also make different blogs regain the program so the people will be able to see the purpose of the program created by the community. The community can make different activities regarding the program on the educational websites so the interested people can be a part of it every day.</w:t>
      </w:r>
    </w:p>
    <w:p w14:paraId="00000013" w14:textId="2B325EC4" w:rsidR="00B02154" w:rsidRDefault="009F430D" w:rsidP="009F430D">
      <w:pPr>
        <w:pStyle w:val="Titlu1"/>
      </w:pPr>
      <w:bookmarkStart w:id="4" w:name="_Toc100247673"/>
      <w:r>
        <w:t>An approach for Community E</w:t>
      </w:r>
      <w:r w:rsidR="00635D1B">
        <w:t>ngagement</w:t>
      </w:r>
      <w:bookmarkEnd w:id="4"/>
      <w:r w:rsidR="00635D1B">
        <w:t xml:space="preserve"> </w:t>
      </w:r>
    </w:p>
    <w:p w14:paraId="5EB0A80D" w14:textId="77777777" w:rsidR="00E047F8" w:rsidRDefault="00635D1B" w:rsidP="009F430D">
      <w:pPr>
        <w:rPr>
          <w:rFonts w:eastAsia="Times New Roman" w:cs="Times New Roman"/>
          <w:szCs w:val="24"/>
        </w:rPr>
      </w:pPr>
      <w:r>
        <w:rPr>
          <w:rFonts w:eastAsia="Times New Roman" w:cs="Times New Roman"/>
          <w:szCs w:val="24"/>
        </w:rPr>
        <w:t xml:space="preserve">Community involvement is frequently shown as a </w:t>
      </w:r>
      <w:r w:rsidR="00D92224">
        <w:rPr>
          <w:rFonts w:eastAsia="Times New Roman" w:cs="Times New Roman"/>
          <w:szCs w:val="24"/>
        </w:rPr>
        <w:t>“</w:t>
      </w:r>
      <w:r>
        <w:rPr>
          <w:rFonts w:eastAsia="Times New Roman" w:cs="Times New Roman"/>
          <w:szCs w:val="24"/>
        </w:rPr>
        <w:t xml:space="preserve">(1) ladder (e.g., Sherry </w:t>
      </w:r>
      <w:proofErr w:type="spellStart"/>
      <w:r>
        <w:rPr>
          <w:rFonts w:eastAsia="Times New Roman" w:cs="Times New Roman"/>
          <w:szCs w:val="24"/>
        </w:rPr>
        <w:t>Arnstein's</w:t>
      </w:r>
      <w:proofErr w:type="spellEnd"/>
      <w:r>
        <w:rPr>
          <w:rFonts w:eastAsia="Times New Roman" w:cs="Times New Roman"/>
          <w:szCs w:val="24"/>
        </w:rPr>
        <w:t xml:space="preserve"> Ladder of Participation), (2) wheel (e.g., South </w:t>
      </w:r>
      <w:proofErr w:type="spellStart"/>
      <w:r>
        <w:rPr>
          <w:rFonts w:eastAsia="Times New Roman" w:cs="Times New Roman"/>
          <w:szCs w:val="24"/>
        </w:rPr>
        <w:t>Lanarkshire</w:t>
      </w:r>
      <w:proofErr w:type="spellEnd"/>
      <w:r>
        <w:rPr>
          <w:rFonts w:eastAsia="Times New Roman" w:cs="Times New Roman"/>
          <w:szCs w:val="24"/>
        </w:rPr>
        <w:t xml:space="preserve"> Council's), or (3) spectrum (e.g., International Association of Public Participation)</w:t>
      </w:r>
      <w:r w:rsidR="00D92224">
        <w:rPr>
          <w:rFonts w:eastAsia="Times New Roman" w:cs="Times New Roman"/>
          <w:szCs w:val="24"/>
        </w:rPr>
        <w:t>”</w:t>
      </w:r>
      <w:r>
        <w:rPr>
          <w:rFonts w:eastAsia="Times New Roman" w:cs="Times New Roman"/>
          <w:szCs w:val="24"/>
        </w:rPr>
        <w:t xml:space="preserve"> with progressively higher degrees of participation. </w:t>
      </w:r>
      <w:r w:rsidR="00D92224" w:rsidRPr="00D92224">
        <w:rPr>
          <w:rFonts w:eastAsia="Times New Roman" w:cs="Times New Roman"/>
          <w:szCs w:val="24"/>
        </w:rPr>
        <w:t>Each stage reinforces resident control and, thus, the strengthening of individuals who effectively decide to partake in local area</w:t>
      </w:r>
      <w:r>
        <w:rPr>
          <w:rFonts w:eastAsia="Times New Roman" w:cs="Times New Roman"/>
          <w:szCs w:val="24"/>
        </w:rPr>
        <w:t xml:space="preserve"> activity. </w:t>
      </w:r>
    </w:p>
    <w:p w14:paraId="3F6C5FA3" w14:textId="77777777" w:rsidR="00E047F8" w:rsidRDefault="00E047F8" w:rsidP="009F430D">
      <w:pPr>
        <w:rPr>
          <w:rFonts w:eastAsia="Times New Roman" w:cs="Times New Roman"/>
          <w:szCs w:val="24"/>
        </w:rPr>
      </w:pPr>
    </w:p>
    <w:p w14:paraId="07D0680E" w14:textId="331D0B59" w:rsidR="00E047F8" w:rsidRPr="00E047F8" w:rsidRDefault="00635D1B" w:rsidP="009F430D">
      <w:pPr>
        <w:pStyle w:val="Listparagraf"/>
        <w:numPr>
          <w:ilvl w:val="0"/>
          <w:numId w:val="4"/>
        </w:numPr>
        <w:rPr>
          <w:rFonts w:eastAsia="Times New Roman" w:cs="Times New Roman"/>
          <w:szCs w:val="24"/>
        </w:rPr>
      </w:pPr>
      <w:r w:rsidRPr="00E047F8">
        <w:rPr>
          <w:rFonts w:eastAsia="Times New Roman" w:cs="Times New Roman"/>
          <w:szCs w:val="24"/>
        </w:rPr>
        <w:t xml:space="preserve">Community involvement is a never-ending process, and it is possibly the most crucial responsibility of a community manager. While some </w:t>
      </w:r>
      <w:proofErr w:type="spellStart"/>
      <w:r w:rsidRPr="00E047F8">
        <w:rPr>
          <w:rFonts w:eastAsia="Times New Roman" w:cs="Times New Roman"/>
          <w:szCs w:val="24"/>
        </w:rPr>
        <w:t>organisations</w:t>
      </w:r>
      <w:proofErr w:type="spellEnd"/>
      <w:r w:rsidRPr="00E047F8">
        <w:rPr>
          <w:rFonts w:eastAsia="Times New Roman" w:cs="Times New Roman"/>
          <w:szCs w:val="24"/>
        </w:rPr>
        <w:t xml:space="preserve"> expect that members would connect after an initial push, this seldom occurs. Researchers strive </w:t>
      </w:r>
      <w:r w:rsidR="00D92224" w:rsidRPr="00E047F8">
        <w:rPr>
          <w:rFonts w:eastAsia="Times New Roman" w:cs="Times New Roman"/>
          <w:szCs w:val="24"/>
        </w:rPr>
        <w:t>to push the limits of what is normal practice in approach counsel while taking a gander at beginning phase</w:t>
      </w:r>
      <w:r w:rsidR="00E047F8" w:rsidRPr="00E047F8">
        <w:rPr>
          <w:rFonts w:eastAsia="Times New Roman" w:cs="Times New Roman"/>
          <w:szCs w:val="24"/>
        </w:rPr>
        <w:t xml:space="preserve"> innovations like </w:t>
      </w:r>
      <w:proofErr w:type="spellStart"/>
      <w:r w:rsidR="00E047F8" w:rsidRPr="00E047F8">
        <w:rPr>
          <w:rFonts w:eastAsia="Times New Roman" w:cs="Times New Roman"/>
          <w:szCs w:val="24"/>
        </w:rPr>
        <w:t>Blockchain</w:t>
      </w:r>
      <w:proofErr w:type="spellEnd"/>
      <w:r w:rsidR="00E047F8" w:rsidRPr="00E047F8">
        <w:rPr>
          <w:rFonts w:eastAsia="Times New Roman" w:cs="Times New Roman"/>
          <w:szCs w:val="24"/>
        </w:rPr>
        <w:t xml:space="preserve">. </w:t>
      </w:r>
    </w:p>
    <w:p w14:paraId="11C8A68B" w14:textId="72BD6A46" w:rsidR="00E047F8" w:rsidRPr="00E047F8" w:rsidRDefault="00E047F8" w:rsidP="009F430D">
      <w:pPr>
        <w:pStyle w:val="Listparagraf"/>
        <w:numPr>
          <w:ilvl w:val="0"/>
          <w:numId w:val="4"/>
        </w:numPr>
        <w:rPr>
          <w:rFonts w:eastAsia="Times New Roman" w:cs="Times New Roman"/>
          <w:szCs w:val="24"/>
        </w:rPr>
      </w:pPr>
      <w:r w:rsidRPr="00E047F8">
        <w:rPr>
          <w:rFonts w:eastAsia="Times New Roman" w:cs="Times New Roman"/>
          <w:szCs w:val="24"/>
        </w:rPr>
        <w:t xml:space="preserve">The </w:t>
      </w:r>
      <w:proofErr w:type="gramStart"/>
      <w:r w:rsidRPr="00E047F8">
        <w:rPr>
          <w:rFonts w:eastAsia="Times New Roman" w:cs="Times New Roman"/>
          <w:szCs w:val="24"/>
        </w:rPr>
        <w:t>community</w:t>
      </w:r>
      <w:r w:rsidR="00D92224" w:rsidRPr="00E047F8">
        <w:rPr>
          <w:rFonts w:eastAsia="Times New Roman" w:cs="Times New Roman"/>
          <w:szCs w:val="24"/>
        </w:rPr>
        <w:t xml:space="preserve"> additionally endeavor</w:t>
      </w:r>
      <w:proofErr w:type="gramEnd"/>
      <w:r w:rsidR="00D92224" w:rsidRPr="00E047F8">
        <w:rPr>
          <w:rFonts w:eastAsia="Times New Roman" w:cs="Times New Roman"/>
          <w:szCs w:val="24"/>
        </w:rPr>
        <w:t xml:space="preserve"> to underscore how our methodology can tolerate gaining informed decisions through powerful scholar and useful strategies that are both proof based and eccentric in their shipment and effect </w:t>
      </w:r>
      <w:r w:rsidR="00635D1B" w:rsidRPr="00E047F8">
        <w:rPr>
          <w:rFonts w:eastAsia="Times New Roman" w:cs="Times New Roman"/>
          <w:szCs w:val="24"/>
        </w:rPr>
        <w:t>(</w:t>
      </w:r>
      <w:proofErr w:type="spellStart"/>
      <w:r w:rsidR="00635D1B" w:rsidRPr="00E047F8">
        <w:rPr>
          <w:rFonts w:eastAsia="Times New Roman" w:cs="Times New Roman"/>
          <w:szCs w:val="24"/>
        </w:rPr>
        <w:t>Pólvora</w:t>
      </w:r>
      <w:proofErr w:type="spellEnd"/>
      <w:r w:rsidR="00635D1B" w:rsidRPr="00E047F8">
        <w:rPr>
          <w:rFonts w:eastAsia="Times New Roman" w:cs="Times New Roman"/>
          <w:szCs w:val="24"/>
        </w:rPr>
        <w:t xml:space="preserve"> et al., 2020). </w:t>
      </w:r>
      <w:r w:rsidRPr="00E047F8">
        <w:rPr>
          <w:rFonts w:eastAsia="Times New Roman" w:cs="Times New Roman"/>
          <w:szCs w:val="24"/>
        </w:rPr>
        <w:t xml:space="preserve"> </w:t>
      </w:r>
      <w:r w:rsidR="00635D1B" w:rsidRPr="00E047F8">
        <w:rPr>
          <w:rFonts w:eastAsia="Times New Roman" w:cs="Times New Roman"/>
          <w:szCs w:val="24"/>
        </w:rPr>
        <w:t xml:space="preserve">That is why community involvement initiatives, as well as the willingness to implement them, are required. increase staff ability to design </w:t>
      </w:r>
      <w:r w:rsidR="00203209" w:rsidRPr="00E047F8">
        <w:rPr>
          <w:rFonts w:eastAsia="Times New Roman" w:cs="Times New Roman"/>
          <w:szCs w:val="24"/>
        </w:rPr>
        <w:t>a local area outreach intend to sort out and backing local area organizations that address ladies, young ladies, young men, and men of any age and encounters, and to develop local area based security draws near and feasible answers for give functional guidance on the best way to fuse a culture approach once all people of stresses can take part in laying out suitable plans and objectives for wellbeing</w:t>
      </w:r>
      <w:r w:rsidR="00635D1B" w:rsidRPr="00E047F8">
        <w:rPr>
          <w:rFonts w:eastAsia="Times New Roman" w:cs="Times New Roman"/>
          <w:szCs w:val="24"/>
        </w:rPr>
        <w:t xml:space="preserve">, including support and solutions, including how to jointly monitor, evaluate, and establish top-secret individual systems for others at heightened risk. </w:t>
      </w:r>
    </w:p>
    <w:p w14:paraId="67AB404F" w14:textId="4F885B18" w:rsidR="00E047F8" w:rsidRPr="00E047F8" w:rsidRDefault="00E047F8" w:rsidP="009F430D">
      <w:pPr>
        <w:pStyle w:val="Listparagraf"/>
        <w:numPr>
          <w:ilvl w:val="0"/>
          <w:numId w:val="4"/>
        </w:numPr>
        <w:rPr>
          <w:rFonts w:eastAsia="Times New Roman" w:cs="Times New Roman"/>
          <w:szCs w:val="24"/>
        </w:rPr>
      </w:pPr>
      <w:r w:rsidRPr="00E047F8">
        <w:rPr>
          <w:rFonts w:eastAsia="Times New Roman" w:cs="Times New Roman"/>
          <w:szCs w:val="24"/>
        </w:rPr>
        <w:t>To</w:t>
      </w:r>
      <w:r w:rsidR="00635D1B" w:rsidRPr="00E047F8">
        <w:rPr>
          <w:rFonts w:eastAsia="Times New Roman" w:cs="Times New Roman"/>
          <w:szCs w:val="24"/>
        </w:rPr>
        <w:t xml:space="preserve"> promote the development of multi-disciplinary teams in the management and to highlight the expertise, skills, and attitudes required to apply the community-based approach.</w:t>
      </w:r>
      <w:r w:rsidRPr="00E047F8">
        <w:rPr>
          <w:rFonts w:eastAsia="Times New Roman" w:cs="Times New Roman"/>
          <w:szCs w:val="24"/>
        </w:rPr>
        <w:t xml:space="preserve"> </w:t>
      </w:r>
      <w:r w:rsidR="00635D1B" w:rsidRPr="00E047F8">
        <w:rPr>
          <w:rFonts w:eastAsia="Times New Roman" w:cs="Times New Roman"/>
          <w:szCs w:val="24"/>
        </w:rPr>
        <w:t xml:space="preserve">The tactics users employ will be determined by the categories of stakeholders consulted as well as the expected goals of your </w:t>
      </w:r>
      <w:proofErr w:type="spellStart"/>
      <w:r w:rsidR="00635D1B" w:rsidRPr="00E047F8">
        <w:rPr>
          <w:rFonts w:eastAsia="Times New Roman" w:cs="Times New Roman"/>
          <w:szCs w:val="24"/>
        </w:rPr>
        <w:t>endeavour</w:t>
      </w:r>
      <w:proofErr w:type="spellEnd"/>
      <w:r w:rsidR="00635D1B" w:rsidRPr="00E047F8">
        <w:rPr>
          <w:rFonts w:eastAsia="Times New Roman" w:cs="Times New Roman"/>
          <w:szCs w:val="24"/>
        </w:rPr>
        <w:t xml:space="preserve">. To interact with a variety of stakeholders, a variety of engagement approaches will most likely be required. The issues, objectives, stakeholder mix, and available resources will all play a role in establishing the best structure for any stakeholder engagement </w:t>
      </w:r>
      <w:proofErr w:type="spellStart"/>
      <w:r w:rsidR="00635D1B" w:rsidRPr="00E047F8">
        <w:rPr>
          <w:rFonts w:eastAsia="Times New Roman" w:cs="Times New Roman"/>
          <w:szCs w:val="24"/>
        </w:rPr>
        <w:t>programme</w:t>
      </w:r>
      <w:proofErr w:type="spellEnd"/>
      <w:r w:rsidR="00635D1B" w:rsidRPr="00E047F8">
        <w:rPr>
          <w:rFonts w:eastAsia="Times New Roman" w:cs="Times New Roman"/>
          <w:szCs w:val="24"/>
        </w:rPr>
        <w:t xml:space="preserve">. </w:t>
      </w:r>
    </w:p>
    <w:p w14:paraId="0E87DFFD" w14:textId="77777777" w:rsidR="00E047F8" w:rsidRDefault="00635D1B" w:rsidP="00E047F8">
      <w:pPr>
        <w:pStyle w:val="Listparagraf"/>
        <w:numPr>
          <w:ilvl w:val="0"/>
          <w:numId w:val="4"/>
        </w:numPr>
        <w:rPr>
          <w:rFonts w:eastAsia="Times New Roman" w:cs="Times New Roman"/>
          <w:szCs w:val="24"/>
        </w:rPr>
      </w:pPr>
      <w:r w:rsidRPr="00E047F8">
        <w:rPr>
          <w:rFonts w:eastAsia="Times New Roman" w:cs="Times New Roman"/>
          <w:szCs w:val="24"/>
        </w:rPr>
        <w:t xml:space="preserve">According to </w:t>
      </w:r>
      <w:r w:rsidR="00D92224" w:rsidRPr="00E047F8">
        <w:rPr>
          <w:rFonts w:eastAsia="Times New Roman" w:cs="Times New Roman"/>
          <w:szCs w:val="24"/>
        </w:rPr>
        <w:t>Drawing in with Diverse Communities, metropolitan organizers are taught to be issue solvers. On account of this point of view, as well as a propensity to focus on quantitative markers, they often see what a local area needs instead of what</w:t>
      </w:r>
      <w:r w:rsidRPr="00E047F8">
        <w:rPr>
          <w:rFonts w:eastAsia="Times New Roman" w:cs="Times New Roman"/>
          <w:szCs w:val="24"/>
        </w:rPr>
        <w:t xml:space="preserve"> it has to give. While community concerns should not be overlooked, a deficit-based strategy can have a variety of negative consequences. Through social contact and collaboration, investigate the intertwining philosophies and </w:t>
      </w:r>
      <w:proofErr w:type="spellStart"/>
      <w:r w:rsidRPr="00E047F8">
        <w:rPr>
          <w:rFonts w:eastAsia="Times New Roman" w:cs="Times New Roman"/>
          <w:szCs w:val="24"/>
        </w:rPr>
        <w:t>practises</w:t>
      </w:r>
      <w:proofErr w:type="spellEnd"/>
      <w:r w:rsidRPr="00E047F8">
        <w:rPr>
          <w:rFonts w:eastAsia="Times New Roman" w:cs="Times New Roman"/>
          <w:szCs w:val="24"/>
        </w:rPr>
        <w:t xml:space="preserve"> of </w:t>
      </w:r>
      <w:r w:rsidR="00D92224" w:rsidRPr="00E047F8">
        <w:rPr>
          <w:rFonts w:eastAsia="Times New Roman" w:cs="Times New Roman"/>
          <w:szCs w:val="24"/>
        </w:rPr>
        <w:t xml:space="preserve">local area contribution, social practice craftsmanship, and local area based workmanship schooling </w:t>
      </w:r>
      <w:r w:rsidRPr="00E047F8">
        <w:rPr>
          <w:rFonts w:eastAsia="Times New Roman" w:cs="Times New Roman"/>
          <w:szCs w:val="24"/>
        </w:rPr>
        <w:t xml:space="preserve">(Lawton, 2019). When </w:t>
      </w:r>
      <w:r w:rsidRPr="00E047F8">
        <w:rPr>
          <w:rFonts w:eastAsia="Times New Roman" w:cs="Times New Roman"/>
          <w:szCs w:val="24"/>
        </w:rPr>
        <w:lastRenderedPageBreak/>
        <w:t xml:space="preserve">citizens feel inadequate, it harms local ties and causes the community to have a negative self-image. </w:t>
      </w:r>
    </w:p>
    <w:p w14:paraId="4CF8E91B" w14:textId="77777777" w:rsidR="00E047F8" w:rsidRDefault="00E047F8" w:rsidP="00E047F8">
      <w:pPr>
        <w:ind w:left="360"/>
        <w:rPr>
          <w:rFonts w:eastAsia="Times New Roman" w:cs="Times New Roman"/>
          <w:szCs w:val="24"/>
        </w:rPr>
      </w:pPr>
    </w:p>
    <w:p w14:paraId="00000017" w14:textId="0DA8A662" w:rsidR="00B02154" w:rsidRPr="00E047F8" w:rsidRDefault="00635D1B" w:rsidP="00E047F8">
      <w:pPr>
        <w:ind w:left="360"/>
        <w:rPr>
          <w:rFonts w:eastAsia="Times New Roman" w:cs="Times New Roman"/>
          <w:szCs w:val="24"/>
        </w:rPr>
      </w:pPr>
      <w:r w:rsidRPr="00E047F8">
        <w:rPr>
          <w:rFonts w:eastAsia="Times New Roman" w:cs="Times New Roman"/>
          <w:szCs w:val="24"/>
        </w:rPr>
        <w:t xml:space="preserve">Asset-based Community Development (ABCD), on the other hand, focuses on what a community has to give rather than what it needs. Planners use an ABCD strategy to </w:t>
      </w:r>
      <w:r w:rsidR="00D92224" w:rsidRPr="00E047F8">
        <w:rPr>
          <w:rFonts w:eastAsia="Times New Roman" w:cs="Times New Roman"/>
          <w:szCs w:val="24"/>
        </w:rPr>
        <w:t>recognize existing resources locally, for example, people, affiliations like ecological and wellbeing support gatherings, and organizations like schools or non-benefits</w:t>
      </w:r>
      <w:r w:rsidRPr="00E047F8">
        <w:rPr>
          <w:rFonts w:eastAsia="Times New Roman" w:cs="Times New Roman"/>
          <w:szCs w:val="24"/>
        </w:rPr>
        <w:t>.</w:t>
      </w:r>
    </w:p>
    <w:p w14:paraId="00000018" w14:textId="77777777" w:rsidR="00B02154" w:rsidRDefault="00635D1B" w:rsidP="009F430D">
      <w:pPr>
        <w:pStyle w:val="Titlu1"/>
      </w:pPr>
      <w:bookmarkStart w:id="5" w:name="_Toc100247674"/>
      <w:r>
        <w:t>Conclusion</w:t>
      </w:r>
      <w:bookmarkEnd w:id="5"/>
    </w:p>
    <w:p w14:paraId="00000019" w14:textId="77777777" w:rsidR="00B02154" w:rsidRDefault="00635D1B" w:rsidP="009F430D">
      <w:pPr>
        <w:rPr>
          <w:rFonts w:eastAsia="Times New Roman" w:cs="Times New Roman"/>
          <w:szCs w:val="24"/>
        </w:rPr>
      </w:pPr>
      <w:r>
        <w:rPr>
          <w:rFonts w:eastAsia="Times New Roman" w:cs="Times New Roman"/>
          <w:szCs w:val="24"/>
        </w:rPr>
        <w:t xml:space="preserve">The report concludes the Community Engagement Process. It </w:t>
      </w:r>
      <w:proofErr w:type="gramStart"/>
      <w:r>
        <w:rPr>
          <w:rFonts w:eastAsia="Times New Roman" w:cs="Times New Roman"/>
          <w:szCs w:val="24"/>
        </w:rPr>
        <w:t>Discusses</w:t>
      </w:r>
      <w:proofErr w:type="gramEnd"/>
      <w:r>
        <w:rPr>
          <w:rFonts w:eastAsia="Times New Roman" w:cs="Times New Roman"/>
          <w:szCs w:val="24"/>
        </w:rPr>
        <w:t xml:space="preserve"> how the selected community </w:t>
      </w:r>
      <w:proofErr w:type="spellStart"/>
      <w:r>
        <w:rPr>
          <w:rFonts w:eastAsia="Times New Roman" w:cs="Times New Roman"/>
          <w:szCs w:val="24"/>
        </w:rPr>
        <w:t>programme</w:t>
      </w:r>
      <w:proofErr w:type="spellEnd"/>
      <w:r>
        <w:rPr>
          <w:rFonts w:eastAsia="Times New Roman" w:cs="Times New Roman"/>
          <w:szCs w:val="24"/>
        </w:rPr>
        <w:t xml:space="preserve"> is assisting the community and how members are collaborating with it. It also outlines its stakeholder relationships and how it is engaging its </w:t>
      </w:r>
      <w:proofErr w:type="spellStart"/>
      <w:r>
        <w:rPr>
          <w:rFonts w:eastAsia="Times New Roman" w:cs="Times New Roman"/>
          <w:szCs w:val="24"/>
        </w:rPr>
        <w:t>programme</w:t>
      </w:r>
      <w:proofErr w:type="spellEnd"/>
      <w:r>
        <w:rPr>
          <w:rFonts w:eastAsia="Times New Roman" w:cs="Times New Roman"/>
          <w:szCs w:val="24"/>
        </w:rPr>
        <w:t xml:space="preserve"> through social media channels. It also discusses how community engagement takes a proactive approach to educating community members about internal and external issues that impact community growth.</w:t>
      </w:r>
    </w:p>
    <w:p w14:paraId="2FCF0A8A" w14:textId="77777777" w:rsidR="00E047F8" w:rsidRDefault="00635D1B" w:rsidP="009F430D">
      <w:pPr>
        <w:rPr>
          <w:rFonts w:eastAsia="Times New Roman" w:cs="Times New Roman"/>
          <w:szCs w:val="24"/>
        </w:rPr>
      </w:pPr>
      <w:r>
        <w:rPr>
          <w:rFonts w:eastAsia="Times New Roman" w:cs="Times New Roman"/>
          <w:szCs w:val="24"/>
        </w:rPr>
        <w:t xml:space="preserve">These community involvement strategies are intended to entice lurkers to participate. They will, however, make the community enjoyable so that frequent contributors will continue to contribute. </w:t>
      </w:r>
    </w:p>
    <w:p w14:paraId="494CD349" w14:textId="77777777" w:rsidR="00E047F8" w:rsidRPr="00E047F8" w:rsidRDefault="00635D1B" w:rsidP="00E047F8">
      <w:pPr>
        <w:pStyle w:val="Listparagraf"/>
        <w:numPr>
          <w:ilvl w:val="0"/>
          <w:numId w:val="3"/>
        </w:numPr>
        <w:rPr>
          <w:rFonts w:eastAsia="Times New Roman" w:cs="Times New Roman"/>
          <w:szCs w:val="24"/>
        </w:rPr>
      </w:pPr>
      <w:r w:rsidRPr="00E047F8">
        <w:rPr>
          <w:rFonts w:eastAsia="Times New Roman" w:cs="Times New Roman"/>
          <w:szCs w:val="24"/>
        </w:rPr>
        <w:t xml:space="preserve">The most crucial purpose of </w:t>
      </w:r>
      <w:proofErr w:type="spellStart"/>
      <w:r w:rsidRPr="00E047F8">
        <w:rPr>
          <w:rFonts w:eastAsia="Times New Roman" w:cs="Times New Roman"/>
          <w:szCs w:val="24"/>
        </w:rPr>
        <w:t>Everytable</w:t>
      </w:r>
      <w:proofErr w:type="spellEnd"/>
      <w:r w:rsidRPr="00E047F8">
        <w:rPr>
          <w:rFonts w:eastAsia="Times New Roman" w:cs="Times New Roman"/>
          <w:szCs w:val="24"/>
        </w:rPr>
        <w:t xml:space="preserve"> is to create genuine friendships. It should be someone else's as well. As a purpose-driven </w:t>
      </w:r>
      <w:proofErr w:type="spellStart"/>
      <w:r w:rsidRPr="00E047F8">
        <w:rPr>
          <w:rFonts w:eastAsia="Times New Roman" w:cs="Times New Roman"/>
          <w:szCs w:val="24"/>
        </w:rPr>
        <w:t>organisation</w:t>
      </w:r>
      <w:proofErr w:type="spellEnd"/>
      <w:r w:rsidRPr="00E047F8">
        <w:rPr>
          <w:rFonts w:eastAsia="Times New Roman" w:cs="Times New Roman"/>
          <w:szCs w:val="24"/>
        </w:rPr>
        <w:t xml:space="preserve">, they ensure that they are engaged with their community through grassroots efforts. Members of the community require a place to interact with one another. </w:t>
      </w:r>
    </w:p>
    <w:p w14:paraId="2D522268" w14:textId="77777777" w:rsidR="00E047F8" w:rsidRPr="00E047F8" w:rsidRDefault="00635D1B" w:rsidP="00E047F8">
      <w:pPr>
        <w:pStyle w:val="Listparagraf"/>
        <w:numPr>
          <w:ilvl w:val="0"/>
          <w:numId w:val="3"/>
        </w:numPr>
        <w:rPr>
          <w:rFonts w:eastAsia="Times New Roman" w:cs="Times New Roman"/>
          <w:szCs w:val="24"/>
        </w:rPr>
      </w:pPr>
      <w:r w:rsidRPr="00E047F8">
        <w:rPr>
          <w:rFonts w:eastAsia="Times New Roman" w:cs="Times New Roman"/>
          <w:szCs w:val="24"/>
        </w:rPr>
        <w:t xml:space="preserve">They need a place where they can open up about their experiences and passions. People will not feel like they are part of a community if they solely interact with the brand. People want to know that they are being heard. So, as much as possible, strive to interact with your community. </w:t>
      </w:r>
    </w:p>
    <w:p w14:paraId="7757E106" w14:textId="77777777" w:rsidR="00E047F8" w:rsidRPr="00E047F8" w:rsidRDefault="00635D1B" w:rsidP="00E047F8">
      <w:pPr>
        <w:pStyle w:val="Listparagraf"/>
        <w:numPr>
          <w:ilvl w:val="0"/>
          <w:numId w:val="3"/>
        </w:numPr>
        <w:rPr>
          <w:rFonts w:eastAsia="Times New Roman" w:cs="Times New Roman"/>
          <w:szCs w:val="24"/>
        </w:rPr>
      </w:pPr>
      <w:r w:rsidRPr="00E047F8">
        <w:rPr>
          <w:rFonts w:eastAsia="Times New Roman" w:cs="Times New Roman"/>
          <w:szCs w:val="24"/>
        </w:rPr>
        <w:t xml:space="preserve">Respond to comments and tweets, express gratitude for people's support, and ask questions. This way, the organizer asked </w:t>
      </w:r>
      <w:r w:rsidR="00D92224" w:rsidRPr="00E047F8">
        <w:rPr>
          <w:rFonts w:eastAsia="Times New Roman" w:cs="Times New Roman"/>
          <w:szCs w:val="24"/>
        </w:rPr>
        <w:t>people to partake in the conversation. One might request input, study individuals' considerations on a point, or make surveys</w:t>
      </w:r>
      <w:r w:rsidRPr="00E047F8">
        <w:rPr>
          <w:rFonts w:eastAsia="Times New Roman" w:cs="Times New Roman"/>
          <w:szCs w:val="24"/>
        </w:rPr>
        <w:t xml:space="preserve">. </w:t>
      </w:r>
    </w:p>
    <w:p w14:paraId="0000001A" w14:textId="016096A6" w:rsidR="00B02154" w:rsidRPr="00E047F8" w:rsidRDefault="00635D1B" w:rsidP="00E047F8">
      <w:pPr>
        <w:pStyle w:val="Listparagraf"/>
        <w:numPr>
          <w:ilvl w:val="0"/>
          <w:numId w:val="3"/>
        </w:numPr>
        <w:rPr>
          <w:rFonts w:eastAsia="Times New Roman" w:cs="Times New Roman"/>
          <w:szCs w:val="24"/>
        </w:rPr>
      </w:pPr>
      <w:r w:rsidRPr="00E047F8">
        <w:rPr>
          <w:rFonts w:eastAsia="Times New Roman" w:cs="Times New Roman"/>
          <w:szCs w:val="24"/>
        </w:rPr>
        <w:lastRenderedPageBreak/>
        <w:t xml:space="preserve">User-generated material is an excellent tool for fostering community. This is any social media image, video, or blog post made by customers that mention a brand. This might be in the form of reviews, comments, or just </w:t>
      </w:r>
      <w:proofErr w:type="spellStart"/>
      <w:r w:rsidRPr="00E047F8">
        <w:rPr>
          <w:rFonts w:eastAsia="Times New Roman" w:cs="Times New Roman"/>
          <w:szCs w:val="24"/>
        </w:rPr>
        <w:t>utilising</w:t>
      </w:r>
      <w:proofErr w:type="spellEnd"/>
      <w:r w:rsidRPr="00E047F8">
        <w:rPr>
          <w:rFonts w:eastAsia="Times New Roman" w:cs="Times New Roman"/>
          <w:szCs w:val="24"/>
        </w:rPr>
        <w:t xml:space="preserve"> the items mentioned in the text.</w:t>
      </w:r>
    </w:p>
    <w:p w14:paraId="0000001B" w14:textId="77777777" w:rsidR="00B02154" w:rsidRDefault="00B02154" w:rsidP="009F430D">
      <w:pPr>
        <w:rPr>
          <w:rFonts w:eastAsia="Times New Roman" w:cs="Times New Roman"/>
          <w:szCs w:val="24"/>
        </w:rPr>
      </w:pPr>
    </w:p>
    <w:p w14:paraId="0000001C" w14:textId="77777777" w:rsidR="00B02154" w:rsidRDefault="00635D1B" w:rsidP="009F430D">
      <w:pPr>
        <w:rPr>
          <w:rFonts w:eastAsia="Times New Roman" w:cs="Times New Roman"/>
          <w:szCs w:val="24"/>
        </w:rPr>
      </w:pPr>
      <w:r>
        <w:br w:type="page"/>
      </w:r>
    </w:p>
    <w:p w14:paraId="0000001D" w14:textId="77777777" w:rsidR="00B02154" w:rsidRDefault="00635D1B" w:rsidP="009F430D">
      <w:pPr>
        <w:pStyle w:val="Titlu1"/>
      </w:pPr>
      <w:bookmarkStart w:id="6" w:name="_Toc100247675"/>
      <w:r>
        <w:lastRenderedPageBreak/>
        <w:t>References</w:t>
      </w:r>
      <w:bookmarkEnd w:id="6"/>
    </w:p>
    <w:p w14:paraId="4ADD3153" w14:textId="77777777" w:rsidR="009F430D" w:rsidRDefault="009F430D" w:rsidP="009F430D">
      <w:pPr>
        <w:rPr>
          <w:rFonts w:eastAsia="Times New Roman" w:cs="Times New Roman"/>
          <w:szCs w:val="24"/>
        </w:rPr>
      </w:pPr>
      <w:proofErr w:type="spellStart"/>
      <w:r>
        <w:rPr>
          <w:rFonts w:eastAsia="Times New Roman" w:cs="Times New Roman"/>
          <w:szCs w:val="24"/>
        </w:rPr>
        <w:t>Adhikari</w:t>
      </w:r>
      <w:proofErr w:type="spellEnd"/>
      <w:r>
        <w:rPr>
          <w:rFonts w:eastAsia="Times New Roman" w:cs="Times New Roman"/>
          <w:szCs w:val="24"/>
        </w:rPr>
        <w:t xml:space="preserve">, B., Pell, C. and </w:t>
      </w:r>
      <w:proofErr w:type="spellStart"/>
      <w:r>
        <w:rPr>
          <w:rFonts w:eastAsia="Times New Roman" w:cs="Times New Roman"/>
          <w:szCs w:val="24"/>
        </w:rPr>
        <w:t>Cheah</w:t>
      </w:r>
      <w:proofErr w:type="spellEnd"/>
      <w:r>
        <w:rPr>
          <w:rFonts w:eastAsia="Times New Roman" w:cs="Times New Roman"/>
          <w:szCs w:val="24"/>
        </w:rPr>
        <w:t xml:space="preserve">, P.Y., 2020. </w:t>
      </w:r>
      <w:proofErr w:type="gramStart"/>
      <w:r>
        <w:rPr>
          <w:rFonts w:eastAsia="Times New Roman" w:cs="Times New Roman"/>
          <w:szCs w:val="24"/>
        </w:rPr>
        <w:t>Community engagement and ethical global health research.</w:t>
      </w:r>
      <w:proofErr w:type="gramEnd"/>
      <w:r>
        <w:rPr>
          <w:rFonts w:eastAsia="Times New Roman" w:cs="Times New Roman"/>
          <w:szCs w:val="24"/>
        </w:rPr>
        <w:t xml:space="preserve"> </w:t>
      </w:r>
      <w:proofErr w:type="gramStart"/>
      <w:r>
        <w:rPr>
          <w:rFonts w:eastAsia="Times New Roman" w:cs="Times New Roman"/>
          <w:szCs w:val="24"/>
        </w:rPr>
        <w:t>Global Bioethics, 31(1), pp.1-12.</w:t>
      </w:r>
      <w:proofErr w:type="gramEnd"/>
      <w:r>
        <w:rPr>
          <w:rFonts w:eastAsia="Times New Roman" w:cs="Times New Roman"/>
          <w:szCs w:val="24"/>
        </w:rPr>
        <w:t xml:space="preserve"> Available at: </w:t>
      </w:r>
      <w:hyperlink r:id="rId10" w:history="1">
        <w:r>
          <w:rPr>
            <w:rFonts w:eastAsia="Times New Roman" w:cs="Times New Roman"/>
            <w:color w:val="1155CC"/>
            <w:szCs w:val="24"/>
            <w:u w:val="single"/>
          </w:rPr>
          <w:t>https://www.tandfonline.com/doi/full/10.1080/11287462.2019.1703504</w:t>
        </w:r>
      </w:hyperlink>
    </w:p>
    <w:p w14:paraId="22BA26CE" w14:textId="77777777" w:rsidR="009F430D" w:rsidRDefault="009F430D" w:rsidP="009F430D">
      <w:pPr>
        <w:rPr>
          <w:rFonts w:eastAsia="Times New Roman" w:cs="Times New Roman"/>
          <w:szCs w:val="24"/>
        </w:rPr>
      </w:pPr>
      <w:r>
        <w:rPr>
          <w:rFonts w:eastAsia="Times New Roman" w:cs="Times New Roman"/>
          <w:szCs w:val="24"/>
        </w:rPr>
        <w:t xml:space="preserve">Allen, K. and Bull, A., 2018. </w:t>
      </w:r>
      <w:proofErr w:type="gramStart"/>
      <w:r>
        <w:rPr>
          <w:rFonts w:eastAsia="Times New Roman" w:cs="Times New Roman"/>
          <w:szCs w:val="24"/>
        </w:rPr>
        <w:t>Following policy: A network ethnography of the UK character education policy community.</w:t>
      </w:r>
      <w:proofErr w:type="gramEnd"/>
      <w:r>
        <w:rPr>
          <w:rFonts w:eastAsia="Times New Roman" w:cs="Times New Roman"/>
          <w:szCs w:val="24"/>
        </w:rPr>
        <w:t xml:space="preserve"> </w:t>
      </w:r>
      <w:proofErr w:type="gramStart"/>
      <w:r>
        <w:rPr>
          <w:rFonts w:eastAsia="Times New Roman" w:cs="Times New Roman"/>
          <w:szCs w:val="24"/>
        </w:rPr>
        <w:t>Sociological Research Online, 23(2), pp.438-458.</w:t>
      </w:r>
      <w:proofErr w:type="gramEnd"/>
      <w:r>
        <w:rPr>
          <w:rFonts w:eastAsia="Times New Roman" w:cs="Times New Roman"/>
          <w:szCs w:val="24"/>
        </w:rPr>
        <w:t xml:space="preserve"> Available at: </w:t>
      </w:r>
      <w:hyperlink r:id="rId11" w:history="1">
        <w:r>
          <w:rPr>
            <w:rFonts w:eastAsia="Times New Roman" w:cs="Times New Roman"/>
            <w:color w:val="1155CC"/>
            <w:szCs w:val="24"/>
            <w:u w:val="single"/>
          </w:rPr>
          <w:t>https://journals.sagepub.com/doi/abs/10.1177/1360780418769678</w:t>
        </w:r>
      </w:hyperlink>
    </w:p>
    <w:p w14:paraId="5A6F64A8" w14:textId="77777777" w:rsidR="009F430D" w:rsidRDefault="009F430D" w:rsidP="009F430D">
      <w:pPr>
        <w:rPr>
          <w:rFonts w:eastAsia="Times New Roman" w:cs="Times New Roman"/>
          <w:szCs w:val="24"/>
        </w:rPr>
      </w:pPr>
      <w:r>
        <w:rPr>
          <w:rFonts w:eastAsia="Times New Roman" w:cs="Times New Roman"/>
          <w:szCs w:val="24"/>
        </w:rPr>
        <w:t xml:space="preserve">Chiang, I.P., </w:t>
      </w:r>
      <w:proofErr w:type="spellStart"/>
      <w:r>
        <w:rPr>
          <w:rFonts w:eastAsia="Times New Roman" w:cs="Times New Roman"/>
          <w:szCs w:val="24"/>
        </w:rPr>
        <w:t>Tu</w:t>
      </w:r>
      <w:proofErr w:type="spellEnd"/>
      <w:r>
        <w:rPr>
          <w:rFonts w:eastAsia="Times New Roman" w:cs="Times New Roman"/>
          <w:szCs w:val="24"/>
        </w:rPr>
        <w:t xml:space="preserve">, S.E. and Wang, L.H., 2018. </w:t>
      </w:r>
      <w:proofErr w:type="gramStart"/>
      <w:r>
        <w:rPr>
          <w:rFonts w:eastAsia="Times New Roman" w:cs="Times New Roman"/>
          <w:szCs w:val="24"/>
        </w:rPr>
        <w:t>Exploring the social marketing impacts of virtual brand community engagement.</w:t>
      </w:r>
      <w:proofErr w:type="gramEnd"/>
      <w:r>
        <w:rPr>
          <w:rFonts w:eastAsia="Times New Roman" w:cs="Times New Roman"/>
          <w:szCs w:val="24"/>
        </w:rPr>
        <w:t xml:space="preserve"> </w:t>
      </w:r>
      <w:proofErr w:type="gramStart"/>
      <w:r>
        <w:rPr>
          <w:rFonts w:eastAsia="Times New Roman" w:cs="Times New Roman"/>
          <w:szCs w:val="24"/>
        </w:rPr>
        <w:t>Contemporary Management Research, 14(2).</w:t>
      </w:r>
      <w:proofErr w:type="gramEnd"/>
      <w:r>
        <w:rPr>
          <w:rFonts w:eastAsia="Times New Roman" w:cs="Times New Roman"/>
          <w:szCs w:val="24"/>
        </w:rPr>
        <w:t xml:space="preserve"> Available at: </w:t>
      </w:r>
      <w:hyperlink r:id="rId12" w:history="1">
        <w:r>
          <w:rPr>
            <w:rFonts w:eastAsia="Times New Roman" w:cs="Times New Roman"/>
            <w:color w:val="1155CC"/>
            <w:szCs w:val="24"/>
            <w:u w:val="single"/>
          </w:rPr>
          <w:t>https://cmr-journal.org/article/view/18086</w:t>
        </w:r>
      </w:hyperlink>
    </w:p>
    <w:p w14:paraId="7E75673B" w14:textId="77777777" w:rsidR="009F430D" w:rsidRDefault="009F430D" w:rsidP="009F430D">
      <w:pPr>
        <w:rPr>
          <w:rFonts w:eastAsia="Times New Roman" w:cs="Times New Roman"/>
          <w:szCs w:val="24"/>
        </w:rPr>
      </w:pPr>
      <w:proofErr w:type="gramStart"/>
      <w:r>
        <w:rPr>
          <w:rFonts w:eastAsia="Times New Roman" w:cs="Times New Roman"/>
          <w:szCs w:val="24"/>
        </w:rPr>
        <w:t>Elliott, T. and Earl, J., 2018.</w:t>
      </w:r>
      <w:proofErr w:type="gramEnd"/>
      <w:r>
        <w:rPr>
          <w:rFonts w:eastAsia="Times New Roman" w:cs="Times New Roman"/>
          <w:szCs w:val="24"/>
        </w:rPr>
        <w:t xml:space="preserve"> </w:t>
      </w:r>
      <w:proofErr w:type="gramStart"/>
      <w:r>
        <w:rPr>
          <w:rFonts w:eastAsia="Times New Roman" w:cs="Times New Roman"/>
          <w:szCs w:val="24"/>
        </w:rPr>
        <w:t>Organizing the next generation: Youth engagement with activism inside and outside of organizations.</w:t>
      </w:r>
      <w:proofErr w:type="gramEnd"/>
      <w:r>
        <w:rPr>
          <w:rFonts w:eastAsia="Times New Roman" w:cs="Times New Roman"/>
          <w:szCs w:val="24"/>
        </w:rPr>
        <w:t xml:space="preserve"> Social Media+ Society, 4(1), p.2056305117750722. Available at: </w:t>
      </w:r>
      <w:hyperlink r:id="rId13" w:history="1">
        <w:r>
          <w:rPr>
            <w:rFonts w:eastAsia="Times New Roman" w:cs="Times New Roman"/>
            <w:color w:val="1155CC"/>
            <w:szCs w:val="24"/>
            <w:u w:val="single"/>
          </w:rPr>
          <w:t>https://journals.sagepub.com/doi/full/10.1177/2056305117750722</w:t>
        </w:r>
      </w:hyperlink>
    </w:p>
    <w:p w14:paraId="79063957" w14:textId="77777777" w:rsidR="009F430D" w:rsidRDefault="009F430D" w:rsidP="009F430D">
      <w:pPr>
        <w:rPr>
          <w:rFonts w:eastAsia="Times New Roman" w:cs="Times New Roman"/>
          <w:szCs w:val="24"/>
        </w:rPr>
      </w:pPr>
      <w:r>
        <w:rPr>
          <w:rFonts w:eastAsia="Times New Roman" w:cs="Times New Roman"/>
          <w:szCs w:val="24"/>
        </w:rPr>
        <w:t xml:space="preserve">Laurence, J., 2019. Youth engagement, positive interethnic contact, and ‘associational bridges’: A quasi-experimental investigation of a UK national youth engagement scheme. </w:t>
      </w:r>
      <w:proofErr w:type="gramStart"/>
      <w:r>
        <w:rPr>
          <w:rFonts w:eastAsia="Times New Roman" w:cs="Times New Roman"/>
          <w:szCs w:val="24"/>
        </w:rPr>
        <w:t>Journal of youth and adolescence, 48(7), pp.1264-1280.</w:t>
      </w:r>
      <w:proofErr w:type="gramEnd"/>
      <w:r>
        <w:rPr>
          <w:rFonts w:eastAsia="Times New Roman" w:cs="Times New Roman"/>
          <w:szCs w:val="24"/>
        </w:rPr>
        <w:t xml:space="preserve"> Available at: </w:t>
      </w:r>
      <w:hyperlink r:id="rId14" w:history="1">
        <w:r>
          <w:rPr>
            <w:rFonts w:eastAsia="Times New Roman" w:cs="Times New Roman"/>
            <w:color w:val="1155CC"/>
            <w:szCs w:val="24"/>
            <w:u w:val="single"/>
          </w:rPr>
          <w:t>https://link.springer.com/article/10.1007/s10964-019-01042-x</w:t>
        </w:r>
      </w:hyperlink>
    </w:p>
    <w:p w14:paraId="7ED2C8FF" w14:textId="77777777" w:rsidR="009F430D" w:rsidRDefault="009F430D" w:rsidP="009F430D">
      <w:pPr>
        <w:rPr>
          <w:rFonts w:eastAsia="Times New Roman" w:cs="Times New Roman"/>
          <w:szCs w:val="24"/>
        </w:rPr>
      </w:pPr>
      <w:r>
        <w:rPr>
          <w:rFonts w:eastAsia="Times New Roman" w:cs="Times New Roman"/>
          <w:szCs w:val="24"/>
        </w:rPr>
        <w:t xml:space="preserve">Laurence, J., 2021. The Impact of Youth Engagement on Life Satisfaction: A Quasi-Experimental Field Study of a UK National Youth Engagement Scheme. </w:t>
      </w:r>
      <w:proofErr w:type="gramStart"/>
      <w:r>
        <w:rPr>
          <w:rFonts w:eastAsia="Times New Roman" w:cs="Times New Roman"/>
          <w:szCs w:val="24"/>
        </w:rPr>
        <w:t>European Sociological Review, 37(2), pp.305-329.</w:t>
      </w:r>
      <w:proofErr w:type="gramEnd"/>
      <w:r>
        <w:rPr>
          <w:rFonts w:eastAsia="Times New Roman" w:cs="Times New Roman"/>
          <w:szCs w:val="24"/>
        </w:rPr>
        <w:t xml:space="preserve"> Available at: </w:t>
      </w:r>
      <w:hyperlink r:id="rId15" w:history="1">
        <w:r>
          <w:rPr>
            <w:rFonts w:eastAsia="Times New Roman" w:cs="Times New Roman"/>
            <w:color w:val="1155CC"/>
            <w:szCs w:val="24"/>
            <w:u w:val="single"/>
          </w:rPr>
          <w:t>https://academic.oup.com/esr/article/37/2/305/6144784?login=true</w:t>
        </w:r>
      </w:hyperlink>
    </w:p>
    <w:p w14:paraId="7775CB5B" w14:textId="77777777" w:rsidR="009F430D" w:rsidRDefault="009F430D" w:rsidP="009F430D">
      <w:pPr>
        <w:rPr>
          <w:rFonts w:eastAsia="Times New Roman" w:cs="Times New Roman"/>
          <w:szCs w:val="24"/>
        </w:rPr>
      </w:pPr>
      <w:r>
        <w:rPr>
          <w:rFonts w:eastAsia="Times New Roman" w:cs="Times New Roman"/>
          <w:szCs w:val="24"/>
        </w:rPr>
        <w:t xml:space="preserve">Lawton, P.H., 2019. At the crossroads of intersecting ideologies: Community-based art education, community engagement, and social practice art. </w:t>
      </w:r>
      <w:proofErr w:type="gramStart"/>
      <w:r>
        <w:rPr>
          <w:rFonts w:eastAsia="Times New Roman" w:cs="Times New Roman"/>
          <w:szCs w:val="24"/>
        </w:rPr>
        <w:t>Studies in art education, 60(3), pp.203-218.</w:t>
      </w:r>
      <w:proofErr w:type="gramEnd"/>
      <w:r>
        <w:rPr>
          <w:rFonts w:eastAsia="Times New Roman" w:cs="Times New Roman"/>
          <w:szCs w:val="24"/>
        </w:rPr>
        <w:t xml:space="preserve"> Available at: </w:t>
      </w:r>
      <w:hyperlink r:id="rId16" w:history="1">
        <w:r>
          <w:rPr>
            <w:rFonts w:eastAsia="Times New Roman" w:cs="Times New Roman"/>
            <w:color w:val="1155CC"/>
            <w:szCs w:val="24"/>
            <w:u w:val="single"/>
          </w:rPr>
          <w:t>https://www.tandfonline.com/doi/abs/10.1080/00393541.2019.1639486</w:t>
        </w:r>
      </w:hyperlink>
    </w:p>
    <w:p w14:paraId="7D075179" w14:textId="77777777" w:rsidR="009F430D" w:rsidRDefault="009F430D" w:rsidP="009F430D">
      <w:pPr>
        <w:rPr>
          <w:rFonts w:eastAsia="Times New Roman" w:cs="Times New Roman"/>
          <w:szCs w:val="24"/>
        </w:rPr>
      </w:pPr>
      <w:r>
        <w:rPr>
          <w:rFonts w:eastAsia="Times New Roman" w:cs="Times New Roman"/>
          <w:szCs w:val="24"/>
        </w:rPr>
        <w:t xml:space="preserve">Miller, M.R., Snook, W.D. and Yoder, E.W., 2020. Social media in public health departments: a vital component of community engagement. </w:t>
      </w:r>
      <w:proofErr w:type="gramStart"/>
      <w:r>
        <w:rPr>
          <w:rFonts w:eastAsia="Times New Roman" w:cs="Times New Roman"/>
          <w:szCs w:val="24"/>
        </w:rPr>
        <w:t>Journal of Public Health Management and Practice, 26(1), pp.94-96.</w:t>
      </w:r>
      <w:proofErr w:type="gramEnd"/>
      <w:r>
        <w:rPr>
          <w:rFonts w:eastAsia="Times New Roman" w:cs="Times New Roman"/>
          <w:szCs w:val="24"/>
        </w:rPr>
        <w:t xml:space="preserve"> Available at: </w:t>
      </w:r>
      <w:hyperlink r:id="rId17" w:history="1">
        <w:r>
          <w:rPr>
            <w:rFonts w:eastAsia="Times New Roman" w:cs="Times New Roman"/>
            <w:color w:val="1155CC"/>
            <w:szCs w:val="24"/>
            <w:u w:val="single"/>
          </w:rPr>
          <w:t>https://journals.lww.com/jphmp/Fulltext/2020/01000/Social_Media_in_Public_Health_Departments__A_Vital.18.aspx</w:t>
        </w:r>
      </w:hyperlink>
    </w:p>
    <w:p w14:paraId="1CCD930F" w14:textId="77777777" w:rsidR="009F430D" w:rsidRDefault="009F430D" w:rsidP="009F430D">
      <w:pPr>
        <w:rPr>
          <w:rFonts w:eastAsia="Times New Roman" w:cs="Times New Roman"/>
          <w:szCs w:val="24"/>
        </w:rPr>
      </w:pPr>
      <w:proofErr w:type="spellStart"/>
      <w:proofErr w:type="gramStart"/>
      <w:r>
        <w:rPr>
          <w:rFonts w:eastAsia="Times New Roman" w:cs="Times New Roman"/>
          <w:szCs w:val="24"/>
        </w:rPr>
        <w:lastRenderedPageBreak/>
        <w:t>Pólvora</w:t>
      </w:r>
      <w:proofErr w:type="spellEnd"/>
      <w:r>
        <w:rPr>
          <w:rFonts w:eastAsia="Times New Roman" w:cs="Times New Roman"/>
          <w:szCs w:val="24"/>
        </w:rPr>
        <w:t xml:space="preserve">, A., </w:t>
      </w:r>
      <w:proofErr w:type="spellStart"/>
      <w:r>
        <w:rPr>
          <w:rFonts w:eastAsia="Times New Roman" w:cs="Times New Roman"/>
          <w:szCs w:val="24"/>
        </w:rPr>
        <w:t>Nascimento</w:t>
      </w:r>
      <w:proofErr w:type="spellEnd"/>
      <w:r>
        <w:rPr>
          <w:rFonts w:eastAsia="Times New Roman" w:cs="Times New Roman"/>
          <w:szCs w:val="24"/>
        </w:rPr>
        <w:t xml:space="preserve">, S., </w:t>
      </w:r>
      <w:proofErr w:type="spellStart"/>
      <w:r>
        <w:rPr>
          <w:rFonts w:eastAsia="Times New Roman" w:cs="Times New Roman"/>
          <w:szCs w:val="24"/>
        </w:rPr>
        <w:t>Lourenço</w:t>
      </w:r>
      <w:proofErr w:type="spellEnd"/>
      <w:r>
        <w:rPr>
          <w:rFonts w:eastAsia="Times New Roman" w:cs="Times New Roman"/>
          <w:szCs w:val="24"/>
        </w:rPr>
        <w:t xml:space="preserve">, J.S. and </w:t>
      </w:r>
      <w:proofErr w:type="spellStart"/>
      <w:r>
        <w:rPr>
          <w:rFonts w:eastAsia="Times New Roman" w:cs="Times New Roman"/>
          <w:szCs w:val="24"/>
        </w:rPr>
        <w:t>Scapolo</w:t>
      </w:r>
      <w:proofErr w:type="spellEnd"/>
      <w:r>
        <w:rPr>
          <w:rFonts w:eastAsia="Times New Roman" w:cs="Times New Roman"/>
          <w:szCs w:val="24"/>
        </w:rPr>
        <w:t>, F., 2020.</w:t>
      </w:r>
      <w:proofErr w:type="gramEnd"/>
      <w:r>
        <w:rPr>
          <w:rFonts w:eastAsia="Times New Roman" w:cs="Times New Roman"/>
          <w:szCs w:val="24"/>
        </w:rPr>
        <w:t xml:space="preserve"> </w:t>
      </w:r>
      <w:proofErr w:type="spellStart"/>
      <w:r>
        <w:rPr>
          <w:rFonts w:eastAsia="Times New Roman" w:cs="Times New Roman"/>
          <w:szCs w:val="24"/>
        </w:rPr>
        <w:t>Blockchain</w:t>
      </w:r>
      <w:proofErr w:type="spellEnd"/>
      <w:r>
        <w:rPr>
          <w:rFonts w:eastAsia="Times New Roman" w:cs="Times New Roman"/>
          <w:szCs w:val="24"/>
        </w:rPr>
        <w:t xml:space="preserve"> for industrial transformations: A forward-looking approach with multi-stakeholder engagement for policy advice. </w:t>
      </w:r>
      <w:proofErr w:type="gramStart"/>
      <w:r>
        <w:rPr>
          <w:rFonts w:eastAsia="Times New Roman" w:cs="Times New Roman"/>
          <w:szCs w:val="24"/>
        </w:rPr>
        <w:t>Technological forecasting and social change, 157, p.120091.</w:t>
      </w:r>
      <w:proofErr w:type="gramEnd"/>
      <w:r>
        <w:rPr>
          <w:rFonts w:eastAsia="Times New Roman" w:cs="Times New Roman"/>
          <w:szCs w:val="24"/>
        </w:rPr>
        <w:t xml:space="preserve"> Available at: </w:t>
      </w:r>
      <w:hyperlink r:id="rId18" w:history="1">
        <w:r>
          <w:rPr>
            <w:rFonts w:eastAsia="Times New Roman" w:cs="Times New Roman"/>
            <w:color w:val="1155CC"/>
            <w:szCs w:val="24"/>
            <w:u w:val="single"/>
          </w:rPr>
          <w:t>https://www.sciencedirect.com/science/article/abs/pii/S0040162520309173</w:t>
        </w:r>
      </w:hyperlink>
    </w:p>
    <w:p w14:paraId="158F62EB" w14:textId="77777777" w:rsidR="009F430D" w:rsidRDefault="009F430D" w:rsidP="009F430D">
      <w:pPr>
        <w:rPr>
          <w:rFonts w:eastAsia="Times New Roman" w:cs="Times New Roman"/>
          <w:szCs w:val="24"/>
        </w:rPr>
      </w:pPr>
      <w:proofErr w:type="gramStart"/>
      <w:r>
        <w:rPr>
          <w:rFonts w:eastAsia="Times New Roman" w:cs="Times New Roman"/>
          <w:szCs w:val="24"/>
        </w:rPr>
        <w:t>UK Youth, 2022.</w:t>
      </w:r>
      <w:proofErr w:type="gramEnd"/>
      <w:r>
        <w:rPr>
          <w:rFonts w:eastAsia="Times New Roman" w:cs="Times New Roman"/>
          <w:szCs w:val="24"/>
        </w:rPr>
        <w:t xml:space="preserve"> Available at: </w:t>
      </w:r>
      <w:hyperlink r:id="rId19" w:history="1">
        <w:r>
          <w:rPr>
            <w:rFonts w:eastAsia="Times New Roman" w:cs="Times New Roman"/>
            <w:color w:val="1155CC"/>
            <w:szCs w:val="24"/>
            <w:u w:val="single"/>
          </w:rPr>
          <w:t>https://www.ukyouth.org/what-we-do/programmes/</w:t>
        </w:r>
      </w:hyperlink>
    </w:p>
    <w:p w14:paraId="38D29B40" w14:textId="77777777" w:rsidR="009F430D" w:rsidRDefault="009F430D" w:rsidP="009F430D">
      <w:pPr>
        <w:rPr>
          <w:rFonts w:eastAsia="Times New Roman" w:cs="Times New Roman"/>
          <w:szCs w:val="24"/>
        </w:rPr>
      </w:pPr>
      <w:proofErr w:type="gramStart"/>
      <w:r>
        <w:rPr>
          <w:rFonts w:eastAsia="Times New Roman" w:cs="Times New Roman"/>
          <w:szCs w:val="24"/>
        </w:rPr>
        <w:t xml:space="preserve">Williamson, B., </w:t>
      </w:r>
      <w:proofErr w:type="spellStart"/>
      <w:r>
        <w:rPr>
          <w:rFonts w:eastAsia="Times New Roman" w:cs="Times New Roman"/>
          <w:szCs w:val="24"/>
        </w:rPr>
        <w:t>Bergviken</w:t>
      </w:r>
      <w:proofErr w:type="spellEnd"/>
      <w:r>
        <w:rPr>
          <w:rFonts w:eastAsia="Times New Roman" w:cs="Times New Roman"/>
          <w:szCs w:val="24"/>
        </w:rPr>
        <w:t xml:space="preserve"> </w:t>
      </w:r>
      <w:proofErr w:type="spellStart"/>
      <w:r>
        <w:rPr>
          <w:rFonts w:eastAsia="Times New Roman" w:cs="Times New Roman"/>
          <w:szCs w:val="24"/>
        </w:rPr>
        <w:t>Rensfeldt</w:t>
      </w:r>
      <w:proofErr w:type="spellEnd"/>
      <w:r>
        <w:rPr>
          <w:rFonts w:eastAsia="Times New Roman" w:cs="Times New Roman"/>
          <w:szCs w:val="24"/>
        </w:rPr>
        <w:t>, A., Player-Koro, C. and Selwyn, N., 2019.</w:t>
      </w:r>
      <w:proofErr w:type="gramEnd"/>
      <w:r>
        <w:rPr>
          <w:rFonts w:eastAsia="Times New Roman" w:cs="Times New Roman"/>
          <w:szCs w:val="24"/>
        </w:rPr>
        <w:t xml:space="preserve"> Education recoded: Policy </w:t>
      </w:r>
      <w:proofErr w:type="spellStart"/>
      <w:r>
        <w:rPr>
          <w:rFonts w:eastAsia="Times New Roman" w:cs="Times New Roman"/>
          <w:szCs w:val="24"/>
        </w:rPr>
        <w:t>mobilities</w:t>
      </w:r>
      <w:proofErr w:type="spellEnd"/>
      <w:r>
        <w:rPr>
          <w:rFonts w:eastAsia="Times New Roman" w:cs="Times New Roman"/>
          <w:szCs w:val="24"/>
        </w:rPr>
        <w:t xml:space="preserve"> in the international ‘learning to </w:t>
      </w:r>
      <w:proofErr w:type="spellStart"/>
      <w:r>
        <w:rPr>
          <w:rFonts w:eastAsia="Times New Roman" w:cs="Times New Roman"/>
          <w:szCs w:val="24"/>
        </w:rPr>
        <w:t>code’agenda</w:t>
      </w:r>
      <w:proofErr w:type="spellEnd"/>
      <w:r>
        <w:rPr>
          <w:rFonts w:eastAsia="Times New Roman" w:cs="Times New Roman"/>
          <w:szCs w:val="24"/>
        </w:rPr>
        <w:t xml:space="preserve">. </w:t>
      </w:r>
      <w:proofErr w:type="gramStart"/>
      <w:r>
        <w:rPr>
          <w:rFonts w:eastAsia="Times New Roman" w:cs="Times New Roman"/>
          <w:szCs w:val="24"/>
        </w:rPr>
        <w:t>Journal of Education Policy, 34(5), pp.705-725.</w:t>
      </w:r>
      <w:proofErr w:type="gramEnd"/>
      <w:r>
        <w:rPr>
          <w:rFonts w:eastAsia="Times New Roman" w:cs="Times New Roman"/>
          <w:szCs w:val="24"/>
        </w:rPr>
        <w:t xml:space="preserve"> Available at: </w:t>
      </w:r>
      <w:hyperlink r:id="rId20" w:history="1">
        <w:r>
          <w:rPr>
            <w:rFonts w:eastAsia="Times New Roman" w:cs="Times New Roman"/>
            <w:color w:val="1155CC"/>
            <w:szCs w:val="24"/>
            <w:u w:val="single"/>
          </w:rPr>
          <w:t>https://www.tandfonline.com/doi/abs/10.1080/02680939.2018.1476735</w:t>
        </w:r>
      </w:hyperlink>
    </w:p>
    <w:p w14:paraId="00000029" w14:textId="77777777" w:rsidR="00B02154" w:rsidRDefault="00B02154" w:rsidP="009F430D">
      <w:pPr>
        <w:rPr>
          <w:rFonts w:eastAsia="Times New Roman" w:cs="Times New Roman"/>
          <w:szCs w:val="24"/>
        </w:rPr>
      </w:pPr>
    </w:p>
    <w:sectPr w:rsidR="00B02154" w:rsidSect="00606E6E">
      <w:footerReference w:type="default" r:id="rId21"/>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5D1312" w14:textId="77777777" w:rsidR="00567AF3" w:rsidRDefault="00567AF3" w:rsidP="009F430D">
      <w:pPr>
        <w:spacing w:line="240" w:lineRule="auto"/>
      </w:pPr>
      <w:r>
        <w:separator/>
      </w:r>
    </w:p>
  </w:endnote>
  <w:endnote w:type="continuationSeparator" w:id="0">
    <w:p w14:paraId="740D4CA1" w14:textId="77777777" w:rsidR="00567AF3" w:rsidRDefault="00567AF3" w:rsidP="009F43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9966026"/>
      <w:docPartObj>
        <w:docPartGallery w:val="Page Numbers (Bottom of Page)"/>
        <w:docPartUnique/>
      </w:docPartObj>
    </w:sdtPr>
    <w:sdtEndPr/>
    <w:sdtContent>
      <w:sdt>
        <w:sdtPr>
          <w:id w:val="860082579"/>
          <w:docPartObj>
            <w:docPartGallery w:val="Page Numbers (Top of Page)"/>
            <w:docPartUnique/>
          </w:docPartObj>
        </w:sdtPr>
        <w:sdtEndPr/>
        <w:sdtContent>
          <w:p w14:paraId="5B6B5802" w14:textId="40113A48" w:rsidR="009F430D" w:rsidRDefault="009F430D">
            <w:pPr>
              <w:pStyle w:val="Subsol"/>
              <w:jc w:val="right"/>
            </w:pPr>
            <w:r w:rsidRPr="009F430D">
              <w:rPr>
                <w:rFonts w:cs="Times New Roman"/>
              </w:rPr>
              <w:t xml:space="preserve">Page </w:t>
            </w:r>
            <w:r w:rsidRPr="009F430D">
              <w:rPr>
                <w:rFonts w:cs="Times New Roman"/>
                <w:b/>
                <w:bCs/>
                <w:szCs w:val="24"/>
              </w:rPr>
              <w:fldChar w:fldCharType="begin"/>
            </w:r>
            <w:r w:rsidRPr="009F430D">
              <w:rPr>
                <w:rFonts w:cs="Times New Roman"/>
                <w:b/>
                <w:bCs/>
              </w:rPr>
              <w:instrText xml:space="preserve"> PAGE </w:instrText>
            </w:r>
            <w:r w:rsidRPr="009F430D">
              <w:rPr>
                <w:rFonts w:cs="Times New Roman"/>
                <w:b/>
                <w:bCs/>
                <w:szCs w:val="24"/>
              </w:rPr>
              <w:fldChar w:fldCharType="separate"/>
            </w:r>
            <w:r w:rsidR="00365C4C">
              <w:rPr>
                <w:rFonts w:cs="Times New Roman"/>
                <w:b/>
                <w:bCs/>
                <w:noProof/>
              </w:rPr>
              <w:t>4</w:t>
            </w:r>
            <w:r w:rsidRPr="009F430D">
              <w:rPr>
                <w:rFonts w:cs="Times New Roman"/>
                <w:b/>
                <w:bCs/>
                <w:szCs w:val="24"/>
              </w:rPr>
              <w:fldChar w:fldCharType="end"/>
            </w:r>
            <w:r w:rsidRPr="009F430D">
              <w:rPr>
                <w:rFonts w:cs="Times New Roman"/>
              </w:rPr>
              <w:t xml:space="preserve"> of </w:t>
            </w:r>
            <w:r w:rsidRPr="009F430D">
              <w:rPr>
                <w:rFonts w:cs="Times New Roman"/>
                <w:b/>
                <w:bCs/>
                <w:szCs w:val="24"/>
              </w:rPr>
              <w:fldChar w:fldCharType="begin"/>
            </w:r>
            <w:r w:rsidRPr="009F430D">
              <w:rPr>
                <w:rFonts w:cs="Times New Roman"/>
                <w:b/>
                <w:bCs/>
              </w:rPr>
              <w:instrText xml:space="preserve"> NUMPAGES  </w:instrText>
            </w:r>
            <w:r w:rsidRPr="009F430D">
              <w:rPr>
                <w:rFonts w:cs="Times New Roman"/>
                <w:b/>
                <w:bCs/>
                <w:szCs w:val="24"/>
              </w:rPr>
              <w:fldChar w:fldCharType="separate"/>
            </w:r>
            <w:r w:rsidR="00365C4C">
              <w:rPr>
                <w:rFonts w:cs="Times New Roman"/>
                <w:b/>
                <w:bCs/>
                <w:noProof/>
              </w:rPr>
              <w:t>11</w:t>
            </w:r>
            <w:r w:rsidRPr="009F430D">
              <w:rPr>
                <w:rFonts w:cs="Times New Roman"/>
                <w:b/>
                <w:bCs/>
                <w:szCs w:val="24"/>
              </w:rPr>
              <w:fldChar w:fldCharType="end"/>
            </w:r>
          </w:p>
        </w:sdtContent>
      </w:sdt>
    </w:sdtContent>
  </w:sdt>
  <w:p w14:paraId="55C60612" w14:textId="77777777" w:rsidR="009F430D" w:rsidRDefault="009F430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189EAF" w14:textId="77777777" w:rsidR="00567AF3" w:rsidRDefault="00567AF3" w:rsidP="009F430D">
      <w:pPr>
        <w:spacing w:line="240" w:lineRule="auto"/>
      </w:pPr>
      <w:r>
        <w:separator/>
      </w:r>
    </w:p>
  </w:footnote>
  <w:footnote w:type="continuationSeparator" w:id="0">
    <w:p w14:paraId="4B40E10C" w14:textId="77777777" w:rsidR="00567AF3" w:rsidRDefault="00567AF3" w:rsidP="009F430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C01B1"/>
    <w:multiLevelType w:val="hybridMultilevel"/>
    <w:tmpl w:val="1B9EB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2E341D"/>
    <w:multiLevelType w:val="hybridMultilevel"/>
    <w:tmpl w:val="FB72D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8B25C13"/>
    <w:multiLevelType w:val="hybridMultilevel"/>
    <w:tmpl w:val="1ADAA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9370D46"/>
    <w:multiLevelType w:val="hybridMultilevel"/>
    <w:tmpl w:val="AE184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1C2BEA"/>
    <w:multiLevelType w:val="hybridMultilevel"/>
    <w:tmpl w:val="BA04C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D131485"/>
    <w:multiLevelType w:val="hybridMultilevel"/>
    <w:tmpl w:val="E04A1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154"/>
    <w:rsid w:val="00061E14"/>
    <w:rsid w:val="00076B24"/>
    <w:rsid w:val="000D4639"/>
    <w:rsid w:val="00193A01"/>
    <w:rsid w:val="001F43F5"/>
    <w:rsid w:val="00203209"/>
    <w:rsid w:val="0024528B"/>
    <w:rsid w:val="00245C73"/>
    <w:rsid w:val="00365C4C"/>
    <w:rsid w:val="00402F0F"/>
    <w:rsid w:val="004165B2"/>
    <w:rsid w:val="0044112C"/>
    <w:rsid w:val="00567AF3"/>
    <w:rsid w:val="005963B4"/>
    <w:rsid w:val="00606E6E"/>
    <w:rsid w:val="00635D1B"/>
    <w:rsid w:val="006D0EBC"/>
    <w:rsid w:val="00785DA6"/>
    <w:rsid w:val="00807467"/>
    <w:rsid w:val="009F430D"/>
    <w:rsid w:val="00B02154"/>
    <w:rsid w:val="00B951AA"/>
    <w:rsid w:val="00C32CF0"/>
    <w:rsid w:val="00C51273"/>
    <w:rsid w:val="00D50A85"/>
    <w:rsid w:val="00D92224"/>
    <w:rsid w:val="00DC008C"/>
    <w:rsid w:val="00DE3A32"/>
    <w:rsid w:val="00E04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D4639"/>
    <w:pPr>
      <w:spacing w:line="360" w:lineRule="auto"/>
      <w:jc w:val="both"/>
    </w:pPr>
    <w:rPr>
      <w:rFonts w:ascii="Times New Roman" w:hAnsi="Times New Roman"/>
      <w:sz w:val="24"/>
    </w:rPr>
  </w:style>
  <w:style w:type="paragraph" w:styleId="Titlu1">
    <w:name w:val="heading 1"/>
    <w:basedOn w:val="Normal"/>
    <w:next w:val="Normal"/>
    <w:rsid w:val="009F430D"/>
    <w:pPr>
      <w:keepNext/>
      <w:keepLines/>
      <w:spacing w:before="400" w:after="120"/>
      <w:outlineLvl w:val="0"/>
    </w:pPr>
    <w:rPr>
      <w:b/>
      <w:color w:val="000000" w:themeColor="text1"/>
      <w:szCs w:val="40"/>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Antet">
    <w:name w:val="header"/>
    <w:basedOn w:val="Normal"/>
    <w:link w:val="AntetCaracter"/>
    <w:uiPriority w:val="99"/>
    <w:unhideWhenUsed/>
    <w:rsid w:val="009F430D"/>
    <w:pPr>
      <w:tabs>
        <w:tab w:val="center" w:pos="4680"/>
        <w:tab w:val="right" w:pos="9360"/>
      </w:tabs>
      <w:spacing w:line="240" w:lineRule="auto"/>
    </w:pPr>
  </w:style>
  <w:style w:type="character" w:customStyle="1" w:styleId="AntetCaracter">
    <w:name w:val="Antet Caracter"/>
    <w:basedOn w:val="Fontdeparagrafimplicit"/>
    <w:link w:val="Antet"/>
    <w:uiPriority w:val="99"/>
    <w:rsid w:val="009F430D"/>
  </w:style>
  <w:style w:type="paragraph" w:styleId="Subsol">
    <w:name w:val="footer"/>
    <w:basedOn w:val="Normal"/>
    <w:link w:val="SubsolCaracter"/>
    <w:uiPriority w:val="99"/>
    <w:unhideWhenUsed/>
    <w:rsid w:val="009F430D"/>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9F430D"/>
  </w:style>
  <w:style w:type="paragraph" w:styleId="Titlucuprins">
    <w:name w:val="TOC Heading"/>
    <w:basedOn w:val="Titlu1"/>
    <w:next w:val="Normal"/>
    <w:uiPriority w:val="39"/>
    <w:semiHidden/>
    <w:unhideWhenUsed/>
    <w:qFormat/>
    <w:rsid w:val="009F430D"/>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Cuprins1">
    <w:name w:val="toc 1"/>
    <w:basedOn w:val="Normal"/>
    <w:next w:val="Normal"/>
    <w:autoRedefine/>
    <w:uiPriority w:val="39"/>
    <w:unhideWhenUsed/>
    <w:rsid w:val="009F430D"/>
    <w:pPr>
      <w:spacing w:after="100"/>
    </w:pPr>
  </w:style>
  <w:style w:type="character" w:styleId="Hyperlink">
    <w:name w:val="Hyperlink"/>
    <w:basedOn w:val="Fontdeparagrafimplicit"/>
    <w:uiPriority w:val="99"/>
    <w:unhideWhenUsed/>
    <w:rsid w:val="009F430D"/>
    <w:rPr>
      <w:color w:val="0000FF" w:themeColor="hyperlink"/>
      <w:u w:val="single"/>
    </w:rPr>
  </w:style>
  <w:style w:type="paragraph" w:styleId="TextnBalon">
    <w:name w:val="Balloon Text"/>
    <w:basedOn w:val="Normal"/>
    <w:link w:val="TextnBalonCaracter"/>
    <w:uiPriority w:val="99"/>
    <w:semiHidden/>
    <w:unhideWhenUsed/>
    <w:rsid w:val="009F430D"/>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F430D"/>
    <w:rPr>
      <w:rFonts w:ascii="Tahoma" w:hAnsi="Tahoma" w:cs="Tahoma"/>
      <w:sz w:val="16"/>
      <w:szCs w:val="16"/>
    </w:rPr>
  </w:style>
  <w:style w:type="paragraph" w:styleId="Listparagraf">
    <w:name w:val="List Paragraph"/>
    <w:basedOn w:val="Normal"/>
    <w:uiPriority w:val="34"/>
    <w:qFormat/>
    <w:rsid w:val="00E047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D4639"/>
    <w:pPr>
      <w:spacing w:line="360" w:lineRule="auto"/>
      <w:jc w:val="both"/>
    </w:pPr>
    <w:rPr>
      <w:rFonts w:ascii="Times New Roman" w:hAnsi="Times New Roman"/>
      <w:sz w:val="24"/>
    </w:rPr>
  </w:style>
  <w:style w:type="paragraph" w:styleId="Titlu1">
    <w:name w:val="heading 1"/>
    <w:basedOn w:val="Normal"/>
    <w:next w:val="Normal"/>
    <w:rsid w:val="009F430D"/>
    <w:pPr>
      <w:keepNext/>
      <w:keepLines/>
      <w:spacing w:before="400" w:after="120"/>
      <w:outlineLvl w:val="0"/>
    </w:pPr>
    <w:rPr>
      <w:b/>
      <w:color w:val="000000" w:themeColor="text1"/>
      <w:szCs w:val="40"/>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Antet">
    <w:name w:val="header"/>
    <w:basedOn w:val="Normal"/>
    <w:link w:val="AntetCaracter"/>
    <w:uiPriority w:val="99"/>
    <w:unhideWhenUsed/>
    <w:rsid w:val="009F430D"/>
    <w:pPr>
      <w:tabs>
        <w:tab w:val="center" w:pos="4680"/>
        <w:tab w:val="right" w:pos="9360"/>
      </w:tabs>
      <w:spacing w:line="240" w:lineRule="auto"/>
    </w:pPr>
  </w:style>
  <w:style w:type="character" w:customStyle="1" w:styleId="AntetCaracter">
    <w:name w:val="Antet Caracter"/>
    <w:basedOn w:val="Fontdeparagrafimplicit"/>
    <w:link w:val="Antet"/>
    <w:uiPriority w:val="99"/>
    <w:rsid w:val="009F430D"/>
  </w:style>
  <w:style w:type="paragraph" w:styleId="Subsol">
    <w:name w:val="footer"/>
    <w:basedOn w:val="Normal"/>
    <w:link w:val="SubsolCaracter"/>
    <w:uiPriority w:val="99"/>
    <w:unhideWhenUsed/>
    <w:rsid w:val="009F430D"/>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9F430D"/>
  </w:style>
  <w:style w:type="paragraph" w:styleId="Titlucuprins">
    <w:name w:val="TOC Heading"/>
    <w:basedOn w:val="Titlu1"/>
    <w:next w:val="Normal"/>
    <w:uiPriority w:val="39"/>
    <w:semiHidden/>
    <w:unhideWhenUsed/>
    <w:qFormat/>
    <w:rsid w:val="009F430D"/>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Cuprins1">
    <w:name w:val="toc 1"/>
    <w:basedOn w:val="Normal"/>
    <w:next w:val="Normal"/>
    <w:autoRedefine/>
    <w:uiPriority w:val="39"/>
    <w:unhideWhenUsed/>
    <w:rsid w:val="009F430D"/>
    <w:pPr>
      <w:spacing w:after="100"/>
    </w:pPr>
  </w:style>
  <w:style w:type="character" w:styleId="Hyperlink">
    <w:name w:val="Hyperlink"/>
    <w:basedOn w:val="Fontdeparagrafimplicit"/>
    <w:uiPriority w:val="99"/>
    <w:unhideWhenUsed/>
    <w:rsid w:val="009F430D"/>
    <w:rPr>
      <w:color w:val="0000FF" w:themeColor="hyperlink"/>
      <w:u w:val="single"/>
    </w:rPr>
  </w:style>
  <w:style w:type="paragraph" w:styleId="TextnBalon">
    <w:name w:val="Balloon Text"/>
    <w:basedOn w:val="Normal"/>
    <w:link w:val="TextnBalonCaracter"/>
    <w:uiPriority w:val="99"/>
    <w:semiHidden/>
    <w:unhideWhenUsed/>
    <w:rsid w:val="009F430D"/>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F430D"/>
    <w:rPr>
      <w:rFonts w:ascii="Tahoma" w:hAnsi="Tahoma" w:cs="Tahoma"/>
      <w:sz w:val="16"/>
      <w:szCs w:val="16"/>
    </w:rPr>
  </w:style>
  <w:style w:type="paragraph" w:styleId="Listparagraf">
    <w:name w:val="List Paragraph"/>
    <w:basedOn w:val="Normal"/>
    <w:uiPriority w:val="34"/>
    <w:qFormat/>
    <w:rsid w:val="00E047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287453">
      <w:bodyDiv w:val="1"/>
      <w:marLeft w:val="0"/>
      <w:marRight w:val="0"/>
      <w:marTop w:val="0"/>
      <w:marBottom w:val="0"/>
      <w:divBdr>
        <w:top w:val="none" w:sz="0" w:space="0" w:color="auto"/>
        <w:left w:val="none" w:sz="0" w:space="0" w:color="auto"/>
        <w:bottom w:val="none" w:sz="0" w:space="0" w:color="auto"/>
        <w:right w:val="none" w:sz="0" w:space="0" w:color="auto"/>
      </w:divBdr>
    </w:div>
    <w:div w:id="1415205397">
      <w:bodyDiv w:val="1"/>
      <w:marLeft w:val="0"/>
      <w:marRight w:val="0"/>
      <w:marTop w:val="0"/>
      <w:marBottom w:val="0"/>
      <w:divBdr>
        <w:top w:val="none" w:sz="0" w:space="0" w:color="auto"/>
        <w:left w:val="none" w:sz="0" w:space="0" w:color="auto"/>
        <w:bottom w:val="none" w:sz="0" w:space="0" w:color="auto"/>
        <w:right w:val="none" w:sz="0" w:space="0" w:color="auto"/>
      </w:divBdr>
    </w:div>
    <w:div w:id="16995467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journals.sagepub.com/doi/full/10.1177/2056305117750722" TargetMode="External"/><Relationship Id="rId18" Type="http://schemas.openxmlformats.org/officeDocument/2006/relationships/hyperlink" Target="https://www.sciencedirect.com/science/article/abs/pii/S0040162520309173"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cmr-journal.org/article/view/18086" TargetMode="External"/><Relationship Id="rId17" Type="http://schemas.openxmlformats.org/officeDocument/2006/relationships/hyperlink" Target="https://journals.lww.com/jphmp/Fulltext/2020/01000/Social_Media_in_Public_Health_Departments__A_Vital.18.aspx" TargetMode="External"/><Relationship Id="rId2" Type="http://schemas.openxmlformats.org/officeDocument/2006/relationships/numbering" Target="numbering.xml"/><Relationship Id="rId16" Type="http://schemas.openxmlformats.org/officeDocument/2006/relationships/hyperlink" Target="https://www.tandfonline.com/doi/abs/10.1080/00393541.2019.1639486" TargetMode="External"/><Relationship Id="rId20" Type="http://schemas.openxmlformats.org/officeDocument/2006/relationships/hyperlink" Target="https://www.tandfonline.com/doi/abs/10.1080/02680939.2018.147673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ournals.sagepub.com/doi/abs/10.1177/1360780418769678" TargetMode="External"/><Relationship Id="rId5" Type="http://schemas.openxmlformats.org/officeDocument/2006/relationships/settings" Target="settings.xml"/><Relationship Id="rId15" Type="http://schemas.openxmlformats.org/officeDocument/2006/relationships/hyperlink" Target="https://academic.oup.com/esr/article/37/2/305/6144784?login=true" TargetMode="External"/><Relationship Id="rId23" Type="http://schemas.openxmlformats.org/officeDocument/2006/relationships/theme" Target="theme/theme1.xml"/><Relationship Id="rId10" Type="http://schemas.openxmlformats.org/officeDocument/2006/relationships/hyperlink" Target="https://www.tandfonline.com/doi/full/10.1080/11287462.2019.1703504" TargetMode="External"/><Relationship Id="rId19" Type="http://schemas.openxmlformats.org/officeDocument/2006/relationships/hyperlink" Target="https://www.ukyouth.org/what-we-do/programmes/"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link.springer.com/article/10.1007/s10964-019-01042-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AAC50-2E95-4EC1-AC67-C24599F2F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2734</Words>
  <Characters>15588</Characters>
  <Application>Microsoft Office Word</Application>
  <DocSecurity>0</DocSecurity>
  <Lines>129</Lines>
  <Paragraphs>36</Paragraphs>
  <ScaleCrop>false</ScaleCrop>
  <HeadingPairs>
    <vt:vector size="2" baseType="variant">
      <vt:variant>
        <vt:lpstr>Titlu</vt:lpstr>
      </vt:variant>
      <vt:variant>
        <vt:i4>1</vt:i4>
      </vt:variant>
    </vt:vector>
  </HeadingPairs>
  <TitlesOfParts>
    <vt:vector size="1" baseType="lpstr">
      <vt:lpstr/>
    </vt:vector>
  </TitlesOfParts>
  <LinksUpToDate>false</LinksUpToDate>
  <CharactersWithSpaces>18286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2022-04-09T07:31:00Z</dcterms:created>
  <dcterms:modified xsi:type="dcterms:W3CDTF">2022-04-30T07:49:00Z</dcterms:modified>
</cp:coreProperties>
</file>