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7"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7"/>
      </w:tblGrid>
      <w:tr w:rsidR="00F927A1" w:rsidRPr="005D3F07" w14:paraId="68CAA39D" w14:textId="77777777" w:rsidTr="001B4481">
        <w:tc>
          <w:tcPr>
            <w:tcW w:w="11057" w:type="dxa"/>
            <w:shd w:val="clear" w:color="auto" w:fill="auto"/>
          </w:tcPr>
          <w:p w14:paraId="02F8EE88" w14:textId="2845504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E27D1">
              <w:rPr>
                <w:rFonts w:ascii="Times New Roman" w:hAnsi="Times New Roman" w:cs="Times New Roman"/>
                <w:b/>
                <w:color w:val="auto"/>
                <w:sz w:val="48"/>
              </w:rPr>
              <w:t>Collette Scott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261D04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E27D1">
              <w:rPr>
                <w:rFonts w:ascii="Times New Roman" w:hAnsi="Times New Roman" w:cs="Times New Roman"/>
                <w:b/>
                <w:color w:val="auto"/>
                <w:sz w:val="48"/>
              </w:rPr>
              <w:t xml:space="preserve"> collette.scott@denbighshire.gov.uk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C9E8DC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B4481">
              <w:rPr>
                <w:rFonts w:ascii="Times New Roman" w:hAnsi="Times New Roman" w:cs="Times New Roman"/>
                <w:b/>
                <w:color w:val="auto"/>
                <w:sz w:val="48"/>
              </w:rPr>
              <w:t>2421758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3F023CAB" w14:textId="77777777" w:rsidR="001B4481" w:rsidRDefault="001B4481" w:rsidP="00FF7EBB">
            <w:pPr>
              <w:jc w:val="both"/>
              <w:rPr>
                <w:i/>
                <w:sz w:val="24"/>
                <w:szCs w:val="24"/>
              </w:rPr>
            </w:pPr>
          </w:p>
          <w:p w14:paraId="121D554F" w14:textId="77777777" w:rsidR="001B4481" w:rsidRDefault="001B4481" w:rsidP="00FF7EBB">
            <w:pPr>
              <w:jc w:val="both"/>
              <w:rPr>
                <w:i/>
                <w:sz w:val="24"/>
                <w:szCs w:val="24"/>
              </w:rPr>
            </w:pPr>
          </w:p>
          <w:p w14:paraId="63ACCA3C" w14:textId="77777777" w:rsidR="001B4481" w:rsidRDefault="001B4481" w:rsidP="00FF7EBB">
            <w:pPr>
              <w:jc w:val="both"/>
              <w:rPr>
                <w:i/>
                <w:sz w:val="24"/>
                <w:szCs w:val="24"/>
              </w:rPr>
            </w:pPr>
          </w:p>
          <w:p w14:paraId="39DF12FB" w14:textId="77777777" w:rsidR="001B4481" w:rsidRDefault="001B4481" w:rsidP="00FF7EBB">
            <w:pPr>
              <w:jc w:val="both"/>
              <w:rPr>
                <w:i/>
                <w:sz w:val="24"/>
                <w:szCs w:val="24"/>
              </w:rPr>
            </w:pPr>
          </w:p>
          <w:p w14:paraId="09DAC514" w14:textId="77777777" w:rsidR="001B4481" w:rsidRDefault="001B4481" w:rsidP="00FF7EBB">
            <w:pPr>
              <w:jc w:val="both"/>
              <w:rPr>
                <w:i/>
                <w:sz w:val="24"/>
                <w:szCs w:val="24"/>
              </w:rPr>
            </w:pPr>
          </w:p>
          <w:p w14:paraId="7ED22974" w14:textId="77777777" w:rsidR="001B4481" w:rsidRDefault="001B4481" w:rsidP="00FF7EBB">
            <w:pPr>
              <w:jc w:val="both"/>
              <w:rPr>
                <w:i/>
                <w:sz w:val="24"/>
                <w:szCs w:val="24"/>
              </w:rPr>
            </w:pPr>
          </w:p>
          <w:p w14:paraId="46B53238" w14:textId="77777777" w:rsidR="001B4481" w:rsidRDefault="001B4481" w:rsidP="00FF7EBB">
            <w:pPr>
              <w:jc w:val="both"/>
              <w:rPr>
                <w:i/>
                <w:sz w:val="24"/>
                <w:szCs w:val="24"/>
              </w:rPr>
            </w:pPr>
          </w:p>
          <w:p w14:paraId="3307EF69" w14:textId="77777777" w:rsidR="001B4481" w:rsidRDefault="001B4481" w:rsidP="00FF7EBB">
            <w:pPr>
              <w:jc w:val="both"/>
              <w:rPr>
                <w:i/>
                <w:sz w:val="24"/>
                <w:szCs w:val="24"/>
              </w:rPr>
            </w:pPr>
          </w:p>
          <w:p w14:paraId="6C24ADF9" w14:textId="77777777" w:rsidR="001B4481" w:rsidRDefault="001B4481" w:rsidP="00FF7EBB">
            <w:pPr>
              <w:jc w:val="both"/>
              <w:rPr>
                <w:i/>
                <w:sz w:val="24"/>
                <w:szCs w:val="24"/>
              </w:rPr>
            </w:pPr>
          </w:p>
          <w:p w14:paraId="00DE0C15" w14:textId="77777777" w:rsidR="001B4481" w:rsidRDefault="001B4481" w:rsidP="00FF7EBB">
            <w:pPr>
              <w:jc w:val="both"/>
              <w:rPr>
                <w:i/>
                <w:sz w:val="24"/>
                <w:szCs w:val="24"/>
              </w:rPr>
            </w:pPr>
          </w:p>
          <w:p w14:paraId="5C9DAE93" w14:textId="77777777" w:rsidR="001B4481" w:rsidRDefault="001B4481" w:rsidP="00FF7EBB">
            <w:pPr>
              <w:jc w:val="both"/>
              <w:rPr>
                <w:i/>
                <w:sz w:val="24"/>
                <w:szCs w:val="24"/>
              </w:rPr>
            </w:pPr>
          </w:p>
          <w:p w14:paraId="17D8B249" w14:textId="77777777" w:rsidR="001B4481" w:rsidRDefault="001B4481" w:rsidP="00FF7EBB">
            <w:pPr>
              <w:jc w:val="both"/>
              <w:rPr>
                <w:i/>
                <w:sz w:val="24"/>
                <w:szCs w:val="24"/>
              </w:rPr>
            </w:pPr>
          </w:p>
          <w:p w14:paraId="76FF0783" w14:textId="77777777" w:rsidR="001B4481" w:rsidRDefault="001B4481" w:rsidP="00FF7EBB">
            <w:pPr>
              <w:jc w:val="both"/>
              <w:rPr>
                <w:i/>
                <w:sz w:val="24"/>
                <w:szCs w:val="24"/>
              </w:rPr>
            </w:pPr>
          </w:p>
          <w:p w14:paraId="3E2DAFAA" w14:textId="77777777" w:rsidR="001B4481" w:rsidRDefault="001B4481" w:rsidP="00FF7EBB">
            <w:pPr>
              <w:jc w:val="both"/>
              <w:rPr>
                <w:i/>
                <w:sz w:val="24"/>
                <w:szCs w:val="24"/>
              </w:rPr>
            </w:pPr>
          </w:p>
          <w:p w14:paraId="457BECDE" w14:textId="77777777" w:rsidR="001B4481" w:rsidRDefault="001B4481" w:rsidP="00FF7EBB">
            <w:pPr>
              <w:jc w:val="both"/>
              <w:rPr>
                <w:i/>
                <w:sz w:val="24"/>
                <w:szCs w:val="24"/>
              </w:rPr>
            </w:pPr>
          </w:p>
          <w:p w14:paraId="70F41511" w14:textId="77777777" w:rsidR="001B4481" w:rsidRDefault="001B4481" w:rsidP="00FF7EBB">
            <w:pPr>
              <w:jc w:val="both"/>
              <w:rPr>
                <w:i/>
                <w:sz w:val="24"/>
                <w:szCs w:val="24"/>
              </w:rPr>
            </w:pPr>
          </w:p>
          <w:p w14:paraId="485EE5A5" w14:textId="77777777" w:rsidR="001B4481" w:rsidRDefault="001B4481" w:rsidP="00FF7EBB">
            <w:pPr>
              <w:jc w:val="both"/>
              <w:rPr>
                <w:i/>
                <w:sz w:val="24"/>
                <w:szCs w:val="24"/>
              </w:rPr>
            </w:pPr>
          </w:p>
          <w:p w14:paraId="5DBC8599" w14:textId="77777777" w:rsidR="001B4481" w:rsidRPr="001B4481" w:rsidRDefault="001B4481" w:rsidP="001B4481">
            <w:pPr>
              <w:spacing w:line="360" w:lineRule="auto"/>
              <w:jc w:val="both"/>
              <w:rPr>
                <w:sz w:val="22"/>
                <w:szCs w:val="22"/>
              </w:rPr>
            </w:pPr>
            <w:r w:rsidRPr="001B4481">
              <w:rPr>
                <w:sz w:val="22"/>
                <w:szCs w:val="22"/>
              </w:rPr>
              <w:t>By undertaking a critical reflection on my practice, I plan to demonstrate my knowledge and application of national and international safeguarding frameworks, and national and local procedures and polices when safeguarding and adult at risk in Wales. Moreover, by critically evaluating my safeguarding practice I aim to evidence how ethical and informed analysis in assessment, collaborative working, and the application of professional judgment in complex situations is underpinned by social works theoretical knowledge and values.</w:t>
            </w:r>
          </w:p>
          <w:p w14:paraId="471F8340" w14:textId="5D388E6B" w:rsidR="001B4481" w:rsidRPr="001B4481" w:rsidRDefault="001B4481" w:rsidP="001B4481">
            <w:pPr>
              <w:spacing w:line="360" w:lineRule="auto"/>
              <w:jc w:val="both"/>
              <w:rPr>
                <w:sz w:val="22"/>
                <w:szCs w:val="22"/>
              </w:rPr>
            </w:pPr>
            <w:r w:rsidRPr="001B4481">
              <w:rPr>
                <w:sz w:val="22"/>
                <w:szCs w:val="22"/>
              </w:rPr>
              <w:t xml:space="preserve"> </w:t>
            </w:r>
          </w:p>
          <w:p w14:paraId="1EFAF85B" w14:textId="77777777" w:rsidR="001B4481" w:rsidRPr="001B4481" w:rsidRDefault="001B4481" w:rsidP="001B4481">
            <w:pPr>
              <w:spacing w:line="360" w:lineRule="auto"/>
              <w:jc w:val="both"/>
              <w:rPr>
                <w:sz w:val="22"/>
                <w:szCs w:val="22"/>
              </w:rPr>
            </w:pPr>
            <w:r w:rsidRPr="001B4481">
              <w:rPr>
                <w:sz w:val="22"/>
                <w:szCs w:val="22"/>
              </w:rPr>
              <w:t xml:space="preserve">In 2014 the Welsh Government used devolved powers to separate Welsh social care legislation from England with the development of the Social  Services and Wellbeing (Wales) Act 2014 which is the first social care legislation to have human rights embedded into the frameworks. The development of the Social Services and Wellbeing (Wales) Act (2014) and was built on the White Paper: Sustainable Social Services for Wales: A Framework for Action (2011). Part-7 of the act is specific to safeguarding and aimed to ensure the protection of adults and children is strengths-based viewing the adults or children at risk and their </w:t>
            </w:r>
            <w:proofErr w:type="spellStart"/>
            <w:r w:rsidRPr="001B4481">
              <w:rPr>
                <w:sz w:val="22"/>
                <w:szCs w:val="22"/>
              </w:rPr>
              <w:t>carers</w:t>
            </w:r>
            <w:proofErr w:type="spellEnd"/>
            <w:r w:rsidRPr="001B4481">
              <w:rPr>
                <w:sz w:val="22"/>
                <w:szCs w:val="22"/>
              </w:rPr>
              <w:t xml:space="preserve"> as experts by experience with an emphasis on wellbeing outcomes (Westoby , 2016). The Act aimed to increase integration and collaboration between services and ensure responses to risk are considerate of preventative and proportionate responses to enable citizens to have more voice and control in the safeguarding processes and decisions which affects their lives (Clements, 2019). </w:t>
            </w:r>
          </w:p>
          <w:p w14:paraId="4906D6F7" w14:textId="77777777" w:rsidR="001B4481" w:rsidRPr="001B4481" w:rsidRDefault="001B4481" w:rsidP="001B4481">
            <w:pPr>
              <w:spacing w:line="360" w:lineRule="auto"/>
              <w:jc w:val="both"/>
              <w:rPr>
                <w:sz w:val="22"/>
                <w:szCs w:val="22"/>
              </w:rPr>
            </w:pPr>
          </w:p>
          <w:p w14:paraId="1D168730" w14:textId="77777777" w:rsidR="001B4481" w:rsidRPr="001B4481" w:rsidRDefault="001B4481" w:rsidP="001B4481">
            <w:pPr>
              <w:spacing w:line="360" w:lineRule="auto"/>
              <w:jc w:val="both"/>
              <w:rPr>
                <w:sz w:val="22"/>
                <w:szCs w:val="22"/>
              </w:rPr>
            </w:pPr>
            <w:r w:rsidRPr="001B4481">
              <w:rPr>
                <w:sz w:val="22"/>
                <w:szCs w:val="22"/>
              </w:rPr>
              <w:t xml:space="preserve">Guided by the Data Protection Act (1989) which sets the United Kingdom’s General Data Protection Regulations the citizen within this safeguarding case study will be referred to as 3. 3 is a white middle-aged male of English heritage residing in a semi-rural location in North Wales, in temporary social housing accommodation. Guided by the Welsh Language Measure (2011) and the More Than Just Words (2022-2027) frameworks 3 explicitly confirmed his language of choice as English and in line the localities procedures on recording language preferences and core data this has been recorded in 3’s social care records. 3 is estranged from his family, has a long history of being street homeless, chronic alcohol dependency, mental health problems, isolation with no known informal network of support. </w:t>
            </w:r>
          </w:p>
          <w:p w14:paraId="7194C8C0" w14:textId="77777777" w:rsidR="001B4481" w:rsidRPr="001B4481" w:rsidRDefault="001B4481" w:rsidP="001B4481">
            <w:pPr>
              <w:spacing w:line="360" w:lineRule="auto"/>
              <w:jc w:val="both"/>
              <w:rPr>
                <w:sz w:val="22"/>
                <w:szCs w:val="22"/>
              </w:rPr>
            </w:pPr>
          </w:p>
          <w:p w14:paraId="044D04E6" w14:textId="77777777" w:rsidR="001B4481" w:rsidRPr="001B4481" w:rsidRDefault="001B4481" w:rsidP="001B4481">
            <w:pPr>
              <w:spacing w:line="360" w:lineRule="auto"/>
              <w:jc w:val="both"/>
              <w:rPr>
                <w:sz w:val="22"/>
                <w:szCs w:val="22"/>
              </w:rPr>
            </w:pPr>
            <w:r w:rsidRPr="001B4481">
              <w:rPr>
                <w:sz w:val="22"/>
                <w:szCs w:val="22"/>
              </w:rPr>
              <w:t>3 initially came to the attention of the localities social work team due to concerns of self-neglect. My role as 3’s allocated social worker was to undertake a formal assessment of 3’s social care and support needs under the Social Services and Wellbeing (Wales) Act 2014-Part3 to determine if 3 had care and support needs and to work in collaboration with a wider multiagency team under the Regional Self-</w:t>
            </w:r>
            <w:r w:rsidRPr="001B4481">
              <w:rPr>
                <w:sz w:val="22"/>
                <w:szCs w:val="22"/>
              </w:rPr>
              <w:lastRenderedPageBreak/>
              <w:t xml:space="preserve">Neglect Protocols (2016) which are the Regional Safeguarding Boards protocols and procedures specific to safeguarding adults who self-neglect. At the time 3 was referred to the locality he was supported by specialist health teams, community health practitioners, outreach peer led services and services within the locality. </w:t>
            </w:r>
          </w:p>
          <w:p w14:paraId="65CDCCBC" w14:textId="77777777" w:rsidR="001B4481" w:rsidRPr="001B4481" w:rsidRDefault="001B4481" w:rsidP="001B4481">
            <w:pPr>
              <w:spacing w:line="360" w:lineRule="auto"/>
              <w:jc w:val="both"/>
              <w:rPr>
                <w:sz w:val="22"/>
                <w:szCs w:val="22"/>
              </w:rPr>
            </w:pPr>
          </w:p>
          <w:p w14:paraId="19C19179" w14:textId="77777777" w:rsidR="001B4481" w:rsidRPr="001B4481" w:rsidRDefault="001B4481" w:rsidP="001B4481">
            <w:pPr>
              <w:spacing w:line="360" w:lineRule="auto"/>
              <w:jc w:val="both"/>
              <w:rPr>
                <w:sz w:val="22"/>
                <w:szCs w:val="22"/>
              </w:rPr>
            </w:pPr>
            <w:r w:rsidRPr="001B4481">
              <w:rPr>
                <w:sz w:val="22"/>
                <w:szCs w:val="22"/>
              </w:rPr>
              <w:t xml:space="preserve">A safeguarding report was submitted to the localities adult safeguarding team by statutory services 3 was known to due to concerns that 3 was an adult at risk from self-neglect under s(128) of the Social Services and Wellbeing (Wales) Act 2014. </w:t>
            </w:r>
            <w:proofErr w:type="gramStart"/>
            <w:r w:rsidRPr="001B4481">
              <w:rPr>
                <w:sz w:val="22"/>
                <w:szCs w:val="22"/>
              </w:rPr>
              <w:t>By definition of</w:t>
            </w:r>
            <w:proofErr w:type="gramEnd"/>
            <w:r w:rsidRPr="001B4481">
              <w:rPr>
                <w:sz w:val="22"/>
                <w:szCs w:val="22"/>
              </w:rPr>
              <w:t xml:space="preserve"> s(126) of the Social Services and Wellbeing (Wales) Act 2014, an adult at risk is defined as an adult experiencing, or at risk from experiencing abuse and neglect, has care and support needs and because of those care and support needs is unable to protect self from the risk of abuse and neglect. The statue definition of an adult at risk recognises an adult at risk may be so owing to their circumstances rather than their characteristics and triggers eligibility for a need for care and support assessment under the Social Services and Wellbeing (Wales) 2014 Act. (Welsh Government, 2019).</w:t>
            </w:r>
          </w:p>
          <w:p w14:paraId="23AC57C4" w14:textId="77777777" w:rsidR="001B4481" w:rsidRPr="001B4481" w:rsidRDefault="001B4481" w:rsidP="001B4481">
            <w:pPr>
              <w:spacing w:line="360" w:lineRule="auto"/>
              <w:jc w:val="both"/>
              <w:rPr>
                <w:sz w:val="22"/>
                <w:szCs w:val="22"/>
              </w:rPr>
            </w:pPr>
          </w:p>
          <w:p w14:paraId="31F67EFD" w14:textId="77777777" w:rsidR="001B4481" w:rsidRPr="001B4481" w:rsidRDefault="001B4481" w:rsidP="001B4481">
            <w:pPr>
              <w:spacing w:line="360" w:lineRule="auto"/>
              <w:jc w:val="both"/>
              <w:rPr>
                <w:sz w:val="22"/>
                <w:szCs w:val="22"/>
              </w:rPr>
            </w:pPr>
            <w:r w:rsidRPr="001B4481">
              <w:rPr>
                <w:sz w:val="22"/>
                <w:szCs w:val="22"/>
              </w:rPr>
              <w:t xml:space="preserve">Further, the Social Services and Wellbeing (Wales) 2014 – Part 7 frameworks specific to safeguarding is underpinned by Human Rights (1989) legislation and acknowledges the requirement for adults with capacity to have the freedom of choice to accept or decline safeguarding reports and subsequent s(126) safeguarding enquires (Clements, 2019). Thus as 3 had the capacity to decline the safeguarding report a decision was reached for 3 to have access to a social care and support assessment under the Social Services and Wellbeing (Wales) Act 2014 Part-3 and to address concerns of self-neglect under the localities Regional Safeguard Boards Self Neglect Protocols (2016) which contains the regional process and procedures and statue guidance specific to protecting adults who self-neglect. </w:t>
            </w:r>
          </w:p>
          <w:p w14:paraId="0F98BE97" w14:textId="77777777" w:rsidR="004D4A55" w:rsidRDefault="004D4A55" w:rsidP="001B4481">
            <w:pPr>
              <w:spacing w:line="360" w:lineRule="auto"/>
              <w:jc w:val="both"/>
              <w:rPr>
                <w:sz w:val="22"/>
                <w:szCs w:val="22"/>
              </w:rPr>
            </w:pPr>
          </w:p>
          <w:p w14:paraId="587273F2" w14:textId="229D8234" w:rsidR="001B4481" w:rsidRPr="001B4481" w:rsidRDefault="001B4481" w:rsidP="001B4481">
            <w:pPr>
              <w:spacing w:line="360" w:lineRule="auto"/>
              <w:jc w:val="both"/>
              <w:rPr>
                <w:sz w:val="22"/>
                <w:szCs w:val="22"/>
              </w:rPr>
            </w:pPr>
            <w:r w:rsidRPr="001B4481">
              <w:rPr>
                <w:sz w:val="22"/>
                <w:szCs w:val="22"/>
              </w:rPr>
              <w:t xml:space="preserve">This reflection aims to demonstrate how the application of the Social Services and Wellbeing (Wales) Act (2014), Mental Capacity Act (2005), Mental Health Act (1989) safeguarded 3 within a multiagency team. Additionally, by critically analysing the application of the national frameworks I aim to evidence how due regard was paid to overarching duties contained in the Equality Act (2010), Freedom of Information Act (2000), Human Rights Act (1989), and the United Nations Convention on the Rights of Older Persons (1991), in support of a rights-based ethical approach to safeguarding 3. Further how the application of statue guidance contained in the Working together to Safeguard People: Volume 6: Handling Individual Cases to Safeguard Adults at Risk (2019) was supported by the national Wales Safeguarding Procedures (2020) and the Regional Self Neglect Protocols (2016). </w:t>
            </w:r>
          </w:p>
          <w:p w14:paraId="161CF5E5" w14:textId="77777777" w:rsidR="001B4481" w:rsidRPr="001B4481" w:rsidRDefault="001B4481" w:rsidP="001B4481">
            <w:pPr>
              <w:spacing w:line="360" w:lineRule="auto"/>
              <w:jc w:val="both"/>
              <w:rPr>
                <w:sz w:val="22"/>
                <w:szCs w:val="22"/>
              </w:rPr>
            </w:pPr>
          </w:p>
          <w:p w14:paraId="16FA47A8" w14:textId="77777777" w:rsidR="001B4481" w:rsidRPr="001B4481" w:rsidRDefault="001B4481" w:rsidP="001B4481">
            <w:pPr>
              <w:spacing w:line="360" w:lineRule="auto"/>
              <w:jc w:val="both"/>
              <w:rPr>
                <w:sz w:val="22"/>
                <w:szCs w:val="22"/>
              </w:rPr>
            </w:pPr>
            <w:r w:rsidRPr="001B4481">
              <w:rPr>
                <w:sz w:val="22"/>
                <w:szCs w:val="22"/>
              </w:rPr>
              <w:t>My role as the allocated social worker for 3 was to undertake an assessment with 3 on his social care and support needs under the Social Services and Wellbeing (Wales) Act-Part3. The localities integrated care plan is structured to reflect the what-matters framework of assessment under the Social Services and Wellbeing (Wales) Act 2014 to support information gathering around the five key areas of assessment: 3’s aspirations, barriers to achieving his aspirations, risks, and risk management plans. I was transparent with 3 and explained my role, the reason for my allocation and the rationale for the care assessment to ensure 3 was fully informed and increase his participation in the assessment. One of the principles underpinning assessments and safeguarding under the Social Services and Wellbeing (Wales) Act 2014 is prevention, in ensuring the needs of 3 were supported first to prevent escalation (Welsh Government, 2016). Although I found 3 reluctant to engage in the assessments, by providing 3 information on the purpose of the assessment I ensured he was fully informed in his decision making and to support opportunities for 3’s engagement.</w:t>
            </w:r>
          </w:p>
          <w:p w14:paraId="39D6E20E" w14:textId="62ACB721" w:rsidR="001B4481" w:rsidRPr="001B4481" w:rsidRDefault="001B4481" w:rsidP="001B4481">
            <w:pPr>
              <w:spacing w:line="360" w:lineRule="auto"/>
              <w:jc w:val="both"/>
              <w:rPr>
                <w:sz w:val="22"/>
                <w:szCs w:val="22"/>
              </w:rPr>
            </w:pPr>
            <w:r w:rsidRPr="001B4481">
              <w:rPr>
                <w:sz w:val="22"/>
                <w:szCs w:val="22"/>
              </w:rPr>
              <w:t xml:space="preserve"> </w:t>
            </w:r>
          </w:p>
          <w:p w14:paraId="03AB1672" w14:textId="77777777" w:rsidR="001B4481" w:rsidRPr="001B4481" w:rsidRDefault="001B4481" w:rsidP="001B4481">
            <w:pPr>
              <w:spacing w:line="360" w:lineRule="auto"/>
              <w:jc w:val="both"/>
              <w:rPr>
                <w:sz w:val="22"/>
                <w:szCs w:val="22"/>
              </w:rPr>
            </w:pPr>
            <w:r w:rsidRPr="001B4481">
              <w:rPr>
                <w:sz w:val="22"/>
                <w:szCs w:val="22"/>
              </w:rPr>
              <w:t>However, I found gathering information around the assessment criteria challenging as 3 was reluctant to engage in discussions about his needs or proposed interventions to improve wellbeing and reduce the risks which Braye et al (2016) describe as a difficult characteristic of self-neglect to navigate lawfully and ethically due to an adult’s right to make decisions about their lives. Under s(120) of the Social Servies and Wellbeing (Wales) Act 2014 a duty of care remained if there was reasonable cause to suspect 3 was an adult at risk from neglect, even when 3 refused services. Whilst the Wales Safeguarding Procedures (2020) made clear that consent should be gained to undertake the care and support assessment under Part 3 of the Social Services and Wellbeing (Wales) Act 2014. I found the statue guidance ambiguous when weighing up the overarching duties on 3’s right to choice and self-determination with 3’s right to be free from harm (Human Rights Act (1998). Lessons learnt from Adult Practice Reviews clarified best practice was to continue working with 3 to explore why he was making unwise decisions which placed him at risk through the development of positive working relationships (Welsh Government, 2016).</w:t>
            </w:r>
          </w:p>
          <w:p w14:paraId="5FD33A1F" w14:textId="77777777" w:rsidR="001B4481" w:rsidRPr="001B4481" w:rsidRDefault="001B4481" w:rsidP="001B4481">
            <w:pPr>
              <w:spacing w:line="360" w:lineRule="auto"/>
              <w:jc w:val="both"/>
              <w:rPr>
                <w:sz w:val="22"/>
                <w:szCs w:val="22"/>
              </w:rPr>
            </w:pPr>
          </w:p>
          <w:p w14:paraId="5588C158" w14:textId="77777777" w:rsidR="001B4481" w:rsidRPr="001B4481" w:rsidRDefault="001B4481" w:rsidP="001B4481">
            <w:pPr>
              <w:spacing w:line="360" w:lineRule="auto"/>
              <w:jc w:val="both"/>
              <w:rPr>
                <w:sz w:val="22"/>
                <w:szCs w:val="22"/>
              </w:rPr>
            </w:pPr>
            <w:r w:rsidRPr="001B4481">
              <w:rPr>
                <w:sz w:val="22"/>
                <w:szCs w:val="22"/>
              </w:rPr>
              <w:t xml:space="preserve">Although, 3 was reluctant to engage in formal social care assessments he consented to continued engagement. This was an opportunity to continue using the what-matters framework creatively and build a trusting working relationship to support 3 to consider and communicate his outcomes as required by the Volume 6: Handling Individual Cases to Safeguarding Adult (2016) (Aspinwall-Roberts, 2014). I felt the information 3 had shared and the potential self-neglecting behaviours 3 presented with were indicative of the Public Health Wales research into the impact of childhood adverse experiences </w:t>
            </w:r>
            <w:r w:rsidRPr="001B4481">
              <w:rPr>
                <w:sz w:val="22"/>
                <w:szCs w:val="22"/>
              </w:rPr>
              <w:lastRenderedPageBreak/>
              <w:t xml:space="preserve">(ACES) on adult behaviours (Bellis et al., 2015). Although I appreciated ACES generalist approach to trauma could negate the diverse experiences of citizens, it did guide me to consider the benefits of applying a trauma informed approach to support and understanding of 3 (Gutherie, 2024). Guided the Substance Misuse and Mental Health Administration (2014) (SAMSHA) trauma informed approach model I was mindful of my communication and the potential impact on 3 (Barnett, 2023). I ensured 3 was aware that I was effectively listening to 3 by acknowledging his thoughts and feelings and reflecting back what he had shared, being mindful on my pace and tone of speech to convey warmth and empathy, and using open ended questions, respecting 3 as the expert (Trevithick, 2005). By using this approach, I feel I gained insight into how 3’s self-neglecting behaviours may have potentially been a learnt coping strategy Barnett, 2023). However, the drawback to this approach was the risk of triggering 3 and exasperating the alcohol intake which would further impede his ability to self-care (SAMSHA, 2014). </w:t>
            </w:r>
          </w:p>
          <w:p w14:paraId="0290AED7" w14:textId="77777777" w:rsidR="001B4481" w:rsidRPr="001B4481" w:rsidRDefault="001B4481" w:rsidP="001B4481">
            <w:pPr>
              <w:spacing w:line="360" w:lineRule="auto"/>
              <w:jc w:val="both"/>
              <w:rPr>
                <w:sz w:val="22"/>
                <w:szCs w:val="22"/>
              </w:rPr>
            </w:pPr>
          </w:p>
          <w:p w14:paraId="7A6E3411" w14:textId="77777777" w:rsidR="001B4481" w:rsidRPr="001B4481" w:rsidRDefault="001B4481" w:rsidP="001B4481">
            <w:pPr>
              <w:spacing w:line="360" w:lineRule="auto"/>
              <w:jc w:val="both"/>
              <w:rPr>
                <w:sz w:val="22"/>
                <w:szCs w:val="22"/>
              </w:rPr>
            </w:pPr>
            <w:r w:rsidRPr="001B4481">
              <w:rPr>
                <w:sz w:val="22"/>
                <w:szCs w:val="22"/>
              </w:rPr>
              <w:t xml:space="preserve">In addition to a trauma informed approach, I considered change theory and how 3 presented as being at the precontemplation stage (Prochaska, and Norcross, 2003). At the precontemplation stage Prochaska et al (2007) warns that confronting reluctance to change can contribute towards further resistance, thus, at this stage a non-judgmental approach and empathy is required. Guided by change theory I ensured my use of language was sensitive to power dynamics and ensured my terminology was free from professional jargon and terminology which had the potential to reinforce negative stereotypes (Lishman, 2009). Change theory did guide consideration of using compatible communication strategies such as motivational interviewing to encourage 3 to be an active participant in the assessments (DiClemente and Velaquez, 2002). However, I was naïve to 3’s situation as medically managed detox was required to safely reduce 3’s alcohol intake, which would limit the effectiveness of this approach. </w:t>
            </w:r>
          </w:p>
          <w:p w14:paraId="5745D564" w14:textId="77777777" w:rsidR="001B4481" w:rsidRPr="001B4481" w:rsidRDefault="001B4481" w:rsidP="001B4481">
            <w:pPr>
              <w:spacing w:line="360" w:lineRule="auto"/>
              <w:jc w:val="both"/>
              <w:rPr>
                <w:sz w:val="22"/>
                <w:szCs w:val="22"/>
              </w:rPr>
            </w:pPr>
          </w:p>
          <w:p w14:paraId="70D06DFA" w14:textId="77777777" w:rsidR="001B4481" w:rsidRPr="001B4481" w:rsidRDefault="001B4481" w:rsidP="001B4481">
            <w:pPr>
              <w:spacing w:line="360" w:lineRule="auto"/>
              <w:jc w:val="both"/>
              <w:rPr>
                <w:sz w:val="22"/>
                <w:szCs w:val="22"/>
              </w:rPr>
            </w:pPr>
            <w:r w:rsidRPr="001B4481">
              <w:rPr>
                <w:sz w:val="22"/>
                <w:szCs w:val="22"/>
              </w:rPr>
              <w:t xml:space="preserve">The national Wales Safeguarding Procedures (2019) and the Regional Safeguarding Boards Self Neglect Protocols (2016) were created to support practitioners to apply statue in safeguarding citizens. As the information contained within the policies and procedures was reliable, I found accessing the online safeguarding procedures supported me to be alert to the diverse range of indicators and signs of self-neglect and supported my enquires and apply objectivity in my analysis as the concept of self-neglect is socially and culturally constructed (Gibbons et al, 2016). For instance, my observations included, expired foods, broken crockery, unchanged clothing, recent injuries and head wounds, waste buildup inside and outside the home, and an offensive odour from the property. The self-neglect protocols guided me to ask 3 about his utilities, household functions how he prepares food and </w:t>
            </w:r>
            <w:r w:rsidRPr="001B4481">
              <w:rPr>
                <w:sz w:val="22"/>
                <w:szCs w:val="22"/>
              </w:rPr>
              <w:lastRenderedPageBreak/>
              <w:t xml:space="preserve">consider health and safety such as the potential for fires (Regional Adults Safeguarding Board, 2023). Moreover, by reviewing my observations over </w:t>
            </w:r>
            <w:proofErr w:type="gramStart"/>
            <w:r w:rsidRPr="001B4481">
              <w:rPr>
                <w:sz w:val="22"/>
                <w:szCs w:val="22"/>
              </w:rPr>
              <w:t>a period of time</w:t>
            </w:r>
            <w:proofErr w:type="gramEnd"/>
            <w:r w:rsidRPr="001B4481">
              <w:rPr>
                <w:sz w:val="22"/>
                <w:szCs w:val="22"/>
              </w:rPr>
              <w:t xml:space="preserve"> I was able to analyse the severity and likeness on the risks of self-neglect (Taylor and Killick , 2020).</w:t>
            </w:r>
          </w:p>
          <w:p w14:paraId="155C9A8C" w14:textId="77777777" w:rsidR="001B4481" w:rsidRPr="001B4481" w:rsidRDefault="001B4481" w:rsidP="001B4481">
            <w:pPr>
              <w:spacing w:line="360" w:lineRule="auto"/>
              <w:jc w:val="both"/>
              <w:rPr>
                <w:sz w:val="22"/>
                <w:szCs w:val="22"/>
              </w:rPr>
            </w:pPr>
          </w:p>
          <w:p w14:paraId="07180F21" w14:textId="1CA19B78" w:rsidR="001B4481" w:rsidRPr="001B4481" w:rsidRDefault="001B4481" w:rsidP="001B4481">
            <w:pPr>
              <w:spacing w:line="360" w:lineRule="auto"/>
              <w:jc w:val="both"/>
              <w:rPr>
                <w:sz w:val="22"/>
                <w:szCs w:val="22"/>
              </w:rPr>
            </w:pPr>
            <w:r w:rsidRPr="001B4481">
              <w:rPr>
                <w:sz w:val="22"/>
                <w:szCs w:val="22"/>
              </w:rPr>
              <w:t xml:space="preserve">The Regional Self-Neglect Procedures (2016) and the Wales Safeguarding Protocols (2019) require assessments to be holistic, which in addition to gaining 3’s views and preferences meant gaining the views of carers and relatives as far as practicable (Welsh Government, 2014). Due to 3’s circumstances and significant isolation this was not possible and information was obtained under Wales Accord of Information Sharing Protocols (2020). Although I was open and honest with 3 on how his information would be recorded and my professional limits to confidentiality, I acknowledged how sharing information in the absence of 3’s consent may have felt disempowering (Banks, 2012). However, when weighing 3’s right to a private life with reason to suspect that 3 was an adult at risk from neglect I felt the request was lawful and proportionate to my duty of care under s(20) of the Social Services and Wellbeing (Wales) Act 2014. </w:t>
            </w:r>
          </w:p>
          <w:p w14:paraId="72640B80" w14:textId="77777777" w:rsidR="001B4481" w:rsidRPr="001B4481" w:rsidRDefault="001B4481" w:rsidP="001B4481">
            <w:pPr>
              <w:spacing w:line="360" w:lineRule="auto"/>
              <w:jc w:val="both"/>
              <w:rPr>
                <w:sz w:val="22"/>
                <w:szCs w:val="22"/>
              </w:rPr>
            </w:pPr>
          </w:p>
          <w:p w14:paraId="4109097B" w14:textId="77777777" w:rsidR="001B4481" w:rsidRPr="001B4481" w:rsidRDefault="001B4481" w:rsidP="001B4481">
            <w:pPr>
              <w:spacing w:line="360" w:lineRule="auto"/>
              <w:jc w:val="both"/>
              <w:rPr>
                <w:sz w:val="22"/>
                <w:szCs w:val="22"/>
              </w:rPr>
            </w:pPr>
            <w:r w:rsidRPr="001B4481">
              <w:rPr>
                <w:sz w:val="22"/>
                <w:szCs w:val="22"/>
              </w:rPr>
              <w:t>Social work decisions around interventions are grounded in evidence-based practice (Social Care Wales, 2016). In accordance with the Part3: Assessing the needs of individuals (2016) and the Volume 6: Handling Individual Cases to Safeguard Adults (2014), the evidence gathered from reading 3’s social care records and from professionals 3 was known to, supported an analysis on the extent and severity of the risks 3 posed to self. This entailed, the neglect of household responsibilities and maintenance resulting in hazards, unclean and unsanitary environment, risk to nutritional status, expired foods, stockpiles of medication, poor personal hygiene presenting in unkempt and unchanged clothing, being discharged from health and other essential services due to non-engagement, isolation and evidence of recent and historical injuries. Further, by integrating information, potential opportunities for promoting 3’s wellbeing and participation became known, such as 3’s historical engagement with outreach services with welfare and accessing his temporary accommodation. Thus, by seeking the expertise of other professionals a more comprehensive understanding of 3’s situation was known (Welsh Government, 2014).</w:t>
            </w:r>
          </w:p>
          <w:p w14:paraId="1EB42000" w14:textId="77777777" w:rsidR="001B4481" w:rsidRPr="001B4481" w:rsidRDefault="001B4481" w:rsidP="001B4481">
            <w:pPr>
              <w:spacing w:line="360" w:lineRule="auto"/>
              <w:jc w:val="both"/>
              <w:rPr>
                <w:sz w:val="22"/>
                <w:szCs w:val="22"/>
              </w:rPr>
            </w:pPr>
          </w:p>
          <w:p w14:paraId="2D22DCE4" w14:textId="2D80D924" w:rsidR="001B4481" w:rsidRPr="001B4481" w:rsidRDefault="001B4481" w:rsidP="001B4481">
            <w:pPr>
              <w:spacing w:line="360" w:lineRule="auto"/>
              <w:jc w:val="both"/>
              <w:rPr>
                <w:sz w:val="22"/>
                <w:szCs w:val="22"/>
              </w:rPr>
            </w:pPr>
            <w:r w:rsidRPr="001B4481">
              <w:rPr>
                <w:sz w:val="22"/>
                <w:szCs w:val="22"/>
              </w:rPr>
              <w:t xml:space="preserve">By gathering information from other professionals and agencies and drawing on information from the Regional Self Neglect Protocols (2016) and the national Wales Safeguarding Procedures, over </w:t>
            </w:r>
            <w:proofErr w:type="gramStart"/>
            <w:r w:rsidRPr="001B4481">
              <w:rPr>
                <w:sz w:val="22"/>
                <w:szCs w:val="22"/>
              </w:rPr>
              <w:t>a period of time</w:t>
            </w:r>
            <w:proofErr w:type="gramEnd"/>
            <w:r w:rsidRPr="001B4481">
              <w:rPr>
                <w:sz w:val="22"/>
                <w:szCs w:val="22"/>
              </w:rPr>
              <w:t xml:space="preserve">, and drawing and change and trauma theory I was able to reach a conclusion that 3 met the threshold for being an adult at risk from self-neglect. In accordance with the Regional Safeguarding Boards Self-Neglect policies and procedures I initiated the self-neglect protocols and in line with statue </w:t>
            </w:r>
            <w:r w:rsidRPr="001B4481">
              <w:rPr>
                <w:sz w:val="22"/>
                <w:szCs w:val="22"/>
              </w:rPr>
              <w:lastRenderedPageBreak/>
              <w:t xml:space="preserve">requirements ensured this was recorded on 3’s social care records and relevant agencies were aware the safeguarding protocols had been initiated within 24 hours. Further, relevant agencies had a duty to attend a self-neglect Multi-Disciplinary Team (MDT) within 5 working days as per the regional protocols under s(126(4)) of the Social Services and Wellbeing (Wales) Act 2014. The MDT was convened to ensure information sharing and professionals to contribute </w:t>
            </w:r>
          </w:p>
          <w:p w14:paraId="0C5AA575" w14:textId="77777777" w:rsidR="001B4481" w:rsidRPr="001B4481" w:rsidRDefault="001B4481" w:rsidP="001B4481">
            <w:pPr>
              <w:spacing w:line="360" w:lineRule="auto"/>
              <w:jc w:val="both"/>
              <w:rPr>
                <w:sz w:val="22"/>
                <w:szCs w:val="22"/>
              </w:rPr>
            </w:pPr>
          </w:p>
          <w:p w14:paraId="12BD78C5" w14:textId="7C70BEF5" w:rsidR="001B4481" w:rsidRPr="001B4481" w:rsidRDefault="001B4481" w:rsidP="001B4481">
            <w:pPr>
              <w:spacing w:line="360" w:lineRule="auto"/>
              <w:jc w:val="both"/>
              <w:rPr>
                <w:sz w:val="22"/>
                <w:szCs w:val="22"/>
              </w:rPr>
            </w:pPr>
            <w:r w:rsidRPr="001B4481">
              <w:rPr>
                <w:sz w:val="22"/>
                <w:szCs w:val="22"/>
              </w:rPr>
              <w:t xml:space="preserve">towards risks management plans within their competency. For the purposes of 3 and as defined by s(126) of the act relevant partners included, the localities relevant services, NHS trust services, Police, and any other agency the locality deemed appropriate in third sector and voluntary services which entailed Fire Services and peer outreach services (Welsh Government, 2014). </w:t>
            </w:r>
          </w:p>
          <w:p w14:paraId="65F6E077" w14:textId="77777777" w:rsidR="001B4481" w:rsidRPr="001B4481" w:rsidRDefault="001B4481" w:rsidP="001B4481">
            <w:pPr>
              <w:spacing w:line="360" w:lineRule="auto"/>
              <w:jc w:val="both"/>
              <w:rPr>
                <w:sz w:val="22"/>
                <w:szCs w:val="22"/>
              </w:rPr>
            </w:pPr>
          </w:p>
          <w:p w14:paraId="09CEE32E" w14:textId="77777777" w:rsidR="001B4481" w:rsidRPr="001B4481" w:rsidRDefault="001B4481" w:rsidP="001B4481">
            <w:pPr>
              <w:spacing w:line="360" w:lineRule="auto"/>
              <w:jc w:val="both"/>
              <w:rPr>
                <w:sz w:val="22"/>
                <w:szCs w:val="22"/>
              </w:rPr>
            </w:pPr>
            <w:r w:rsidRPr="001B4481">
              <w:rPr>
                <w:sz w:val="22"/>
                <w:szCs w:val="22"/>
              </w:rPr>
              <w:t xml:space="preserve">Drawing on De Bonos (1985) Hat Theory, it was evident the social and medical perspectives and different values on alcohol dependency created a conflict in reaching an agreement as to whether 3 was an adult at risk within the self-neglect MDT. There appeared to be a diagnostic approach by emphasising the causal factor being alcohol dependency and constructing this as a social problem and lifestyle choice which risked marginalising 3’s needs (Preston-Shoot and Ward, 2021). Evidence from Serious Case Reviews demonstrates how a difference in professional perspectives has the potential to limit collaboration and increase risks when not used constructively as the plans can become vague (Laming , 2003). This is further reinforced by Thompson (2011), identifying the importance of understanding, and respecting different perspectives to support the constructive use of conflicts. To support the MDT to focus on the risks which arose from the unmet needs rather than the societal labels attached to alcohol dependency the localities risk assessments were shared (Becker, 1963). The localities risk assessments are structured around the SMART objectives contained within the self-neglect protocols, to guide decision making to be specific, measurable, achievable, realistic and timed (SMART) with clear actions proportionate to the identified risks and considerate of 3’s rights and responsibilities (Regional Safeguarding Board, 2016, Social Care Wales,  2019). </w:t>
            </w:r>
          </w:p>
          <w:p w14:paraId="79056D6F" w14:textId="77777777" w:rsidR="001B4481" w:rsidRPr="001B4481" w:rsidRDefault="001B4481" w:rsidP="001B4481">
            <w:pPr>
              <w:spacing w:line="360" w:lineRule="auto"/>
              <w:jc w:val="both"/>
              <w:rPr>
                <w:sz w:val="22"/>
                <w:szCs w:val="22"/>
              </w:rPr>
            </w:pPr>
          </w:p>
          <w:p w14:paraId="60EE055F" w14:textId="77777777" w:rsidR="001B4481" w:rsidRPr="001B4481" w:rsidRDefault="001B4481" w:rsidP="001B4481">
            <w:pPr>
              <w:spacing w:line="360" w:lineRule="auto"/>
              <w:jc w:val="both"/>
              <w:rPr>
                <w:sz w:val="22"/>
                <w:szCs w:val="22"/>
              </w:rPr>
            </w:pPr>
            <w:r w:rsidRPr="001B4481">
              <w:rPr>
                <w:sz w:val="22"/>
                <w:szCs w:val="22"/>
              </w:rPr>
              <w:t>One of the key points of discussion within the self-neglect MDTs which generated tensions and conflicts was 3’s capacity and distinguishing unwise decision making from potential incapacitated decision making. It was agreed that under the Mental Capacity Act (2005) 3 was deemed to have capacity unless determined otherwise. However, due to 3’s repeated unwise decisions which resulted in risk to 3 capacities came into question (Welsh Government, 2007). The ethics of undertaking a capacity assessment whilst 3 was intoxicated was considered as potentially breaching 3’s human rights as intoxication could impact 3’s ability to comprehend, retain and use information in decision-</w:t>
            </w:r>
            <w:r w:rsidRPr="001B4481">
              <w:rPr>
                <w:sz w:val="22"/>
                <w:szCs w:val="22"/>
              </w:rPr>
              <w:lastRenderedPageBreak/>
              <w:t xml:space="preserve">making. Equally as important, if 3’s capacity was compromised, his human rights would be breached by neglecting to explore capacity, in effect, neglecting a duty of care (Bishop and Lane, 2016). Reamer (2005) recommends consideration of the Human Right Act (1989) when managing value conflicts, as values are shaped by personal experience, and the professionals and organisational contexts, however, there was no clear guidance of case law known to draw upon. </w:t>
            </w:r>
          </w:p>
          <w:p w14:paraId="3658C872" w14:textId="77777777" w:rsidR="001B4481" w:rsidRPr="001B4481" w:rsidRDefault="001B4481" w:rsidP="001B4481">
            <w:pPr>
              <w:spacing w:line="360" w:lineRule="auto"/>
              <w:jc w:val="both"/>
              <w:rPr>
                <w:sz w:val="22"/>
                <w:szCs w:val="22"/>
              </w:rPr>
            </w:pPr>
          </w:p>
          <w:p w14:paraId="2650E70E" w14:textId="77777777" w:rsidR="001B4481" w:rsidRPr="001B4481" w:rsidRDefault="001B4481" w:rsidP="001B4481">
            <w:pPr>
              <w:spacing w:line="360" w:lineRule="auto"/>
              <w:jc w:val="both"/>
              <w:rPr>
                <w:sz w:val="22"/>
                <w:szCs w:val="22"/>
              </w:rPr>
            </w:pPr>
            <w:r w:rsidRPr="001B4481">
              <w:rPr>
                <w:sz w:val="22"/>
                <w:szCs w:val="22"/>
              </w:rPr>
              <w:t xml:space="preserve">The Mental Capacity Act Code of Practice (2007) state’s if there is reasonable cause for concerns for someone who makes repeated unwise decisions which place self and others at significant risk capacity should be explored. However, there is no clear guidance in the Wales safeguarding protocols or procedures or the Mental Capacity Act Codes of Practice (2007) in applying this to alcohol dependents (Bishops and Lane, 2016). Research, on lessons learnt suggest that social workers misinterpret the use of the Mental Capacity Act (2005) with alcohol dependent’s as to assess a person’s capacity in the limited time they may be abstinent would be an unfair and inaccurate assessment, more so, if there are implications from the impact of withdrawals (Preston-Shoot and Ward, 2021). Although there was dispute in respect to assessing 3’s capacity, an agreement was reached on the Mental Capacity Act (2005) principle, that all practicable and reasonable steps should be taken to support decision making (Mental Capacity Act, 2005). This entailed further consideration of the risk assessment and specialist consultation in a reducing harm approach, this was also the least intrusive to managing the risks of self-neglect. Such as, healthcare provision in 3’s home when practicably possible, educating 3 on the benefits of nutritional intake and fluids whilst consuming alcohol and providing 3 with the option of </w:t>
            </w:r>
            <w:proofErr w:type="spellStart"/>
            <w:r w:rsidRPr="001B4481">
              <w:rPr>
                <w:sz w:val="22"/>
                <w:szCs w:val="22"/>
              </w:rPr>
              <w:t>pabrinex</w:t>
            </w:r>
            <w:proofErr w:type="spellEnd"/>
            <w:r w:rsidRPr="001B4481">
              <w:rPr>
                <w:sz w:val="22"/>
                <w:szCs w:val="22"/>
              </w:rPr>
              <w:t xml:space="preserve"> administration in his home. Although 3 had the capacity to decline the support to reduce harm, he was provided choice and control. </w:t>
            </w:r>
          </w:p>
          <w:p w14:paraId="55B38B73" w14:textId="77777777" w:rsidR="001B4481" w:rsidRPr="001B4481" w:rsidRDefault="001B4481" w:rsidP="001B4481">
            <w:pPr>
              <w:spacing w:line="360" w:lineRule="auto"/>
              <w:jc w:val="both"/>
              <w:rPr>
                <w:sz w:val="22"/>
                <w:szCs w:val="22"/>
              </w:rPr>
            </w:pPr>
          </w:p>
          <w:p w14:paraId="7885260B" w14:textId="77777777" w:rsidR="001B4481" w:rsidRPr="001B4481" w:rsidRDefault="001B4481" w:rsidP="001B4481">
            <w:pPr>
              <w:spacing w:line="360" w:lineRule="auto"/>
              <w:jc w:val="both"/>
              <w:rPr>
                <w:sz w:val="22"/>
                <w:szCs w:val="22"/>
              </w:rPr>
            </w:pPr>
            <w:r w:rsidRPr="001B4481">
              <w:rPr>
                <w:sz w:val="22"/>
                <w:szCs w:val="22"/>
              </w:rPr>
              <w:t xml:space="preserve">The Regional Self Neglect Protocols (2016) requires citizen to be invited to self-neglect multidisciplinary team meetings, whilst the national Wales Safeguarding Procedures (2019) highlights the importance of participation from citizens from the outset to improve the likeliness of positive outcomes. To ensure the request for 3’s attendance was not tokenistic I advised 3 on his right to independent advocacy under the Social Services and Wellbeing (Wales) Act 2014-Part10. I was aware that 3 may have not been familiar with this service and to support his decision-making I provided 3 with information and advice on the various aspects of advocacy which could support 3’s voice, choice, and control in the social care processes (Welsh Government , 2014). Guided </w:t>
            </w:r>
          </w:p>
          <w:p w14:paraId="60875E2C" w14:textId="77777777" w:rsidR="001B4481" w:rsidRPr="001B4481" w:rsidRDefault="001B4481" w:rsidP="001B4481">
            <w:pPr>
              <w:spacing w:line="360" w:lineRule="auto"/>
              <w:jc w:val="both"/>
              <w:rPr>
                <w:sz w:val="22"/>
                <w:szCs w:val="22"/>
              </w:rPr>
            </w:pPr>
          </w:p>
          <w:p w14:paraId="08BCB9E3" w14:textId="27115F72" w:rsidR="001B4481" w:rsidRPr="001B4481" w:rsidRDefault="001B4481" w:rsidP="001B4481">
            <w:pPr>
              <w:spacing w:line="360" w:lineRule="auto"/>
              <w:jc w:val="both"/>
              <w:rPr>
                <w:sz w:val="22"/>
                <w:szCs w:val="22"/>
              </w:rPr>
            </w:pPr>
            <w:r w:rsidRPr="001B4481">
              <w:rPr>
                <w:sz w:val="22"/>
                <w:szCs w:val="22"/>
              </w:rPr>
              <w:t xml:space="preserve">by the Part 10 Code of Practice I advised on how advocates are independent from services, and on their role to uphold rights, views, and preferences within the social care procedures (Welsh </w:t>
            </w:r>
            <w:r w:rsidRPr="001B4481">
              <w:rPr>
                <w:sz w:val="22"/>
                <w:szCs w:val="22"/>
              </w:rPr>
              <w:lastRenderedPageBreak/>
              <w:t>Government, 2014). Although advocacy could have supported articles 5, 10, and 14 of 3’s of 3’s Human Rights (1989) he declined these services and as 3 had no information network of support this was required to be recognised as an additional risk.</w:t>
            </w:r>
          </w:p>
          <w:p w14:paraId="314F6436" w14:textId="77777777" w:rsidR="001B4481" w:rsidRPr="001B4481" w:rsidRDefault="001B4481" w:rsidP="001B4481">
            <w:pPr>
              <w:spacing w:line="360" w:lineRule="auto"/>
              <w:jc w:val="both"/>
              <w:rPr>
                <w:sz w:val="22"/>
                <w:szCs w:val="22"/>
              </w:rPr>
            </w:pPr>
          </w:p>
          <w:p w14:paraId="4B33FCFA" w14:textId="77777777" w:rsidR="001B4481" w:rsidRPr="001B4481" w:rsidRDefault="001B4481" w:rsidP="001B4481">
            <w:pPr>
              <w:spacing w:line="360" w:lineRule="auto"/>
              <w:jc w:val="both"/>
              <w:rPr>
                <w:sz w:val="22"/>
                <w:szCs w:val="22"/>
              </w:rPr>
            </w:pPr>
            <w:r w:rsidRPr="001B4481">
              <w:rPr>
                <w:sz w:val="22"/>
                <w:szCs w:val="22"/>
              </w:rPr>
              <w:t xml:space="preserve">The United Nations Principles on the Rights of Older People (1991) highlight’s the rights for older people to take risk, were as Mumby (2007) echo’s this is in his best interest decision stating “what good is it making someone safer if it merely makes them miserable” (Local Authority X V MM &amp; KM, 2007) in advocating for appraised risk taking amongst older people. The Social Services and Wellbeing (Wales) Act 2014 also recognises there will always be some risk and if a person has capacity, it is their choice to weigh the benefits and harms as to remove the risk altogether can outweigh the quality of life (Campbell Killick and Taylor, 2020, Westoby , 2016). Therefore, when working with 3 to balance his rights, risks, and responsibilities I discussed each risk with 3 and recorded his perspective and the value he placed on the harms and gains to each decision (Taylor, 2012). 3’s identified gains to declining care were independence, self-esteem and motivation which are related to principles of dignity and independence on the Rights of Older People (1991) and evidenced 3’s ability to weight up some information when supported, although this did require further exploration. </w:t>
            </w:r>
          </w:p>
          <w:p w14:paraId="7E1F45DF" w14:textId="77777777" w:rsidR="001B4481" w:rsidRPr="001B4481" w:rsidRDefault="001B4481" w:rsidP="001B4481">
            <w:pPr>
              <w:spacing w:line="360" w:lineRule="auto"/>
              <w:jc w:val="both"/>
              <w:rPr>
                <w:sz w:val="22"/>
                <w:szCs w:val="22"/>
              </w:rPr>
            </w:pPr>
          </w:p>
          <w:p w14:paraId="247CCF8D" w14:textId="77777777" w:rsidR="001B4481" w:rsidRPr="001B4481" w:rsidRDefault="001B4481" w:rsidP="001B4481">
            <w:pPr>
              <w:spacing w:line="360" w:lineRule="auto"/>
              <w:jc w:val="both"/>
              <w:rPr>
                <w:sz w:val="22"/>
                <w:szCs w:val="22"/>
              </w:rPr>
            </w:pPr>
            <w:r w:rsidRPr="001B4481">
              <w:rPr>
                <w:sz w:val="22"/>
                <w:szCs w:val="22"/>
              </w:rPr>
              <w:t xml:space="preserve">Although it is best practice to include 3 in the decision making around managing the risks of self-neglect, when forming professional judgements, it was essential that I was able to justify my professional opinions (Killick and Taylor, 2020). To support accountability in decision making I followed the localities risk policies and procedures. By using the localities assessment tools to record the risks and interventions the risks could be scaled on severity and probability and reviewed to weigh each risk against each other and become more informed and accurate as the knowledge around 3 developed (Taylor, 2012). In contrast the complex risk management plans entailed consideration of action plans and emergency plans and contained more qualitative information, and identified triggers, protective factors, contingency and emergency plans (Regional Safeguarding Board, 2016). Moreover, theory could be incorporated into the risk assessments, such as Maslow’s (1943) theory of change and harm reduction approaches to support the prioritisation of risks and a creative approach to risks management based on the principle of least restriction. Such as fire safety check and environmental waste referrals in the interest of public safety (Regional Safeguarding Board, 2016). </w:t>
            </w:r>
          </w:p>
          <w:p w14:paraId="73EDD759" w14:textId="77777777" w:rsidR="001B4481" w:rsidRPr="001B4481" w:rsidRDefault="001B4481" w:rsidP="001B4481">
            <w:pPr>
              <w:spacing w:line="360" w:lineRule="auto"/>
              <w:jc w:val="both"/>
              <w:rPr>
                <w:sz w:val="22"/>
                <w:szCs w:val="22"/>
              </w:rPr>
            </w:pPr>
          </w:p>
          <w:p w14:paraId="633307B2" w14:textId="77777777" w:rsidR="001B4481" w:rsidRPr="001B4481" w:rsidRDefault="001B4481" w:rsidP="001B4481">
            <w:pPr>
              <w:spacing w:line="360" w:lineRule="auto"/>
              <w:jc w:val="both"/>
              <w:rPr>
                <w:sz w:val="22"/>
                <w:szCs w:val="22"/>
              </w:rPr>
            </w:pPr>
            <w:r w:rsidRPr="001B4481">
              <w:rPr>
                <w:sz w:val="22"/>
                <w:szCs w:val="22"/>
              </w:rPr>
              <w:t xml:space="preserve">Effective information sharing can structure clarity on tasks, contribute significantly to risk management, and uphold rights, which is key when citizens voices are not heard within the systems (Welsh Government, 2014). Therefore, under the locality’s protocols for the Welsh Accord for Sharing </w:t>
            </w:r>
            <w:r w:rsidRPr="001B4481">
              <w:rPr>
                <w:sz w:val="22"/>
                <w:szCs w:val="22"/>
              </w:rPr>
              <w:lastRenderedPageBreak/>
              <w:t xml:space="preserve">Information (WASPI, 2020) the localities risk assessments, chronologies and self-neglect complex risk assessments were updated within each MDT, with triggers agreed upon to convene urgent MDT’s. In line with the locality’s protocols 3’s information was shared proportionately and in 3’s best interests within the frameworks of the Data Protection Act (1998) and Freedom of Information. The development of chronologies was useful in supporting the identification of key life events, such a birth dates names, transitions, life changes, brief notes of events and actions taken, which supported an understanding of 3’s lived experience (Rutter and Brown, 2015). Additionally, it was important to ensure that facts were substantiated when recorded and hearsay was recorded as hearsay to minimise the risk of bias and although ethical, accurate and timely record keeping was essential I found time constraints and priority of tasks conflicted with the organisational requirement’s on maintaining accurate and up to date records (Killick and Taylor, 2020). </w:t>
            </w:r>
          </w:p>
          <w:p w14:paraId="5E85B96A" w14:textId="77777777" w:rsidR="001B4481" w:rsidRPr="001B4481" w:rsidRDefault="001B4481" w:rsidP="001B4481">
            <w:pPr>
              <w:spacing w:line="360" w:lineRule="auto"/>
              <w:jc w:val="both"/>
              <w:rPr>
                <w:sz w:val="22"/>
                <w:szCs w:val="22"/>
              </w:rPr>
            </w:pPr>
          </w:p>
          <w:p w14:paraId="37BB2FB3" w14:textId="77777777" w:rsidR="001B4481" w:rsidRPr="001B4481" w:rsidRDefault="001B4481" w:rsidP="001B4481">
            <w:pPr>
              <w:spacing w:line="360" w:lineRule="auto"/>
              <w:jc w:val="both"/>
              <w:rPr>
                <w:sz w:val="22"/>
                <w:szCs w:val="22"/>
              </w:rPr>
            </w:pPr>
            <w:r w:rsidRPr="001B4481">
              <w:rPr>
                <w:sz w:val="22"/>
                <w:szCs w:val="22"/>
              </w:rPr>
              <w:t xml:space="preserve">By utilising supervision, to explore my thoughts and feelings and the uncertainty and complexity in decision-making I was able to gain objectivity and critically explore my analysis of situations ensuring it was accurate and informed (Rutter and Brown, 2015). By exploring the theory, legislation and values which contributed towards my professional judgements I was able to deconstruct my decision making to review my assumptions and interpretations (Fook, 2016). Additionally, supervision was a safe space to be challenged on my decision making and develop new insights and explore feelings to ensure professional judgement was ethical and not emotionally charged (Trevithick, 2005). Moreover, having the opportunity to reflect on my practice and discuss my decision making supported managing the uncertainty entailed in reaching professional judgments and to support my wellbeing. </w:t>
            </w:r>
          </w:p>
          <w:p w14:paraId="334A2F5F" w14:textId="77777777" w:rsidR="001B4481" w:rsidRPr="001B4481" w:rsidRDefault="001B4481" w:rsidP="001B4481">
            <w:pPr>
              <w:spacing w:line="360" w:lineRule="auto"/>
              <w:jc w:val="both"/>
              <w:rPr>
                <w:sz w:val="22"/>
                <w:szCs w:val="22"/>
              </w:rPr>
            </w:pPr>
          </w:p>
          <w:p w14:paraId="2321BF6B" w14:textId="4B270727" w:rsidR="001B4481" w:rsidRPr="001B4481" w:rsidRDefault="001B4481" w:rsidP="001B4481">
            <w:pPr>
              <w:spacing w:line="360" w:lineRule="auto"/>
              <w:jc w:val="both"/>
              <w:rPr>
                <w:sz w:val="22"/>
                <w:szCs w:val="22"/>
              </w:rPr>
            </w:pPr>
            <w:r w:rsidRPr="001B4481">
              <w:rPr>
                <w:sz w:val="22"/>
                <w:szCs w:val="22"/>
              </w:rPr>
              <w:t xml:space="preserve">Dimensions of working in Wales when safeguarding. </w:t>
            </w:r>
          </w:p>
          <w:p w14:paraId="1297A559" w14:textId="77777777" w:rsidR="001B4481" w:rsidRPr="001B4481" w:rsidRDefault="001B4481" w:rsidP="001B4481">
            <w:pPr>
              <w:spacing w:line="360" w:lineRule="auto"/>
              <w:jc w:val="both"/>
              <w:rPr>
                <w:sz w:val="22"/>
                <w:szCs w:val="22"/>
              </w:rPr>
            </w:pPr>
          </w:p>
          <w:p w14:paraId="60B93A18" w14:textId="77777777" w:rsidR="001B4481" w:rsidRPr="001B4481" w:rsidRDefault="001B4481" w:rsidP="001B4481">
            <w:pPr>
              <w:spacing w:line="360" w:lineRule="auto"/>
              <w:jc w:val="both"/>
              <w:rPr>
                <w:sz w:val="22"/>
                <w:szCs w:val="22"/>
              </w:rPr>
            </w:pPr>
            <w:r w:rsidRPr="001B4481">
              <w:rPr>
                <w:sz w:val="22"/>
                <w:szCs w:val="22"/>
              </w:rPr>
              <w:t xml:space="preserve">Under the Social Services and Wellbeing (Wales) Act – Part7 an adult at risk from unintentional self-neglect, due to lacking the capacity to make decisions to protect self from unintentional self-neglect are safeguarded under the Mental Capacity Acts (2005) best interest’s process. Principle 4 of the Mental Capacity Act (2005) states, that all decisions made should be in the best interests of the person, whist Principle 5 requires the decision made to be least restrictive of someone’s freedom and liberty (Mental Capacity Act Codes of Practice, 2007). </w:t>
            </w:r>
          </w:p>
          <w:p w14:paraId="7962CE2C" w14:textId="77777777" w:rsidR="001B4481" w:rsidRPr="001B4481" w:rsidRDefault="001B4481" w:rsidP="001B4481">
            <w:pPr>
              <w:spacing w:line="360" w:lineRule="auto"/>
              <w:jc w:val="both"/>
              <w:rPr>
                <w:sz w:val="22"/>
                <w:szCs w:val="22"/>
              </w:rPr>
            </w:pPr>
          </w:p>
          <w:p w14:paraId="3CF69CD6" w14:textId="77777777" w:rsidR="001B4481" w:rsidRPr="001B4481" w:rsidRDefault="001B4481" w:rsidP="001B4481">
            <w:pPr>
              <w:spacing w:line="360" w:lineRule="auto"/>
              <w:jc w:val="both"/>
              <w:rPr>
                <w:sz w:val="22"/>
                <w:szCs w:val="22"/>
              </w:rPr>
            </w:pPr>
            <w:r w:rsidRPr="001B4481">
              <w:rPr>
                <w:sz w:val="22"/>
                <w:szCs w:val="22"/>
              </w:rPr>
              <w:t xml:space="preserve">Supporting hospital discharges is an area of practice in which the best interest decisions are made under the Mental Capacity Act (2005). For citizens, whose social care and support needs exceeds </w:t>
            </w:r>
            <w:r w:rsidRPr="001B4481">
              <w:rPr>
                <w:sz w:val="22"/>
                <w:szCs w:val="22"/>
              </w:rPr>
              <w:lastRenderedPageBreak/>
              <w:t>what can safely be met within the community discharge planning may result in a best interest decision for a social care placement.</w:t>
            </w:r>
          </w:p>
          <w:p w14:paraId="5BEB89B8" w14:textId="77777777" w:rsidR="001B4481" w:rsidRPr="001B4481" w:rsidRDefault="001B4481" w:rsidP="001B4481">
            <w:pPr>
              <w:spacing w:line="360" w:lineRule="auto"/>
              <w:jc w:val="both"/>
              <w:rPr>
                <w:sz w:val="22"/>
                <w:szCs w:val="22"/>
              </w:rPr>
            </w:pPr>
            <w:r w:rsidRPr="001B4481">
              <w:rPr>
                <w:sz w:val="22"/>
                <w:szCs w:val="22"/>
              </w:rPr>
              <w:t xml:space="preserve">The process of identifying a social care placement should ensure citizens have all the rights afforded to them as they do when receiving care at home. This means the care provision should be person-centred, and respectful of culture, and language needs under the Social Services and Wellbeing (Wales Act) 2014, the Welsh Language Measure ( 2010) the More Than Just Works (2022-2027) frameworks. </w:t>
            </w:r>
          </w:p>
          <w:p w14:paraId="48EE0154" w14:textId="77777777" w:rsidR="001B4481" w:rsidRPr="001B4481" w:rsidRDefault="001B4481" w:rsidP="001B4481">
            <w:pPr>
              <w:spacing w:line="360" w:lineRule="auto"/>
              <w:jc w:val="both"/>
              <w:rPr>
                <w:sz w:val="22"/>
                <w:szCs w:val="22"/>
              </w:rPr>
            </w:pPr>
          </w:p>
          <w:p w14:paraId="760F38B9" w14:textId="77777777" w:rsidR="001B4481" w:rsidRPr="001B4481" w:rsidRDefault="001B4481" w:rsidP="001B4481">
            <w:pPr>
              <w:spacing w:line="360" w:lineRule="auto"/>
              <w:jc w:val="both"/>
              <w:rPr>
                <w:sz w:val="22"/>
                <w:szCs w:val="22"/>
              </w:rPr>
            </w:pPr>
            <w:r w:rsidRPr="001B4481">
              <w:rPr>
                <w:sz w:val="22"/>
                <w:szCs w:val="22"/>
              </w:rPr>
              <w:t>The Social Services and Wellbeing (Wales) Act 2014 requires citizens to have voice and control in the safeguarding processes, which would include protection from unintentional self-neglect. However, choice becomes restricted within the process and procedures, such as the localities processes for commissioned services and the determination of a category of care, which is a necessary process to ensure a citizen needs can safely be met.</w:t>
            </w:r>
          </w:p>
          <w:p w14:paraId="74DB7379" w14:textId="77777777" w:rsidR="001B4481" w:rsidRPr="001B4481" w:rsidRDefault="001B4481" w:rsidP="001B4481">
            <w:pPr>
              <w:spacing w:line="360" w:lineRule="auto"/>
              <w:jc w:val="both"/>
              <w:rPr>
                <w:sz w:val="22"/>
                <w:szCs w:val="22"/>
              </w:rPr>
            </w:pPr>
          </w:p>
          <w:p w14:paraId="41000C17" w14:textId="77777777" w:rsidR="001B4481" w:rsidRPr="001B4481" w:rsidRDefault="001B4481" w:rsidP="001B4481">
            <w:pPr>
              <w:spacing w:line="360" w:lineRule="auto"/>
              <w:jc w:val="both"/>
              <w:rPr>
                <w:sz w:val="22"/>
                <w:szCs w:val="22"/>
              </w:rPr>
            </w:pPr>
            <w:r w:rsidRPr="001B4481">
              <w:rPr>
                <w:sz w:val="22"/>
                <w:szCs w:val="22"/>
              </w:rPr>
              <w:t xml:space="preserve">Due to strategic decisions resulting in services and employment opportunities being in located in more densely populated areas, seasonal work opportunities and the decline of industry in Wales, there has been a growing trend on the rural migration of working age people (Welsh Government , 2019). Thus, contributing to a further breakdown in services in sparsely populated rural area’s (Pugh and Cheers, 2010). For a Welsh speaking citizen who may reside rurally, accessing a placement which would meet their cultural and linguistic needs as well ensuring they can remain within proximity of family and friends can be problematic, and conflict with their Human Rights, rights under the Equality Act (2010) and the Welsh Language Measure (2010) and the More Than Just Words (2022-2027) frameworks. </w:t>
            </w:r>
          </w:p>
          <w:p w14:paraId="26B0CF7D" w14:textId="77777777" w:rsidR="001B4481" w:rsidRPr="001B4481" w:rsidRDefault="001B4481" w:rsidP="001B4481">
            <w:pPr>
              <w:spacing w:line="360" w:lineRule="auto"/>
              <w:jc w:val="both"/>
              <w:rPr>
                <w:sz w:val="22"/>
                <w:szCs w:val="22"/>
              </w:rPr>
            </w:pPr>
          </w:p>
          <w:p w14:paraId="39DCA400" w14:textId="54CEFD27" w:rsidR="001B4481" w:rsidRDefault="001B4481" w:rsidP="001B4481">
            <w:r>
              <w:t>(4271)</w:t>
            </w:r>
          </w:p>
          <w:p w14:paraId="4AA00286" w14:textId="77777777" w:rsidR="001B4481" w:rsidRDefault="001B4481" w:rsidP="00FF7EBB">
            <w:pPr>
              <w:jc w:val="both"/>
              <w:rPr>
                <w:i/>
                <w:sz w:val="24"/>
                <w:szCs w:val="24"/>
              </w:rPr>
            </w:pPr>
          </w:p>
          <w:p w14:paraId="0FEB8EFA" w14:textId="77777777" w:rsidR="001B4481" w:rsidRDefault="001B4481"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4481"/>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3B3"/>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4A55"/>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7D1"/>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17C"/>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405"/>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342"/>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4877"/>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4470</Words>
  <Characters>24932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Collette Scott</cp:lastModifiedBy>
  <cp:revision>2</cp:revision>
  <cp:lastPrinted>2020-02-11T19:20:00Z</cp:lastPrinted>
  <dcterms:created xsi:type="dcterms:W3CDTF">2025-10-07T08:59:00Z</dcterms:created>
  <dcterms:modified xsi:type="dcterms:W3CDTF">2025-10-07T08:59:00Z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