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Default="00B46601" w:rsidP="00E611D9">
      <w:pPr>
        <w:pStyle w:val="AssignBody"/>
      </w:pPr>
      <w:r>
        <w:t>Y</w:t>
      </w:r>
      <w:r w:rsidR="002229F0">
        <w:t>chwaneg</w:t>
      </w:r>
      <w:r>
        <w:t>w</w:t>
      </w:r>
      <w:r w:rsidR="002229F0">
        <w:t xml:space="preserve">ch </w:t>
      </w:r>
      <w:r>
        <w:t xml:space="preserve">eich </w:t>
      </w:r>
      <w:r w:rsidR="002229F0">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6B75C0">
        <w:tc>
          <w:tcPr>
            <w:tcW w:w="1838" w:type="dxa"/>
          </w:tcPr>
          <w:p w14:paraId="3BDD7132" w14:textId="77777777" w:rsidR="002229F0" w:rsidRDefault="002229F0" w:rsidP="006B75C0">
            <w:pPr>
              <w:pStyle w:val="AssignBody"/>
            </w:pPr>
            <w:r>
              <w:t>T</w:t>
            </w:r>
            <w:bookmarkStart w:id="0" w:name="cysill"/>
            <w:bookmarkEnd w:id="0"/>
            <w:r>
              <w:t>arged/Target 1</w:t>
            </w:r>
          </w:p>
        </w:tc>
        <w:tc>
          <w:tcPr>
            <w:tcW w:w="7178" w:type="dxa"/>
          </w:tcPr>
          <w:p w14:paraId="394C5558" w14:textId="77777777" w:rsidR="002229F0" w:rsidRDefault="002229F0" w:rsidP="006B75C0">
            <w:pPr>
              <w:pStyle w:val="AssignBody"/>
            </w:pPr>
          </w:p>
        </w:tc>
      </w:tr>
      <w:tr w:rsidR="002229F0" w14:paraId="73A65764" w14:textId="77777777" w:rsidTr="006B75C0">
        <w:tc>
          <w:tcPr>
            <w:tcW w:w="1838" w:type="dxa"/>
          </w:tcPr>
          <w:p w14:paraId="12A42483" w14:textId="77777777" w:rsidR="002229F0" w:rsidRDefault="002229F0" w:rsidP="006B75C0">
            <w:pPr>
              <w:pStyle w:val="AssignBody"/>
            </w:pPr>
            <w:r>
              <w:t>Targed/Target 2</w:t>
            </w:r>
          </w:p>
        </w:tc>
        <w:tc>
          <w:tcPr>
            <w:tcW w:w="7178" w:type="dxa"/>
          </w:tcPr>
          <w:p w14:paraId="3E19823E" w14:textId="77777777" w:rsidR="002229F0" w:rsidRDefault="002229F0" w:rsidP="006B75C0">
            <w:pPr>
              <w:pStyle w:val="AssignBody"/>
            </w:pPr>
          </w:p>
        </w:tc>
      </w:tr>
      <w:tr w:rsidR="002229F0" w14:paraId="0216786F" w14:textId="77777777" w:rsidTr="006B75C0">
        <w:tc>
          <w:tcPr>
            <w:tcW w:w="1838" w:type="dxa"/>
          </w:tcPr>
          <w:p w14:paraId="4F73937C" w14:textId="77777777" w:rsidR="002229F0" w:rsidRDefault="002229F0" w:rsidP="006B75C0">
            <w:pPr>
              <w:pStyle w:val="AssignBody"/>
            </w:pPr>
            <w:r>
              <w:t>Targed/Target 3</w:t>
            </w:r>
          </w:p>
        </w:tc>
        <w:tc>
          <w:tcPr>
            <w:tcW w:w="7178" w:type="dxa"/>
          </w:tcPr>
          <w:p w14:paraId="1FEDD524" w14:textId="77777777" w:rsidR="002229F0" w:rsidRDefault="002229F0" w:rsidP="006B75C0">
            <w:pPr>
              <w:pStyle w:val="AssignBody"/>
            </w:pPr>
          </w:p>
        </w:tc>
      </w:tr>
    </w:tbl>
    <w:p w14:paraId="45E34BBD" w14:textId="77777777" w:rsidR="002229F0" w:rsidRDefault="002229F0" w:rsidP="00E611D9">
      <w:pPr>
        <w:pStyle w:val="AssignBody"/>
      </w:pPr>
    </w:p>
    <w:p w14:paraId="118CB437" w14:textId="20C52F8A" w:rsidR="006419C3" w:rsidRDefault="00F0398F" w:rsidP="00E611D9">
      <w:pPr>
        <w:pStyle w:val="AssignHeader"/>
      </w:pPr>
      <w:r>
        <w:t xml:space="preserve">A Critical Evaluation and the word count of next teaching and learning steps focusing on a case study of an individual learner or a group of learners based on an observed critical incident. </w:t>
      </w:r>
    </w:p>
    <w:p w14:paraId="6F77FCDC" w14:textId="77777777" w:rsidR="00F0398F" w:rsidRPr="00F0398F" w:rsidRDefault="00F0398F" w:rsidP="00F0398F">
      <w:pPr>
        <w:pStyle w:val="AssignBody"/>
      </w:pPr>
    </w:p>
    <w:p w14:paraId="79F7220F" w14:textId="39484B43" w:rsidR="00F0398F" w:rsidRDefault="00F0398F" w:rsidP="00884BAB">
      <w:pPr>
        <w:pStyle w:val="AssignSubHeader"/>
      </w:pPr>
      <w:r>
        <w:t xml:space="preserve">Introduction </w:t>
      </w:r>
    </w:p>
    <w:p w14:paraId="477E1561" w14:textId="5E3BD751" w:rsidR="00F0398F" w:rsidRDefault="00F0398F" w:rsidP="00CD1240">
      <w:pPr>
        <w:pStyle w:val="AssignBody"/>
      </w:pPr>
      <w:r>
        <w:t xml:space="preserve">A critical </w:t>
      </w:r>
      <w:r w:rsidR="004741CE">
        <w:t xml:space="preserve">incident </w:t>
      </w:r>
      <w:r w:rsidR="009D5C7A">
        <w:t xml:space="preserve">is an occurrence within the classroom that enables the teacher to reflect, interpret and form opinions critically on the events of a lesson so that they </w:t>
      </w:r>
      <w:r w:rsidR="00B42399">
        <w:t>can</w:t>
      </w:r>
      <w:r w:rsidR="009D5C7A">
        <w:t xml:space="preserve"> improve judgement and practice </w:t>
      </w:r>
      <w:sdt>
        <w:sdtPr>
          <w:id w:val="1662497697"/>
          <w:citation/>
        </w:sdtPr>
        <w:sdtEndPr/>
        <w:sdtContent>
          <w:r w:rsidR="009D5C7A">
            <w:fldChar w:fldCharType="begin"/>
          </w:r>
          <w:r w:rsidR="009D5C7A">
            <w:instrText xml:space="preserve">CITATION Tri111 \p 125 \l 2057 </w:instrText>
          </w:r>
          <w:r w:rsidR="009D5C7A">
            <w:fldChar w:fldCharType="separate"/>
          </w:r>
          <w:r w:rsidR="009D5C7A" w:rsidRPr="009D5C7A">
            <w:rPr>
              <w:noProof/>
            </w:rPr>
            <w:t>(Tripp, 2011, p. 125)</w:t>
          </w:r>
          <w:r w:rsidR="009D5C7A">
            <w:fldChar w:fldCharType="end"/>
          </w:r>
        </w:sdtContent>
      </w:sdt>
      <w:r w:rsidR="009D5C7A">
        <w:t xml:space="preserve">. </w:t>
      </w:r>
      <w:r w:rsidR="002F646F">
        <w:t>Critical incidences can provide the opportunity for positive and negative reflections about everyday practice</w:t>
      </w:r>
      <w:r w:rsidR="00DD50C0">
        <w:t xml:space="preserve"> within the teaching profession </w:t>
      </w:r>
      <w:sdt>
        <w:sdtPr>
          <w:id w:val="-1449083707"/>
          <w:citation/>
        </w:sdtPr>
        <w:sdtEndPr/>
        <w:sdtContent>
          <w:r w:rsidR="00DD50C0">
            <w:fldChar w:fldCharType="begin"/>
          </w:r>
          <w:r w:rsidR="005E618C">
            <w:instrText xml:space="preserve">CITATION Bas16 \l 2057 </w:instrText>
          </w:r>
          <w:r w:rsidR="00DD50C0">
            <w:fldChar w:fldCharType="separate"/>
          </w:r>
          <w:r w:rsidR="005E618C" w:rsidRPr="005E618C">
            <w:rPr>
              <w:noProof/>
            </w:rPr>
            <w:t>(Bassot, 2016)</w:t>
          </w:r>
          <w:r w:rsidR="00DD50C0">
            <w:fldChar w:fldCharType="end"/>
          </w:r>
        </w:sdtContent>
      </w:sdt>
      <w:r w:rsidR="00DD50C0">
        <w:t xml:space="preserve">. </w:t>
      </w:r>
      <w:r w:rsidR="006A45E5">
        <w:t xml:space="preserve">Therefore, being able to critically reflect can allow the teacher to identify reoccurring patterns during the lessons and there can be </w:t>
      </w:r>
      <w:r w:rsidR="00810D21">
        <w:t>an attempt to balance their practice by identifying both positive and negative aspects of the lesson</w:t>
      </w:r>
      <w:r w:rsidR="004B166F">
        <w:t xml:space="preserve"> </w:t>
      </w:r>
      <w:sdt>
        <w:sdtPr>
          <w:id w:val="-1045748432"/>
          <w:citation/>
        </w:sdtPr>
        <w:sdtEndPr/>
        <w:sdtContent>
          <w:r w:rsidR="004B166F">
            <w:fldChar w:fldCharType="begin"/>
          </w:r>
          <w:r w:rsidR="00914E5B">
            <w:instrText xml:space="preserve">CITATION Bas16 \l 2057 </w:instrText>
          </w:r>
          <w:r w:rsidR="004B166F">
            <w:fldChar w:fldCharType="separate"/>
          </w:r>
          <w:r w:rsidR="00914E5B" w:rsidRPr="00914E5B">
            <w:rPr>
              <w:noProof/>
            </w:rPr>
            <w:t>(Bassot, 2016)</w:t>
          </w:r>
          <w:r w:rsidR="004B166F">
            <w:fldChar w:fldCharType="end"/>
          </w:r>
        </w:sdtContent>
      </w:sdt>
      <w:r w:rsidR="004B166F">
        <w:t xml:space="preserve">. </w:t>
      </w:r>
      <w:r w:rsidR="00553E6D">
        <w:t xml:space="preserve">Observing critical incidences further helps reflective practice as </w:t>
      </w:r>
      <w:r w:rsidR="00276C76">
        <w:t xml:space="preserve">reflection allows the teacher to </w:t>
      </w:r>
      <w:r w:rsidR="00914E5B">
        <w:t>“</w:t>
      </w:r>
      <w:r w:rsidR="00276C76">
        <w:t>sharpen</w:t>
      </w:r>
      <w:r w:rsidR="00914E5B">
        <w:t>”</w:t>
      </w:r>
      <w:r w:rsidR="00276C76">
        <w:t xml:space="preserve"> their views on what had happened so that in the future they will be able to respond accurately to the learner’s experience and needs within the classroom </w:t>
      </w:r>
      <w:sdt>
        <w:sdtPr>
          <w:id w:val="227503621"/>
          <w:citation/>
        </w:sdtPr>
        <w:sdtEndPr/>
        <w:sdtContent>
          <w:r w:rsidR="00276C76">
            <w:fldChar w:fldCharType="begin"/>
          </w:r>
          <w:r w:rsidR="0077002C">
            <w:instrText xml:space="preserve">CITATION Bou85 \p 19 \l 2057 </w:instrText>
          </w:r>
          <w:r w:rsidR="00276C76">
            <w:fldChar w:fldCharType="separate"/>
          </w:r>
          <w:r w:rsidR="0077002C" w:rsidRPr="0077002C">
            <w:rPr>
              <w:noProof/>
            </w:rPr>
            <w:t>(Boud, et al., 1985, p. 19)</w:t>
          </w:r>
          <w:r w:rsidR="00276C76">
            <w:fldChar w:fldCharType="end"/>
          </w:r>
        </w:sdtContent>
      </w:sdt>
      <w:r w:rsidR="00D9627F">
        <w:t>. Through analysis of a critical incident based on observation within a classroom setting this essay will explore the importan</w:t>
      </w:r>
      <w:r w:rsidR="00580494">
        <w:t>ce</w:t>
      </w:r>
      <w:r w:rsidR="00D9627F">
        <w:t xml:space="preserve"> that critical reflection plays in practice. </w:t>
      </w:r>
      <w:r w:rsidR="001A22E7">
        <w:t>The essay will also include a review and analysis of the literature that is based on two theories and played a part in the critical incidence which will th</w:t>
      </w:r>
      <w:r w:rsidR="00FE2E56">
        <w:t xml:space="preserve">en be followed by a reflection on the next steps that can be taken in teaching practice. </w:t>
      </w:r>
    </w:p>
    <w:p w14:paraId="72B5F248" w14:textId="77777777" w:rsidR="007A0CFE" w:rsidRDefault="007A0CFE" w:rsidP="00F0398F">
      <w:pPr>
        <w:pStyle w:val="AssignSubHeader"/>
      </w:pPr>
    </w:p>
    <w:p w14:paraId="703DCF65" w14:textId="23EDBE9A" w:rsidR="00033DEE" w:rsidRDefault="00033DEE" w:rsidP="00F0398F">
      <w:pPr>
        <w:pStyle w:val="AssignSubHeader"/>
      </w:pPr>
      <w:r>
        <w:t xml:space="preserve">The Role of Critical Reflection </w:t>
      </w:r>
    </w:p>
    <w:p w14:paraId="572D22B0" w14:textId="5DDC377D" w:rsidR="00800DB5" w:rsidRDefault="00800DB5" w:rsidP="00033DEE">
      <w:pPr>
        <w:pStyle w:val="AssignBody"/>
      </w:pPr>
      <w:r>
        <w:t xml:space="preserve">The role of critical reflection is vital in professional practice as it allows the professional to become self-aware about </w:t>
      </w:r>
      <w:r w:rsidR="007A0CFE">
        <w:t xml:space="preserve">positive and negative aspects of their lessons which can develop their teaching skills </w:t>
      </w:r>
      <w:sdt>
        <w:sdtPr>
          <w:id w:val="-1512828124"/>
          <w:citation/>
        </w:sdtPr>
        <w:sdtEndPr/>
        <w:sdtContent>
          <w:r w:rsidR="007A0CFE">
            <w:fldChar w:fldCharType="begin"/>
          </w:r>
          <w:r w:rsidR="00BF1FCF">
            <w:instrText xml:space="preserve">CITATION Bas16 \l 2057 </w:instrText>
          </w:r>
          <w:r w:rsidR="007A0CFE">
            <w:fldChar w:fldCharType="separate"/>
          </w:r>
          <w:r w:rsidR="00BF1FCF" w:rsidRPr="00BF1FCF">
            <w:rPr>
              <w:noProof/>
            </w:rPr>
            <w:t>(Bassot, 2016)</w:t>
          </w:r>
          <w:r w:rsidR="007A0CFE">
            <w:fldChar w:fldCharType="end"/>
          </w:r>
        </w:sdtContent>
      </w:sdt>
      <w:r w:rsidR="007A0CFE">
        <w:t>.</w:t>
      </w:r>
      <w:r w:rsidR="003274C6">
        <w:t xml:space="preserve"> Critical reflection in the teaching profession allows the </w:t>
      </w:r>
      <w:r w:rsidR="003274C6">
        <w:lastRenderedPageBreak/>
        <w:t>time to identify what had happened in the classroom and then to further analyse why</w:t>
      </w:r>
      <w:r w:rsidR="00580494">
        <w:t xml:space="preserve"> </w:t>
      </w:r>
      <w:r w:rsidR="003274C6">
        <w:t xml:space="preserve">action had been taken during the incident </w:t>
      </w:r>
      <w:sdt>
        <w:sdtPr>
          <w:id w:val="-68431013"/>
          <w:citation/>
        </w:sdtPr>
        <w:sdtEndPr/>
        <w:sdtContent>
          <w:r w:rsidR="003274C6">
            <w:fldChar w:fldCharType="begin"/>
          </w:r>
          <w:r w:rsidR="00C65FED">
            <w:instrText xml:space="preserve">CITATION Tri111 \l 2057 </w:instrText>
          </w:r>
          <w:r w:rsidR="003274C6">
            <w:fldChar w:fldCharType="separate"/>
          </w:r>
          <w:r w:rsidR="00C65FED" w:rsidRPr="00C65FED">
            <w:rPr>
              <w:noProof/>
            </w:rPr>
            <w:t>(Tripp, 2011)</w:t>
          </w:r>
          <w:r w:rsidR="003274C6">
            <w:fldChar w:fldCharType="end"/>
          </w:r>
        </w:sdtContent>
      </w:sdt>
      <w:r w:rsidR="00707E8B">
        <w:t>. Through critical reflection</w:t>
      </w:r>
      <w:r w:rsidR="00C712A5">
        <w:t>,</w:t>
      </w:r>
      <w:r w:rsidR="00707E8B">
        <w:t xml:space="preserve"> the teacher </w:t>
      </w:r>
      <w:r w:rsidR="00C712A5">
        <w:t>can</w:t>
      </w:r>
      <w:r w:rsidR="00707E8B">
        <w:t xml:space="preserve"> then enhance their practice by making the lesson more engaging </w:t>
      </w:r>
      <w:r w:rsidR="00B4664E">
        <w:t xml:space="preserve">if an aspect was unsuccessful so the learning experience can be enhanced </w:t>
      </w:r>
      <w:sdt>
        <w:sdtPr>
          <w:id w:val="699586685"/>
          <w:citation/>
        </w:sdtPr>
        <w:sdtEndPr/>
        <w:sdtContent>
          <w:r w:rsidR="00831B2F">
            <w:fldChar w:fldCharType="begin"/>
          </w:r>
          <w:r w:rsidR="00831B2F">
            <w:instrText xml:space="preserve">CITATION Zwo12 \p 33 \l 2057 </w:instrText>
          </w:r>
          <w:r w:rsidR="00831B2F">
            <w:fldChar w:fldCharType="separate"/>
          </w:r>
          <w:r w:rsidR="00831B2F" w:rsidRPr="00831B2F">
            <w:rPr>
              <w:noProof/>
            </w:rPr>
            <w:t>(Zwozdiak-Myers, 2012, p. 33)</w:t>
          </w:r>
          <w:r w:rsidR="00831B2F">
            <w:fldChar w:fldCharType="end"/>
          </w:r>
        </w:sdtContent>
      </w:sdt>
      <w:r w:rsidR="00831B2F">
        <w:t xml:space="preserve">. </w:t>
      </w:r>
      <w:r w:rsidR="00F12250">
        <w:t>This can then be taken a step further as being able to identify unsuccessful aspects of a lesson can in</w:t>
      </w:r>
      <w:r w:rsidR="00B57414">
        <w:t xml:space="preserve"> </w:t>
      </w:r>
      <w:r w:rsidR="00F12250">
        <w:t>turn identify small gaps in their skill set which then allows the teacher to improve their practice</w:t>
      </w:r>
      <w:r w:rsidR="00B57414">
        <w:t xml:space="preserve"> </w:t>
      </w:r>
      <w:sdt>
        <w:sdtPr>
          <w:id w:val="2062351907"/>
          <w:citation/>
        </w:sdtPr>
        <w:sdtEndPr/>
        <w:sdtContent>
          <w:r w:rsidR="00B57414">
            <w:fldChar w:fldCharType="begin"/>
          </w:r>
          <w:r w:rsidR="003E16E1">
            <w:instrText xml:space="preserve">CITATION Eal13 \l 2057 </w:instrText>
          </w:r>
          <w:r w:rsidR="00B57414">
            <w:fldChar w:fldCharType="separate"/>
          </w:r>
          <w:r w:rsidR="003E16E1" w:rsidRPr="003E16E1">
            <w:rPr>
              <w:noProof/>
            </w:rPr>
            <w:t>(Eales-Reynolds, et al., 2013)</w:t>
          </w:r>
          <w:r w:rsidR="00B57414">
            <w:fldChar w:fldCharType="end"/>
          </w:r>
        </w:sdtContent>
      </w:sdt>
      <w:r w:rsidR="00B57414">
        <w:t xml:space="preserve">. </w:t>
      </w:r>
      <w:r w:rsidR="00AD11EA">
        <w:t xml:space="preserve">This suggests that continuous reflection is beneficial as </w:t>
      </w:r>
      <w:r w:rsidR="000E0B73">
        <w:t>teaching professional always ha</w:t>
      </w:r>
      <w:r w:rsidR="002E620E">
        <w:t>s</w:t>
      </w:r>
      <w:r w:rsidR="000E0B73">
        <w:t xml:space="preserve"> room to improve and learn new skills. </w:t>
      </w:r>
    </w:p>
    <w:p w14:paraId="1572C04C" w14:textId="6E47DAD4" w:rsidR="000E0B73" w:rsidRDefault="000E0B73" w:rsidP="00033DEE">
      <w:pPr>
        <w:pStyle w:val="AssignBody"/>
      </w:pPr>
    </w:p>
    <w:p w14:paraId="0B0896A5" w14:textId="1FF1CD34" w:rsidR="007A0CFE" w:rsidRDefault="000E0B73" w:rsidP="00033DEE">
      <w:pPr>
        <w:pStyle w:val="AssignBody"/>
      </w:pPr>
      <w:r>
        <w:t xml:space="preserve">There have been various studies into the importance of using critical reflection in teaching, one of the </w:t>
      </w:r>
      <w:r w:rsidR="00F4272B">
        <w:t xml:space="preserve">outcomes of these studies is the Cycle of </w:t>
      </w:r>
      <w:r w:rsidR="005E05AC">
        <w:t>Experiential</w:t>
      </w:r>
      <w:r w:rsidR="00F4272B">
        <w:t xml:space="preserve"> Learning. </w:t>
      </w:r>
      <w:r w:rsidR="00927C9F">
        <w:t xml:space="preserve">The cycle argued that for a learner to fully engage in learning there needs to be an opportunity </w:t>
      </w:r>
      <w:r w:rsidR="001909EE">
        <w:t>for</w:t>
      </w:r>
      <w:r w:rsidR="00927C9F">
        <w:t xml:space="preserve"> </w:t>
      </w:r>
      <w:r w:rsidR="001909EE">
        <w:t>both</w:t>
      </w:r>
      <w:r w:rsidR="00927C9F">
        <w:t xml:space="preserve"> the learner </w:t>
      </w:r>
      <w:r w:rsidR="002C1CF9">
        <w:t xml:space="preserve">and the teacher to participate in the four steps of the cycle: these are feeling, reflection, thinking and action </w:t>
      </w:r>
      <w:sdt>
        <w:sdtPr>
          <w:id w:val="1802344476"/>
          <w:citation/>
        </w:sdtPr>
        <w:sdtEndPr/>
        <w:sdtContent>
          <w:r w:rsidR="002C1CF9">
            <w:fldChar w:fldCharType="begin"/>
          </w:r>
          <w:r w:rsidR="002C1CF9">
            <w:instrText xml:space="preserve">CITATION Kol13 \p 20 \l 2057 </w:instrText>
          </w:r>
          <w:r w:rsidR="002C1CF9">
            <w:fldChar w:fldCharType="separate"/>
          </w:r>
          <w:r w:rsidR="002C1CF9" w:rsidRPr="002C1CF9">
            <w:rPr>
              <w:noProof/>
            </w:rPr>
            <w:t>(Kolb &amp; Kolb, 2013, p. 20)</w:t>
          </w:r>
          <w:r w:rsidR="002C1CF9">
            <w:fldChar w:fldCharType="end"/>
          </w:r>
        </w:sdtContent>
      </w:sdt>
      <w:r w:rsidR="002C1CF9">
        <w:t>.</w:t>
      </w:r>
      <w:r w:rsidR="005D685E">
        <w:t xml:space="preserve"> Furthermore, like Kolb, Gibbs furthered the idea of a reflective cycle but argued that </w:t>
      </w:r>
      <w:r w:rsidR="001909EE">
        <w:t>learners</w:t>
      </w:r>
      <w:r w:rsidR="005D685E">
        <w:t xml:space="preserve"> needed to</w:t>
      </w:r>
      <w:r w:rsidR="001909EE">
        <w:t xml:space="preserve"> take the time to</w:t>
      </w:r>
      <w:r w:rsidR="005D685E">
        <w:t xml:space="preserve"> reflect </w:t>
      </w:r>
      <w:r w:rsidR="001909EE">
        <w:t xml:space="preserve">critically rather than just taking the teaching experience </w:t>
      </w:r>
      <w:r w:rsidR="00AE358E">
        <w:t>“</w:t>
      </w:r>
      <w:r w:rsidR="001909EE">
        <w:t>for granted</w:t>
      </w:r>
      <w:r w:rsidR="00AE358E">
        <w:t>”</w:t>
      </w:r>
      <w:r w:rsidR="001909EE">
        <w:t xml:space="preserve"> </w:t>
      </w:r>
      <w:sdt>
        <w:sdtPr>
          <w:id w:val="-913929158"/>
          <w:citation/>
        </w:sdtPr>
        <w:sdtEndPr/>
        <w:sdtContent>
          <w:r w:rsidR="001909EE">
            <w:fldChar w:fldCharType="begin"/>
          </w:r>
          <w:r w:rsidR="001909EE">
            <w:instrText xml:space="preserve">CITATION Gib13 \p 19 \n  \l 2057 </w:instrText>
          </w:r>
          <w:r w:rsidR="001909EE">
            <w:fldChar w:fldCharType="separate"/>
          </w:r>
          <w:r w:rsidR="001909EE" w:rsidRPr="001909EE">
            <w:rPr>
              <w:noProof/>
            </w:rPr>
            <w:t>(2013, p. 19)</w:t>
          </w:r>
          <w:r w:rsidR="001909EE">
            <w:fldChar w:fldCharType="end"/>
          </w:r>
        </w:sdtContent>
      </w:sdt>
      <w:r w:rsidR="001909EE">
        <w:t xml:space="preserve">. </w:t>
      </w:r>
      <w:r w:rsidR="004D0580">
        <w:t>However, while the role of critical reflection is important in the classroom, it has been argued that there has to be research to support the change</w:t>
      </w:r>
      <w:r w:rsidR="00D86185">
        <w:t>s</w:t>
      </w:r>
      <w:r w:rsidR="004D0580">
        <w:t xml:space="preserve"> that have been made </w:t>
      </w:r>
      <w:r w:rsidR="00D86185">
        <w:t xml:space="preserve">so that there is validity behind </w:t>
      </w:r>
      <w:r w:rsidR="00FC631F">
        <w:t xml:space="preserve">the implementation of the changes </w:t>
      </w:r>
      <w:sdt>
        <w:sdtPr>
          <w:id w:val="1610080968"/>
          <w:citation/>
        </w:sdtPr>
        <w:sdtEndPr/>
        <w:sdtContent>
          <w:r w:rsidR="00FC631F">
            <w:fldChar w:fldCharType="begin"/>
          </w:r>
          <w:r w:rsidR="00AE358E">
            <w:instrText xml:space="preserve">CITATION Sch92 \l 2057 </w:instrText>
          </w:r>
          <w:r w:rsidR="00FC631F">
            <w:fldChar w:fldCharType="separate"/>
          </w:r>
          <w:r w:rsidR="00AE358E" w:rsidRPr="00AE358E">
            <w:rPr>
              <w:noProof/>
            </w:rPr>
            <w:t>(Schon, 1992)</w:t>
          </w:r>
          <w:r w:rsidR="00FC631F">
            <w:fldChar w:fldCharType="end"/>
          </w:r>
        </w:sdtContent>
      </w:sdt>
      <w:r w:rsidR="000317A4">
        <w:t xml:space="preserve">. </w:t>
      </w:r>
    </w:p>
    <w:p w14:paraId="7260F242" w14:textId="0C3AB468" w:rsidR="000F2B61" w:rsidRDefault="000F2B61" w:rsidP="00033DEE">
      <w:pPr>
        <w:pStyle w:val="AssignBody"/>
      </w:pPr>
    </w:p>
    <w:p w14:paraId="4327B8F2" w14:textId="4D1BC28F" w:rsidR="000F2B61" w:rsidRDefault="000F2B61" w:rsidP="00033DEE">
      <w:pPr>
        <w:pStyle w:val="AssignBody"/>
      </w:pPr>
      <w:r>
        <w:t xml:space="preserve">The role of critical reflection is highly significant in a learner’s development </w:t>
      </w:r>
      <w:r w:rsidR="003C4F6B">
        <w:t xml:space="preserve">in the classroom, and it has become a key theme in the new curriculum for Wales. The new </w:t>
      </w:r>
      <w:r w:rsidR="003B5DDD">
        <w:t xml:space="preserve">curriculum for Wales categorised reflection as a crucial part </w:t>
      </w:r>
      <w:r w:rsidR="002E620E">
        <w:t>of</w:t>
      </w:r>
      <w:r w:rsidR="003B5DDD">
        <w:t xml:space="preserve"> the development of a learner’s “integral skills” in the classroom </w:t>
      </w:r>
      <w:sdt>
        <w:sdtPr>
          <w:id w:val="1393998167"/>
          <w:citation/>
        </w:sdtPr>
        <w:sdtEndPr/>
        <w:sdtContent>
          <w:r w:rsidR="003B5DDD">
            <w:fldChar w:fldCharType="begin"/>
          </w:r>
          <w:r w:rsidR="00EF4F86">
            <w:instrText xml:space="preserve">CITATION Anond \p 65 \l 2057 </w:instrText>
          </w:r>
          <w:r w:rsidR="003B5DDD">
            <w:fldChar w:fldCharType="separate"/>
          </w:r>
          <w:r w:rsidR="00EF4F86" w:rsidRPr="00EF4F86">
            <w:rPr>
              <w:noProof/>
            </w:rPr>
            <w:t>(Government, 2020, p. 65)</w:t>
          </w:r>
          <w:r w:rsidR="003B5DDD">
            <w:fldChar w:fldCharType="end"/>
          </w:r>
        </w:sdtContent>
      </w:sdt>
      <w:r w:rsidR="00EF4F86">
        <w:t xml:space="preserve">. The curriculum further outlined the idea that for a learner to refine a piece of their work </w:t>
      </w:r>
      <w:r w:rsidR="00024BA6">
        <w:t xml:space="preserve">self-evaluation and reflection </w:t>
      </w:r>
      <w:r w:rsidR="006A5805">
        <w:t xml:space="preserve">need to be </w:t>
      </w:r>
      <w:r w:rsidR="00BB280E">
        <w:t xml:space="preserve">undertaken so that critical reflection skills can be developed successfully </w:t>
      </w:r>
      <w:sdt>
        <w:sdtPr>
          <w:id w:val="-1895111594"/>
          <w:citation/>
        </w:sdtPr>
        <w:sdtEndPr/>
        <w:sdtContent>
          <w:r w:rsidR="00BB280E">
            <w:fldChar w:fldCharType="begin"/>
          </w:r>
          <w:r w:rsidR="00AE358E">
            <w:instrText xml:space="preserve">CITATION Anond \l 2057 </w:instrText>
          </w:r>
          <w:r w:rsidR="00BB280E">
            <w:fldChar w:fldCharType="separate"/>
          </w:r>
          <w:r w:rsidR="00AE358E" w:rsidRPr="00AE358E">
            <w:rPr>
              <w:noProof/>
            </w:rPr>
            <w:t>(Government, 2020)</w:t>
          </w:r>
          <w:r w:rsidR="00BB280E">
            <w:fldChar w:fldCharType="end"/>
          </w:r>
        </w:sdtContent>
      </w:sdt>
      <w:r w:rsidR="003A6B45">
        <w:t xml:space="preserve">. The professional standards for teaching </w:t>
      </w:r>
      <w:r w:rsidR="00D51B9B">
        <w:t>place the role of critical reflection within the standards and emphasise the importance to both the learner and teacher of reflection as it is mentioned in the pedagogy, collaboration and professional learning section of the standards.</w:t>
      </w:r>
      <w:sdt>
        <w:sdtPr>
          <w:id w:val="-839467287"/>
          <w:citation/>
        </w:sdtPr>
        <w:sdtEndPr/>
        <w:sdtContent>
          <w:r w:rsidR="00D51B9B">
            <w:fldChar w:fldCharType="begin"/>
          </w:r>
          <w:r w:rsidR="00D51B9B">
            <w:instrText xml:space="preserve"> CITATION Gov18 \l 2057 </w:instrText>
          </w:r>
          <w:r w:rsidR="00D51B9B">
            <w:fldChar w:fldCharType="separate"/>
          </w:r>
          <w:r w:rsidR="00D51B9B">
            <w:rPr>
              <w:noProof/>
            </w:rPr>
            <w:t xml:space="preserve"> </w:t>
          </w:r>
          <w:r w:rsidR="00D51B9B" w:rsidRPr="00D51B9B">
            <w:rPr>
              <w:noProof/>
            </w:rPr>
            <w:t>(Government, 2018)</w:t>
          </w:r>
          <w:r w:rsidR="00D51B9B">
            <w:fldChar w:fldCharType="end"/>
          </w:r>
        </w:sdtContent>
      </w:sdt>
      <w:r w:rsidR="002603C4">
        <w:t xml:space="preserve">. By placing the role of reflection within the standards to gain the qualified teaching status, it is ensured by the government that critical reflection becomes embedded into good practice. The professional standard for </w:t>
      </w:r>
      <w:r w:rsidR="00383522">
        <w:t>“</w:t>
      </w:r>
      <w:r w:rsidR="002603C4">
        <w:t>continuing professional learning</w:t>
      </w:r>
      <w:r w:rsidR="00383522">
        <w:t>”</w:t>
      </w:r>
      <w:r w:rsidR="002603C4">
        <w:t xml:space="preserve"> </w:t>
      </w:r>
      <w:r w:rsidR="00383522">
        <w:t xml:space="preserve">described critical reflection as </w:t>
      </w:r>
      <w:r w:rsidR="00DB37AB">
        <w:t xml:space="preserve">“developmental” in “prompting further professional growth” which indicates that professional growth is linear and can be improved through critical reflection </w:t>
      </w:r>
      <w:sdt>
        <w:sdtPr>
          <w:id w:val="1548720316"/>
          <w:citation/>
        </w:sdtPr>
        <w:sdtEndPr/>
        <w:sdtContent>
          <w:r w:rsidR="00DB37AB">
            <w:fldChar w:fldCharType="begin"/>
          </w:r>
          <w:r w:rsidR="00086851">
            <w:instrText xml:space="preserve">CITATION Gov18 \p 50 \l 2057 </w:instrText>
          </w:r>
          <w:r w:rsidR="00DB37AB">
            <w:fldChar w:fldCharType="separate"/>
          </w:r>
          <w:r w:rsidR="00086851" w:rsidRPr="00086851">
            <w:rPr>
              <w:noProof/>
            </w:rPr>
            <w:t>(Government, 2018, p. 50)</w:t>
          </w:r>
          <w:r w:rsidR="00DB37AB">
            <w:fldChar w:fldCharType="end"/>
          </w:r>
        </w:sdtContent>
      </w:sdt>
      <w:r w:rsidR="00086851">
        <w:t>.</w:t>
      </w:r>
    </w:p>
    <w:p w14:paraId="721425E2" w14:textId="77777777" w:rsidR="007A0CFE" w:rsidRDefault="007A0CFE" w:rsidP="00033DEE">
      <w:pPr>
        <w:pStyle w:val="AssignBody"/>
      </w:pPr>
    </w:p>
    <w:p w14:paraId="178C9AA5" w14:textId="77777777" w:rsidR="003469D9" w:rsidRDefault="003469D9" w:rsidP="00F0398F">
      <w:pPr>
        <w:pStyle w:val="AssignSubHeader"/>
      </w:pPr>
      <w:r>
        <w:lastRenderedPageBreak/>
        <w:t xml:space="preserve">Observation - School and class context </w:t>
      </w:r>
    </w:p>
    <w:p w14:paraId="0C6A52FF" w14:textId="25FE31FE" w:rsidR="003469D9" w:rsidRDefault="002A65AF" w:rsidP="003469D9">
      <w:pPr>
        <w:pStyle w:val="AssignBody"/>
      </w:pPr>
      <w:r>
        <w:t xml:space="preserve">The school that the observation that the critical incident was observed in was an English-medium mixed ability school </w:t>
      </w:r>
      <w:sdt>
        <w:sdtPr>
          <w:id w:val="-699780020"/>
          <w:citation/>
        </w:sdtPr>
        <w:sdtEndPr/>
        <w:sdtContent>
          <w:r w:rsidR="00E8117B">
            <w:fldChar w:fldCharType="begin"/>
          </w:r>
          <w:r w:rsidR="00E8117B">
            <w:instrText xml:space="preserve">CITATION Est16 \p 1 \l 2057 </w:instrText>
          </w:r>
          <w:r w:rsidR="00E8117B">
            <w:fldChar w:fldCharType="separate"/>
          </w:r>
          <w:r w:rsidR="00E8117B" w:rsidRPr="00E8117B">
            <w:rPr>
              <w:noProof/>
            </w:rPr>
            <w:t>(Estyn, 2015, p. 1)</w:t>
          </w:r>
          <w:r w:rsidR="00E8117B">
            <w:fldChar w:fldCharType="end"/>
          </w:r>
        </w:sdtContent>
      </w:sdt>
      <w:r w:rsidR="00E8117B">
        <w:t>. The Estyn inspection that took place in 2015 sho</w:t>
      </w:r>
      <w:r w:rsidR="00E45C75">
        <w:t>ws that the school had approximately twenty-three per</w:t>
      </w:r>
      <w:r w:rsidR="00624826">
        <w:t xml:space="preserve"> </w:t>
      </w:r>
      <w:r w:rsidR="00E45C75">
        <w:t xml:space="preserve">cent of pupils that were eligible for free school meals and forty-four per cent were on the school’s additional learning needs register </w:t>
      </w:r>
      <w:sdt>
        <w:sdtPr>
          <w:id w:val="-665328422"/>
          <w:citation/>
        </w:sdtPr>
        <w:sdtEndPr/>
        <w:sdtContent>
          <w:r w:rsidR="00E45C75">
            <w:fldChar w:fldCharType="begin"/>
          </w:r>
          <w:r w:rsidR="008E1DCA">
            <w:instrText xml:space="preserve">CITATION Est16 \p 1 \l 2057 </w:instrText>
          </w:r>
          <w:r w:rsidR="00E45C75">
            <w:fldChar w:fldCharType="separate"/>
          </w:r>
          <w:r w:rsidR="008E1DCA" w:rsidRPr="008E1DCA">
            <w:rPr>
              <w:noProof/>
            </w:rPr>
            <w:t>(Estyn, 2015, p. 1)</w:t>
          </w:r>
          <w:r w:rsidR="00E45C75">
            <w:fldChar w:fldCharType="end"/>
          </w:r>
        </w:sdtContent>
      </w:sdt>
      <w:r w:rsidR="008E1DCA">
        <w:t>. At the time of inspection</w:t>
      </w:r>
      <w:r w:rsidR="00624826">
        <w:t>,</w:t>
      </w:r>
      <w:r w:rsidR="008E1DCA">
        <w:t xml:space="preserve"> these statistics were slightly above the national average indicating that </w:t>
      </w:r>
      <w:r w:rsidR="00860699">
        <w:t xml:space="preserve">the school was in a deprived area </w:t>
      </w:r>
      <w:sdt>
        <w:sdtPr>
          <w:id w:val="2141848678"/>
          <w:citation/>
        </w:sdtPr>
        <w:sdtEndPr/>
        <w:sdtContent>
          <w:r w:rsidR="00860699">
            <w:fldChar w:fldCharType="begin"/>
          </w:r>
          <w:r w:rsidR="00637497">
            <w:instrText xml:space="preserve">CITATION Est16 \p 1 \l 2057 </w:instrText>
          </w:r>
          <w:r w:rsidR="00860699">
            <w:fldChar w:fldCharType="separate"/>
          </w:r>
          <w:r w:rsidR="00637497" w:rsidRPr="00637497">
            <w:rPr>
              <w:noProof/>
            </w:rPr>
            <w:t>(Estyn, 2015, p. 1)</w:t>
          </w:r>
          <w:r w:rsidR="00860699">
            <w:fldChar w:fldCharType="end"/>
          </w:r>
        </w:sdtContent>
      </w:sdt>
      <w:r w:rsidR="00637497">
        <w:t xml:space="preserve">. The observations that took place in the school were in a variety of classes ranging from year seven to eleven with pupils age ranging from eleven to sixteen years old. </w:t>
      </w:r>
    </w:p>
    <w:p w14:paraId="61127251" w14:textId="1650F218" w:rsidR="00637497" w:rsidRDefault="00637497" w:rsidP="003469D9">
      <w:pPr>
        <w:pStyle w:val="AssignBody"/>
      </w:pPr>
    </w:p>
    <w:p w14:paraId="0F696A55" w14:textId="1C15BA2E" w:rsidR="00637497" w:rsidRDefault="00AF4768" w:rsidP="003469D9">
      <w:pPr>
        <w:pStyle w:val="AssignBody"/>
      </w:pPr>
      <w:r>
        <w:t xml:space="preserve">The critical incident can be read in appendix </w:t>
      </w:r>
      <w:r w:rsidR="00AF2C0D">
        <w:t>three,</w:t>
      </w:r>
      <w:r>
        <w:t xml:space="preserve"> but the observation took place in the sports </w:t>
      </w:r>
      <w:r w:rsidR="005D5078">
        <w:t>hall for a health and wellbeing area of</w:t>
      </w:r>
      <w:r w:rsidR="005723E3">
        <w:t xml:space="preserve"> the</w:t>
      </w:r>
      <w:r w:rsidR="005D5078">
        <w:t xml:space="preserve"> learning experience (AOLE) for a year seven Physical Education (P.E.) lesson </w:t>
      </w:r>
      <w:sdt>
        <w:sdtPr>
          <w:id w:val="-1880461932"/>
          <w:citation/>
        </w:sdtPr>
        <w:sdtEndPr/>
        <w:sdtContent>
          <w:r w:rsidR="00C16239">
            <w:fldChar w:fldCharType="begin"/>
          </w:r>
          <w:r w:rsidR="004B7A8D">
            <w:instrText xml:space="preserve">CITATION Don15 \l 2057 </w:instrText>
          </w:r>
          <w:r w:rsidR="00C16239">
            <w:fldChar w:fldCharType="separate"/>
          </w:r>
          <w:r w:rsidR="004B7A8D" w:rsidRPr="004B7A8D">
            <w:rPr>
              <w:noProof/>
            </w:rPr>
            <w:t>(Donaldson, 2015)</w:t>
          </w:r>
          <w:r w:rsidR="00C16239">
            <w:fldChar w:fldCharType="end"/>
          </w:r>
        </w:sdtContent>
      </w:sdt>
      <w:r w:rsidR="00327913">
        <w:t xml:space="preserve">. The sports hall was </w:t>
      </w:r>
      <w:r w:rsidR="009E09B8">
        <w:t>lively,</w:t>
      </w:r>
      <w:r w:rsidR="00327913">
        <w:t xml:space="preserve"> and the pupil</w:t>
      </w:r>
      <w:r w:rsidR="009E09B8">
        <w:t>s</w:t>
      </w:r>
      <w:r w:rsidR="00327913">
        <w:t xml:space="preserve"> were eager to learn at the start of the lesson. The class were an additional learning needs (ALN) class and there were teaching assistants (TA) in the lesson</w:t>
      </w:r>
      <w:r w:rsidR="00F6128B">
        <w:t>. The class was mixed with male and female pupils who were split up into group</w:t>
      </w:r>
      <w:r w:rsidR="009E09B8">
        <w:t>s</w:t>
      </w:r>
      <w:r w:rsidR="00F6128B">
        <w:t xml:space="preserve"> to complete the task which encouraged </w:t>
      </w:r>
      <w:r w:rsidR="00AF2C0D">
        <w:t>teamwork</w:t>
      </w:r>
      <w:r w:rsidR="00F6128B">
        <w:t xml:space="preserve"> and group participation. </w:t>
      </w:r>
    </w:p>
    <w:p w14:paraId="6E19E026" w14:textId="77777777" w:rsidR="003469D9" w:rsidRDefault="003469D9" w:rsidP="003469D9">
      <w:pPr>
        <w:pStyle w:val="AssignSubHeader"/>
      </w:pPr>
    </w:p>
    <w:p w14:paraId="3CBE9873" w14:textId="77777777" w:rsidR="00AF2C0D" w:rsidRDefault="00AF2C0D" w:rsidP="00F0398F">
      <w:pPr>
        <w:pStyle w:val="AssignSubHeader"/>
      </w:pPr>
      <w:r>
        <w:t xml:space="preserve">Critical Incident linked to Donaldson’s Four Purposes </w:t>
      </w:r>
    </w:p>
    <w:p w14:paraId="439F906F" w14:textId="60D7921F" w:rsidR="00AF2C0D" w:rsidRDefault="000266DD" w:rsidP="00AF2C0D">
      <w:pPr>
        <w:pStyle w:val="AssignBody"/>
      </w:pPr>
      <w:r>
        <w:t>The critical incident is based on a learner who was being disruptive during the start of the lesson when the teacher was beginning the lesson. The pupil was talking over the teacher to their peers when the teacher was discussing what they would be doing that lesson and what skills they would be using. The pupil received warnings from the teacher</w:t>
      </w:r>
      <w:r w:rsidR="00171CCA">
        <w:t>,</w:t>
      </w:r>
      <w:r>
        <w:t xml:space="preserve"> who had continuously been emphasising the importance of listening skills to the class</w:t>
      </w:r>
      <w:r w:rsidR="007944D4">
        <w:t xml:space="preserve"> </w:t>
      </w:r>
      <w:r>
        <w:t>before the pupil was taken to the side by the TA to have a conversation</w:t>
      </w:r>
      <w:r w:rsidR="00171CCA">
        <w:t xml:space="preserve"> to see if there was something wrong. The pupil stated to the TA that they did not want to participate in the lesson and appeared distressed about having to take part. </w:t>
      </w:r>
      <w:r w:rsidR="00DF72DB">
        <w:t xml:space="preserve">However, when the practical element of the lesson began </w:t>
      </w:r>
      <w:r w:rsidR="00595924">
        <w:t>the pupil was engaged and was participating in the task with their peers. The critical incident links with</w:t>
      </w:r>
      <w:r w:rsidR="002C15ED">
        <w:t xml:space="preserve"> the “healthy, confident individuals” aspect of Donaldson’s four purposes for successful futures as the pupil was willing to participate in the sports aspect of the lesson</w:t>
      </w:r>
      <w:sdt>
        <w:sdtPr>
          <w:id w:val="1645242713"/>
          <w:citation/>
        </w:sdtPr>
        <w:sdtEndPr/>
        <w:sdtContent>
          <w:r w:rsidR="002C15ED">
            <w:fldChar w:fldCharType="begin"/>
          </w:r>
          <w:r w:rsidR="002C15ED">
            <w:instrText xml:space="preserve">CITATION Don15 \p 30 \l 2057 </w:instrText>
          </w:r>
          <w:r w:rsidR="002C15ED">
            <w:fldChar w:fldCharType="separate"/>
          </w:r>
          <w:r w:rsidR="002C15ED">
            <w:rPr>
              <w:noProof/>
            </w:rPr>
            <w:t xml:space="preserve"> </w:t>
          </w:r>
          <w:r w:rsidR="002C15ED" w:rsidRPr="002C15ED">
            <w:rPr>
              <w:noProof/>
            </w:rPr>
            <w:t>(Donaldson, 2015, p. 30)</w:t>
          </w:r>
          <w:r w:rsidR="002C15ED">
            <w:fldChar w:fldCharType="end"/>
          </w:r>
        </w:sdtContent>
      </w:sdt>
      <w:r w:rsidR="002C15ED">
        <w:t>.</w:t>
      </w:r>
      <w:r w:rsidR="0068447F">
        <w:t xml:space="preserve"> The critical incident further links to this purpose as the pupil overcame and faced their internal challenge of not wanting to participate in the lesson</w:t>
      </w:r>
      <w:r w:rsidR="008B7ADF">
        <w:t xml:space="preserve"> </w:t>
      </w:r>
      <w:r w:rsidR="0068447F">
        <w:t xml:space="preserve">after spending time </w:t>
      </w:r>
      <w:r w:rsidR="008B7ADF">
        <w:t xml:space="preserve">reflecting on why they had been reluctant to take part and been upset at the beginning of the lesson </w:t>
      </w:r>
      <w:sdt>
        <w:sdtPr>
          <w:id w:val="2050333248"/>
          <w:citation/>
        </w:sdtPr>
        <w:sdtEndPr/>
        <w:sdtContent>
          <w:r w:rsidR="008B7ADF">
            <w:fldChar w:fldCharType="begin"/>
          </w:r>
          <w:r w:rsidR="00EC2435">
            <w:instrText xml:space="preserve">CITATION Don15 \l 2057 </w:instrText>
          </w:r>
          <w:r w:rsidR="008B7ADF">
            <w:fldChar w:fldCharType="separate"/>
          </w:r>
          <w:r w:rsidR="00EC2435" w:rsidRPr="00EC2435">
            <w:rPr>
              <w:noProof/>
            </w:rPr>
            <w:t>(Donaldson, 2015)</w:t>
          </w:r>
          <w:r w:rsidR="008B7ADF">
            <w:fldChar w:fldCharType="end"/>
          </w:r>
        </w:sdtContent>
      </w:sdt>
      <w:r w:rsidR="00A76B42">
        <w:t xml:space="preserve">. The critical incident also has further links to the “enterprising, creative contributors” section of the four purposes as the pupil was able to </w:t>
      </w:r>
      <w:r w:rsidR="00A76B42">
        <w:lastRenderedPageBreak/>
        <w:t xml:space="preserve">work </w:t>
      </w:r>
      <w:r w:rsidR="00445BD4">
        <w:t xml:space="preserve">successfully as part of a team and complete tasks within their team </w:t>
      </w:r>
      <w:sdt>
        <w:sdtPr>
          <w:id w:val="2022044501"/>
          <w:citation/>
        </w:sdtPr>
        <w:sdtEndPr/>
        <w:sdtContent>
          <w:r w:rsidR="00445BD4">
            <w:fldChar w:fldCharType="begin"/>
          </w:r>
          <w:r w:rsidR="00445BD4">
            <w:instrText xml:space="preserve">CITATION Don15 \p 29 \l 2057 </w:instrText>
          </w:r>
          <w:r w:rsidR="00445BD4">
            <w:fldChar w:fldCharType="separate"/>
          </w:r>
          <w:r w:rsidR="00445BD4" w:rsidRPr="00445BD4">
            <w:rPr>
              <w:noProof/>
            </w:rPr>
            <w:t>(Donaldson, 2015, p. 29)</w:t>
          </w:r>
          <w:r w:rsidR="00445BD4">
            <w:fldChar w:fldCharType="end"/>
          </w:r>
        </w:sdtContent>
      </w:sdt>
      <w:r w:rsidR="00445BD4">
        <w:t xml:space="preserve">. </w:t>
      </w:r>
    </w:p>
    <w:p w14:paraId="78F39678" w14:textId="33E06E09" w:rsidR="00445BD4" w:rsidRDefault="00445BD4" w:rsidP="00AF2C0D">
      <w:pPr>
        <w:pStyle w:val="AssignBody"/>
      </w:pPr>
    </w:p>
    <w:p w14:paraId="43EA0D3C" w14:textId="44666A25" w:rsidR="00445BD4" w:rsidRDefault="00FA78DE" w:rsidP="00AF2C0D">
      <w:pPr>
        <w:pStyle w:val="AssignBody"/>
      </w:pPr>
      <w:r>
        <w:t>The lesson was important as it not only allowed the indi</w:t>
      </w:r>
      <w:r w:rsidR="00F53724">
        <w:t xml:space="preserve">vidual to work as a team and overcome their self-doubt within the </w:t>
      </w:r>
      <w:r w:rsidR="00146681">
        <w:t>lesson,</w:t>
      </w:r>
      <w:r w:rsidR="00F53724">
        <w:t xml:space="preserve"> but the incident also linked to the health and wellbeing AOLE in the new curriculum </w:t>
      </w:r>
      <w:sdt>
        <w:sdtPr>
          <w:id w:val="1081645354"/>
          <w:citation/>
        </w:sdtPr>
        <w:sdtEndPr/>
        <w:sdtContent>
          <w:r w:rsidR="00772337">
            <w:fldChar w:fldCharType="begin"/>
          </w:r>
          <w:r w:rsidR="00386D10">
            <w:instrText xml:space="preserve">CITATION Anond \l 2057 </w:instrText>
          </w:r>
          <w:r w:rsidR="00772337">
            <w:fldChar w:fldCharType="separate"/>
          </w:r>
          <w:r w:rsidR="00386D10" w:rsidRPr="00386D10">
            <w:rPr>
              <w:noProof/>
            </w:rPr>
            <w:t>(Government, 2020)</w:t>
          </w:r>
          <w:r w:rsidR="00772337">
            <w:fldChar w:fldCharType="end"/>
          </w:r>
        </w:sdtContent>
      </w:sdt>
      <w:r w:rsidR="00D63470">
        <w:t xml:space="preserve">. The curriculum for </w:t>
      </w:r>
      <w:r w:rsidR="00FF4189">
        <w:t>Wales</w:t>
      </w:r>
      <w:r w:rsidR="00D63470">
        <w:t xml:space="preserve"> emphasised in their “statement of what matters” that physical and emotional health and wellbeing comes from living a healthy lifestyle </w:t>
      </w:r>
      <w:r w:rsidR="00413FB9">
        <w:t xml:space="preserve">which includes participating in physical activity, whether that be through P.E. lessons or extra-curricular sports activities </w:t>
      </w:r>
      <w:sdt>
        <w:sdtPr>
          <w:id w:val="-2012440827"/>
          <w:citation/>
        </w:sdtPr>
        <w:sdtEndPr/>
        <w:sdtContent>
          <w:r w:rsidR="00413FB9">
            <w:fldChar w:fldCharType="begin"/>
          </w:r>
          <w:r w:rsidR="00413FB9">
            <w:instrText xml:space="preserve">CITATION Anond \p 74 \l 2057 </w:instrText>
          </w:r>
          <w:r w:rsidR="00413FB9">
            <w:fldChar w:fldCharType="separate"/>
          </w:r>
          <w:r w:rsidR="00413FB9" w:rsidRPr="00413FB9">
            <w:rPr>
              <w:noProof/>
            </w:rPr>
            <w:t>(Government, 2020, p. 74)</w:t>
          </w:r>
          <w:r w:rsidR="00413FB9">
            <w:fldChar w:fldCharType="end"/>
          </w:r>
        </w:sdtContent>
      </w:sdt>
      <w:r w:rsidR="00EA3AC0">
        <w:t xml:space="preserve">. The impacts of physical fitness and wellbeing have shown positive impacts on cognitive development </w:t>
      </w:r>
      <w:r w:rsidR="00960CE2">
        <w:t xml:space="preserve">for the learner as the endorphins that are released can positively affect a learner’s mood and confidence </w:t>
      </w:r>
      <w:sdt>
        <w:sdtPr>
          <w:id w:val="1711299812"/>
          <w:citation/>
        </w:sdtPr>
        <w:sdtEndPr/>
        <w:sdtContent>
          <w:r w:rsidR="00960CE2">
            <w:fldChar w:fldCharType="begin"/>
          </w:r>
          <w:r w:rsidR="00386D10">
            <w:instrText xml:space="preserve">CITATION Kum15 \l 2057 </w:instrText>
          </w:r>
          <w:r w:rsidR="00960CE2">
            <w:fldChar w:fldCharType="separate"/>
          </w:r>
          <w:r w:rsidR="00386D10" w:rsidRPr="00386D10">
            <w:rPr>
              <w:noProof/>
            </w:rPr>
            <w:t>(Kumar, et al., 2015)</w:t>
          </w:r>
          <w:r w:rsidR="00960CE2">
            <w:fldChar w:fldCharType="end"/>
          </w:r>
        </w:sdtContent>
      </w:sdt>
      <w:r w:rsidR="00DC4868">
        <w:t xml:space="preserve">. The improvement the learner gains in self-confidence can be seen in the critical incident as the learner’s overall mood improved throughout the lesson as they </w:t>
      </w:r>
      <w:r w:rsidR="005C1627">
        <w:t xml:space="preserve">participated in the lesson and they appeared happier than they had done at the start of the lesson, reinforcing the view that physical fitness can improve a learner’s mood </w:t>
      </w:r>
      <w:sdt>
        <w:sdtPr>
          <w:id w:val="1428222011"/>
          <w:citation/>
        </w:sdtPr>
        <w:sdtEndPr/>
        <w:sdtContent>
          <w:r w:rsidR="00EC16FE">
            <w:fldChar w:fldCharType="begin"/>
          </w:r>
          <w:r w:rsidR="00386D10">
            <w:instrText xml:space="preserve">CITATION Kum15 \l 2057 </w:instrText>
          </w:r>
          <w:r w:rsidR="00EC16FE">
            <w:fldChar w:fldCharType="separate"/>
          </w:r>
          <w:r w:rsidR="00386D10" w:rsidRPr="00386D10">
            <w:rPr>
              <w:noProof/>
            </w:rPr>
            <w:t>(Kumar, et al., 2015)</w:t>
          </w:r>
          <w:r w:rsidR="00EC16FE">
            <w:fldChar w:fldCharType="end"/>
          </w:r>
        </w:sdtContent>
      </w:sdt>
      <w:r w:rsidR="00EC16FE">
        <w:t>.</w:t>
      </w:r>
    </w:p>
    <w:p w14:paraId="6E20FEB6" w14:textId="315200B9" w:rsidR="000266DD" w:rsidRDefault="000266DD" w:rsidP="00AF2C0D">
      <w:pPr>
        <w:pStyle w:val="AssignBody"/>
      </w:pPr>
    </w:p>
    <w:p w14:paraId="419699BC" w14:textId="77777777" w:rsidR="00032EDE" w:rsidRDefault="00032EDE" w:rsidP="00032EDE">
      <w:pPr>
        <w:pStyle w:val="AssignSubHeader"/>
      </w:pPr>
    </w:p>
    <w:p w14:paraId="00E59F33" w14:textId="13036F62" w:rsidR="00032EDE" w:rsidRDefault="00032EDE" w:rsidP="00032EDE">
      <w:pPr>
        <w:pStyle w:val="AssignSubHeader"/>
      </w:pPr>
      <w:r>
        <w:t xml:space="preserve">Literature Review </w:t>
      </w:r>
    </w:p>
    <w:p w14:paraId="78E1CD3F" w14:textId="78BC4034" w:rsidR="00F76B11" w:rsidRDefault="00F76B11" w:rsidP="00F76B11">
      <w:pPr>
        <w:pStyle w:val="AssignBody"/>
      </w:pPr>
      <w:r>
        <w:t xml:space="preserve">The first area of research that </w:t>
      </w:r>
      <w:r w:rsidR="00C71B66">
        <w:t xml:space="preserve">will be discussed is the health and wellbeing of learners, focusing </w:t>
      </w:r>
      <w:r w:rsidR="0089583A">
        <w:t>on the</w:t>
      </w:r>
      <w:r w:rsidR="00C71B66">
        <w:t xml:space="preserve"> literature surrounding physical education and more centrally Maslow’s hierarchy of needs. </w:t>
      </w:r>
      <w:r w:rsidR="002620EA">
        <w:t xml:space="preserve">Maslow’s hierarchy of needs consists of five levels which include physiological, security, recognition, esteem and accomplishment needs </w:t>
      </w:r>
      <w:sdt>
        <w:sdtPr>
          <w:id w:val="-1056930603"/>
          <w:citation/>
        </w:sdtPr>
        <w:sdtEndPr/>
        <w:sdtContent>
          <w:r w:rsidR="002620EA">
            <w:fldChar w:fldCharType="begin"/>
          </w:r>
          <w:r w:rsidR="002620EA">
            <w:instrText xml:space="preserve">CITATION 50m15 \p 6 \l 2057 </w:instrText>
          </w:r>
          <w:r w:rsidR="002620EA">
            <w:fldChar w:fldCharType="separate"/>
          </w:r>
          <w:r w:rsidR="002620EA" w:rsidRPr="002620EA">
            <w:rPr>
              <w:noProof/>
            </w:rPr>
            <w:t>(50minutes.com, 2015, p. 6)</w:t>
          </w:r>
          <w:r w:rsidR="002620EA">
            <w:fldChar w:fldCharType="end"/>
          </w:r>
        </w:sdtContent>
      </w:sdt>
      <w:r w:rsidR="002620EA">
        <w:t xml:space="preserve">. The first four levels of the hierarchy </w:t>
      </w:r>
      <w:r w:rsidR="00F73C90">
        <w:t xml:space="preserve">are </w:t>
      </w:r>
      <w:r w:rsidR="002620EA">
        <w:t xml:space="preserve">categorised as “deficiency needs” and the </w:t>
      </w:r>
      <w:r w:rsidR="002B31DE">
        <w:t xml:space="preserve">highest need is referred to as “being needs” but all individuals can grow and move up the hierarchy of needs </w:t>
      </w:r>
      <w:sdt>
        <w:sdtPr>
          <w:id w:val="1585952253"/>
          <w:citation/>
        </w:sdtPr>
        <w:sdtEndPr/>
        <w:sdtContent>
          <w:r w:rsidR="002B31DE">
            <w:fldChar w:fldCharType="begin"/>
          </w:r>
          <w:r w:rsidR="00530E96">
            <w:instrText xml:space="preserve">CITATION McL07 \p 2-3 \l 2057 </w:instrText>
          </w:r>
          <w:r w:rsidR="002B31DE">
            <w:fldChar w:fldCharType="separate"/>
          </w:r>
          <w:r w:rsidR="00530E96" w:rsidRPr="00530E96">
            <w:rPr>
              <w:noProof/>
            </w:rPr>
            <w:t>(McLeod, 2007, pp. 2-3)</w:t>
          </w:r>
          <w:r w:rsidR="002B31DE">
            <w:fldChar w:fldCharType="end"/>
          </w:r>
        </w:sdtContent>
      </w:sdt>
      <w:r w:rsidR="00FD5FCD">
        <w:t>.</w:t>
      </w:r>
    </w:p>
    <w:p w14:paraId="31A4CFC3" w14:textId="68B7A0F0" w:rsidR="00FD5FCD" w:rsidRDefault="00FD5FCD" w:rsidP="00F76B11">
      <w:pPr>
        <w:pStyle w:val="AssignBody"/>
      </w:pPr>
    </w:p>
    <w:p w14:paraId="67A5F6B8" w14:textId="54B7C016" w:rsidR="00FD5FCD" w:rsidRDefault="00FD5FCD" w:rsidP="00F76B11">
      <w:pPr>
        <w:pStyle w:val="AssignBody"/>
      </w:pPr>
      <w:r>
        <w:t xml:space="preserve">There are various viewpoints on whether Maslow’s hierarchy of needs is an effective model </w:t>
      </w:r>
      <w:r w:rsidR="00AE55C8">
        <w:t xml:space="preserve">for understanding a learner’s emotional and physical wellbeing. Various positive studies have enforced the idea that the hierarchy of needs enables practitioners </w:t>
      </w:r>
      <w:r w:rsidR="00B65D02">
        <w:t xml:space="preserve">to understand that human beings are motivated by the desire to satisfy their needs </w:t>
      </w:r>
      <w:sdt>
        <w:sdtPr>
          <w:id w:val="211927190"/>
          <w:citation/>
        </w:sdtPr>
        <w:sdtEndPr/>
        <w:sdtContent>
          <w:r w:rsidR="00CF01B7">
            <w:fldChar w:fldCharType="begin"/>
          </w:r>
          <w:r w:rsidR="00E11D7B">
            <w:instrText xml:space="preserve">CITATION Dix07 \m McL07 \l 2057 </w:instrText>
          </w:r>
          <w:r w:rsidR="00303DB6">
            <w:instrText xml:space="preserve"> \m 50m15</w:instrText>
          </w:r>
          <w:r w:rsidR="00CF01B7">
            <w:fldChar w:fldCharType="separate"/>
          </w:r>
          <w:r w:rsidR="00303DB6" w:rsidRPr="00303DB6">
            <w:rPr>
              <w:noProof/>
            </w:rPr>
            <w:t>(Dixie, 2007; McLeod, 2007; 50minutes.com, 2015)</w:t>
          </w:r>
          <w:r w:rsidR="00CF01B7">
            <w:fldChar w:fldCharType="end"/>
          </w:r>
        </w:sdtContent>
      </w:sdt>
      <w:r w:rsidR="00CF01B7">
        <w:t xml:space="preserve">. </w:t>
      </w:r>
      <w:r w:rsidR="008C4489">
        <w:t xml:space="preserve">The literature that supports the hierarchy of needs </w:t>
      </w:r>
      <w:r w:rsidR="00F73C90">
        <w:t>is</w:t>
      </w:r>
      <w:r w:rsidR="008C4489">
        <w:t xml:space="preserve"> research-based arguments</w:t>
      </w:r>
      <w:r w:rsidR="005B709E">
        <w:t>,</w:t>
      </w:r>
      <w:r w:rsidR="008C4489">
        <w:t xml:space="preserve"> where the data is used as </w:t>
      </w:r>
      <w:r w:rsidR="00854F3C">
        <w:t>evidence to formulate an argument</w:t>
      </w:r>
      <w:r w:rsidR="005F1429">
        <w:t xml:space="preserve"> </w:t>
      </w:r>
      <w:sdt>
        <w:sdtPr>
          <w:id w:val="1605849647"/>
          <w:citation/>
        </w:sdtPr>
        <w:sdtContent>
          <w:r w:rsidR="00D44BBA">
            <w:fldChar w:fldCharType="begin"/>
          </w:r>
          <w:r w:rsidR="00D44BBA">
            <w:instrText xml:space="preserve"> CITATION Fre11 \l 2057 </w:instrText>
          </w:r>
          <w:r w:rsidR="008D5453">
            <w:instrText xml:space="preserve"> \m Wen12 \m Nem13</w:instrText>
          </w:r>
          <w:r w:rsidR="00D44BBA">
            <w:fldChar w:fldCharType="separate"/>
          </w:r>
          <w:r w:rsidR="008D5453" w:rsidRPr="008D5453">
            <w:rPr>
              <w:noProof/>
            </w:rPr>
            <w:t>(Freitas &amp; Leonard, 2011; Wenling, 2012; Nemati, 2013)</w:t>
          </w:r>
          <w:r w:rsidR="00D44BBA">
            <w:fldChar w:fldCharType="end"/>
          </w:r>
        </w:sdtContent>
      </w:sdt>
      <w:r w:rsidR="00854F3C">
        <w:t xml:space="preserve">. </w:t>
      </w:r>
      <w:r w:rsidR="00091DFD">
        <w:t xml:space="preserve">One study found that Maslow’s hypothesis stating that when a learner is satisfied there is positive behaviour and motivation </w:t>
      </w:r>
      <w:r w:rsidR="00F85934">
        <w:t xml:space="preserve">from the learner </w:t>
      </w:r>
      <w:r w:rsidR="00F875D2">
        <w:t xml:space="preserve">which shows that the hierarchy of needs is prevalent in the classroom </w:t>
      </w:r>
      <w:sdt>
        <w:sdtPr>
          <w:id w:val="-1796212022"/>
          <w:citation/>
        </w:sdtPr>
        <w:sdtEndPr/>
        <w:sdtContent>
          <w:r w:rsidR="00F875D2">
            <w:fldChar w:fldCharType="begin"/>
          </w:r>
          <w:r w:rsidR="00107CBF">
            <w:instrText xml:space="preserve">CITATION Act00 \l 2057 </w:instrText>
          </w:r>
          <w:r w:rsidR="00F875D2">
            <w:fldChar w:fldCharType="separate"/>
          </w:r>
          <w:r w:rsidR="00107CBF" w:rsidRPr="00107CBF">
            <w:rPr>
              <w:noProof/>
            </w:rPr>
            <w:t xml:space="preserve">(Acton &amp; </w:t>
          </w:r>
          <w:r w:rsidR="00107CBF" w:rsidRPr="00107CBF">
            <w:rPr>
              <w:noProof/>
            </w:rPr>
            <w:lastRenderedPageBreak/>
            <w:t>Malathum, 2000)</w:t>
          </w:r>
          <w:r w:rsidR="00F875D2">
            <w:fldChar w:fldCharType="end"/>
          </w:r>
        </w:sdtContent>
      </w:sdt>
      <w:r w:rsidR="00F875D2">
        <w:t xml:space="preserve">. </w:t>
      </w:r>
      <w:r w:rsidR="001B56D6">
        <w:t xml:space="preserve">One of these </w:t>
      </w:r>
      <w:r w:rsidR="00FA26BF">
        <w:t xml:space="preserve">aspects is through P.E., </w:t>
      </w:r>
      <w:r w:rsidR="003B5F78">
        <w:t>which</w:t>
      </w:r>
      <w:r w:rsidR="00FA26BF">
        <w:t xml:space="preserve"> links to the hierarchy of needs as physical activity allow</w:t>
      </w:r>
      <w:r w:rsidR="00D1100E">
        <w:t>s</w:t>
      </w:r>
      <w:r w:rsidR="00FA26BF">
        <w:t xml:space="preserve"> the learner to feel motivated </w:t>
      </w:r>
      <w:r w:rsidR="00FA1FD4">
        <w:t xml:space="preserve">and positively contribute to emotional wellbeing and a healthy lifestyle </w:t>
      </w:r>
      <w:sdt>
        <w:sdtPr>
          <w:id w:val="92208921"/>
          <w:citation/>
        </w:sdtPr>
        <w:sdtEndPr/>
        <w:sdtContent>
          <w:r w:rsidR="002658AD">
            <w:fldChar w:fldCharType="begin"/>
          </w:r>
          <w:r w:rsidR="00107CBF">
            <w:instrText xml:space="preserve">CITATION Fox10 \l 2057 </w:instrText>
          </w:r>
          <w:r w:rsidR="002658AD">
            <w:fldChar w:fldCharType="separate"/>
          </w:r>
          <w:r w:rsidR="00107CBF" w:rsidRPr="00107CBF">
            <w:rPr>
              <w:noProof/>
            </w:rPr>
            <w:t>(Fox, 2010)</w:t>
          </w:r>
          <w:r w:rsidR="002658AD">
            <w:fldChar w:fldCharType="end"/>
          </w:r>
        </w:sdtContent>
      </w:sdt>
      <w:r w:rsidR="002658AD">
        <w:t xml:space="preserve">. Participation in physical activity allows the learners to move up the hierarchy towards self-esteem through </w:t>
      </w:r>
      <w:r w:rsidR="00490C77">
        <w:t xml:space="preserve">working independently </w:t>
      </w:r>
      <w:r w:rsidR="00EF6D22">
        <w:t xml:space="preserve">and in a team, this emphasises that self-esteem plays a crucial part in the learner’s experience as participation in physical activity helps the learners satisfy their needs within the hierarchy and boost their confidence </w:t>
      </w:r>
      <w:sdt>
        <w:sdtPr>
          <w:id w:val="-1901821434"/>
          <w:citation/>
        </w:sdtPr>
        <w:sdtEndPr/>
        <w:sdtContent>
          <w:r w:rsidR="00EF6D22">
            <w:fldChar w:fldCharType="begin"/>
          </w:r>
          <w:r w:rsidR="003359EC">
            <w:instrText xml:space="preserve">CITATION Whi18 \l 2057 </w:instrText>
          </w:r>
          <w:r w:rsidR="00EF6D22">
            <w:fldChar w:fldCharType="separate"/>
          </w:r>
          <w:r w:rsidR="003359EC" w:rsidRPr="003359EC">
            <w:rPr>
              <w:noProof/>
            </w:rPr>
            <w:t>(Whitehead, et al., 2018)</w:t>
          </w:r>
          <w:r w:rsidR="00EF6D22">
            <w:fldChar w:fldCharType="end"/>
          </w:r>
        </w:sdtContent>
      </w:sdt>
      <w:r w:rsidR="002F5CBB">
        <w:t>. The literature surrounding the needs of the learner discu</w:t>
      </w:r>
      <w:r w:rsidR="00C94453">
        <w:t>s</w:t>
      </w:r>
      <w:r w:rsidR="002F5CBB">
        <w:t xml:space="preserve">ses that being able to fulfil their needs through P.E. has a vast impact on a learner’s social life </w:t>
      </w:r>
      <w:sdt>
        <w:sdtPr>
          <w:id w:val="-1952541019"/>
          <w:citation/>
        </w:sdtPr>
        <w:sdtEndPr/>
        <w:sdtContent>
          <w:r w:rsidR="00834E9D">
            <w:fldChar w:fldCharType="begin"/>
          </w:r>
          <w:r w:rsidR="003359EC">
            <w:instrText xml:space="preserve">CITATION Sti19 \l 2057 </w:instrText>
          </w:r>
          <w:r w:rsidR="00834E9D">
            <w:fldChar w:fldCharType="separate"/>
          </w:r>
          <w:r w:rsidR="003359EC" w:rsidRPr="003359EC">
            <w:rPr>
              <w:noProof/>
            </w:rPr>
            <w:t>(Stidder &amp; Blair, 2019)</w:t>
          </w:r>
          <w:r w:rsidR="00834E9D">
            <w:fldChar w:fldCharType="end"/>
          </w:r>
        </w:sdtContent>
      </w:sdt>
      <w:r w:rsidR="00834E9D">
        <w:t xml:space="preserve">. This is supported by Kirk and Oliver who build upon the work of Dewey to </w:t>
      </w:r>
      <w:r w:rsidR="000F4E5F">
        <w:t xml:space="preserve">argue that education can become worthwhile when </w:t>
      </w:r>
      <w:r w:rsidR="00DB7D62">
        <w:t xml:space="preserve">it leads to the growth of an individual </w:t>
      </w:r>
      <w:r w:rsidR="00CF643B">
        <w:t xml:space="preserve">which is what Kirk and Oliver argue happens when teachers work with students </w:t>
      </w:r>
      <w:r w:rsidR="001A502E">
        <w:t xml:space="preserve">for higher engagement in the classroom </w:t>
      </w:r>
      <w:sdt>
        <w:sdtPr>
          <w:id w:val="-1502195115"/>
          <w:citation/>
        </w:sdtPr>
        <w:sdtEndPr/>
        <w:sdtContent>
          <w:r w:rsidR="001A502E">
            <w:fldChar w:fldCharType="begin"/>
          </w:r>
          <w:r w:rsidR="003359EC">
            <w:instrText xml:space="preserve">CITATION Kir15 \n  \m Fox10 \l 2057 </w:instrText>
          </w:r>
          <w:r w:rsidR="001A502E">
            <w:fldChar w:fldCharType="separate"/>
          </w:r>
          <w:r w:rsidR="003359EC" w:rsidRPr="003359EC">
            <w:rPr>
              <w:noProof/>
            </w:rPr>
            <w:t>(2015; Fox, 2010)</w:t>
          </w:r>
          <w:r w:rsidR="001A502E">
            <w:fldChar w:fldCharType="end"/>
          </w:r>
        </w:sdtContent>
      </w:sdt>
      <w:r w:rsidR="00487DE3">
        <w:t>.</w:t>
      </w:r>
    </w:p>
    <w:p w14:paraId="4C374F05" w14:textId="00DF5B1F" w:rsidR="008121BD" w:rsidRDefault="008121BD" w:rsidP="00F76B11">
      <w:pPr>
        <w:pStyle w:val="AssignBody"/>
      </w:pPr>
    </w:p>
    <w:p w14:paraId="56BA5072" w14:textId="5AC9AB0E" w:rsidR="00F76B11" w:rsidRDefault="00794435" w:rsidP="00F76B11">
      <w:pPr>
        <w:pStyle w:val="AssignBody"/>
      </w:pPr>
      <w:r>
        <w:t xml:space="preserve">Overall, the literature supporting Maslow’s theoretical framework </w:t>
      </w:r>
      <w:r w:rsidR="007733F4">
        <w:t>place</w:t>
      </w:r>
      <w:r w:rsidR="00C94453">
        <w:t>s</w:t>
      </w:r>
      <w:r w:rsidR="007733F4">
        <w:t xml:space="preserve"> the hierarchy into context and evaluate its use within its context. This allows the researchers to evaluate the practical application of the framework and form conclusions. Despite Maslow’s hierarchy of needs formulating a strong basi</w:t>
      </w:r>
      <w:r w:rsidR="00366CBE">
        <w:t xml:space="preserve">s for theorists on the studies of individuals health and wellbeing, the model has been critiqued extensively. One of the main points of contention in the literature is about </w:t>
      </w:r>
      <w:r w:rsidR="00C65CE7">
        <w:t>self-actuali</w:t>
      </w:r>
      <w:r w:rsidR="007D2646">
        <w:t>s</w:t>
      </w:r>
      <w:r w:rsidR="00C65CE7">
        <w:t>ation</w:t>
      </w:r>
      <w:sdt>
        <w:sdtPr>
          <w:id w:val="1216625228"/>
          <w:citation/>
        </w:sdtPr>
        <w:sdtContent>
          <w:r w:rsidR="00C46B4B">
            <w:fldChar w:fldCharType="begin"/>
          </w:r>
          <w:r w:rsidR="00C46B4B">
            <w:instrText xml:space="preserve"> CITATION Dix07 \l 2057 </w:instrText>
          </w:r>
          <w:r w:rsidR="00D5554B">
            <w:instrText xml:space="preserve"> \m McL07</w:instrText>
          </w:r>
          <w:r w:rsidR="004F05C0">
            <w:instrText xml:space="preserve"> \m Bou16</w:instrText>
          </w:r>
          <w:r w:rsidR="005071CB">
            <w:instrText xml:space="preserve"> \m Kol06</w:instrText>
          </w:r>
          <w:r w:rsidR="00C46B4B">
            <w:fldChar w:fldCharType="separate"/>
          </w:r>
          <w:r w:rsidR="005071CB">
            <w:rPr>
              <w:noProof/>
            </w:rPr>
            <w:t xml:space="preserve"> </w:t>
          </w:r>
          <w:r w:rsidR="005071CB" w:rsidRPr="005071CB">
            <w:rPr>
              <w:noProof/>
            </w:rPr>
            <w:t>(Dixie, 2007; McLeod, 2007; Bouzenita &amp; Boulanouar, 2016; Koltko-Rivera, 2006)</w:t>
          </w:r>
          <w:r w:rsidR="00C46B4B">
            <w:fldChar w:fldCharType="end"/>
          </w:r>
        </w:sdtContent>
      </w:sdt>
      <w:r w:rsidR="00C65CE7">
        <w:t xml:space="preserve">. The main criticism put forward in the literature is the assertion that to move up the hierarchy the </w:t>
      </w:r>
      <w:r w:rsidR="00695420">
        <w:t>individuals’</w:t>
      </w:r>
      <w:r w:rsidR="00C65CE7">
        <w:t xml:space="preserve"> basic needs at the bottom of the pyramid must be fulfilled however the studies found that self</w:t>
      </w:r>
      <w:r w:rsidR="004D545F">
        <w:t>-actuali</w:t>
      </w:r>
      <w:r w:rsidR="007D2646">
        <w:t>s</w:t>
      </w:r>
      <w:r w:rsidR="004D545F">
        <w:t xml:space="preserve">ation and social needs were vital to a learner whether their needs were satisfied or not </w:t>
      </w:r>
      <w:sdt>
        <w:sdtPr>
          <w:id w:val="167072617"/>
          <w:citation/>
        </w:sdtPr>
        <w:sdtEndPr/>
        <w:sdtContent>
          <w:r w:rsidR="004D545F">
            <w:fldChar w:fldCharType="begin"/>
          </w:r>
          <w:r w:rsidR="005F7050">
            <w:instrText xml:space="preserve">CITATION Che14 \l 2057 </w:instrText>
          </w:r>
          <w:r w:rsidR="004D545F">
            <w:fldChar w:fldCharType="separate"/>
          </w:r>
          <w:r w:rsidR="005F7050" w:rsidRPr="005F7050">
            <w:rPr>
              <w:noProof/>
            </w:rPr>
            <w:t>(Cherry, 2014)</w:t>
          </w:r>
          <w:r w:rsidR="004D545F">
            <w:fldChar w:fldCharType="end"/>
          </w:r>
        </w:sdtContent>
      </w:sdt>
      <w:r w:rsidR="00C06325">
        <w:t>. This has been supported by Koltko-Rivera who explained that Maslow’s thoughts about the relationship of self-actuali</w:t>
      </w:r>
      <w:r w:rsidR="00695420">
        <w:t>s</w:t>
      </w:r>
      <w:r w:rsidR="00C06325">
        <w:t xml:space="preserve">ation and the act of self-transcendence were still under development </w:t>
      </w:r>
      <w:sdt>
        <w:sdtPr>
          <w:id w:val="-223759395"/>
          <w:citation/>
        </w:sdtPr>
        <w:sdtEndPr/>
        <w:sdtContent>
          <w:r w:rsidR="00C06325">
            <w:fldChar w:fldCharType="begin"/>
          </w:r>
          <w:r w:rsidR="00695420">
            <w:instrText xml:space="preserve">CITATION Kol06 \p 304 \l 2057 </w:instrText>
          </w:r>
          <w:r w:rsidR="00C06325">
            <w:fldChar w:fldCharType="separate"/>
          </w:r>
          <w:r w:rsidR="00695420" w:rsidRPr="00695420">
            <w:rPr>
              <w:noProof/>
            </w:rPr>
            <w:t>(Koltko-Rivera, 2006, p. 304)</w:t>
          </w:r>
          <w:r w:rsidR="00C06325">
            <w:fldChar w:fldCharType="end"/>
          </w:r>
        </w:sdtContent>
      </w:sdt>
      <w:r w:rsidR="00695420">
        <w:t xml:space="preserve">. This questions the validity of the theory </w:t>
      </w:r>
      <w:r w:rsidR="00ED3F44">
        <w:t>because</w:t>
      </w:r>
      <w:r w:rsidR="009E568A">
        <w:t xml:space="preserve"> if</w:t>
      </w:r>
      <w:r w:rsidR="00695420">
        <w:t xml:space="preserve"> Maslow pointed out a weakness </w:t>
      </w:r>
      <w:r w:rsidR="009E568A">
        <w:t>in his theory then it proves that developments could be made</w:t>
      </w:r>
      <w:r w:rsidR="00695420">
        <w:t xml:space="preserve">. There have been further studies that support the idea that Maslow needed to redefine self-actualisation, the revised model took this on board and redefined self-actualisation </w:t>
      </w:r>
      <w:r w:rsidR="0082253F">
        <w:t>as a process</w:t>
      </w:r>
      <w:r w:rsidR="00FC4DE5">
        <w:t>,</w:t>
      </w:r>
      <w:r w:rsidR="00286878">
        <w:t xml:space="preserve"> not an end goal, this highlighted that the hierarchy of needs did not work in practice </w:t>
      </w:r>
      <w:sdt>
        <w:sdtPr>
          <w:id w:val="-453558439"/>
          <w:citation/>
        </w:sdtPr>
        <w:sdtEndPr/>
        <w:sdtContent>
          <w:r w:rsidR="00286878">
            <w:fldChar w:fldCharType="begin"/>
          </w:r>
          <w:r w:rsidR="00286878">
            <w:instrText xml:space="preserve">CITATION Nem13 \p 6 \l 2057 </w:instrText>
          </w:r>
          <w:r w:rsidR="00286878">
            <w:fldChar w:fldCharType="separate"/>
          </w:r>
          <w:r w:rsidR="00286878" w:rsidRPr="00286878">
            <w:rPr>
              <w:noProof/>
            </w:rPr>
            <w:t>(Nemati, 2013, p. 6)</w:t>
          </w:r>
          <w:r w:rsidR="00286878">
            <w:fldChar w:fldCharType="end"/>
          </w:r>
        </w:sdtContent>
      </w:sdt>
      <w:r w:rsidR="00286878">
        <w:t xml:space="preserve">. </w:t>
      </w:r>
      <w:r w:rsidR="005B058B">
        <w:t xml:space="preserve">There </w:t>
      </w:r>
      <w:r w:rsidR="00FC4DE5">
        <w:t>have</w:t>
      </w:r>
      <w:r w:rsidR="005B058B">
        <w:t xml:space="preserve"> also been criticisms about the hierarchy of needs as Maslow had promoted a humanist approach to the study of individuals, but it has been argued that Maslow undervalued human experience as he only referred to the scientific aspects of his model of needs</w:t>
      </w:r>
      <w:r w:rsidR="00CB2228">
        <w:t>,</w:t>
      </w:r>
      <w:r w:rsidR="005B058B">
        <w:t xml:space="preserve"> not people’s life experience </w:t>
      </w:r>
      <w:sdt>
        <w:sdtPr>
          <w:id w:val="1037249780"/>
          <w:citation/>
        </w:sdtPr>
        <w:sdtEndPr/>
        <w:sdtContent>
          <w:r w:rsidR="00580EC8">
            <w:fldChar w:fldCharType="begin"/>
          </w:r>
          <w:r w:rsidR="009978B6">
            <w:instrText xml:space="preserve">CITATION Bou16 \l 2057 </w:instrText>
          </w:r>
          <w:r w:rsidR="00580EC8">
            <w:fldChar w:fldCharType="separate"/>
          </w:r>
          <w:r w:rsidR="009978B6" w:rsidRPr="009978B6">
            <w:rPr>
              <w:noProof/>
            </w:rPr>
            <w:t>(Bouzenita &amp; Boulanouar, 2016)</w:t>
          </w:r>
          <w:r w:rsidR="00580EC8">
            <w:fldChar w:fldCharType="end"/>
          </w:r>
        </w:sdtContent>
      </w:sdt>
      <w:r w:rsidR="00580EC8">
        <w:t>. Maslow dismissed</w:t>
      </w:r>
      <w:r w:rsidR="00CB2228">
        <w:t xml:space="preserve"> the</w:t>
      </w:r>
      <w:r w:rsidR="00580EC8">
        <w:t xml:space="preserve"> cultural and social experience as he rejected the influence of </w:t>
      </w:r>
      <w:r w:rsidR="00D424BB">
        <w:t xml:space="preserve">religion in his model </w:t>
      </w:r>
      <w:sdt>
        <w:sdtPr>
          <w:id w:val="-110829878"/>
          <w:citation/>
        </w:sdtPr>
        <w:sdtEndPr/>
        <w:sdtContent>
          <w:r w:rsidR="00D424BB">
            <w:fldChar w:fldCharType="begin"/>
          </w:r>
          <w:r w:rsidR="00AB6EE6">
            <w:instrText xml:space="preserve">CITATION Sal18 \l 2057 </w:instrText>
          </w:r>
          <w:r w:rsidR="00D424BB">
            <w:fldChar w:fldCharType="separate"/>
          </w:r>
          <w:r w:rsidR="00AB6EE6" w:rsidRPr="00AB6EE6">
            <w:rPr>
              <w:noProof/>
            </w:rPr>
            <w:t>(Salleh, 2018)</w:t>
          </w:r>
          <w:r w:rsidR="00D424BB">
            <w:fldChar w:fldCharType="end"/>
          </w:r>
        </w:sdtContent>
      </w:sdt>
      <w:r w:rsidR="00D424BB">
        <w:t>. As Maslow used scientific data to support his theory</w:t>
      </w:r>
      <w:r w:rsidR="00E258DD">
        <w:t xml:space="preserve">, it has </w:t>
      </w:r>
      <w:r w:rsidR="00E258DD">
        <w:lastRenderedPageBreak/>
        <w:t xml:space="preserve">caused conflicts as religions like Islam would not be able to fit their daily lives into the framework as they have their </w:t>
      </w:r>
      <w:r w:rsidR="004452B4">
        <w:t xml:space="preserve">religious </w:t>
      </w:r>
      <w:r w:rsidR="00E258DD">
        <w:t xml:space="preserve">priorities that they need to fulfil </w:t>
      </w:r>
      <w:sdt>
        <w:sdtPr>
          <w:id w:val="-1205405651"/>
          <w:citation/>
        </w:sdtPr>
        <w:sdtEndPr/>
        <w:sdtContent>
          <w:r w:rsidR="009041F8">
            <w:fldChar w:fldCharType="begin"/>
          </w:r>
          <w:r w:rsidR="001E7AB0">
            <w:instrText xml:space="preserve">CITATION Sal18 \l 2057 </w:instrText>
          </w:r>
          <w:r w:rsidR="009041F8">
            <w:fldChar w:fldCharType="separate"/>
          </w:r>
          <w:r w:rsidR="001E7AB0" w:rsidRPr="001E7AB0">
            <w:rPr>
              <w:noProof/>
            </w:rPr>
            <w:t>(Salleh, 2018)</w:t>
          </w:r>
          <w:r w:rsidR="009041F8">
            <w:fldChar w:fldCharType="end"/>
          </w:r>
        </w:sdtContent>
      </w:sdt>
      <w:r w:rsidR="009041F8">
        <w:t>.</w:t>
      </w:r>
    </w:p>
    <w:p w14:paraId="5AC57348" w14:textId="2C1B8CCA" w:rsidR="00405485" w:rsidRDefault="00405485" w:rsidP="00F76B11">
      <w:pPr>
        <w:pStyle w:val="AssignBody"/>
      </w:pPr>
      <w:r>
        <w:t xml:space="preserve">The literature based on Maslow’s hierarchy of needs </w:t>
      </w:r>
      <w:r w:rsidR="00D570CC">
        <w:t>is</w:t>
      </w:r>
      <w:r>
        <w:t xml:space="preserve"> relevant as they place the theory into context and pro</w:t>
      </w:r>
      <w:r w:rsidR="00E64860">
        <w:t xml:space="preserve">vide evidence that supports or negates his arguments. The literature is based on psychology journals and scientific research </w:t>
      </w:r>
      <w:r w:rsidR="00575554">
        <w:t>which presents data to back up hypotheses being made in conjunction with the hierarchy of needs. The literature regarding the criticisms of the theory highlight</w:t>
      </w:r>
      <w:r w:rsidR="00D570CC">
        <w:t>s</w:t>
      </w:r>
      <w:r w:rsidR="00575554">
        <w:t xml:space="preserve"> the fact that </w:t>
      </w:r>
      <w:r w:rsidR="000B167C">
        <w:t>what each person needs to do to climb the hierarchy differs, for example</w:t>
      </w:r>
      <w:r w:rsidR="00F46CFB">
        <w:t>,</w:t>
      </w:r>
      <w:r w:rsidR="000B167C">
        <w:t xml:space="preserve"> female nursing students have higher psychosocial needs than their male counterparts therefore they will </w:t>
      </w:r>
      <w:r w:rsidR="00685C42">
        <w:t xml:space="preserve">have to fulfil different needs to climb the hierarchy </w:t>
      </w:r>
      <w:sdt>
        <w:sdtPr>
          <w:id w:val="-1686595400"/>
          <w:citation/>
        </w:sdtPr>
        <w:sdtEndPr/>
        <w:sdtContent>
          <w:r w:rsidR="00685C42">
            <w:fldChar w:fldCharType="begin"/>
          </w:r>
          <w:r w:rsidR="00685C42">
            <w:instrText xml:space="preserve">CITATION Fre11 \p 12 \l 2057 </w:instrText>
          </w:r>
          <w:r w:rsidR="00685C42">
            <w:fldChar w:fldCharType="separate"/>
          </w:r>
          <w:r w:rsidR="00685C42" w:rsidRPr="00685C42">
            <w:rPr>
              <w:noProof/>
            </w:rPr>
            <w:t>(Freitas &amp; Leonard, 2011, p. 12)</w:t>
          </w:r>
          <w:r w:rsidR="00685C42">
            <w:fldChar w:fldCharType="end"/>
          </w:r>
        </w:sdtContent>
      </w:sdt>
      <w:r w:rsidR="00685C42">
        <w:t xml:space="preserve">. </w:t>
      </w:r>
      <w:r w:rsidR="001576C8">
        <w:t>This shows that Maslow had not considered how his theory would be applied in practice</w:t>
      </w:r>
      <w:r w:rsidR="008A4348">
        <w:t xml:space="preserve"> in different contexts</w:t>
      </w:r>
      <w:r w:rsidR="001576C8">
        <w:t xml:space="preserve"> and due to this</w:t>
      </w:r>
      <w:r w:rsidR="008A4348">
        <w:t xml:space="preserve"> it has been argued that the process of self-actualisation has caused a dilemma for individuals as </w:t>
      </w:r>
      <w:r w:rsidR="007167EA">
        <w:t>it raises the question o</w:t>
      </w:r>
      <w:r w:rsidR="00F46CFB">
        <w:t>f</w:t>
      </w:r>
      <w:r w:rsidR="007167EA">
        <w:t xml:space="preserve"> how they could be themselves but then </w:t>
      </w:r>
      <w:r w:rsidR="00A17162">
        <w:t xml:space="preserve">causing questions about </w:t>
      </w:r>
      <w:r w:rsidR="007167EA">
        <w:t>how they are not themselves</w:t>
      </w:r>
      <w:r w:rsidR="00F2721A">
        <w:t xml:space="preserve"> </w:t>
      </w:r>
      <w:sdt>
        <w:sdtPr>
          <w:id w:val="1765807722"/>
          <w:citation/>
        </w:sdtPr>
        <w:sdtEndPr/>
        <w:sdtContent>
          <w:r w:rsidR="00F2721A">
            <w:fldChar w:fldCharType="begin"/>
          </w:r>
          <w:r w:rsidR="00F2721A">
            <w:instrText xml:space="preserve">CITATION Abu17 \p 509 \l 2057 </w:instrText>
          </w:r>
          <w:r w:rsidR="00F2721A">
            <w:fldChar w:fldCharType="separate"/>
          </w:r>
          <w:r w:rsidR="00F2721A" w:rsidRPr="00F2721A">
            <w:rPr>
              <w:noProof/>
            </w:rPr>
            <w:t>(Abulof, 2017, p. 509)</w:t>
          </w:r>
          <w:r w:rsidR="00F2721A">
            <w:fldChar w:fldCharType="end"/>
          </w:r>
        </w:sdtContent>
      </w:sdt>
      <w:r w:rsidR="00827BA7">
        <w:t>. The literature further fails to factor in the effects of culture and societies on an individual’s health and wellbeing</w:t>
      </w:r>
      <w:r w:rsidR="009962A0">
        <w:t xml:space="preserve">, </w:t>
      </w:r>
      <w:r w:rsidR="006773A0">
        <w:t xml:space="preserve">the theorist Bronfenbrenner put forward his ecological </w:t>
      </w:r>
      <w:r w:rsidR="007757E5">
        <w:t>systems</w:t>
      </w:r>
      <w:r w:rsidR="006773A0">
        <w:t xml:space="preserve"> theory about the development of individuals based on their environments</w:t>
      </w:r>
      <w:r w:rsidR="004902E2">
        <w:t xml:space="preserve"> which shows that Maslow’s theory could be developed further to include social implications within it </w:t>
      </w:r>
      <w:sdt>
        <w:sdtPr>
          <w:id w:val="-442531211"/>
          <w:citation/>
        </w:sdtPr>
        <w:sdtEndPr/>
        <w:sdtContent>
          <w:r w:rsidR="004902E2">
            <w:fldChar w:fldCharType="begin"/>
          </w:r>
          <w:r w:rsidR="004902E2">
            <w:instrText xml:space="preserve">CITATION Bro79 \p 3 \l 2057 </w:instrText>
          </w:r>
          <w:r w:rsidR="004902E2">
            <w:fldChar w:fldCharType="separate"/>
          </w:r>
          <w:r w:rsidR="004902E2" w:rsidRPr="004902E2">
            <w:rPr>
              <w:noProof/>
            </w:rPr>
            <w:t>(Bronfenbrenner, 1979, p. 3)</w:t>
          </w:r>
          <w:r w:rsidR="004902E2">
            <w:fldChar w:fldCharType="end"/>
          </w:r>
        </w:sdtContent>
      </w:sdt>
      <w:r w:rsidR="004902E2">
        <w:t>. The application of the hierarchy of needs</w:t>
      </w:r>
      <w:r w:rsidR="00F952EF">
        <w:t xml:space="preserve"> in online settings is an area of research </w:t>
      </w:r>
      <w:r w:rsidR="00F433C4">
        <w:t>that could be further developed, however</w:t>
      </w:r>
      <w:r w:rsidR="00D12782">
        <w:t>,</w:t>
      </w:r>
      <w:r w:rsidR="00F433C4">
        <w:t xml:space="preserve"> studies have highlighted that there is a lack of personalisation </w:t>
      </w:r>
      <w:r w:rsidR="00A145BB">
        <w:t>within an online learning setting as there will be unfulfilled needs within the students, this would be applicable if looking at physical fitness</w:t>
      </w:r>
      <w:r w:rsidR="00D836A8">
        <w:t xml:space="preserve"> as pupils would not be able to participate online</w:t>
      </w:r>
      <w:r w:rsidR="00B8789C">
        <w:t xml:space="preserve"> </w:t>
      </w:r>
      <w:sdt>
        <w:sdtPr>
          <w:id w:val="621196597"/>
          <w:citation/>
        </w:sdtPr>
        <w:sdtEndPr/>
        <w:sdtContent>
          <w:r w:rsidR="00B8789C">
            <w:fldChar w:fldCharType="begin"/>
          </w:r>
          <w:r w:rsidR="00F14DDB">
            <w:instrText xml:space="preserve">CITATION Mil12 \l 2057 </w:instrText>
          </w:r>
          <w:r w:rsidR="00B8789C">
            <w:fldChar w:fldCharType="separate"/>
          </w:r>
          <w:r w:rsidR="00F14DDB" w:rsidRPr="00F14DDB">
            <w:rPr>
              <w:noProof/>
            </w:rPr>
            <w:t>(Milheim, 2012)</w:t>
          </w:r>
          <w:r w:rsidR="00B8789C">
            <w:fldChar w:fldCharType="end"/>
          </w:r>
        </w:sdtContent>
      </w:sdt>
      <w:r w:rsidR="00B8789C">
        <w:t xml:space="preserve">. </w:t>
      </w:r>
    </w:p>
    <w:p w14:paraId="218654F1" w14:textId="39755F4B" w:rsidR="007757E5" w:rsidRDefault="007757E5" w:rsidP="00F76B11">
      <w:pPr>
        <w:pStyle w:val="AssignBody"/>
      </w:pPr>
    </w:p>
    <w:p w14:paraId="66D58D7F" w14:textId="34BDAAA4" w:rsidR="007757E5" w:rsidRDefault="00DE4E7D" w:rsidP="00F76B11">
      <w:pPr>
        <w:pStyle w:val="AssignBody"/>
      </w:pPr>
      <w:r>
        <w:t>The next part of the literature review will discuss cognitive load theory and its effect</w:t>
      </w:r>
      <w:r w:rsidR="00455027">
        <w:t xml:space="preserve">s on learners. </w:t>
      </w:r>
      <w:r w:rsidR="00EB17C5">
        <w:t xml:space="preserve"> Cognitive load theory aims to investigate </w:t>
      </w:r>
      <w:r w:rsidR="0034164D">
        <w:t xml:space="preserve">what makes learning effective and how that can be supported by the teacher so that the learner does not become overwhelmed with information </w:t>
      </w:r>
      <w:sdt>
        <w:sdtPr>
          <w:id w:val="-1546511154"/>
          <w:citation/>
        </w:sdtPr>
        <w:sdtEndPr/>
        <w:sdtContent>
          <w:r w:rsidR="0034164D">
            <w:fldChar w:fldCharType="begin"/>
          </w:r>
          <w:r w:rsidR="00F336E4">
            <w:instrText xml:space="preserve">CITATION Pla10 \l 2057 </w:instrText>
          </w:r>
          <w:r w:rsidR="0034164D">
            <w:fldChar w:fldCharType="separate"/>
          </w:r>
          <w:r w:rsidR="00F336E4" w:rsidRPr="00F336E4">
            <w:rPr>
              <w:noProof/>
            </w:rPr>
            <w:t>(Plass, et al., 2010)</w:t>
          </w:r>
          <w:r w:rsidR="0034164D">
            <w:fldChar w:fldCharType="end"/>
          </w:r>
        </w:sdtContent>
      </w:sdt>
      <w:r w:rsidR="0034164D">
        <w:t xml:space="preserve">. The literature has widely debated the </w:t>
      </w:r>
      <w:r w:rsidR="00C05C8A">
        <w:t xml:space="preserve">implications and effectiveness of cognitive load theory on the learner. </w:t>
      </w:r>
    </w:p>
    <w:p w14:paraId="0D6B84D7" w14:textId="70D3ED11" w:rsidR="00C05C8A" w:rsidRDefault="00C05C8A" w:rsidP="00F76B11">
      <w:pPr>
        <w:pStyle w:val="AssignBody"/>
      </w:pPr>
    </w:p>
    <w:p w14:paraId="0D3A9187" w14:textId="7B24E087" w:rsidR="00C05C8A" w:rsidRDefault="00C05C8A" w:rsidP="00F76B11">
      <w:pPr>
        <w:pStyle w:val="AssignBody"/>
      </w:pPr>
      <w:r>
        <w:t xml:space="preserve">Scholars have argued that </w:t>
      </w:r>
      <w:r w:rsidR="00EB6641">
        <w:t>c</w:t>
      </w:r>
      <w:r>
        <w:t xml:space="preserve">ognitive load theory provides a guideline to present information to learners that support their learning capabilities </w:t>
      </w:r>
      <w:sdt>
        <w:sdtPr>
          <w:id w:val="-147124628"/>
          <w:citation/>
        </w:sdtPr>
        <w:sdtEndPr/>
        <w:sdtContent>
          <w:r>
            <w:fldChar w:fldCharType="begin"/>
          </w:r>
          <w:r>
            <w:instrText xml:space="preserve">CITATION Kir02 \p 1 \l 2057 </w:instrText>
          </w:r>
          <w:r>
            <w:fldChar w:fldCharType="separate"/>
          </w:r>
          <w:r w:rsidRPr="00C05C8A">
            <w:rPr>
              <w:noProof/>
            </w:rPr>
            <w:t>(Kirschner, 2002, p. 1)</w:t>
          </w:r>
          <w:r>
            <w:fldChar w:fldCharType="end"/>
          </w:r>
        </w:sdtContent>
      </w:sdt>
      <w:r w:rsidR="007057FC">
        <w:t xml:space="preserve">. The literature states that cognitive load theory is based on what </w:t>
      </w:r>
      <w:r w:rsidR="008100BA">
        <w:t>scholars’</w:t>
      </w:r>
      <w:r w:rsidR="007057FC">
        <w:t xml:space="preserve"> term </w:t>
      </w:r>
      <w:r w:rsidR="00BE07F7">
        <w:t>“human architecture</w:t>
      </w:r>
      <w:r w:rsidR="00146681">
        <w:t>”,</w:t>
      </w:r>
      <w:r w:rsidR="00BE07F7">
        <w:t xml:space="preserve"> and it is assumed that a human’s working memory within the architecture has a limited capacity for retaining information </w:t>
      </w:r>
      <w:sdt>
        <w:sdtPr>
          <w:id w:val="-1897043727"/>
          <w:citation/>
        </w:sdtPr>
        <w:sdtEndPr/>
        <w:sdtContent>
          <w:r w:rsidR="00BE07F7">
            <w:fldChar w:fldCharType="begin"/>
          </w:r>
          <w:r w:rsidR="00BE07F7">
            <w:instrText xml:space="preserve">CITATION Ban02 \p 139 \l 2057 </w:instrText>
          </w:r>
          <w:r w:rsidR="00BE07F7">
            <w:fldChar w:fldCharType="separate"/>
          </w:r>
          <w:r w:rsidR="00BE07F7" w:rsidRPr="00BE07F7">
            <w:rPr>
              <w:noProof/>
            </w:rPr>
            <w:t>(Bannert, 2002, p. 139)</w:t>
          </w:r>
          <w:r w:rsidR="00BE07F7">
            <w:fldChar w:fldCharType="end"/>
          </w:r>
        </w:sdtContent>
      </w:sdt>
      <w:r w:rsidR="00BE07F7">
        <w:t>. This is furthered in 2018 where it was asserted that information stored in the long-term memory forms “schemas” which caused the processing of the information provided</w:t>
      </w:r>
      <w:r w:rsidR="00B26061">
        <w:t xml:space="preserve"> which in turn requires mental effort which ultimately results in cognitive load on the working memory, </w:t>
      </w:r>
      <w:r w:rsidR="008C6757">
        <w:t>a</w:t>
      </w:r>
      <w:r w:rsidR="00B26061">
        <w:t xml:space="preserve">ffecting learning outcomes </w:t>
      </w:r>
      <w:sdt>
        <w:sdtPr>
          <w:id w:val="1049654140"/>
          <w:citation/>
        </w:sdtPr>
        <w:sdtEndPr/>
        <w:sdtContent>
          <w:r w:rsidR="00B26061">
            <w:fldChar w:fldCharType="begin"/>
          </w:r>
          <w:r w:rsidR="00B26061">
            <w:instrText xml:space="preserve">CITATION Kir18 \p 217 \l 2057 </w:instrText>
          </w:r>
          <w:r w:rsidR="00B26061">
            <w:fldChar w:fldCharType="separate"/>
          </w:r>
          <w:r w:rsidR="00B26061" w:rsidRPr="00B26061">
            <w:rPr>
              <w:noProof/>
            </w:rPr>
            <w:t xml:space="preserve">(Kirschner, et </w:t>
          </w:r>
          <w:r w:rsidR="00B26061" w:rsidRPr="00B26061">
            <w:rPr>
              <w:noProof/>
            </w:rPr>
            <w:lastRenderedPageBreak/>
            <w:t>al., 2018, p. 217)</w:t>
          </w:r>
          <w:r w:rsidR="00B26061">
            <w:fldChar w:fldCharType="end"/>
          </w:r>
        </w:sdtContent>
      </w:sdt>
      <w:r w:rsidR="00B26061">
        <w:t xml:space="preserve">. </w:t>
      </w:r>
      <w:r w:rsidR="00CD487D">
        <w:t xml:space="preserve"> </w:t>
      </w:r>
      <w:r w:rsidR="00B4240A">
        <w:t>V</w:t>
      </w:r>
      <w:r w:rsidR="00CD487D">
        <w:t xml:space="preserve">arious types of cognitive load </w:t>
      </w:r>
      <w:r w:rsidR="008C6757">
        <w:t>that</w:t>
      </w:r>
      <w:r w:rsidR="00CD487D">
        <w:t xml:space="preserve"> have been put forward in the literature but the three</w:t>
      </w:r>
      <w:r w:rsidR="00CA5687">
        <w:t xml:space="preserve"> types that scholars argue are key in impacting the learner are intrinsic, germane and extraneous cognitive load</w:t>
      </w:r>
      <w:r w:rsidR="00D9308D">
        <w:t xml:space="preserve"> </w:t>
      </w:r>
      <w:sdt>
        <w:sdtPr>
          <w:id w:val="-1166702547"/>
          <w:citation/>
        </w:sdtPr>
        <w:sdtEndPr/>
        <w:sdtContent>
          <w:r w:rsidR="00D9308D">
            <w:fldChar w:fldCharType="begin"/>
          </w:r>
          <w:r w:rsidR="00D9308D">
            <w:instrText xml:space="preserve">CITATION Paa10 \p 117 \l 2057 </w:instrText>
          </w:r>
          <w:r w:rsidR="00D9308D">
            <w:fldChar w:fldCharType="separate"/>
          </w:r>
          <w:r w:rsidR="00D9308D" w:rsidRPr="00D9308D">
            <w:rPr>
              <w:noProof/>
            </w:rPr>
            <w:t>(Paas, et al., 2010, p. 117)</w:t>
          </w:r>
          <w:r w:rsidR="00D9308D">
            <w:fldChar w:fldCharType="end"/>
          </w:r>
        </w:sdtContent>
      </w:sdt>
      <w:r w:rsidR="00CB4460">
        <w:t>. It has been argued that each of these play</w:t>
      </w:r>
      <w:r w:rsidR="00B4240A">
        <w:t>s</w:t>
      </w:r>
      <w:r w:rsidR="00CB4460">
        <w:t xml:space="preserve"> a part in cognitive load theory however it has been put forward that collaborative working has the potential to become beneficial when the capacity of the working memory </w:t>
      </w:r>
      <w:r w:rsidR="0052081A">
        <w:t xml:space="preserve">has been overloaded in the learner </w:t>
      </w:r>
      <w:sdt>
        <w:sdtPr>
          <w:id w:val="-1388801996"/>
          <w:citation/>
        </w:sdtPr>
        <w:sdtEndPr/>
        <w:sdtContent>
          <w:r w:rsidR="0052081A">
            <w:fldChar w:fldCharType="begin"/>
          </w:r>
          <w:r w:rsidR="0052081A">
            <w:instrText xml:space="preserve">CITATION Kir18 \p 222 \l 2057 </w:instrText>
          </w:r>
          <w:r w:rsidR="0052081A">
            <w:fldChar w:fldCharType="separate"/>
          </w:r>
          <w:r w:rsidR="0052081A" w:rsidRPr="0052081A">
            <w:rPr>
              <w:noProof/>
            </w:rPr>
            <w:t>(Kirschner, et al., 2018, p. 222)</w:t>
          </w:r>
          <w:r w:rsidR="0052081A">
            <w:fldChar w:fldCharType="end"/>
          </w:r>
        </w:sdtContent>
      </w:sdt>
      <w:r w:rsidR="009E3F46">
        <w:t>. However, while this study has argued the benefits of collaborative working, there has been a co</w:t>
      </w:r>
      <w:r w:rsidR="00895CF4">
        <w:t>unterargument</w:t>
      </w:r>
      <w:r w:rsidR="0048063D">
        <w:t xml:space="preserve"> in an earlier study</w:t>
      </w:r>
      <w:r w:rsidR="00895CF4">
        <w:t xml:space="preserve"> that </w:t>
      </w:r>
      <w:r w:rsidR="0048063D">
        <w:t xml:space="preserve">stated </w:t>
      </w:r>
      <w:r w:rsidR="00895CF4">
        <w:t xml:space="preserve">collaborative working could help higher knowledge learners flourish but </w:t>
      </w:r>
      <w:r w:rsidR="00690BEB">
        <w:t>cause learners who need support and scaffolding to become anxious because of the extra cognitive load that is require</w:t>
      </w:r>
      <w:r w:rsidR="0048063D">
        <w:t xml:space="preserve">d </w:t>
      </w:r>
      <w:sdt>
        <w:sdtPr>
          <w:id w:val="547414337"/>
          <w:citation/>
        </w:sdtPr>
        <w:sdtEndPr/>
        <w:sdtContent>
          <w:r w:rsidR="0048063D">
            <w:fldChar w:fldCharType="begin"/>
          </w:r>
          <w:r w:rsidR="00C72933">
            <w:instrText xml:space="preserve">CITATION Kir11 \l 2057 </w:instrText>
          </w:r>
          <w:r w:rsidR="0048063D">
            <w:fldChar w:fldCharType="separate"/>
          </w:r>
          <w:r w:rsidR="00C72933" w:rsidRPr="00C72933">
            <w:rPr>
              <w:noProof/>
            </w:rPr>
            <w:t>(Kirschner, et al., 2011)</w:t>
          </w:r>
          <w:r w:rsidR="0048063D">
            <w:fldChar w:fldCharType="end"/>
          </w:r>
        </w:sdtContent>
      </w:sdt>
      <w:r w:rsidR="00C33806">
        <w:t xml:space="preserve">. </w:t>
      </w:r>
    </w:p>
    <w:p w14:paraId="60A164D4" w14:textId="2AA600F1" w:rsidR="00C33806" w:rsidRDefault="00C33806" w:rsidP="00F76B11">
      <w:pPr>
        <w:pStyle w:val="AssignBody"/>
      </w:pPr>
    </w:p>
    <w:p w14:paraId="3D7EF4EB" w14:textId="62293CFC" w:rsidR="00C33806" w:rsidRDefault="00066BC7" w:rsidP="00F76B11">
      <w:pPr>
        <w:pStyle w:val="AssignBody"/>
      </w:pPr>
      <w:r>
        <w:t xml:space="preserve">Cognitive load theorists have made various assumptions about the working load memory and how cognitive load appears </w:t>
      </w:r>
      <w:r w:rsidR="00142084">
        <w:t xml:space="preserve">in the learner. Sweller asserted that the assumption of a learner evolving having a larger working memory </w:t>
      </w:r>
      <w:r w:rsidR="008E122F">
        <w:t xml:space="preserve">would cause less strain on the working memory is wrong </w:t>
      </w:r>
      <w:sdt>
        <w:sdtPr>
          <w:id w:val="-1795516565"/>
          <w:citation/>
        </w:sdtPr>
        <w:sdtEndPr/>
        <w:sdtContent>
          <w:r w:rsidR="00F668D4">
            <w:fldChar w:fldCharType="begin"/>
          </w:r>
          <w:r w:rsidR="00F668D4">
            <w:instrText xml:space="preserve">CITATION Swe05 \p 22 \n  \l 2057 </w:instrText>
          </w:r>
          <w:r w:rsidR="00F668D4">
            <w:fldChar w:fldCharType="separate"/>
          </w:r>
          <w:r w:rsidR="00F668D4" w:rsidRPr="00F668D4">
            <w:rPr>
              <w:noProof/>
            </w:rPr>
            <w:t>(2005, p. 22)</w:t>
          </w:r>
          <w:r w:rsidR="00F668D4">
            <w:fldChar w:fldCharType="end"/>
          </w:r>
        </w:sdtContent>
      </w:sdt>
      <w:r w:rsidR="00F668D4">
        <w:t xml:space="preserve">. This is a large assumption as it suggested that cognitive load could be decreased when there is less strain on the working memory but it has been argued that germane cognitive load </w:t>
      </w:r>
      <w:r w:rsidR="008B2556">
        <w:t>contributes to the learning so there needs to be a focus on reducing</w:t>
      </w:r>
      <w:r w:rsidR="003B74C1">
        <w:t xml:space="preserve"> the</w:t>
      </w:r>
      <w:r w:rsidR="008B2556">
        <w:t xml:space="preserve"> intrinsic and extraneous cognitive load </w:t>
      </w:r>
      <w:sdt>
        <w:sdtPr>
          <w:id w:val="75479114"/>
          <w:citation/>
        </w:sdtPr>
        <w:sdtEndPr/>
        <w:sdtContent>
          <w:r w:rsidR="008B2556">
            <w:fldChar w:fldCharType="begin"/>
          </w:r>
          <w:r w:rsidR="008B2556">
            <w:instrText xml:space="preserve">CITATION Ayr12 \p 830 \l 2057 </w:instrText>
          </w:r>
          <w:r w:rsidR="008B2556">
            <w:fldChar w:fldCharType="separate"/>
          </w:r>
          <w:r w:rsidR="008B2556" w:rsidRPr="008B2556">
            <w:rPr>
              <w:noProof/>
            </w:rPr>
            <w:t>(Ayres &amp; Paas, 2012, p. 830)</w:t>
          </w:r>
          <w:r w:rsidR="008B2556">
            <w:fldChar w:fldCharType="end"/>
          </w:r>
        </w:sdtContent>
      </w:sdt>
      <w:r w:rsidR="00D3096C">
        <w:t>. Germane cognitive load has been defined</w:t>
      </w:r>
      <w:r w:rsidR="001A2A32">
        <w:t xml:space="preserve"> as the result of </w:t>
      </w:r>
      <w:r w:rsidR="000C2D66">
        <w:t xml:space="preserve">strenuous learning which allows schemas to be produced within the brain </w:t>
      </w:r>
      <w:sdt>
        <w:sdtPr>
          <w:id w:val="-1156994950"/>
          <w:citation/>
        </w:sdtPr>
        <w:sdtEndPr/>
        <w:sdtContent>
          <w:r w:rsidR="000C2D66">
            <w:fldChar w:fldCharType="begin"/>
          </w:r>
          <w:r w:rsidR="000C2D66">
            <w:instrText xml:space="preserve">CITATION Swe05 \p 27 \l 2057 </w:instrText>
          </w:r>
          <w:r w:rsidR="000C2D66">
            <w:fldChar w:fldCharType="separate"/>
          </w:r>
          <w:r w:rsidR="000C2D66" w:rsidRPr="000C2D66">
            <w:rPr>
              <w:noProof/>
            </w:rPr>
            <w:t>(Sweller, 2005, p. 27)</w:t>
          </w:r>
          <w:r w:rsidR="000C2D66">
            <w:fldChar w:fldCharType="end"/>
          </w:r>
        </w:sdtContent>
      </w:sdt>
      <w:r w:rsidR="000C2D66">
        <w:t xml:space="preserve">. </w:t>
      </w:r>
      <w:r w:rsidR="004B3C4E">
        <w:t>It has been argued that if there is an encouragement of a “conscious cognitive processing” then this c</w:t>
      </w:r>
      <w:r w:rsidR="00495631">
        <w:t>auses the learner to have less of a cognitive overload</w:t>
      </w:r>
      <w:sdt>
        <w:sdtPr>
          <w:id w:val="-664633150"/>
          <w:citation/>
        </w:sdtPr>
        <w:sdtEndPr/>
        <w:sdtContent>
          <w:r w:rsidR="00495631">
            <w:fldChar w:fldCharType="begin"/>
          </w:r>
          <w:r w:rsidR="00495631">
            <w:instrText xml:space="preserve">CITATION Kir02 \p 5 \l 2057 </w:instrText>
          </w:r>
          <w:r w:rsidR="00495631">
            <w:fldChar w:fldCharType="separate"/>
          </w:r>
          <w:r w:rsidR="00495631">
            <w:rPr>
              <w:noProof/>
            </w:rPr>
            <w:t xml:space="preserve"> </w:t>
          </w:r>
          <w:r w:rsidR="00495631" w:rsidRPr="00495631">
            <w:rPr>
              <w:noProof/>
            </w:rPr>
            <w:t>(Kirschner, 2002, p. 5)</w:t>
          </w:r>
          <w:r w:rsidR="00495631">
            <w:fldChar w:fldCharType="end"/>
          </w:r>
        </w:sdtContent>
      </w:sdt>
      <w:r w:rsidR="00D32F34">
        <w:t xml:space="preserve">. This has been contradicted as studies have shown that learners who experienced anxiety could still have disruption to their working memory regardless of if they were </w:t>
      </w:r>
      <w:r w:rsidR="00F50591">
        <w:t xml:space="preserve">trying to process information </w:t>
      </w:r>
      <w:sdt>
        <w:sdtPr>
          <w:id w:val="476957790"/>
          <w:citation/>
        </w:sdtPr>
        <w:sdtEndPr/>
        <w:sdtContent>
          <w:r w:rsidR="005D3E85">
            <w:fldChar w:fldCharType="begin"/>
          </w:r>
          <w:r w:rsidR="005D3E85">
            <w:instrText xml:space="preserve"> CITATION Fon12 \l 2057 </w:instrText>
          </w:r>
          <w:r w:rsidR="005D3E85">
            <w:fldChar w:fldCharType="separate"/>
          </w:r>
          <w:r w:rsidR="005D3E85" w:rsidRPr="005D3E85">
            <w:rPr>
              <w:noProof/>
            </w:rPr>
            <w:t>(Fong, et al., 2012)</w:t>
          </w:r>
          <w:r w:rsidR="005D3E85">
            <w:fldChar w:fldCharType="end"/>
          </w:r>
        </w:sdtContent>
      </w:sdt>
      <w:r w:rsidR="00DF3121">
        <w:t xml:space="preserve">. </w:t>
      </w:r>
      <w:r w:rsidR="007D4A94">
        <w:t xml:space="preserve"> Constructivist scholars take these assumptions a step further and argued that learners should not just focus on how knowledge is being constructed </w:t>
      </w:r>
      <w:r w:rsidR="007F1C76">
        <w:t xml:space="preserve">based on what has been learned but how the knowledge is being constructed while working together with others </w:t>
      </w:r>
      <w:sdt>
        <w:sdtPr>
          <w:id w:val="-2108261917"/>
          <w:citation/>
        </w:sdtPr>
        <w:sdtEndPr/>
        <w:sdtContent>
          <w:r w:rsidR="007F1C76">
            <w:fldChar w:fldCharType="begin"/>
          </w:r>
          <w:r w:rsidR="007F1C76">
            <w:instrText xml:space="preserve">CITATION Pla10 \p 19 \l 2057 </w:instrText>
          </w:r>
          <w:r w:rsidR="007F1C76">
            <w:fldChar w:fldCharType="separate"/>
          </w:r>
          <w:r w:rsidR="007F1C76" w:rsidRPr="007F1C76">
            <w:rPr>
              <w:noProof/>
            </w:rPr>
            <w:t>(Plass, et al., 2010, p. 19)</w:t>
          </w:r>
          <w:r w:rsidR="007F1C76">
            <w:fldChar w:fldCharType="end"/>
          </w:r>
        </w:sdtContent>
      </w:sdt>
      <w:r w:rsidR="000646ED">
        <w:t xml:space="preserve">. The idea of co-constructing knowledge derived from the socio-constructivist </w:t>
      </w:r>
      <w:r w:rsidR="00333EA0">
        <w:t xml:space="preserve">scholar Lev Vygotsky, who argued that cognitive development happened due to interactions within the “zone of proximal development” and learning from a “more knowledgeable other” which has been argued as an “important concept” for learners who aimed to achieve their potential </w:t>
      </w:r>
      <w:sdt>
        <w:sdtPr>
          <w:id w:val="24829098"/>
          <w:citation/>
        </w:sdtPr>
        <w:sdtEndPr/>
        <w:sdtContent>
          <w:r w:rsidR="00EF4B77">
            <w:fldChar w:fldCharType="begin"/>
          </w:r>
          <w:r w:rsidR="00EF4B77">
            <w:instrText xml:space="preserve">CITATION McL14 \p 3 \l 2057 </w:instrText>
          </w:r>
          <w:r w:rsidR="00EF4B77">
            <w:fldChar w:fldCharType="separate"/>
          </w:r>
          <w:r w:rsidR="00EF4B77" w:rsidRPr="00EF4B77">
            <w:rPr>
              <w:noProof/>
            </w:rPr>
            <w:t>(McLeod, 2014, p. 3)</w:t>
          </w:r>
          <w:r w:rsidR="00EF4B77">
            <w:fldChar w:fldCharType="end"/>
          </w:r>
        </w:sdtContent>
      </w:sdt>
      <w:r w:rsidR="00545E6B">
        <w:t xml:space="preserve">.  Despite these debates on whether working collaboratively </w:t>
      </w:r>
      <w:r w:rsidR="000F7D8A">
        <w:t>is effective,</w:t>
      </w:r>
      <w:r w:rsidR="00545E6B">
        <w:t xml:space="preserve"> it is clear to </w:t>
      </w:r>
      <w:r w:rsidR="00742623">
        <w:t>notice</w:t>
      </w:r>
      <w:r w:rsidR="00545E6B">
        <w:t xml:space="preserve"> that </w:t>
      </w:r>
      <w:r w:rsidR="00DE78F8">
        <w:t xml:space="preserve">learners would feel like they need to keep up with the more knowledgeable other instead of aiming for their potential </w:t>
      </w:r>
      <w:sdt>
        <w:sdtPr>
          <w:id w:val="-1399356727"/>
          <w:citation/>
        </w:sdtPr>
        <w:sdtEndPr/>
        <w:sdtContent>
          <w:r w:rsidR="00B84E8F">
            <w:fldChar w:fldCharType="begin"/>
          </w:r>
          <w:r w:rsidR="007E206A">
            <w:instrText xml:space="preserve">CITATION Kir18 \l 2057 </w:instrText>
          </w:r>
          <w:r w:rsidR="00B84E8F">
            <w:fldChar w:fldCharType="separate"/>
          </w:r>
          <w:r w:rsidR="007E206A" w:rsidRPr="007E206A">
            <w:rPr>
              <w:noProof/>
            </w:rPr>
            <w:t>(Kirschner, et al., 2018)</w:t>
          </w:r>
          <w:r w:rsidR="00B84E8F">
            <w:fldChar w:fldCharType="end"/>
          </w:r>
        </w:sdtContent>
      </w:sdt>
      <w:r w:rsidR="00742623">
        <w:t xml:space="preserve">. </w:t>
      </w:r>
    </w:p>
    <w:p w14:paraId="7EF004CC" w14:textId="58F4F3F4" w:rsidR="00372E9B" w:rsidRDefault="00372E9B" w:rsidP="00F76B11">
      <w:pPr>
        <w:pStyle w:val="AssignBody"/>
      </w:pPr>
    </w:p>
    <w:p w14:paraId="402D1FB8" w14:textId="741D79B9" w:rsidR="00F76B11" w:rsidRDefault="00381836" w:rsidP="00F76B11">
      <w:pPr>
        <w:pStyle w:val="AssignBody"/>
      </w:pPr>
      <w:r>
        <w:lastRenderedPageBreak/>
        <w:t>The literature on cognitive load theory is current and relevant as it draws upon previous research to continuously inform conclu</w:t>
      </w:r>
      <w:r w:rsidR="007E0351">
        <w:t xml:space="preserve">sions that are being made. The main areas of controversy within the literature </w:t>
      </w:r>
      <w:r w:rsidR="009D0FFD">
        <w:t>a</w:t>
      </w:r>
      <w:r w:rsidR="007E0351">
        <w:t xml:space="preserve">re </w:t>
      </w:r>
      <w:r w:rsidR="00CF138C">
        <w:t xml:space="preserve">whether cognitive load theory is based on assumptions and whether or not collaborative learning is beneficial. </w:t>
      </w:r>
      <w:r w:rsidR="00CD538B">
        <w:t xml:space="preserve"> The most recent developments have moved the traditional viewpoint of cognitive load theory </w:t>
      </w:r>
      <w:r w:rsidR="00317783">
        <w:t xml:space="preserve">as it has been assumed that </w:t>
      </w:r>
      <w:r w:rsidR="008071F0">
        <w:t xml:space="preserve">collaboration lessened the cognitive load, </w:t>
      </w:r>
      <w:r w:rsidR="00AD1864">
        <w:t xml:space="preserve">this is evident </w:t>
      </w:r>
      <w:r w:rsidR="0025379E">
        <w:t xml:space="preserve">in the move to online learning </w:t>
      </w:r>
      <w:sdt>
        <w:sdtPr>
          <w:id w:val="-847481512"/>
          <w:citation/>
        </w:sdtPr>
        <w:sdtEndPr/>
        <w:sdtContent>
          <w:r w:rsidR="00DC3ED7">
            <w:fldChar w:fldCharType="begin"/>
          </w:r>
          <w:r w:rsidR="00DC3ED7">
            <w:instrText xml:space="preserve"> CITATION Kir18 \l 2057  \m Paa10</w:instrText>
          </w:r>
          <w:r w:rsidR="00DC3ED7">
            <w:fldChar w:fldCharType="separate"/>
          </w:r>
          <w:r w:rsidR="00DC3ED7" w:rsidRPr="00DC3ED7">
            <w:rPr>
              <w:noProof/>
            </w:rPr>
            <w:t>(Kirschner, et al., 2018; Paas, et al., 2010)</w:t>
          </w:r>
          <w:r w:rsidR="00DC3ED7">
            <w:fldChar w:fldCharType="end"/>
          </w:r>
        </w:sdtContent>
      </w:sdt>
      <w:r w:rsidR="00DC3ED7">
        <w:t xml:space="preserve">. </w:t>
      </w:r>
      <w:r w:rsidR="00C2212D">
        <w:t xml:space="preserve">This </w:t>
      </w:r>
      <w:r w:rsidR="00781E7A">
        <w:t xml:space="preserve">viewpoint has faced some opposition as it can cause learners to become overwhelmed but the move to collaborative learning </w:t>
      </w:r>
      <w:r w:rsidR="00267B00">
        <w:t xml:space="preserve">being able to decrease the cognitive load on a learner appears to be positive as collaboration can optimize the learning experience </w:t>
      </w:r>
      <w:sdt>
        <w:sdtPr>
          <w:id w:val="-1424408823"/>
          <w:citation/>
        </w:sdtPr>
        <w:sdtEndPr/>
        <w:sdtContent>
          <w:r w:rsidR="0066322F">
            <w:fldChar w:fldCharType="begin"/>
          </w:r>
          <w:r w:rsidR="00287374">
            <w:instrText xml:space="preserve">CITATION Kir11 \l 2057 </w:instrText>
          </w:r>
          <w:r w:rsidR="0066322F">
            <w:fldChar w:fldCharType="separate"/>
          </w:r>
          <w:r w:rsidR="00287374" w:rsidRPr="00287374">
            <w:rPr>
              <w:noProof/>
            </w:rPr>
            <w:t>(Kirschner, et al., 2011)</w:t>
          </w:r>
          <w:r w:rsidR="0066322F">
            <w:fldChar w:fldCharType="end"/>
          </w:r>
        </w:sdtContent>
      </w:sdt>
      <w:r w:rsidR="0066322F">
        <w:t xml:space="preserve">. </w:t>
      </w:r>
      <w:r w:rsidR="00323308">
        <w:t xml:space="preserve">The consensus viewpoint of cognitive load theory is that the most important thing for a learner is a decrease in cognitive load so that </w:t>
      </w:r>
      <w:r w:rsidR="00A26981">
        <w:t xml:space="preserve">their full potential can be achieved. </w:t>
      </w:r>
    </w:p>
    <w:p w14:paraId="5EEBE545" w14:textId="77777777" w:rsidR="00807815" w:rsidRDefault="00807815" w:rsidP="00807815">
      <w:pPr>
        <w:pStyle w:val="AssignSubHeader"/>
      </w:pPr>
    </w:p>
    <w:p w14:paraId="4674FF6A" w14:textId="77777777" w:rsidR="008169D3" w:rsidRDefault="008169D3" w:rsidP="00807815">
      <w:pPr>
        <w:pStyle w:val="AssignSubHeader"/>
      </w:pPr>
      <w:r>
        <w:t xml:space="preserve">Reflection/Evaluation and Next Steps </w:t>
      </w:r>
    </w:p>
    <w:p w14:paraId="0985DC86" w14:textId="038EA8C8" w:rsidR="008169D3" w:rsidRDefault="008169D3" w:rsidP="008169D3">
      <w:pPr>
        <w:pStyle w:val="AssignBody"/>
      </w:pPr>
      <w:r>
        <w:t xml:space="preserve">The critical incident that was observed linked to the literature review as the </w:t>
      </w:r>
      <w:r w:rsidR="009564EB">
        <w:t>pupils’</w:t>
      </w:r>
      <w:r>
        <w:t xml:space="preserve"> needs were not being met </w:t>
      </w:r>
      <w:r w:rsidR="00937C85">
        <w:t>concerning</w:t>
      </w:r>
      <w:r w:rsidR="003502FF">
        <w:t xml:space="preserve"> the hierarchy of needs. The needs of the learner were not met as they were unable to reach a stage of self-fulfilment </w:t>
      </w:r>
      <w:sdt>
        <w:sdtPr>
          <w:id w:val="-291450693"/>
          <w:citation/>
        </w:sdtPr>
        <w:sdtEndPr/>
        <w:sdtContent>
          <w:r w:rsidR="003502FF">
            <w:fldChar w:fldCharType="begin"/>
          </w:r>
          <w:r w:rsidR="000E731B">
            <w:instrText xml:space="preserve">CITATION McL07 \l 2057 </w:instrText>
          </w:r>
          <w:r w:rsidR="003502FF">
            <w:fldChar w:fldCharType="separate"/>
          </w:r>
          <w:r w:rsidR="000E731B" w:rsidRPr="000E731B">
            <w:rPr>
              <w:noProof/>
            </w:rPr>
            <w:t>(McLeod, 2007)</w:t>
          </w:r>
          <w:r w:rsidR="003502FF">
            <w:fldChar w:fldCharType="end"/>
          </w:r>
        </w:sdtContent>
      </w:sdt>
      <w:r w:rsidR="007D73E3">
        <w:t xml:space="preserve">. This caused the learner to not want to participate because they did not think they could reach their potential or want to make healthy lifestyle choices within the lesson due to the cognitive load that they were experiencing </w:t>
      </w:r>
      <w:sdt>
        <w:sdtPr>
          <w:id w:val="1598669083"/>
          <w:citation/>
        </w:sdtPr>
        <w:sdtEndPr/>
        <w:sdtContent>
          <w:r w:rsidR="00985540">
            <w:fldChar w:fldCharType="begin"/>
          </w:r>
          <w:r w:rsidR="000E731B">
            <w:instrText xml:space="preserve">CITATION Act00 \l 2057 </w:instrText>
          </w:r>
          <w:r w:rsidR="00985540">
            <w:fldChar w:fldCharType="separate"/>
          </w:r>
          <w:r w:rsidR="000E731B" w:rsidRPr="000E731B">
            <w:rPr>
              <w:noProof/>
            </w:rPr>
            <w:t>(Acton &amp; Malathum, 2000)</w:t>
          </w:r>
          <w:r w:rsidR="00985540">
            <w:fldChar w:fldCharType="end"/>
          </w:r>
        </w:sdtContent>
      </w:sdt>
      <w:r w:rsidR="000A5CA9">
        <w:t>. The learner in the critical incident was experienc</w:t>
      </w:r>
      <w:r w:rsidR="00937C85">
        <w:t>ing</w:t>
      </w:r>
      <w:r w:rsidR="000A5CA9">
        <w:t xml:space="preserve"> an aspect of cognitive load as they were reacting to the information that the teacher was giving them about </w:t>
      </w:r>
      <w:r w:rsidR="00F25F75">
        <w:t xml:space="preserve">the task they would be completing that lesson. This could have been the result of an extraneous cognitive load as the information provided to the learner </w:t>
      </w:r>
      <w:r w:rsidR="00F755B4">
        <w:t xml:space="preserve">was not accessible enough for them to produce schema’s they could later learn from </w:t>
      </w:r>
      <w:sdt>
        <w:sdtPr>
          <w:id w:val="-1839065970"/>
          <w:citation/>
        </w:sdtPr>
        <w:sdtEndPr/>
        <w:sdtContent>
          <w:r w:rsidR="00B26880">
            <w:fldChar w:fldCharType="begin"/>
          </w:r>
          <w:r w:rsidR="00834BCD">
            <w:instrText xml:space="preserve">CITATION Paa10 \p 117 \l 2057 </w:instrText>
          </w:r>
          <w:r w:rsidR="00B26880">
            <w:fldChar w:fldCharType="separate"/>
          </w:r>
          <w:r w:rsidR="00834BCD" w:rsidRPr="00834BCD">
            <w:rPr>
              <w:noProof/>
            </w:rPr>
            <w:t>(Paas, et al., 2010, p. 117)</w:t>
          </w:r>
          <w:r w:rsidR="00B26880">
            <w:fldChar w:fldCharType="end"/>
          </w:r>
        </w:sdtContent>
      </w:sdt>
      <w:r w:rsidR="00834BCD">
        <w:t xml:space="preserve">. Both of these theories had the potential to have contributed to the learner not wanting to engage with the lesson, however after talking to the TA </w:t>
      </w:r>
      <w:r w:rsidR="00837E16">
        <w:t>they felt like they were able to participate and this</w:t>
      </w:r>
      <w:r w:rsidR="009D0547">
        <w:t>,</w:t>
      </w:r>
      <w:r w:rsidR="00837E16">
        <w:t xml:space="preserve"> in turn</w:t>
      </w:r>
      <w:r w:rsidR="009D0547">
        <w:t>,</w:t>
      </w:r>
      <w:r w:rsidR="00837E16">
        <w:t xml:space="preserve"> </w:t>
      </w:r>
      <w:r w:rsidR="004D6288">
        <w:t xml:space="preserve">could be because of the decrease in extraneous cognitive load and the increase in germane cognitive load after breaking down the content with the TA </w:t>
      </w:r>
      <w:sdt>
        <w:sdtPr>
          <w:id w:val="1982734399"/>
          <w:citation/>
        </w:sdtPr>
        <w:sdtEndPr/>
        <w:sdtContent>
          <w:r w:rsidR="004A44FB">
            <w:fldChar w:fldCharType="begin"/>
          </w:r>
          <w:r w:rsidR="00932B1E">
            <w:instrText xml:space="preserve">CITATION Swe05 \l 2057 </w:instrText>
          </w:r>
          <w:r w:rsidR="004A44FB">
            <w:fldChar w:fldCharType="separate"/>
          </w:r>
          <w:r w:rsidR="00932B1E" w:rsidRPr="00932B1E">
            <w:rPr>
              <w:noProof/>
            </w:rPr>
            <w:t>(Sweller, 2005)</w:t>
          </w:r>
          <w:r w:rsidR="004A44FB">
            <w:fldChar w:fldCharType="end"/>
          </w:r>
        </w:sdtContent>
      </w:sdt>
      <w:r w:rsidR="000478A1">
        <w:t xml:space="preserve">. </w:t>
      </w:r>
    </w:p>
    <w:p w14:paraId="11A5D240" w14:textId="5E4A7F9C" w:rsidR="000478A1" w:rsidRDefault="000478A1" w:rsidP="008169D3">
      <w:pPr>
        <w:pStyle w:val="AssignBody"/>
      </w:pPr>
    </w:p>
    <w:p w14:paraId="6B0E6992" w14:textId="089D831B" w:rsidR="000478A1" w:rsidRDefault="000478A1" w:rsidP="008169D3">
      <w:pPr>
        <w:pStyle w:val="AssignBody"/>
      </w:pPr>
      <w:r>
        <w:t xml:space="preserve">For an incident like this to be avoided in the future, the content at the beginning of the lesson could be taught in a more accessible way for an ALN class and have </w:t>
      </w:r>
      <w:r w:rsidR="00AD0494">
        <w:t xml:space="preserve">elements of differentiation in it.  That does not mean the lesson did not have elements of differentiation in </w:t>
      </w:r>
      <w:r w:rsidR="001E5AB9">
        <w:t>it,</w:t>
      </w:r>
      <w:r w:rsidR="00AD0494">
        <w:t xml:space="preserve"> but it was evident that learners felt overwhelmed so more accessible language needs to be used to reduce this. </w:t>
      </w:r>
      <w:r w:rsidR="008E72BC">
        <w:t xml:space="preserve">The lesson could also use real-life examples or pictures </w:t>
      </w:r>
      <w:r w:rsidR="00131257">
        <w:t xml:space="preserve">when information is being presented so the information can be held in the long-term memory in the </w:t>
      </w:r>
      <w:r w:rsidR="00131257">
        <w:lastRenderedPageBreak/>
        <w:t xml:space="preserve">form of a schema and aid understanding for the learner </w:t>
      </w:r>
      <w:sdt>
        <w:sdtPr>
          <w:id w:val="1321155179"/>
          <w:citation/>
        </w:sdtPr>
        <w:sdtEndPr/>
        <w:sdtContent>
          <w:r w:rsidR="001E5AB9">
            <w:fldChar w:fldCharType="begin"/>
          </w:r>
          <w:r w:rsidR="001E5AB9">
            <w:instrText xml:space="preserve">CITATION Swe05 \p 21 \l 2057 </w:instrText>
          </w:r>
          <w:r w:rsidR="001E5AB9">
            <w:fldChar w:fldCharType="separate"/>
          </w:r>
          <w:r w:rsidR="001E5AB9" w:rsidRPr="001E5AB9">
            <w:rPr>
              <w:noProof/>
            </w:rPr>
            <w:t>(Sweller, 2005, p. 21)</w:t>
          </w:r>
          <w:r w:rsidR="001E5AB9">
            <w:fldChar w:fldCharType="end"/>
          </w:r>
        </w:sdtContent>
      </w:sdt>
      <w:r w:rsidR="001E5AB9">
        <w:t xml:space="preserve">. </w:t>
      </w:r>
      <w:r w:rsidR="003B4DBC">
        <w:t xml:space="preserve"> The role of critical reflection </w:t>
      </w:r>
      <w:r w:rsidR="0022363D">
        <w:t xml:space="preserve">is beneficial in this scenario as it allows the teacher to reflect on what happened during the lesson so they can become more self-aware and ensure that they are differentiating enough so the learner’s needs </w:t>
      </w:r>
      <w:r w:rsidR="00453B08">
        <w:t xml:space="preserve">are at the forefront of the lesson </w:t>
      </w:r>
      <w:sdt>
        <w:sdtPr>
          <w:id w:val="68390546"/>
          <w:citation/>
        </w:sdtPr>
        <w:sdtEndPr/>
        <w:sdtContent>
          <w:r w:rsidR="00453B08">
            <w:fldChar w:fldCharType="begin"/>
          </w:r>
          <w:r w:rsidR="00B30AEA">
            <w:instrText xml:space="preserve">CITATION Bas16 \l 2057 </w:instrText>
          </w:r>
          <w:r w:rsidR="00453B08">
            <w:fldChar w:fldCharType="separate"/>
          </w:r>
          <w:r w:rsidR="00B30AEA" w:rsidRPr="00B30AEA">
            <w:rPr>
              <w:noProof/>
            </w:rPr>
            <w:t>(Bassot, 2016)</w:t>
          </w:r>
          <w:r w:rsidR="00453B08">
            <w:fldChar w:fldCharType="end"/>
          </w:r>
        </w:sdtContent>
      </w:sdt>
      <w:r w:rsidR="00453B08">
        <w:t>. Using reflective cycles to complete the teachers</w:t>
      </w:r>
      <w:r w:rsidR="003E3B4B">
        <w:t>’</w:t>
      </w:r>
      <w:r w:rsidR="00453B08">
        <w:t xml:space="preserve"> reflection to inform practice would be beneficial </w:t>
      </w:r>
      <w:r w:rsidR="00515C86">
        <w:t>to use</w:t>
      </w:r>
      <w:r w:rsidR="00B03614">
        <w:t xml:space="preserve"> the</w:t>
      </w:r>
      <w:r w:rsidR="00515C86">
        <w:t xml:space="preserve"> experience to inform practice</w:t>
      </w:r>
      <w:r w:rsidR="002F1E45">
        <w:t xml:space="preserve"> and then implement changes or differentiation based on the reflections that have been made </w:t>
      </w:r>
      <w:sdt>
        <w:sdtPr>
          <w:id w:val="1788851582"/>
          <w:citation/>
        </w:sdtPr>
        <w:sdtEndPr/>
        <w:sdtContent>
          <w:r w:rsidR="002F1E45">
            <w:fldChar w:fldCharType="begin"/>
          </w:r>
          <w:r w:rsidR="003023AE">
            <w:instrText xml:space="preserve">CITATION Kol13 \l 2057 </w:instrText>
          </w:r>
          <w:r w:rsidR="002F1E45">
            <w:fldChar w:fldCharType="separate"/>
          </w:r>
          <w:r w:rsidR="003023AE" w:rsidRPr="003023AE">
            <w:rPr>
              <w:noProof/>
            </w:rPr>
            <w:t>(Kolb &amp; Kolb, 2013)</w:t>
          </w:r>
          <w:r w:rsidR="002F1E45">
            <w:fldChar w:fldCharType="end"/>
          </w:r>
        </w:sdtContent>
      </w:sdt>
      <w:r w:rsidR="00D00871">
        <w:t xml:space="preserve">. </w:t>
      </w:r>
    </w:p>
    <w:p w14:paraId="0E85FEE7" w14:textId="45909FB6" w:rsidR="00D00871" w:rsidRDefault="00D00871" w:rsidP="008169D3">
      <w:pPr>
        <w:pStyle w:val="AssignBody"/>
      </w:pPr>
    </w:p>
    <w:p w14:paraId="584BE102" w14:textId="2BCBA5F9" w:rsidR="00D00871" w:rsidRDefault="00D00871" w:rsidP="008169D3">
      <w:pPr>
        <w:pStyle w:val="AssignBody"/>
      </w:pPr>
      <w:r>
        <w:t xml:space="preserve">On reflection of the critical incident </w:t>
      </w:r>
      <w:r w:rsidR="005B4B8F">
        <w:t xml:space="preserve">and after </w:t>
      </w:r>
      <w:r w:rsidR="00DA58AF">
        <w:t xml:space="preserve">researching the theories it is important to note that there are areas that need to be considered in professional practice in the future. To create an inclusive classroom and ensure resources are accessible it will be vital to ensure </w:t>
      </w:r>
      <w:r w:rsidR="002351D0">
        <w:t xml:space="preserve">that resources are differentiated so there is a reduction in cognitive load. It is also important to create a classroom environment that establishes consistent stability for the learners </w:t>
      </w:r>
      <w:sdt>
        <w:sdtPr>
          <w:id w:val="253790691"/>
          <w:citation/>
        </w:sdtPr>
        <w:sdtEndPr/>
        <w:sdtContent>
          <w:r w:rsidR="00AD1E12">
            <w:fldChar w:fldCharType="begin"/>
          </w:r>
          <w:r w:rsidR="003023AE">
            <w:instrText xml:space="preserve">CITATION Dix07 \l 2057 </w:instrText>
          </w:r>
          <w:r w:rsidR="00AD1E12">
            <w:fldChar w:fldCharType="separate"/>
          </w:r>
          <w:r w:rsidR="003023AE" w:rsidRPr="003023AE">
            <w:rPr>
              <w:noProof/>
            </w:rPr>
            <w:t>(Dixie, 2007)</w:t>
          </w:r>
          <w:r w:rsidR="00AD1E12">
            <w:fldChar w:fldCharType="end"/>
          </w:r>
        </w:sdtContent>
      </w:sdt>
      <w:r w:rsidR="000E5516">
        <w:t xml:space="preserve">. This would allow the pupil to become motivated within the classroom and allow </w:t>
      </w:r>
      <w:r w:rsidR="008B2B7C">
        <w:t xml:space="preserve">the pupil to move towards a higher position in the hierarchy of needs and feel respected in the classroom, </w:t>
      </w:r>
      <w:r w:rsidR="00095659">
        <w:t>creating an inclusive environment would also satisfy the learners</w:t>
      </w:r>
      <w:r w:rsidR="00B03614">
        <w:t>’</w:t>
      </w:r>
      <w:r w:rsidR="00095659">
        <w:t xml:space="preserve"> physiological needs within the hierarchy of needs </w:t>
      </w:r>
      <w:sdt>
        <w:sdtPr>
          <w:id w:val="-1208716345"/>
          <w:citation/>
        </w:sdtPr>
        <w:sdtEndPr/>
        <w:sdtContent>
          <w:r w:rsidR="00095659">
            <w:fldChar w:fldCharType="begin"/>
          </w:r>
          <w:r w:rsidR="00F80850">
            <w:instrText xml:space="preserve">CITATION McL07 \l 2057 </w:instrText>
          </w:r>
          <w:r w:rsidR="00095659">
            <w:fldChar w:fldCharType="separate"/>
          </w:r>
          <w:r w:rsidR="00F80850" w:rsidRPr="00F80850">
            <w:rPr>
              <w:noProof/>
            </w:rPr>
            <w:t>(McLeod, 2007)</w:t>
          </w:r>
          <w:r w:rsidR="00095659">
            <w:fldChar w:fldCharType="end"/>
          </w:r>
        </w:sdtContent>
      </w:sdt>
      <w:r w:rsidR="00095659">
        <w:t xml:space="preserve">. </w:t>
      </w:r>
      <w:r w:rsidR="00A93D92">
        <w:t xml:space="preserve">Also, through </w:t>
      </w:r>
      <w:r w:rsidR="00707AAE">
        <w:t xml:space="preserve">using </w:t>
      </w:r>
      <w:r w:rsidR="00A93D92">
        <w:t>critical reflection cycles</w:t>
      </w:r>
      <w:r w:rsidR="00707AAE">
        <w:t xml:space="preserve"> the goal is to constantly critically reflect on lessons that have been taught rather than to assume that what is being provided to the learner is sufficient enough for them to </w:t>
      </w:r>
      <w:r w:rsidR="001D5FF2">
        <w:t xml:space="preserve">achieve their potential </w:t>
      </w:r>
      <w:sdt>
        <w:sdtPr>
          <w:id w:val="-1105661122"/>
          <w:citation/>
        </w:sdtPr>
        <w:sdtEndPr/>
        <w:sdtContent>
          <w:r w:rsidR="001D5FF2">
            <w:fldChar w:fldCharType="begin"/>
          </w:r>
          <w:r w:rsidR="00F80850">
            <w:instrText xml:space="preserve">CITATION Gib13 \l 2057 </w:instrText>
          </w:r>
          <w:r w:rsidR="001D5FF2">
            <w:fldChar w:fldCharType="separate"/>
          </w:r>
          <w:r w:rsidR="00F80850" w:rsidRPr="00F80850">
            <w:rPr>
              <w:noProof/>
            </w:rPr>
            <w:t>(Gibbs, 2013)</w:t>
          </w:r>
          <w:r w:rsidR="001D5FF2">
            <w:fldChar w:fldCharType="end"/>
          </w:r>
        </w:sdtContent>
      </w:sdt>
      <w:r w:rsidR="001D5FF2">
        <w:t xml:space="preserve">. This ensures that what is being provided allows the learner to reach their potential and the use of reflection will allow the constant improvement of practice, as experience plays a crucial part in the learning process </w:t>
      </w:r>
      <w:sdt>
        <w:sdtPr>
          <w:id w:val="-1335069983"/>
          <w:citation/>
        </w:sdtPr>
        <w:sdtEndPr/>
        <w:sdtContent>
          <w:r w:rsidR="001D5FF2">
            <w:fldChar w:fldCharType="begin"/>
          </w:r>
          <w:r w:rsidR="001D5FF2">
            <w:instrText xml:space="preserve">CITATION Kol841 \p 20 \l 2057 </w:instrText>
          </w:r>
          <w:r w:rsidR="001D5FF2">
            <w:fldChar w:fldCharType="separate"/>
          </w:r>
          <w:r w:rsidR="001D5FF2" w:rsidRPr="001D5FF2">
            <w:rPr>
              <w:noProof/>
            </w:rPr>
            <w:t>(Kolb, 1984, p. 20)</w:t>
          </w:r>
          <w:r w:rsidR="001D5FF2">
            <w:fldChar w:fldCharType="end"/>
          </w:r>
        </w:sdtContent>
      </w:sdt>
      <w:r w:rsidR="00AB7BB3">
        <w:t xml:space="preserve">. </w:t>
      </w:r>
    </w:p>
    <w:p w14:paraId="693191BD" w14:textId="2DB0E5DD" w:rsidR="007D73E3" w:rsidRDefault="007D73E3" w:rsidP="008169D3">
      <w:pPr>
        <w:pStyle w:val="AssignBody"/>
      </w:pPr>
    </w:p>
    <w:p w14:paraId="43B47ACE" w14:textId="48752FD9" w:rsidR="0017416B" w:rsidRDefault="0017416B" w:rsidP="0017416B">
      <w:pPr>
        <w:pStyle w:val="AssignSubHeader"/>
      </w:pPr>
      <w:r>
        <w:t xml:space="preserve">Conclusion </w:t>
      </w:r>
    </w:p>
    <w:p w14:paraId="43C47290" w14:textId="501C8679" w:rsidR="009D1E52" w:rsidRDefault="009D1E52" w:rsidP="009D1E52">
      <w:pPr>
        <w:pStyle w:val="AssignBody"/>
      </w:pPr>
      <w:r>
        <w:t xml:space="preserve">To conclude, this essay evaluated a critical incident and highlighted the importance that critical reflection has in teaching practice. Through the evaluation of emotional wellbeing through Maslow’s hierarchy of needs and cognitive load theory, it is clear to see that </w:t>
      </w:r>
      <w:r w:rsidR="00410E43">
        <w:t>the incentive to learn and the needs of a learner</w:t>
      </w:r>
      <w:r w:rsidR="004F3D11">
        <w:t xml:space="preserve"> are</w:t>
      </w:r>
      <w:r w:rsidR="00410E43">
        <w:t xml:space="preserve"> </w:t>
      </w:r>
      <w:r w:rsidR="00857883">
        <w:t xml:space="preserve">based upon achieving goals </w:t>
      </w:r>
      <w:sdt>
        <w:sdtPr>
          <w:id w:val="-695236367"/>
          <w:citation/>
        </w:sdtPr>
        <w:sdtEndPr/>
        <w:sdtContent>
          <w:r w:rsidR="00E66C32">
            <w:fldChar w:fldCharType="begin"/>
          </w:r>
          <w:r w:rsidR="000A6453">
            <w:instrText xml:space="preserve">CITATION Wen12 \l 2057 </w:instrText>
          </w:r>
          <w:r w:rsidR="00E66C32">
            <w:fldChar w:fldCharType="separate"/>
          </w:r>
          <w:r w:rsidR="000A6453" w:rsidRPr="000A6453">
            <w:rPr>
              <w:noProof/>
            </w:rPr>
            <w:t>(Wenling, 2012)</w:t>
          </w:r>
          <w:r w:rsidR="00E66C32">
            <w:fldChar w:fldCharType="end"/>
          </w:r>
        </w:sdtContent>
      </w:sdt>
      <w:r w:rsidR="00126475">
        <w:t xml:space="preserve">. The expectations of professional teaching in Wales included “sustained highly-effective practice” descriptor which discussed that </w:t>
      </w:r>
      <w:r w:rsidR="00F02047">
        <w:t xml:space="preserve">there should be differentiation to provide an “appropriate challenge” for the learners, throughout evaluation of the critical incident this is important for teachers in their practice to ensure that the needs of every learner are met </w:t>
      </w:r>
      <w:r w:rsidR="00BF3063">
        <w:t xml:space="preserve">to achieve potential </w:t>
      </w:r>
      <w:sdt>
        <w:sdtPr>
          <w:id w:val="-86924723"/>
          <w:citation/>
        </w:sdtPr>
        <w:sdtEndPr/>
        <w:sdtContent>
          <w:r w:rsidR="00BF3063">
            <w:fldChar w:fldCharType="begin"/>
          </w:r>
          <w:r w:rsidR="00BF3063">
            <w:instrText xml:space="preserve"> CITATION Gov18 \l 2057 </w:instrText>
          </w:r>
          <w:r w:rsidR="00BF3063">
            <w:fldChar w:fldCharType="separate"/>
          </w:r>
          <w:r w:rsidR="00BF3063" w:rsidRPr="00BF3063">
            <w:rPr>
              <w:noProof/>
            </w:rPr>
            <w:t>(Government, 2018)</w:t>
          </w:r>
          <w:r w:rsidR="00BF3063">
            <w:fldChar w:fldCharType="end"/>
          </w:r>
        </w:sdtContent>
      </w:sdt>
      <w:r w:rsidR="00BF3063">
        <w:t>. The standards also include the importance of ref</w:t>
      </w:r>
      <w:r w:rsidR="00B77ADE">
        <w:t xml:space="preserve">ining teaching practice as it is vital the learners receive a </w:t>
      </w:r>
      <w:r w:rsidR="00B646C5">
        <w:t>high-quality</w:t>
      </w:r>
      <w:r w:rsidR="00B77ADE">
        <w:t xml:space="preserve"> education in “effective and inclusive” environments, </w:t>
      </w:r>
      <w:r w:rsidR="00965B14">
        <w:t xml:space="preserve">this is further achieved through critical reflection as </w:t>
      </w:r>
      <w:r w:rsidR="0069351E">
        <w:t xml:space="preserve">it allows the </w:t>
      </w:r>
      <w:r w:rsidR="0069351E">
        <w:lastRenderedPageBreak/>
        <w:t xml:space="preserve">identification of weaknesses within the classroom and these can be rectified accordingly </w:t>
      </w:r>
      <w:sdt>
        <w:sdtPr>
          <w:id w:val="-437297917"/>
          <w:citation/>
        </w:sdtPr>
        <w:sdtEndPr/>
        <w:sdtContent>
          <w:r w:rsidR="0069351E">
            <w:fldChar w:fldCharType="begin"/>
          </w:r>
          <w:r w:rsidR="0069351E">
            <w:instrText xml:space="preserve"> CITATION Gov18 \l 2057 </w:instrText>
          </w:r>
          <w:r w:rsidR="0069351E">
            <w:fldChar w:fldCharType="separate"/>
          </w:r>
          <w:r w:rsidR="0069351E" w:rsidRPr="0069351E">
            <w:rPr>
              <w:noProof/>
            </w:rPr>
            <w:t>(Government, 2018)</w:t>
          </w:r>
          <w:r w:rsidR="0069351E">
            <w:fldChar w:fldCharType="end"/>
          </w:r>
        </w:sdtContent>
      </w:sdt>
      <w:r w:rsidR="0069351E">
        <w:t>. The introduction of the new curriculum for Wales</w:t>
      </w:r>
      <w:r w:rsidR="00B646C5">
        <w:t xml:space="preserve"> </w:t>
      </w:r>
      <w:r w:rsidR="0069351E">
        <w:t xml:space="preserve">highlights that there must be </w:t>
      </w:r>
      <w:r w:rsidR="00B646C5">
        <w:t xml:space="preserve">a </w:t>
      </w:r>
      <w:r w:rsidR="0069351E">
        <w:t xml:space="preserve">critical reflection from the teachers so that there can be </w:t>
      </w:r>
      <w:r w:rsidR="00B646C5">
        <w:t xml:space="preserve">a </w:t>
      </w:r>
      <w:r w:rsidR="0069351E">
        <w:t xml:space="preserve">successful progression from learners </w:t>
      </w:r>
      <w:sdt>
        <w:sdtPr>
          <w:id w:val="1939877153"/>
          <w:citation/>
        </w:sdtPr>
        <w:sdtEndPr/>
        <w:sdtContent>
          <w:r w:rsidR="006E32F5">
            <w:fldChar w:fldCharType="begin"/>
          </w:r>
          <w:r w:rsidR="006E32F5">
            <w:instrText xml:space="preserve"> CITATION Anond \l 2057 </w:instrText>
          </w:r>
          <w:r w:rsidR="006E32F5">
            <w:fldChar w:fldCharType="separate"/>
          </w:r>
          <w:r w:rsidR="006E32F5" w:rsidRPr="006E32F5">
            <w:rPr>
              <w:noProof/>
            </w:rPr>
            <w:t>(Government, 2020)</w:t>
          </w:r>
          <w:r w:rsidR="006E32F5">
            <w:fldChar w:fldCharType="end"/>
          </w:r>
        </w:sdtContent>
      </w:sdt>
      <w:r w:rsidR="006E32F5">
        <w:t xml:space="preserve">. </w:t>
      </w:r>
      <w:r w:rsidR="00C975CA">
        <w:t xml:space="preserve">Therefore, it is evident that the role of critical reflection is essential for a successful learning experience and education, this is needed by both the learner and the teacher so that pupils can achieve their potential. </w:t>
      </w:r>
    </w:p>
    <w:p w14:paraId="766F1FD4" w14:textId="77777777" w:rsidR="007D73E3" w:rsidRDefault="007D73E3" w:rsidP="008169D3">
      <w:pPr>
        <w:pStyle w:val="AssignBody"/>
      </w:pPr>
    </w:p>
    <w:p w14:paraId="5B5A0B40" w14:textId="012A6A5C" w:rsidR="008169D3" w:rsidRDefault="008169D3" w:rsidP="00807815">
      <w:pPr>
        <w:pStyle w:val="AssignSubHeader"/>
      </w:pPr>
    </w:p>
    <w:p w14:paraId="2D98E787" w14:textId="5DF6E342" w:rsidR="0091650F" w:rsidRDefault="0091650F" w:rsidP="00F76B11">
      <w:pPr>
        <w:pStyle w:val="AssignBody"/>
      </w:pPr>
    </w:p>
    <w:p w14:paraId="6379442D" w14:textId="33ECEA89" w:rsidR="0091650F" w:rsidRDefault="00CD538B" w:rsidP="00F76B11">
      <w:pPr>
        <w:pStyle w:val="AssignBody"/>
      </w:pPr>
      <w:r>
        <w:t xml:space="preserve"> </w:t>
      </w:r>
    </w:p>
    <w:p w14:paraId="3C3121E0" w14:textId="77777777" w:rsidR="00640C51" w:rsidRPr="006D6558" w:rsidRDefault="00640C51" w:rsidP="00640C51">
      <w:pPr>
        <w:pStyle w:val="AssignSubHeader"/>
      </w:pPr>
      <w:r>
        <w:t>Word count: 4116</w:t>
      </w:r>
    </w:p>
    <w:p w14:paraId="5352F9D8" w14:textId="3E6C6263" w:rsidR="004A2DE1" w:rsidRDefault="004A2DE1">
      <w:pPr>
        <w:rPr>
          <w:rFonts w:ascii="Arial" w:hAnsi="Arial"/>
          <w:b/>
          <w:sz w:val="28"/>
        </w:rPr>
      </w:pPr>
      <w:r>
        <w:br w:type="page"/>
      </w:r>
    </w:p>
    <w:sdt>
      <w:sdtPr>
        <w:rPr>
          <w:rFonts w:asciiTheme="minorHAnsi" w:eastAsiaTheme="minorHAnsi" w:hAnsiTheme="minorHAnsi" w:cstheme="minorBidi"/>
          <w:color w:val="auto"/>
          <w:sz w:val="22"/>
          <w:szCs w:val="22"/>
          <w:lang w:val="en-GB"/>
        </w:rPr>
        <w:id w:val="-1185199411"/>
        <w:docPartObj>
          <w:docPartGallery w:val="Bibliographies"/>
          <w:docPartUnique/>
        </w:docPartObj>
      </w:sdtPr>
      <w:sdtEndPr/>
      <w:sdtContent>
        <w:p w14:paraId="74132538" w14:textId="3EBD15BF" w:rsidR="00825944" w:rsidRDefault="00825944">
          <w:pPr>
            <w:pStyle w:val="Heading1"/>
            <w:rPr>
              <w:rFonts w:ascii="Arial" w:hAnsi="Arial" w:cs="Arial"/>
            </w:rPr>
          </w:pPr>
          <w:r w:rsidRPr="00E66506">
            <w:rPr>
              <w:rFonts w:ascii="Arial" w:hAnsi="Arial" w:cs="Arial"/>
            </w:rPr>
            <w:t>References</w:t>
          </w:r>
        </w:p>
        <w:p w14:paraId="76F80445" w14:textId="77777777" w:rsidR="00E76422" w:rsidRPr="00E76422" w:rsidRDefault="00E76422" w:rsidP="00E76422">
          <w:pPr>
            <w:rPr>
              <w:lang w:val="en-US"/>
            </w:rPr>
          </w:pPr>
        </w:p>
        <w:sdt>
          <w:sdtPr>
            <w:rPr>
              <w:rFonts w:ascii="Arial" w:hAnsi="Arial" w:cs="Arial"/>
            </w:rPr>
            <w:id w:val="-573587230"/>
            <w:bibliography/>
          </w:sdtPr>
          <w:sdtEndPr>
            <w:rPr>
              <w:rFonts w:asciiTheme="minorHAnsi" w:hAnsiTheme="minorHAnsi" w:cstheme="minorBidi"/>
            </w:rPr>
          </w:sdtEndPr>
          <w:sdtContent>
            <w:p w14:paraId="1689DCC3" w14:textId="77777777" w:rsidR="00825944" w:rsidRPr="00E66506" w:rsidRDefault="00825944" w:rsidP="00825944">
              <w:pPr>
                <w:pStyle w:val="Bibliography"/>
                <w:rPr>
                  <w:rFonts w:ascii="Arial" w:hAnsi="Arial" w:cs="Arial"/>
                  <w:noProof/>
                  <w:sz w:val="24"/>
                  <w:szCs w:val="24"/>
                  <w:lang w:val="en-US"/>
                </w:rPr>
              </w:pPr>
              <w:r w:rsidRPr="00E66506">
                <w:rPr>
                  <w:rFonts w:ascii="Arial" w:hAnsi="Arial" w:cs="Arial"/>
                </w:rPr>
                <w:fldChar w:fldCharType="begin"/>
              </w:r>
              <w:r w:rsidRPr="00E66506">
                <w:rPr>
                  <w:rFonts w:ascii="Arial" w:hAnsi="Arial" w:cs="Arial"/>
                </w:rPr>
                <w:instrText xml:space="preserve"> BIBLIOGRAPHY </w:instrText>
              </w:r>
              <w:r w:rsidRPr="00E66506">
                <w:rPr>
                  <w:rFonts w:ascii="Arial" w:hAnsi="Arial" w:cs="Arial"/>
                </w:rPr>
                <w:fldChar w:fldCharType="separate"/>
              </w:r>
              <w:r w:rsidRPr="00E66506">
                <w:rPr>
                  <w:rFonts w:ascii="Arial" w:hAnsi="Arial" w:cs="Arial"/>
                  <w:noProof/>
                  <w:lang w:val="en-US"/>
                </w:rPr>
                <w:t xml:space="preserve">50minutes.com, 2015. </w:t>
              </w:r>
              <w:r w:rsidRPr="00E66506">
                <w:rPr>
                  <w:rFonts w:ascii="Arial" w:hAnsi="Arial" w:cs="Arial"/>
                  <w:i/>
                  <w:iCs/>
                  <w:noProof/>
                  <w:lang w:val="en-US"/>
                </w:rPr>
                <w:t xml:space="preserve">Maslow's Hierarchy of Needs: Understand the true foundations of human motivation. </w:t>
              </w:r>
              <w:r w:rsidRPr="00E66506">
                <w:rPr>
                  <w:rFonts w:ascii="Arial" w:hAnsi="Arial" w:cs="Arial"/>
                  <w:noProof/>
                  <w:lang w:val="en-US"/>
                </w:rPr>
                <w:t>s.l.:Primento Publishing.</w:t>
              </w:r>
            </w:p>
            <w:p w14:paraId="41E6D924"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Abulof, U., 2017. Introduction: Why we need Maslow in the twenty-first century. </w:t>
              </w:r>
              <w:r w:rsidRPr="00E66506">
                <w:rPr>
                  <w:rFonts w:ascii="Arial" w:hAnsi="Arial" w:cs="Arial"/>
                  <w:i/>
                  <w:iCs/>
                  <w:noProof/>
                  <w:lang w:val="en-US"/>
                </w:rPr>
                <w:t xml:space="preserve">Society , </w:t>
              </w:r>
              <w:r w:rsidRPr="00E66506">
                <w:rPr>
                  <w:rFonts w:ascii="Arial" w:hAnsi="Arial" w:cs="Arial"/>
                  <w:noProof/>
                  <w:lang w:val="en-US"/>
                </w:rPr>
                <w:t>54(6), pp. 508-509.</w:t>
              </w:r>
            </w:p>
            <w:p w14:paraId="50250BAD"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Acton, G. J. &amp; Malathum, P., 2000. Basic need status and health-promoting self-care behavior in adults. </w:t>
              </w:r>
              <w:r w:rsidRPr="00E66506">
                <w:rPr>
                  <w:rFonts w:ascii="Arial" w:hAnsi="Arial" w:cs="Arial"/>
                  <w:i/>
                  <w:iCs/>
                  <w:noProof/>
                  <w:lang w:val="en-US"/>
                </w:rPr>
                <w:t xml:space="preserve">Western Journal of Nursing Research , </w:t>
              </w:r>
              <w:r w:rsidRPr="00E66506">
                <w:rPr>
                  <w:rFonts w:ascii="Arial" w:hAnsi="Arial" w:cs="Arial"/>
                  <w:noProof/>
                  <w:lang w:val="en-US"/>
                </w:rPr>
                <w:t>22(7), pp. 796-811.</w:t>
              </w:r>
            </w:p>
            <w:p w14:paraId="383DBE4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Ayres, P. &amp; Paas, F., 2012. Cognitive Load Theory: New Directions and Challenges. </w:t>
              </w:r>
              <w:r w:rsidRPr="00E66506">
                <w:rPr>
                  <w:rFonts w:ascii="Arial" w:hAnsi="Arial" w:cs="Arial"/>
                  <w:i/>
                  <w:iCs/>
                  <w:noProof/>
                  <w:lang w:val="en-US"/>
                </w:rPr>
                <w:t xml:space="preserve">Applied Cognitive Psychology , </w:t>
              </w:r>
              <w:r w:rsidRPr="00E66506">
                <w:rPr>
                  <w:rFonts w:ascii="Arial" w:hAnsi="Arial" w:cs="Arial"/>
                  <w:noProof/>
                  <w:lang w:val="en-US"/>
                </w:rPr>
                <w:t>Volume 26, pp. 827-832.</w:t>
              </w:r>
            </w:p>
            <w:p w14:paraId="33B92F6A"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Bannert, M., 2002. Managing Cognitive Load - Recent Trends in Cognitive Load Theory. </w:t>
              </w:r>
              <w:r w:rsidRPr="00E66506">
                <w:rPr>
                  <w:rFonts w:ascii="Arial" w:hAnsi="Arial" w:cs="Arial"/>
                  <w:i/>
                  <w:iCs/>
                  <w:noProof/>
                  <w:lang w:val="en-US"/>
                </w:rPr>
                <w:t xml:space="preserve">Learning and Instruction , </w:t>
              </w:r>
              <w:r w:rsidRPr="00E66506">
                <w:rPr>
                  <w:rFonts w:ascii="Arial" w:hAnsi="Arial" w:cs="Arial"/>
                  <w:noProof/>
                  <w:lang w:val="en-US"/>
                </w:rPr>
                <w:t>Volume 12, pp. 139-146.</w:t>
              </w:r>
            </w:p>
            <w:p w14:paraId="625CC0E2"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Bassot, B., 2016. </w:t>
              </w:r>
              <w:r w:rsidRPr="00E66506">
                <w:rPr>
                  <w:rFonts w:ascii="Arial" w:hAnsi="Arial" w:cs="Arial"/>
                  <w:i/>
                  <w:iCs/>
                  <w:noProof/>
                  <w:lang w:val="en-US"/>
                </w:rPr>
                <w:t xml:space="preserve">The Reflective Practice Guide: An Interdisciplinary Approach to Critical Reflection. </w:t>
              </w:r>
              <w:r w:rsidRPr="00E66506">
                <w:rPr>
                  <w:rFonts w:ascii="Arial" w:hAnsi="Arial" w:cs="Arial"/>
                  <w:noProof/>
                  <w:lang w:val="en-US"/>
                </w:rPr>
                <w:t>New York: Routledge.</w:t>
              </w:r>
            </w:p>
            <w:p w14:paraId="1B6093F7"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Boud, D., Keogh, R. &amp; Walker, D., 1985. </w:t>
              </w:r>
              <w:r w:rsidRPr="00E66506">
                <w:rPr>
                  <w:rFonts w:ascii="Arial" w:hAnsi="Arial" w:cs="Arial"/>
                  <w:i/>
                  <w:iCs/>
                  <w:noProof/>
                  <w:lang w:val="en-US"/>
                </w:rPr>
                <w:t xml:space="preserve">Reflection: Turning Experience into Learning. </w:t>
              </w:r>
              <w:r w:rsidRPr="00E66506">
                <w:rPr>
                  <w:rFonts w:ascii="Arial" w:hAnsi="Arial" w:cs="Arial"/>
                  <w:noProof/>
                  <w:lang w:val="en-US"/>
                </w:rPr>
                <w:t>London and New York: Routledge.</w:t>
              </w:r>
            </w:p>
            <w:p w14:paraId="631939DA"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Bouzenita, A. I. &amp; Boulanouar, A. W., 2016. Maslow's hierarchy of needs: An Islamic Critique. </w:t>
              </w:r>
              <w:r w:rsidRPr="00E66506">
                <w:rPr>
                  <w:rFonts w:ascii="Arial" w:hAnsi="Arial" w:cs="Arial"/>
                  <w:i/>
                  <w:iCs/>
                  <w:noProof/>
                  <w:lang w:val="en-US"/>
                </w:rPr>
                <w:t xml:space="preserve">Intellectual Discourse , </w:t>
              </w:r>
              <w:r w:rsidRPr="00E66506">
                <w:rPr>
                  <w:rFonts w:ascii="Arial" w:hAnsi="Arial" w:cs="Arial"/>
                  <w:noProof/>
                  <w:lang w:val="en-US"/>
                </w:rPr>
                <w:t>24(1).</w:t>
              </w:r>
            </w:p>
            <w:p w14:paraId="59CD5934"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Bronfenbrenner, U., 1979. </w:t>
              </w:r>
              <w:r w:rsidRPr="00E66506">
                <w:rPr>
                  <w:rFonts w:ascii="Arial" w:hAnsi="Arial" w:cs="Arial"/>
                  <w:i/>
                  <w:iCs/>
                  <w:noProof/>
                  <w:lang w:val="en-US"/>
                </w:rPr>
                <w:t xml:space="preserve">The Ecology of Human Development: Experiments by Nature and Design. </w:t>
              </w:r>
              <w:r w:rsidRPr="00E66506">
                <w:rPr>
                  <w:rFonts w:ascii="Arial" w:hAnsi="Arial" w:cs="Arial"/>
                  <w:noProof/>
                  <w:lang w:val="en-US"/>
                </w:rPr>
                <w:t>s.l.:Harvard University Press.</w:t>
              </w:r>
            </w:p>
            <w:p w14:paraId="35E4072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Cherry, K., 2014. Hierarchy of Needs. </w:t>
              </w:r>
              <w:r w:rsidRPr="00E66506">
                <w:rPr>
                  <w:rFonts w:ascii="Arial" w:hAnsi="Arial" w:cs="Arial"/>
                  <w:i/>
                  <w:iCs/>
                  <w:noProof/>
                  <w:lang w:val="en-US"/>
                </w:rPr>
                <w:t xml:space="preserve">Retrieved, </w:t>
              </w:r>
              <w:r w:rsidRPr="00E66506">
                <w:rPr>
                  <w:rFonts w:ascii="Arial" w:hAnsi="Arial" w:cs="Arial"/>
                  <w:noProof/>
                  <w:lang w:val="en-US"/>
                </w:rPr>
                <w:t>Volume 16, p. 2014.</w:t>
              </w:r>
            </w:p>
            <w:p w14:paraId="07F2D576"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Dixie, G., 2007. </w:t>
              </w:r>
              <w:r w:rsidRPr="00E66506">
                <w:rPr>
                  <w:rFonts w:ascii="Arial" w:hAnsi="Arial" w:cs="Arial"/>
                  <w:i/>
                  <w:iCs/>
                  <w:noProof/>
                  <w:lang w:val="en-US"/>
                </w:rPr>
                <w:t xml:space="preserve">Managing your Classroom. </w:t>
              </w:r>
              <w:r w:rsidRPr="00E66506">
                <w:rPr>
                  <w:rFonts w:ascii="Arial" w:hAnsi="Arial" w:cs="Arial"/>
                  <w:noProof/>
                  <w:lang w:val="en-US"/>
                </w:rPr>
                <w:t>Second ed. London: Continuum.</w:t>
              </w:r>
            </w:p>
            <w:p w14:paraId="09F3BA21" w14:textId="1D8F8A52"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Donaldson, G., 2015. </w:t>
              </w:r>
              <w:r w:rsidRPr="00E66506">
                <w:rPr>
                  <w:rFonts w:ascii="Arial" w:hAnsi="Arial" w:cs="Arial"/>
                  <w:i/>
                  <w:iCs/>
                  <w:noProof/>
                  <w:lang w:val="en-US"/>
                </w:rPr>
                <w:t xml:space="preserve">Successful Futures. </w:t>
              </w:r>
              <w:r w:rsidRPr="00E66506">
                <w:rPr>
                  <w:rFonts w:ascii="Arial" w:hAnsi="Arial" w:cs="Arial"/>
                  <w:noProof/>
                  <w:lang w:val="en-US"/>
                </w:rPr>
                <w:t xml:space="preserve">[Online] Available at: </w:t>
              </w:r>
              <w:r w:rsidRPr="00E66506">
                <w:rPr>
                  <w:rFonts w:ascii="Arial" w:hAnsi="Arial" w:cs="Arial"/>
                  <w:noProof/>
                  <w:u w:val="single"/>
                  <w:lang w:val="en-US"/>
                </w:rPr>
                <w:t>https://gov.wales/sites/default/files/publications/2018-03/successful-futures.pdf</w:t>
              </w:r>
              <w:r w:rsidR="005A61F7" w:rsidRPr="00E66506">
                <w:rPr>
                  <w:rFonts w:ascii="Arial" w:hAnsi="Arial" w:cs="Arial"/>
                  <w:noProof/>
                  <w:lang w:val="en-US"/>
                </w:rPr>
                <w:t xml:space="preserve"> </w:t>
              </w:r>
              <w:r w:rsidRPr="00E66506">
                <w:rPr>
                  <w:rFonts w:ascii="Arial" w:hAnsi="Arial" w:cs="Arial"/>
                  <w:noProof/>
                  <w:lang w:val="en-US"/>
                </w:rPr>
                <w:t>[Accessed 12 October 2021].</w:t>
              </w:r>
            </w:p>
            <w:p w14:paraId="6638488C"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Eales-Reynolds, L.-J., Judge, B., Jones, P. &amp; McCreery, E., 2013. </w:t>
              </w:r>
              <w:r w:rsidRPr="00E66506">
                <w:rPr>
                  <w:rFonts w:ascii="Arial" w:hAnsi="Arial" w:cs="Arial"/>
                  <w:i/>
                  <w:iCs/>
                  <w:noProof/>
                  <w:lang w:val="en-US"/>
                </w:rPr>
                <w:t xml:space="preserve">Developing your Critical Thinking Skills: Reading Critically. </w:t>
              </w:r>
              <w:r w:rsidRPr="00E66506">
                <w:rPr>
                  <w:rFonts w:ascii="Arial" w:hAnsi="Arial" w:cs="Arial"/>
                  <w:noProof/>
                  <w:lang w:val="en-US"/>
                </w:rPr>
                <w:t>Second Edition ed. London: SAGE Publications, Ltd..</w:t>
              </w:r>
            </w:p>
            <w:p w14:paraId="1844046B" w14:textId="63A5B7B4"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Estyn, 2015. </w:t>
              </w:r>
              <w:r w:rsidRPr="00E66506">
                <w:rPr>
                  <w:rFonts w:ascii="Arial" w:hAnsi="Arial" w:cs="Arial"/>
                  <w:i/>
                  <w:iCs/>
                  <w:noProof/>
                  <w:lang w:val="en-US"/>
                </w:rPr>
                <w:t xml:space="preserve">A report on </w:t>
              </w:r>
              <w:r w:rsidRPr="00E66506">
                <w:rPr>
                  <w:rFonts w:ascii="Arial" w:hAnsi="Arial" w:cs="Arial"/>
                  <w:i/>
                  <w:iCs/>
                  <w:noProof/>
                  <w:highlight w:val="black"/>
                  <w:lang w:val="en-US"/>
                </w:rPr>
                <w:t>Coedcae School Trostre Road Llanelli</w:t>
              </w:r>
              <w:r w:rsidRPr="00E66506">
                <w:rPr>
                  <w:rFonts w:ascii="Arial" w:hAnsi="Arial" w:cs="Arial"/>
                  <w:i/>
                  <w:iCs/>
                  <w:noProof/>
                  <w:lang w:val="en-US"/>
                </w:rPr>
                <w:t xml:space="preserve">. </w:t>
              </w:r>
              <w:r w:rsidRPr="00E66506">
                <w:rPr>
                  <w:rFonts w:ascii="Arial" w:hAnsi="Arial" w:cs="Arial"/>
                  <w:noProof/>
                  <w:lang w:val="en-US"/>
                </w:rPr>
                <w:t xml:space="preserve">[Online] </w:t>
              </w:r>
              <w:r w:rsidR="00CC1142" w:rsidRPr="00E66506">
                <w:rPr>
                  <w:rFonts w:ascii="Arial" w:hAnsi="Arial" w:cs="Arial"/>
                  <w:noProof/>
                  <w:lang w:val="en-US"/>
                </w:rPr>
                <w:t xml:space="preserve"> </w:t>
              </w:r>
              <w:r w:rsidRPr="00E66506">
                <w:rPr>
                  <w:rFonts w:ascii="Arial" w:hAnsi="Arial" w:cs="Arial"/>
                  <w:noProof/>
                  <w:lang w:val="en-US"/>
                </w:rPr>
                <w:t xml:space="preserve">Available at: </w:t>
              </w:r>
              <w:r w:rsidRPr="00E66506">
                <w:rPr>
                  <w:rFonts w:ascii="Arial" w:hAnsi="Arial" w:cs="Arial"/>
                  <w:noProof/>
                  <w:u w:val="single"/>
                  <w:lang w:val="en-US"/>
                </w:rPr>
                <w:t>https://www.estyn.gov.wales/system/files/2020-08/</w:t>
              </w:r>
              <w:r w:rsidRPr="00E66506">
                <w:rPr>
                  <w:rFonts w:ascii="Arial" w:hAnsi="Arial" w:cs="Arial"/>
                  <w:noProof/>
                  <w:highlight w:val="black"/>
                  <w:u w:val="single"/>
                  <w:lang w:val="en-US"/>
                </w:rPr>
                <w:t>Coedcae</w:t>
              </w:r>
              <w:r w:rsidRPr="00E66506">
                <w:rPr>
                  <w:rFonts w:ascii="Arial" w:hAnsi="Arial" w:cs="Arial"/>
                  <w:noProof/>
                  <w:u w:val="single"/>
                  <w:lang w:val="en-US"/>
                </w:rPr>
                <w:t>%2520</w:t>
              </w:r>
              <w:r w:rsidRPr="00E66506">
                <w:rPr>
                  <w:rFonts w:ascii="Arial" w:hAnsi="Arial" w:cs="Arial"/>
                  <w:noProof/>
                  <w:highlight w:val="black"/>
                  <w:u w:val="single"/>
                  <w:lang w:val="en-US"/>
                </w:rPr>
                <w:t>School.</w:t>
              </w:r>
              <w:r w:rsidRPr="00E66506">
                <w:rPr>
                  <w:rFonts w:ascii="Arial" w:hAnsi="Arial" w:cs="Arial"/>
                  <w:noProof/>
                  <w:u w:val="single"/>
                  <w:lang w:val="en-US"/>
                </w:rPr>
                <w:t>pdf</w:t>
              </w:r>
              <w:r w:rsidR="00CC1142" w:rsidRPr="00E66506">
                <w:rPr>
                  <w:rFonts w:ascii="Arial" w:hAnsi="Arial" w:cs="Arial"/>
                  <w:noProof/>
                  <w:lang w:val="en-US"/>
                </w:rPr>
                <w:t xml:space="preserve"> </w:t>
              </w:r>
              <w:r w:rsidRPr="00E66506">
                <w:rPr>
                  <w:rFonts w:ascii="Arial" w:hAnsi="Arial" w:cs="Arial"/>
                  <w:noProof/>
                  <w:lang w:val="en-US"/>
                </w:rPr>
                <w:t>[Accessed 12 October 2021].</w:t>
              </w:r>
            </w:p>
            <w:p w14:paraId="046A4362"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Fong, S. F., Lily, L. P. L. &amp; Por, F. P., 2012. Reducing cognitive overload among students of different anxiety levels using segmented animation. </w:t>
              </w:r>
              <w:r w:rsidRPr="00E66506">
                <w:rPr>
                  <w:rFonts w:ascii="Arial" w:hAnsi="Arial" w:cs="Arial"/>
                  <w:i/>
                  <w:iCs/>
                  <w:noProof/>
                  <w:lang w:val="en-US"/>
                </w:rPr>
                <w:t xml:space="preserve">procedia - social and behavioral sciences, </w:t>
              </w:r>
              <w:r w:rsidRPr="00E66506">
                <w:rPr>
                  <w:rFonts w:ascii="Arial" w:hAnsi="Arial" w:cs="Arial"/>
                  <w:noProof/>
                  <w:lang w:val="en-US"/>
                </w:rPr>
                <w:t>Volume 47, pp. 1448-1456.</w:t>
              </w:r>
            </w:p>
            <w:p w14:paraId="7BA7B727"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Fox, K., 2010. The Physical Self and Physical Literacy. In: M. Whitehead, ed. </w:t>
              </w:r>
              <w:r w:rsidRPr="00E66506">
                <w:rPr>
                  <w:rFonts w:ascii="Arial" w:hAnsi="Arial" w:cs="Arial"/>
                  <w:i/>
                  <w:iCs/>
                  <w:noProof/>
                  <w:lang w:val="en-US"/>
                </w:rPr>
                <w:t xml:space="preserve">Physical Literacy: throughout the lifecourse. </w:t>
              </w:r>
              <w:r w:rsidRPr="00E66506">
                <w:rPr>
                  <w:rFonts w:ascii="Arial" w:hAnsi="Arial" w:cs="Arial"/>
                  <w:noProof/>
                  <w:lang w:val="en-US"/>
                </w:rPr>
                <w:t>First ed. New York: Routledge, pp. 71-82.</w:t>
              </w:r>
            </w:p>
            <w:p w14:paraId="6C2A47FB"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Freitas, F. A. &amp; Leonard, L. J., 2011. Maslow's hierarchy of needs and student academic success. </w:t>
              </w:r>
              <w:r w:rsidRPr="00E66506">
                <w:rPr>
                  <w:rFonts w:ascii="Arial" w:hAnsi="Arial" w:cs="Arial"/>
                  <w:i/>
                  <w:iCs/>
                  <w:noProof/>
                  <w:lang w:val="en-US"/>
                </w:rPr>
                <w:t xml:space="preserve">Teacher and Learning in Nursing, </w:t>
              </w:r>
              <w:r w:rsidRPr="00E66506">
                <w:rPr>
                  <w:rFonts w:ascii="Arial" w:hAnsi="Arial" w:cs="Arial"/>
                  <w:noProof/>
                  <w:lang w:val="en-US"/>
                </w:rPr>
                <w:t>6(1), pp. 9-13.</w:t>
              </w:r>
            </w:p>
            <w:p w14:paraId="2D1848EB"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Gibbs, G., 2013. </w:t>
              </w:r>
              <w:r w:rsidRPr="00E66506">
                <w:rPr>
                  <w:rFonts w:ascii="Arial" w:hAnsi="Arial" w:cs="Arial"/>
                  <w:i/>
                  <w:iCs/>
                  <w:noProof/>
                  <w:lang w:val="en-US"/>
                </w:rPr>
                <w:t xml:space="preserve">Learning by Doing. A Guide to Teaching and Learning Methods, </w:t>
              </w:r>
              <w:r w:rsidRPr="00E66506">
                <w:rPr>
                  <w:rFonts w:ascii="Arial" w:hAnsi="Arial" w:cs="Arial"/>
                  <w:noProof/>
                  <w:lang w:val="en-US"/>
                </w:rPr>
                <w:t>Oxford: Oxford Brooks Unviersity.</w:t>
              </w:r>
            </w:p>
            <w:p w14:paraId="17B22608" w14:textId="6555787F" w:rsidR="00825944" w:rsidRPr="00E66506" w:rsidRDefault="00825944" w:rsidP="00825944">
              <w:pPr>
                <w:pStyle w:val="Bibliography"/>
                <w:rPr>
                  <w:rFonts w:ascii="Arial" w:hAnsi="Arial" w:cs="Arial"/>
                  <w:noProof/>
                  <w:lang w:val="en-US"/>
                </w:rPr>
              </w:pPr>
              <w:r w:rsidRPr="00E66506">
                <w:rPr>
                  <w:rFonts w:ascii="Arial" w:hAnsi="Arial" w:cs="Arial"/>
                  <w:noProof/>
                  <w:lang w:val="en-US"/>
                </w:rPr>
                <w:lastRenderedPageBreak/>
                <w:t xml:space="preserve">Government, W., 2018. </w:t>
              </w:r>
              <w:r w:rsidRPr="00E66506">
                <w:rPr>
                  <w:rFonts w:ascii="Arial" w:hAnsi="Arial" w:cs="Arial"/>
                  <w:i/>
                  <w:iCs/>
                  <w:noProof/>
                  <w:lang w:val="en-US"/>
                </w:rPr>
                <w:t xml:space="preserve">Professional Standards. </w:t>
              </w:r>
              <w:r w:rsidRPr="00E66506">
                <w:rPr>
                  <w:rFonts w:ascii="Arial" w:hAnsi="Arial" w:cs="Arial"/>
                  <w:noProof/>
                  <w:lang w:val="en-US"/>
                </w:rPr>
                <w:t xml:space="preserve">[Online] Available at: </w:t>
              </w:r>
              <w:r w:rsidRPr="00E66506">
                <w:rPr>
                  <w:rFonts w:ascii="Arial" w:hAnsi="Arial" w:cs="Arial"/>
                  <w:noProof/>
                  <w:u w:val="single"/>
                  <w:lang w:val="en-US"/>
                </w:rPr>
                <w:t>https://hwb.gov.wales/api/storage/19bc948b-8a3f-41e0-944a-7bf2cadf7d18/professional-standards-for-teaching-and-leadership-interactive-pdf-for-pc.pdf</w:t>
              </w:r>
              <w:r w:rsidR="008D2933" w:rsidRPr="00E66506">
                <w:rPr>
                  <w:rFonts w:ascii="Arial" w:hAnsi="Arial" w:cs="Arial"/>
                  <w:noProof/>
                  <w:lang w:val="en-US"/>
                </w:rPr>
                <w:t xml:space="preserve"> </w:t>
              </w:r>
              <w:r w:rsidRPr="00E66506">
                <w:rPr>
                  <w:rFonts w:ascii="Arial" w:hAnsi="Arial" w:cs="Arial"/>
                  <w:noProof/>
                  <w:lang w:val="en-US"/>
                </w:rPr>
                <w:t>[Accessed 11 October 2021].</w:t>
              </w:r>
            </w:p>
            <w:p w14:paraId="2869BF66" w14:textId="0BAD6CAE"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Government, W., 2020. </w:t>
              </w:r>
              <w:r w:rsidRPr="00E66506">
                <w:rPr>
                  <w:rFonts w:ascii="Arial" w:hAnsi="Arial" w:cs="Arial"/>
                  <w:i/>
                  <w:iCs/>
                  <w:noProof/>
                  <w:lang w:val="en-US"/>
                </w:rPr>
                <w:t xml:space="preserve">Curriculum for Wales [Online]. </w:t>
              </w:r>
              <w:r w:rsidRPr="00E66506">
                <w:rPr>
                  <w:rFonts w:ascii="Arial" w:hAnsi="Arial" w:cs="Arial"/>
                  <w:noProof/>
                  <w:lang w:val="en-US"/>
                </w:rPr>
                <w:t xml:space="preserve">[Online] Available at: </w:t>
              </w:r>
              <w:r w:rsidRPr="00E66506">
                <w:rPr>
                  <w:rFonts w:ascii="Arial" w:hAnsi="Arial" w:cs="Arial"/>
                  <w:noProof/>
                  <w:u w:val="single"/>
                  <w:lang w:val="en-US"/>
                </w:rPr>
                <w:t>https://hwb.gov.wales/api/storage/afca43eb-5c50-4846-9c2d-0d56fbffba09/curriculum-for-wales-guidance-120320.pdf</w:t>
              </w:r>
              <w:r w:rsidR="008D2933" w:rsidRPr="00E66506">
                <w:rPr>
                  <w:rFonts w:ascii="Arial" w:hAnsi="Arial" w:cs="Arial"/>
                  <w:noProof/>
                  <w:lang w:val="en-US"/>
                </w:rPr>
                <w:t xml:space="preserve"> </w:t>
              </w:r>
              <w:r w:rsidRPr="00E66506">
                <w:rPr>
                  <w:rFonts w:ascii="Arial" w:hAnsi="Arial" w:cs="Arial"/>
                  <w:noProof/>
                  <w:lang w:val="en-US"/>
                </w:rPr>
                <w:t>[Accessed 2021].</w:t>
              </w:r>
            </w:p>
            <w:p w14:paraId="7BE07242"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Kirk, D. &amp; Oliver, K. L., 2015. </w:t>
              </w:r>
              <w:r w:rsidRPr="00E66506">
                <w:rPr>
                  <w:rFonts w:ascii="Arial" w:hAnsi="Arial" w:cs="Arial"/>
                  <w:i/>
                  <w:iCs/>
                  <w:noProof/>
                  <w:lang w:val="en-US"/>
                </w:rPr>
                <w:t xml:space="preserve">Girls, Gender and Physical Literacy: An Activist approach. </w:t>
              </w:r>
              <w:r w:rsidRPr="00E66506">
                <w:rPr>
                  <w:rFonts w:ascii="Arial" w:hAnsi="Arial" w:cs="Arial"/>
                  <w:noProof/>
                  <w:lang w:val="en-US"/>
                </w:rPr>
                <w:t>s.l.:Routledge.</w:t>
              </w:r>
            </w:p>
            <w:p w14:paraId="6C8C55BF"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Kirschner, P. A., 2002. Cognitive Load Theory: Implications of cognitive load theory on the design of learning. </w:t>
              </w:r>
              <w:r w:rsidRPr="00E66506">
                <w:rPr>
                  <w:rFonts w:ascii="Arial" w:hAnsi="Arial" w:cs="Arial"/>
                  <w:i/>
                  <w:iCs/>
                  <w:noProof/>
                  <w:lang w:val="en-US"/>
                </w:rPr>
                <w:t xml:space="preserve">Learning and instruction, </w:t>
              </w:r>
              <w:r w:rsidRPr="00E66506">
                <w:rPr>
                  <w:rFonts w:ascii="Arial" w:hAnsi="Arial" w:cs="Arial"/>
                  <w:noProof/>
                  <w:lang w:val="en-US"/>
                </w:rPr>
                <w:t>12(1), pp. 1-10.</w:t>
              </w:r>
            </w:p>
            <w:p w14:paraId="5EC25F52"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Kirschner, P. A., Ayres, P. &amp; Chandler, P., 2011. Contemporary cognitive load theory research: the good, the bad and the ugly. </w:t>
              </w:r>
              <w:r w:rsidRPr="00E66506">
                <w:rPr>
                  <w:rFonts w:ascii="Arial" w:hAnsi="Arial" w:cs="Arial"/>
                  <w:i/>
                  <w:iCs/>
                  <w:noProof/>
                  <w:lang w:val="en-US"/>
                </w:rPr>
                <w:t xml:space="preserve">Computers in Human Behavior , </w:t>
              </w:r>
              <w:r w:rsidRPr="00E66506">
                <w:rPr>
                  <w:rFonts w:ascii="Arial" w:hAnsi="Arial" w:cs="Arial"/>
                  <w:noProof/>
                  <w:lang w:val="en-US"/>
                </w:rPr>
                <w:t>Volume 27, pp. 99-105.</w:t>
              </w:r>
            </w:p>
            <w:p w14:paraId="61CFAC0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Kirschner, P. A., Sweller, J., Kirschner, F. &amp; Zambrano R, J., 2018. From Cognitive Load Theory to Collaborative Cognitive Load Theory. </w:t>
              </w:r>
              <w:r w:rsidRPr="00E66506">
                <w:rPr>
                  <w:rFonts w:ascii="Arial" w:hAnsi="Arial" w:cs="Arial"/>
                  <w:i/>
                  <w:iCs/>
                  <w:noProof/>
                  <w:lang w:val="en-US"/>
                </w:rPr>
                <w:t xml:space="preserve">International Journal of Computer-Supported Collaborative Learning, </w:t>
              </w:r>
              <w:r w:rsidRPr="00E66506">
                <w:rPr>
                  <w:rFonts w:ascii="Arial" w:hAnsi="Arial" w:cs="Arial"/>
                  <w:noProof/>
                  <w:lang w:val="en-US"/>
                </w:rPr>
                <w:t>Volume 13, pp. 213-233.</w:t>
              </w:r>
            </w:p>
            <w:p w14:paraId="770736D8"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Kolb, D., 1984. </w:t>
              </w:r>
              <w:r w:rsidRPr="00E66506">
                <w:rPr>
                  <w:rFonts w:ascii="Arial" w:hAnsi="Arial" w:cs="Arial"/>
                  <w:i/>
                  <w:iCs/>
                  <w:noProof/>
                  <w:lang w:val="en-US"/>
                </w:rPr>
                <w:t xml:space="preserve">Experiential Learning: Experience as the Source of Learning and Development. </w:t>
              </w:r>
              <w:r w:rsidRPr="00E66506">
                <w:rPr>
                  <w:rFonts w:ascii="Arial" w:hAnsi="Arial" w:cs="Arial"/>
                  <w:noProof/>
                  <w:lang w:val="en-US"/>
                </w:rPr>
                <w:t>Englewood Cliffs, New Jersey: Prentice Hall.</w:t>
              </w:r>
            </w:p>
            <w:p w14:paraId="6AD00669"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Kolb, D. A. &amp; Kolb, A. Y., 2013. </w:t>
              </w:r>
              <w:r w:rsidRPr="00E66506">
                <w:rPr>
                  <w:rFonts w:ascii="Arial" w:hAnsi="Arial" w:cs="Arial"/>
                  <w:i/>
                  <w:iCs/>
                  <w:noProof/>
                  <w:lang w:val="en-US"/>
                </w:rPr>
                <w:t xml:space="preserve">The Kolb Learning Style Inventory 4.0: Guide to Theory, Psychometrics, Research &amp; Applications. </w:t>
              </w:r>
              <w:r w:rsidRPr="00E66506">
                <w:rPr>
                  <w:rFonts w:ascii="Arial" w:hAnsi="Arial" w:cs="Arial"/>
                  <w:noProof/>
                  <w:lang w:val="en-US"/>
                </w:rPr>
                <w:t>s.l.:Research Gate.</w:t>
              </w:r>
            </w:p>
            <w:p w14:paraId="4992D36B"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Koltko-Rivera, M. E., 2006. Rediscovering the Later Version of Maslow's Hierarchy of Needs: Self-Transcendence and Opportunities for Theory, Research and Unification. </w:t>
              </w:r>
              <w:r w:rsidRPr="00E66506">
                <w:rPr>
                  <w:rFonts w:ascii="Arial" w:hAnsi="Arial" w:cs="Arial"/>
                  <w:i/>
                  <w:iCs/>
                  <w:noProof/>
                  <w:lang w:val="en-US"/>
                </w:rPr>
                <w:t xml:space="preserve">Review of General Psychology, </w:t>
              </w:r>
              <w:r w:rsidRPr="00E66506">
                <w:rPr>
                  <w:rFonts w:ascii="Arial" w:hAnsi="Arial" w:cs="Arial"/>
                  <w:noProof/>
                  <w:lang w:val="en-US"/>
                </w:rPr>
                <w:t>10(4), pp. 302-317.</w:t>
              </w:r>
            </w:p>
            <w:p w14:paraId="20C591A8"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Kumar, B., Robinson, R. &amp; Till, S., 2015. Physical activity and health in adolescence. </w:t>
              </w:r>
              <w:r w:rsidRPr="00E66506">
                <w:rPr>
                  <w:rFonts w:ascii="Arial" w:hAnsi="Arial" w:cs="Arial"/>
                  <w:i/>
                  <w:iCs/>
                  <w:noProof/>
                  <w:lang w:val="en-US"/>
                </w:rPr>
                <w:t xml:space="preserve">Clinical Medicine , </w:t>
              </w:r>
              <w:r w:rsidRPr="00E66506">
                <w:rPr>
                  <w:rFonts w:ascii="Arial" w:hAnsi="Arial" w:cs="Arial"/>
                  <w:noProof/>
                  <w:lang w:val="en-US"/>
                </w:rPr>
                <w:t>15(3), pp. 267-72.</w:t>
              </w:r>
            </w:p>
            <w:p w14:paraId="56718F14"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McLeod, S., 2007. Maslow's hierarchy of needs. </w:t>
              </w:r>
              <w:r w:rsidRPr="00E66506">
                <w:rPr>
                  <w:rFonts w:ascii="Arial" w:hAnsi="Arial" w:cs="Arial"/>
                  <w:i/>
                  <w:iCs/>
                  <w:noProof/>
                  <w:lang w:val="en-US"/>
                </w:rPr>
                <w:t xml:space="preserve">Simply Psychology, </w:t>
              </w:r>
              <w:r w:rsidRPr="00E66506">
                <w:rPr>
                  <w:rFonts w:ascii="Arial" w:hAnsi="Arial" w:cs="Arial"/>
                  <w:noProof/>
                  <w:lang w:val="en-US"/>
                </w:rPr>
                <w:t>Volume 1, pp. 1-18.</w:t>
              </w:r>
            </w:p>
            <w:p w14:paraId="5D8AE32E" w14:textId="7F8D5AEF"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McLeod, S. A., 2014. </w:t>
              </w:r>
              <w:r w:rsidRPr="00E66506">
                <w:rPr>
                  <w:rFonts w:ascii="Arial" w:hAnsi="Arial" w:cs="Arial"/>
                  <w:i/>
                  <w:iCs/>
                  <w:noProof/>
                  <w:lang w:val="en-US"/>
                </w:rPr>
                <w:t xml:space="preserve">Lev Vygotsky. </w:t>
              </w:r>
              <w:r w:rsidRPr="00E66506">
                <w:rPr>
                  <w:rFonts w:ascii="Arial" w:hAnsi="Arial" w:cs="Arial"/>
                  <w:noProof/>
                  <w:lang w:val="en-US"/>
                </w:rPr>
                <w:t>[Online] Available at:</w:t>
              </w:r>
              <w:r w:rsidR="00943A62">
                <w:rPr>
                  <w:rFonts w:ascii="Arial" w:hAnsi="Arial" w:cs="Arial"/>
                  <w:noProof/>
                  <w:lang w:val="en-US"/>
                </w:rPr>
                <w:t xml:space="preserve"> </w:t>
              </w:r>
              <w:r w:rsidRPr="00E66506">
                <w:rPr>
                  <w:rFonts w:ascii="Arial" w:hAnsi="Arial" w:cs="Arial"/>
                  <w:noProof/>
                  <w:u w:val="single"/>
                  <w:lang w:val="en-US"/>
                </w:rPr>
                <w:t>www.simplypsychology.org/vygotsky.html</w:t>
              </w:r>
              <w:r w:rsidR="00943A62">
                <w:rPr>
                  <w:rFonts w:ascii="Arial" w:hAnsi="Arial" w:cs="Arial"/>
                  <w:noProof/>
                  <w:lang w:val="en-US"/>
                </w:rPr>
                <w:t xml:space="preserve"> </w:t>
              </w:r>
              <w:r w:rsidRPr="00E66506">
                <w:rPr>
                  <w:rFonts w:ascii="Arial" w:hAnsi="Arial" w:cs="Arial"/>
                  <w:noProof/>
                  <w:lang w:val="en-US"/>
                </w:rPr>
                <w:t>[Accessed 24 October 2021].</w:t>
              </w:r>
            </w:p>
            <w:p w14:paraId="343A51A6"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Milheim, K. L., 2012. Toward a better experience: Examining student needs in the online classroom through Maslow's hierarchy of needs model. </w:t>
              </w:r>
              <w:r w:rsidRPr="00E66506">
                <w:rPr>
                  <w:rFonts w:ascii="Arial" w:hAnsi="Arial" w:cs="Arial"/>
                  <w:i/>
                  <w:iCs/>
                  <w:noProof/>
                  <w:lang w:val="en-US"/>
                </w:rPr>
                <w:t xml:space="preserve">Journal of Online Learning and Teaching, </w:t>
              </w:r>
              <w:r w:rsidRPr="00E66506">
                <w:rPr>
                  <w:rFonts w:ascii="Arial" w:hAnsi="Arial" w:cs="Arial"/>
                  <w:noProof/>
                  <w:lang w:val="en-US"/>
                </w:rPr>
                <w:t>8(2), pp. 159-171.</w:t>
              </w:r>
            </w:p>
            <w:p w14:paraId="3C5B2366"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Nemati, B., 2013. Improving Maslow's hierarchy of needs: new approach to need hierarchy. </w:t>
              </w:r>
              <w:r w:rsidRPr="00E66506">
                <w:rPr>
                  <w:rFonts w:ascii="Arial" w:hAnsi="Arial" w:cs="Arial"/>
                  <w:i/>
                  <w:iCs/>
                  <w:noProof/>
                  <w:lang w:val="en-US"/>
                </w:rPr>
                <w:t xml:space="preserve">Applied Mathematics in Engineering, Management and Technology, </w:t>
              </w:r>
              <w:r w:rsidRPr="00E66506">
                <w:rPr>
                  <w:rFonts w:ascii="Arial" w:hAnsi="Arial" w:cs="Arial"/>
                  <w:noProof/>
                  <w:lang w:val="en-US"/>
                </w:rPr>
                <w:t>1(1), pp. 1-16.</w:t>
              </w:r>
            </w:p>
            <w:p w14:paraId="0F69CE9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Paas, F., van Gog, T. &amp; Sweller, J., 2010. Cognitive Load Theory: New Conceptualizations, Specificationsm and Integrated Research Perspectives. </w:t>
              </w:r>
              <w:r w:rsidRPr="00E66506">
                <w:rPr>
                  <w:rFonts w:ascii="Arial" w:hAnsi="Arial" w:cs="Arial"/>
                  <w:i/>
                  <w:iCs/>
                  <w:noProof/>
                  <w:lang w:val="en-US"/>
                </w:rPr>
                <w:t xml:space="preserve">Educational Psychology Review, </w:t>
              </w:r>
              <w:r w:rsidRPr="00E66506">
                <w:rPr>
                  <w:rFonts w:ascii="Arial" w:hAnsi="Arial" w:cs="Arial"/>
                  <w:noProof/>
                  <w:lang w:val="en-US"/>
                </w:rPr>
                <w:t>Volume 22, pp. 115-121.</w:t>
              </w:r>
            </w:p>
            <w:p w14:paraId="6926EB64"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Plass, J. L., Moreno, R. &amp; Brunken, R., 2010. </w:t>
              </w:r>
              <w:r w:rsidRPr="00E66506">
                <w:rPr>
                  <w:rFonts w:ascii="Arial" w:hAnsi="Arial" w:cs="Arial"/>
                  <w:i/>
                  <w:iCs/>
                  <w:noProof/>
                  <w:lang w:val="en-US"/>
                </w:rPr>
                <w:t xml:space="preserve">Cognitive Load Theory. </w:t>
              </w:r>
              <w:r w:rsidRPr="00E66506">
                <w:rPr>
                  <w:rFonts w:ascii="Arial" w:hAnsi="Arial" w:cs="Arial"/>
                  <w:noProof/>
                  <w:lang w:val="en-US"/>
                </w:rPr>
                <w:t>s.l.:Cambridge University Press.</w:t>
              </w:r>
            </w:p>
            <w:p w14:paraId="15213D30"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Salleh, S., 2018. A Comparatie Analysis on Maslow's Hierarchy of Needs from an Islamic Perspective. </w:t>
              </w:r>
              <w:r w:rsidRPr="00E66506">
                <w:rPr>
                  <w:rFonts w:ascii="Arial" w:hAnsi="Arial" w:cs="Arial"/>
                  <w:i/>
                  <w:iCs/>
                  <w:noProof/>
                  <w:lang w:val="en-US"/>
                </w:rPr>
                <w:t xml:space="preserve">Civilisation Studies , </w:t>
              </w:r>
              <w:r w:rsidRPr="00E66506">
                <w:rPr>
                  <w:rFonts w:ascii="Arial" w:hAnsi="Arial" w:cs="Arial"/>
                  <w:noProof/>
                  <w:lang w:val="en-US"/>
                </w:rPr>
                <w:t>Volume 1, pp. 554-565.</w:t>
              </w:r>
            </w:p>
            <w:p w14:paraId="3735167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lastRenderedPageBreak/>
                <w:t xml:space="preserve">Schon, D. A., 1992. Educating for Reflection in Action. In: J. Choukroun &amp; R. M. Snow, eds. </w:t>
              </w:r>
              <w:r w:rsidRPr="00E66506">
                <w:rPr>
                  <w:rFonts w:ascii="Arial" w:hAnsi="Arial" w:cs="Arial"/>
                  <w:i/>
                  <w:iCs/>
                  <w:noProof/>
                  <w:lang w:val="en-US"/>
                </w:rPr>
                <w:t xml:space="preserve">Planning for Human Systems: Essays in Honor of Russell L. Ackoff. </w:t>
              </w:r>
              <w:r w:rsidRPr="00E66506">
                <w:rPr>
                  <w:rFonts w:ascii="Arial" w:hAnsi="Arial" w:cs="Arial"/>
                  <w:noProof/>
                  <w:lang w:val="en-US"/>
                </w:rPr>
                <w:t>s.l.:University of Pennsylvania Press, pp. 142-162.</w:t>
              </w:r>
            </w:p>
            <w:p w14:paraId="0AAB4CF1"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Stidder, G. &amp; Blair, R., 2019. Inclusions and Curriculum in physical education . In: S. Capel &amp; B. Richard, eds. </w:t>
              </w:r>
              <w:r w:rsidRPr="00E66506">
                <w:rPr>
                  <w:rFonts w:ascii="Arial" w:hAnsi="Arial" w:cs="Arial"/>
                  <w:i/>
                  <w:iCs/>
                  <w:noProof/>
                  <w:lang w:val="en-US"/>
                </w:rPr>
                <w:t xml:space="preserve">Debates in Physical Education . </w:t>
              </w:r>
              <w:r w:rsidRPr="00E66506">
                <w:rPr>
                  <w:rFonts w:ascii="Arial" w:hAnsi="Arial" w:cs="Arial"/>
                  <w:noProof/>
                  <w:lang w:val="en-US"/>
                </w:rPr>
                <w:t>Milton: Taylor &amp; Francis Group.</w:t>
              </w:r>
            </w:p>
            <w:p w14:paraId="68B36322"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Sweller, J., 2005. Implications of cognitive load theory for multimedia learning. </w:t>
              </w:r>
              <w:r w:rsidRPr="00E66506">
                <w:rPr>
                  <w:rFonts w:ascii="Arial" w:hAnsi="Arial" w:cs="Arial"/>
                  <w:i/>
                  <w:iCs/>
                  <w:noProof/>
                  <w:lang w:val="en-US"/>
                </w:rPr>
                <w:t xml:space="preserve">The Cambridge Handbook of Multimedia Learning, </w:t>
              </w:r>
              <w:r w:rsidRPr="00E66506">
                <w:rPr>
                  <w:rFonts w:ascii="Arial" w:hAnsi="Arial" w:cs="Arial"/>
                  <w:noProof/>
                  <w:lang w:val="en-US"/>
                </w:rPr>
                <w:t>3(2), pp. 19-30.</w:t>
              </w:r>
            </w:p>
            <w:p w14:paraId="44EF0849"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Tripp, D., 2011. </w:t>
              </w:r>
              <w:r w:rsidRPr="00E66506">
                <w:rPr>
                  <w:rFonts w:ascii="Arial" w:hAnsi="Arial" w:cs="Arial"/>
                  <w:i/>
                  <w:iCs/>
                  <w:noProof/>
                  <w:lang w:val="en-US"/>
                </w:rPr>
                <w:t xml:space="preserve">Critical Incidents in Teaching (Classic Edition): Developing Professional Judgement. </w:t>
              </w:r>
              <w:r w:rsidRPr="00E66506">
                <w:rPr>
                  <w:rFonts w:ascii="Arial" w:hAnsi="Arial" w:cs="Arial"/>
                  <w:noProof/>
                  <w:lang w:val="en-US"/>
                </w:rPr>
                <w:t>London: Taylor &amp; Francis Group .</w:t>
              </w:r>
            </w:p>
            <w:p w14:paraId="211DB8CE"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Wenling, W., 2012. The relationship between incentives to learn and Maslow's hierarchy of needs. </w:t>
              </w:r>
              <w:r w:rsidRPr="00E66506">
                <w:rPr>
                  <w:rFonts w:ascii="Arial" w:hAnsi="Arial" w:cs="Arial"/>
                  <w:i/>
                  <w:iCs/>
                  <w:noProof/>
                  <w:lang w:val="en-US"/>
                </w:rPr>
                <w:t xml:space="preserve">Physics Procedia , </w:t>
              </w:r>
              <w:r w:rsidRPr="00E66506">
                <w:rPr>
                  <w:rFonts w:ascii="Arial" w:hAnsi="Arial" w:cs="Arial"/>
                  <w:noProof/>
                  <w:lang w:val="en-US"/>
                </w:rPr>
                <w:t>pp. 1335-1342.</w:t>
              </w:r>
            </w:p>
            <w:p w14:paraId="0C4779FA"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Whitehead, M. E., Durden-Myers, E. J. &amp; Pot, N., 2018. The Value of Fostering Physical Literacy. </w:t>
              </w:r>
              <w:r w:rsidRPr="00E66506">
                <w:rPr>
                  <w:rFonts w:ascii="Arial" w:hAnsi="Arial" w:cs="Arial"/>
                  <w:i/>
                  <w:iCs/>
                  <w:noProof/>
                  <w:lang w:val="en-US"/>
                </w:rPr>
                <w:t xml:space="preserve">Journal of Teaching in Physical Education , </w:t>
              </w:r>
              <w:r w:rsidRPr="00E66506">
                <w:rPr>
                  <w:rFonts w:ascii="Arial" w:hAnsi="Arial" w:cs="Arial"/>
                  <w:noProof/>
                  <w:lang w:val="en-US"/>
                </w:rPr>
                <w:t>Volume 37, pp. 252-261.</w:t>
              </w:r>
            </w:p>
            <w:p w14:paraId="2D1F15B5" w14:textId="77777777" w:rsidR="00825944" w:rsidRPr="00E66506" w:rsidRDefault="00825944" w:rsidP="00825944">
              <w:pPr>
                <w:pStyle w:val="Bibliography"/>
                <w:rPr>
                  <w:rFonts w:ascii="Arial" w:hAnsi="Arial" w:cs="Arial"/>
                  <w:noProof/>
                  <w:lang w:val="en-US"/>
                </w:rPr>
              </w:pPr>
              <w:r w:rsidRPr="00E66506">
                <w:rPr>
                  <w:rFonts w:ascii="Arial" w:hAnsi="Arial" w:cs="Arial"/>
                  <w:noProof/>
                  <w:lang w:val="en-US"/>
                </w:rPr>
                <w:t xml:space="preserve">Zwozdiak-Myers, P., 2012. </w:t>
              </w:r>
              <w:r w:rsidRPr="00E66506">
                <w:rPr>
                  <w:rFonts w:ascii="Arial" w:hAnsi="Arial" w:cs="Arial"/>
                  <w:i/>
                  <w:iCs/>
                  <w:noProof/>
                  <w:lang w:val="en-US"/>
                </w:rPr>
                <w:t xml:space="preserve">The Teacher's Reflective Practice Handbook: Becoming an Extended Professional Through Capturing Evidence-Informed Practice. </w:t>
              </w:r>
              <w:r w:rsidRPr="00E66506">
                <w:rPr>
                  <w:rFonts w:ascii="Arial" w:hAnsi="Arial" w:cs="Arial"/>
                  <w:noProof/>
                  <w:lang w:val="en-US"/>
                </w:rPr>
                <w:t>London: Routledge.</w:t>
              </w:r>
            </w:p>
            <w:p w14:paraId="1D87DC11" w14:textId="3DB81E22" w:rsidR="00825944" w:rsidRDefault="00825944" w:rsidP="00825944">
              <w:r w:rsidRPr="00E66506">
                <w:rPr>
                  <w:rFonts w:ascii="Arial" w:hAnsi="Arial" w:cs="Arial"/>
                  <w:b/>
                  <w:bCs/>
                  <w:noProof/>
                </w:rPr>
                <w:fldChar w:fldCharType="end"/>
              </w:r>
            </w:p>
          </w:sdtContent>
        </w:sdt>
      </w:sdtContent>
    </w:sdt>
    <w:p w14:paraId="5F0733B3" w14:textId="77777777" w:rsidR="00032EDE" w:rsidRDefault="00032EDE" w:rsidP="00032EDE">
      <w:pPr>
        <w:pStyle w:val="AssignSubHeader"/>
      </w:pPr>
    </w:p>
    <w:p w14:paraId="31F2985E" w14:textId="77777777" w:rsidR="00032EDE" w:rsidRDefault="00032EDE" w:rsidP="00AF2C0D">
      <w:pPr>
        <w:pStyle w:val="AssignBody"/>
      </w:pPr>
    </w:p>
    <w:p w14:paraId="48133CF8" w14:textId="2516C3B9" w:rsidR="000266DD" w:rsidRDefault="000266DD" w:rsidP="00AF2C0D">
      <w:pPr>
        <w:pStyle w:val="AssignBody"/>
      </w:pPr>
    </w:p>
    <w:p w14:paraId="755F6194" w14:textId="672F4EA5" w:rsidR="000266DD" w:rsidRDefault="000266DD" w:rsidP="00AF2C0D">
      <w:pPr>
        <w:pStyle w:val="AssignBody"/>
      </w:pPr>
    </w:p>
    <w:p w14:paraId="213C8B86" w14:textId="26BA2FC0" w:rsidR="005A61F7" w:rsidRDefault="005A61F7">
      <w:pPr>
        <w:rPr>
          <w:rFonts w:ascii="Arial" w:hAnsi="Arial"/>
          <w:b/>
          <w:sz w:val="28"/>
        </w:rPr>
      </w:pPr>
      <w:r>
        <w:br w:type="page"/>
      </w:r>
    </w:p>
    <w:p w14:paraId="4FC6A8EC" w14:textId="169D38F7" w:rsidR="00AF2C0D" w:rsidRDefault="00BE7633" w:rsidP="00BE7633">
      <w:pPr>
        <w:pStyle w:val="Heading1"/>
      </w:pPr>
      <w:r>
        <w:lastRenderedPageBreak/>
        <w:t>Appendices</w:t>
      </w:r>
    </w:p>
    <w:p w14:paraId="289F2BC1" w14:textId="7D5E64A6" w:rsidR="002958CE" w:rsidRDefault="002958CE" w:rsidP="002958CE">
      <w:pPr>
        <w:rPr>
          <w:lang w:val="en-US"/>
        </w:rPr>
      </w:pPr>
    </w:p>
    <w:p w14:paraId="3663938B" w14:textId="77777777" w:rsidR="002958CE" w:rsidRDefault="002958CE" w:rsidP="002958CE">
      <w:pPr>
        <w:pStyle w:val="AssignSubHeader"/>
      </w:pPr>
      <w:r>
        <w:t>Appendix One</w:t>
      </w:r>
    </w:p>
    <w:tbl>
      <w:tblPr>
        <w:tblStyle w:val="TableGrid1"/>
        <w:tblW w:w="0" w:type="auto"/>
        <w:tblInd w:w="0" w:type="dxa"/>
        <w:tblLook w:val="04A0" w:firstRow="1" w:lastRow="0" w:firstColumn="1" w:lastColumn="0" w:noHBand="0" w:noVBand="1"/>
      </w:tblPr>
      <w:tblGrid>
        <w:gridCol w:w="8926"/>
      </w:tblGrid>
      <w:tr w:rsidR="002958CE" w14:paraId="07FFC21A" w14:textId="77777777" w:rsidTr="00E66506">
        <w:tc>
          <w:tcPr>
            <w:tcW w:w="8926" w:type="dxa"/>
            <w:tcBorders>
              <w:top w:val="single" w:sz="4" w:space="0" w:color="auto"/>
              <w:left w:val="single" w:sz="4" w:space="0" w:color="auto"/>
              <w:bottom w:val="single" w:sz="4" w:space="0" w:color="auto"/>
              <w:right w:val="single" w:sz="4" w:space="0" w:color="auto"/>
            </w:tcBorders>
          </w:tcPr>
          <w:p w14:paraId="3654D542" w14:textId="77777777" w:rsidR="002958CE" w:rsidRPr="002958CE" w:rsidRDefault="002958CE">
            <w:pPr>
              <w:widowControl w:val="0"/>
              <w:autoSpaceDE w:val="0"/>
              <w:autoSpaceDN w:val="0"/>
              <w:adjustRightInd w:val="0"/>
              <w:rPr>
                <w:rFonts w:ascii="Arial" w:eastAsia="Times New Roman" w:hAnsi="Arial" w:cs="Arial"/>
                <w:lang w:val="cy-GB" w:eastAsia="cy-GB"/>
              </w:rPr>
            </w:pPr>
            <w:r w:rsidRPr="002958CE">
              <w:rPr>
                <w:rFonts w:ascii="Arial" w:eastAsia="Times New Roman" w:hAnsi="Arial" w:cs="Arial"/>
                <w:b/>
                <w:lang w:val="cy-GB" w:eastAsia="cy-GB"/>
              </w:rPr>
              <w:t>Date and time, year group</w:t>
            </w:r>
            <w:r w:rsidRPr="002958CE">
              <w:rPr>
                <w:rFonts w:ascii="Arial" w:eastAsia="Times New Roman" w:hAnsi="Arial" w:cs="Arial"/>
                <w:lang w:val="cy-GB" w:eastAsia="cy-GB"/>
              </w:rPr>
              <w:t>: 22nd September, 9:00 am, first lesson. Year ten class.</w:t>
            </w:r>
          </w:p>
          <w:p w14:paraId="6F862329" w14:textId="77777777" w:rsidR="002958CE" w:rsidRPr="002958CE" w:rsidRDefault="002958CE">
            <w:pPr>
              <w:widowControl w:val="0"/>
              <w:autoSpaceDE w:val="0"/>
              <w:autoSpaceDN w:val="0"/>
              <w:adjustRightInd w:val="0"/>
              <w:rPr>
                <w:rFonts w:ascii="Arial" w:eastAsia="Times New Roman" w:hAnsi="Arial" w:cs="Arial"/>
                <w:lang w:val="cy-GB" w:eastAsia="cy-GB"/>
              </w:rPr>
            </w:pPr>
          </w:p>
        </w:tc>
      </w:tr>
      <w:tr w:rsidR="002958CE" w14:paraId="0566E0D0" w14:textId="77777777" w:rsidTr="00E66506">
        <w:tc>
          <w:tcPr>
            <w:tcW w:w="8926" w:type="dxa"/>
            <w:tcBorders>
              <w:top w:val="single" w:sz="4" w:space="0" w:color="auto"/>
              <w:left w:val="single" w:sz="4" w:space="0" w:color="auto"/>
              <w:bottom w:val="single" w:sz="4" w:space="0" w:color="auto"/>
              <w:right w:val="single" w:sz="4" w:space="0" w:color="auto"/>
            </w:tcBorders>
          </w:tcPr>
          <w:p w14:paraId="79C609A0" w14:textId="77777777" w:rsidR="002958CE" w:rsidRPr="002958CE" w:rsidRDefault="002958CE">
            <w:pPr>
              <w:widowControl w:val="0"/>
              <w:autoSpaceDE w:val="0"/>
              <w:autoSpaceDN w:val="0"/>
              <w:adjustRightInd w:val="0"/>
              <w:rPr>
                <w:rFonts w:ascii="Arial" w:eastAsia="Times New Roman" w:hAnsi="Arial" w:cs="Arial"/>
                <w:lang w:val="cy-GB" w:eastAsia="cy-GB"/>
              </w:rPr>
            </w:pPr>
            <w:r w:rsidRPr="002958CE">
              <w:rPr>
                <w:rFonts w:ascii="Arial" w:eastAsia="Times New Roman" w:hAnsi="Arial" w:cs="Arial"/>
                <w:b/>
                <w:lang w:val="cy-GB" w:eastAsia="cy-GB"/>
              </w:rPr>
              <w:t>Where and When</w:t>
            </w:r>
            <w:r w:rsidRPr="002958CE">
              <w:rPr>
                <w:rFonts w:ascii="Arial" w:eastAsia="Times New Roman" w:hAnsi="Arial" w:cs="Arial"/>
                <w:bCs/>
                <w:lang w:val="cy-GB" w:eastAsia="cy-GB"/>
              </w:rPr>
              <w:t>:</w:t>
            </w:r>
            <w:r w:rsidRPr="002958CE">
              <w:rPr>
                <w:rFonts w:ascii="Arial" w:eastAsia="Times New Roman" w:hAnsi="Arial" w:cs="Arial"/>
                <w:lang w:val="cy-GB" w:eastAsia="cy-GB"/>
              </w:rPr>
              <w:t xml:space="preserve"> Context of the observation – subject/AOLE, general classroom context</w:t>
            </w:r>
          </w:p>
          <w:p w14:paraId="3D6C4971" w14:textId="77777777" w:rsidR="002958CE" w:rsidRPr="002958CE" w:rsidRDefault="002958CE">
            <w:pPr>
              <w:widowControl w:val="0"/>
              <w:autoSpaceDE w:val="0"/>
              <w:autoSpaceDN w:val="0"/>
              <w:adjustRightInd w:val="0"/>
              <w:rPr>
                <w:rFonts w:ascii="Arial" w:eastAsia="Times New Roman" w:hAnsi="Arial" w:cs="Arial"/>
                <w:lang w:val="cy-GB" w:eastAsia="cy-GB"/>
              </w:rPr>
            </w:pPr>
          </w:p>
          <w:p w14:paraId="7E4A59E0" w14:textId="7A870F54" w:rsidR="002958CE" w:rsidRPr="002958CE" w:rsidRDefault="002958CE">
            <w:pPr>
              <w:widowControl w:val="0"/>
              <w:autoSpaceDE w:val="0"/>
              <w:autoSpaceDN w:val="0"/>
              <w:adjustRightInd w:val="0"/>
              <w:jc w:val="both"/>
              <w:rPr>
                <w:rFonts w:ascii="Arial" w:eastAsia="Times New Roman" w:hAnsi="Arial" w:cs="Arial"/>
                <w:lang w:val="cy-GB" w:eastAsia="cy-GB"/>
              </w:rPr>
            </w:pPr>
            <w:r w:rsidRPr="002958CE">
              <w:rPr>
                <w:rFonts w:ascii="Arial" w:eastAsia="Times New Roman" w:hAnsi="Arial" w:cs="Arial"/>
                <w:lang w:val="cy-GB" w:eastAsia="cy-GB"/>
              </w:rPr>
              <w:t xml:space="preserve">Religious studies year ten GCSE class. The class were preparing to do a test first lesson. It was a mixed ability GCSE class who were chatty but not disruptive on their arrival. As the class went on and the test was coming to an end it </w:t>
            </w:r>
            <w:r w:rsidR="00B10521">
              <w:rPr>
                <w:rFonts w:ascii="Arial" w:eastAsia="Times New Roman" w:hAnsi="Arial" w:cs="Arial"/>
                <w:lang w:val="cy-GB" w:eastAsia="cy-GB"/>
              </w:rPr>
              <w:t>w</w:t>
            </w:r>
            <w:r w:rsidRPr="002958CE">
              <w:rPr>
                <w:rFonts w:ascii="Arial" w:eastAsia="Times New Roman" w:hAnsi="Arial" w:cs="Arial"/>
                <w:lang w:val="cy-GB" w:eastAsia="cy-GB"/>
              </w:rPr>
              <w:t>as clear to notice that the pupils were losing their focus and not wanting to finish the test.  This in turn caused the class to become chatty and disengaged.</w:t>
            </w:r>
          </w:p>
        </w:tc>
      </w:tr>
      <w:tr w:rsidR="002958CE" w14:paraId="74D3F284" w14:textId="77777777" w:rsidTr="00E66506">
        <w:tc>
          <w:tcPr>
            <w:tcW w:w="8926" w:type="dxa"/>
            <w:tcBorders>
              <w:top w:val="single" w:sz="4" w:space="0" w:color="auto"/>
              <w:left w:val="single" w:sz="4" w:space="0" w:color="auto"/>
              <w:bottom w:val="single" w:sz="4" w:space="0" w:color="auto"/>
              <w:right w:val="single" w:sz="4" w:space="0" w:color="auto"/>
            </w:tcBorders>
          </w:tcPr>
          <w:p w14:paraId="56CB378B" w14:textId="77777777" w:rsidR="002958CE" w:rsidRPr="002958CE" w:rsidRDefault="002958CE">
            <w:pPr>
              <w:widowControl w:val="0"/>
              <w:autoSpaceDE w:val="0"/>
              <w:autoSpaceDN w:val="0"/>
              <w:adjustRightInd w:val="0"/>
              <w:jc w:val="both"/>
              <w:rPr>
                <w:rFonts w:ascii="Arial" w:eastAsia="Times New Roman" w:hAnsi="Arial" w:cs="Arial"/>
                <w:lang w:val="en-US" w:eastAsia="cy-GB"/>
              </w:rPr>
            </w:pPr>
            <w:r w:rsidRPr="002958CE">
              <w:rPr>
                <w:rFonts w:ascii="Arial" w:eastAsia="Times New Roman" w:hAnsi="Arial" w:cs="Arial"/>
                <w:b/>
                <w:lang w:val="en-US" w:eastAsia="cy-GB"/>
              </w:rPr>
              <w:t>What happened</w:t>
            </w:r>
            <w:r w:rsidRPr="002958CE">
              <w:rPr>
                <w:rFonts w:ascii="Arial" w:eastAsia="Times New Roman" w:hAnsi="Arial" w:cs="Arial"/>
                <w:bCs/>
                <w:lang w:val="en-US" w:eastAsia="cy-GB"/>
              </w:rPr>
              <w:t xml:space="preserve">: </w:t>
            </w:r>
            <w:r w:rsidRPr="002958CE">
              <w:rPr>
                <w:rFonts w:ascii="Arial" w:eastAsia="Times New Roman" w:hAnsi="Arial" w:cs="Arial"/>
                <w:lang w:val="en-US" w:eastAsia="cy-GB"/>
              </w:rPr>
              <w:t>a detailed description of the critical incident (the more detail the better to refer to in your later work)</w:t>
            </w:r>
          </w:p>
          <w:p w14:paraId="4D1EC13D" w14:textId="77777777" w:rsidR="002958CE" w:rsidRPr="002958CE" w:rsidRDefault="002958CE">
            <w:pPr>
              <w:widowControl w:val="0"/>
              <w:autoSpaceDE w:val="0"/>
              <w:autoSpaceDN w:val="0"/>
              <w:adjustRightInd w:val="0"/>
              <w:rPr>
                <w:rFonts w:ascii="Arial" w:eastAsia="Times New Roman" w:hAnsi="Arial" w:cs="Arial"/>
                <w:bCs/>
                <w:lang w:val="en-US" w:eastAsia="cy-GB"/>
              </w:rPr>
            </w:pPr>
          </w:p>
          <w:p w14:paraId="2FE810A9" w14:textId="078B0C55" w:rsidR="002958CE" w:rsidRPr="002958CE" w:rsidRDefault="002958CE">
            <w:pPr>
              <w:widowControl w:val="0"/>
              <w:autoSpaceDE w:val="0"/>
              <w:autoSpaceDN w:val="0"/>
              <w:adjustRightInd w:val="0"/>
              <w:jc w:val="both"/>
              <w:rPr>
                <w:rFonts w:ascii="Arial" w:eastAsia="Times New Roman" w:hAnsi="Arial" w:cs="Arial"/>
                <w:lang w:eastAsia="cy-GB"/>
              </w:rPr>
            </w:pPr>
            <w:r w:rsidRPr="002958CE">
              <w:rPr>
                <w:rFonts w:ascii="Arial" w:eastAsia="Times New Roman" w:hAnsi="Arial" w:cs="Arial"/>
                <w:lang w:eastAsia="cy-GB"/>
              </w:rPr>
              <w:t>The incident happened when the class was going over the style of exam questions th</w:t>
            </w:r>
            <w:r w:rsidR="007F21E5">
              <w:rPr>
                <w:rFonts w:ascii="Arial" w:eastAsia="Times New Roman" w:hAnsi="Arial" w:cs="Arial"/>
                <w:lang w:eastAsia="cy-GB"/>
              </w:rPr>
              <w:t>at</w:t>
            </w:r>
            <w:r w:rsidRPr="002958CE">
              <w:rPr>
                <w:rFonts w:ascii="Arial" w:eastAsia="Times New Roman" w:hAnsi="Arial" w:cs="Arial"/>
                <w:lang w:eastAsia="cy-GB"/>
              </w:rPr>
              <w:t xml:space="preserve"> would be cover</w:t>
            </w:r>
            <w:r w:rsidR="007F21E5">
              <w:rPr>
                <w:rFonts w:ascii="Arial" w:eastAsia="Times New Roman" w:hAnsi="Arial" w:cs="Arial"/>
                <w:lang w:eastAsia="cy-GB"/>
              </w:rPr>
              <w:t xml:space="preserve">ed </w:t>
            </w:r>
            <w:r w:rsidRPr="002958CE">
              <w:rPr>
                <w:rFonts w:ascii="Arial" w:eastAsia="Times New Roman" w:hAnsi="Arial" w:cs="Arial"/>
                <w:lang w:eastAsia="cy-GB"/>
              </w:rPr>
              <w:t xml:space="preserve">in the test. The teacher recapped knowledge the class had already been given about the exam style question and they gave positive praise to the pupils who answered correctly. The teacher was also very encouraging when pupils expressed they were feeling nervous about the test. The teacher reminded them that they </w:t>
            </w:r>
            <w:r w:rsidR="009F2EFA">
              <w:rPr>
                <w:rFonts w:ascii="Arial" w:eastAsia="Times New Roman" w:hAnsi="Arial" w:cs="Arial"/>
                <w:lang w:eastAsia="cy-GB"/>
              </w:rPr>
              <w:t>knew the information</w:t>
            </w:r>
            <w:r w:rsidRPr="002958CE">
              <w:rPr>
                <w:rFonts w:ascii="Arial" w:eastAsia="Times New Roman" w:hAnsi="Arial" w:cs="Arial"/>
                <w:lang w:eastAsia="cy-GB"/>
              </w:rPr>
              <w:t xml:space="preserve"> to complete the test and continued to encourage the class throughout.</w:t>
            </w:r>
          </w:p>
        </w:tc>
      </w:tr>
      <w:tr w:rsidR="002958CE" w14:paraId="6C3763CF" w14:textId="77777777" w:rsidTr="00E66506">
        <w:tc>
          <w:tcPr>
            <w:tcW w:w="8926" w:type="dxa"/>
            <w:tcBorders>
              <w:top w:val="single" w:sz="4" w:space="0" w:color="auto"/>
              <w:left w:val="single" w:sz="4" w:space="0" w:color="auto"/>
              <w:bottom w:val="single" w:sz="4" w:space="0" w:color="auto"/>
              <w:right w:val="single" w:sz="4" w:space="0" w:color="auto"/>
            </w:tcBorders>
          </w:tcPr>
          <w:p w14:paraId="020BAAF7" w14:textId="3258BFBB" w:rsidR="002958CE" w:rsidRPr="002958CE" w:rsidRDefault="002958CE">
            <w:pPr>
              <w:widowControl w:val="0"/>
              <w:autoSpaceDE w:val="0"/>
              <w:autoSpaceDN w:val="0"/>
              <w:adjustRightInd w:val="0"/>
              <w:jc w:val="both"/>
              <w:rPr>
                <w:rFonts w:ascii="Arial" w:eastAsia="Times New Roman" w:hAnsi="Arial" w:cs="Arial"/>
                <w:bCs/>
                <w:lang w:val="en-US" w:eastAsia="cy-GB"/>
              </w:rPr>
            </w:pPr>
            <w:r w:rsidRPr="002958CE">
              <w:rPr>
                <w:rFonts w:ascii="Arial" w:eastAsia="Times New Roman" w:hAnsi="Arial" w:cs="Arial"/>
                <w:b/>
                <w:bCs/>
                <w:lang w:val="en-US" w:eastAsia="cy-GB"/>
              </w:rPr>
              <w:t>Areas of possible exploration</w:t>
            </w:r>
            <w:r w:rsidRPr="002958CE">
              <w:rPr>
                <w:rFonts w:ascii="Arial" w:eastAsia="Times New Roman" w:hAnsi="Arial" w:cs="Arial"/>
                <w:lang w:val="en-US" w:eastAsia="cy-GB"/>
              </w:rPr>
              <w:t xml:space="preserve">: </w:t>
            </w:r>
            <w:r w:rsidRPr="002958CE">
              <w:rPr>
                <w:rFonts w:ascii="Arial" w:eastAsia="Times New Roman" w:hAnsi="Arial" w:cs="Arial"/>
                <w:bCs/>
                <w:lang w:val="en-US" w:eastAsia="cy-GB"/>
              </w:rPr>
              <w:t>what</w:t>
            </w:r>
            <w:r w:rsidR="00AA5E83">
              <w:rPr>
                <w:rFonts w:ascii="Arial" w:eastAsia="Times New Roman" w:hAnsi="Arial" w:cs="Arial"/>
                <w:bCs/>
                <w:lang w:val="en-US" w:eastAsia="cy-GB"/>
              </w:rPr>
              <w:t xml:space="preserve"> do</w:t>
            </w:r>
            <w:r w:rsidRPr="002958CE">
              <w:rPr>
                <w:rFonts w:ascii="Arial" w:eastAsia="Times New Roman" w:hAnsi="Arial" w:cs="Arial"/>
                <w:bCs/>
                <w:lang w:val="en-US" w:eastAsia="cy-GB"/>
              </w:rPr>
              <w:t xml:space="preserve"> you think could be” under the hood” in these incidents? What avenues of research could you consider?</w:t>
            </w:r>
          </w:p>
          <w:p w14:paraId="14AA86B2" w14:textId="77777777" w:rsidR="002958CE" w:rsidRPr="002958CE" w:rsidRDefault="002958CE">
            <w:pPr>
              <w:widowControl w:val="0"/>
              <w:autoSpaceDE w:val="0"/>
              <w:autoSpaceDN w:val="0"/>
              <w:adjustRightInd w:val="0"/>
              <w:rPr>
                <w:rFonts w:ascii="Arial" w:eastAsia="Times New Roman" w:hAnsi="Arial" w:cs="Arial"/>
                <w:bCs/>
                <w:lang w:val="en-US" w:eastAsia="cy-GB"/>
              </w:rPr>
            </w:pPr>
          </w:p>
          <w:p w14:paraId="6CFE20A6" w14:textId="3C078ED7" w:rsidR="002958CE" w:rsidRPr="002958CE" w:rsidRDefault="002958CE">
            <w:pPr>
              <w:widowControl w:val="0"/>
              <w:autoSpaceDE w:val="0"/>
              <w:autoSpaceDN w:val="0"/>
              <w:adjustRightInd w:val="0"/>
              <w:jc w:val="both"/>
              <w:rPr>
                <w:rFonts w:ascii="Arial" w:eastAsia="Times New Roman" w:hAnsi="Arial" w:cs="Arial"/>
                <w:bCs/>
                <w:lang w:eastAsia="cy-GB"/>
              </w:rPr>
            </w:pPr>
            <w:r w:rsidRPr="002958CE">
              <w:rPr>
                <w:rFonts w:ascii="Arial" w:eastAsia="Times New Roman" w:hAnsi="Arial" w:cs="Arial"/>
                <w:bCs/>
                <w:lang w:eastAsia="cy-GB"/>
              </w:rPr>
              <w:t xml:space="preserve">As the class was </w:t>
            </w:r>
            <w:r w:rsidR="00A03AD3">
              <w:rPr>
                <w:rFonts w:ascii="Arial" w:eastAsia="Times New Roman" w:hAnsi="Arial" w:cs="Arial"/>
                <w:bCs/>
                <w:lang w:eastAsia="cy-GB"/>
              </w:rPr>
              <w:t xml:space="preserve">a </w:t>
            </w:r>
            <w:r w:rsidRPr="002958CE">
              <w:rPr>
                <w:rFonts w:ascii="Arial" w:eastAsia="Times New Roman" w:hAnsi="Arial" w:cs="Arial"/>
                <w:bCs/>
                <w:lang w:eastAsia="cy-GB"/>
              </w:rPr>
              <w:t>mixed ability the nervousness about the test could have come from some of the lower ability pupils. However, the higher ability pupils found it difficult to concentrate during the test despite the positive praise due to the disruptions. Avenues of research could be researching learning theories and evaluat</w:t>
            </w:r>
            <w:r w:rsidR="00A302E5">
              <w:rPr>
                <w:rFonts w:ascii="Arial" w:eastAsia="Times New Roman" w:hAnsi="Arial" w:cs="Arial"/>
                <w:bCs/>
                <w:lang w:eastAsia="cy-GB"/>
              </w:rPr>
              <w:t>ing</w:t>
            </w:r>
            <w:r w:rsidRPr="002958CE">
              <w:rPr>
                <w:rFonts w:ascii="Arial" w:eastAsia="Times New Roman" w:hAnsi="Arial" w:cs="Arial"/>
                <w:bCs/>
                <w:lang w:eastAsia="cy-GB"/>
              </w:rPr>
              <w:t xml:space="preserve"> whether applying prior knowledge with pupils before a test is beneficial or whether it gives an information overload. It is also possible to research whether positive praise is beneficial to pupils or if it gives them unrealistic expectations of what to expect when they go into the world of work as they would not always get positive praise.</w:t>
            </w:r>
          </w:p>
        </w:tc>
      </w:tr>
      <w:tr w:rsidR="002958CE" w14:paraId="533CBA65" w14:textId="77777777" w:rsidTr="00E66506">
        <w:tc>
          <w:tcPr>
            <w:tcW w:w="8926" w:type="dxa"/>
            <w:tcBorders>
              <w:top w:val="single" w:sz="4" w:space="0" w:color="auto"/>
              <w:left w:val="single" w:sz="4" w:space="0" w:color="auto"/>
              <w:bottom w:val="single" w:sz="4" w:space="0" w:color="auto"/>
              <w:right w:val="single" w:sz="4" w:space="0" w:color="auto"/>
            </w:tcBorders>
          </w:tcPr>
          <w:p w14:paraId="23FCDE6F" w14:textId="77777777" w:rsidR="002958CE" w:rsidRPr="002958CE" w:rsidRDefault="002958CE">
            <w:pPr>
              <w:widowControl w:val="0"/>
              <w:autoSpaceDE w:val="0"/>
              <w:autoSpaceDN w:val="0"/>
              <w:adjustRightInd w:val="0"/>
              <w:jc w:val="both"/>
              <w:rPr>
                <w:rFonts w:ascii="Arial" w:eastAsia="Times New Roman" w:hAnsi="Arial" w:cs="Arial"/>
                <w:bCs/>
                <w:lang w:eastAsia="cy-GB"/>
              </w:rPr>
            </w:pPr>
            <w:r w:rsidRPr="002958CE">
              <w:rPr>
                <w:rFonts w:ascii="Arial" w:eastAsia="Times New Roman" w:hAnsi="Arial" w:cs="Arial"/>
                <w:b/>
                <w:bCs/>
                <w:lang w:val="en-US" w:eastAsia="cy-GB"/>
              </w:rPr>
              <w:t>Notes:</w:t>
            </w:r>
            <w:r w:rsidRPr="002958CE">
              <w:rPr>
                <w:rFonts w:ascii="Arial" w:eastAsia="Times New Roman" w:hAnsi="Arial" w:cs="Arial"/>
                <w:lang w:val="en-US" w:eastAsia="cy-GB"/>
              </w:rPr>
              <w:t xml:space="preserve"> </w:t>
            </w:r>
            <w:r w:rsidRPr="002958CE">
              <w:rPr>
                <w:rFonts w:ascii="Arial" w:eastAsia="Times New Roman" w:hAnsi="Arial" w:cs="Arial"/>
                <w:bCs/>
                <w:lang w:val="en-US" w:eastAsia="cy-GB"/>
              </w:rPr>
              <w:t>any details you can note (is it a busy environment, is it after lunch, are there lots of distractions, are directions made explicit - the more you can refer to the better here)</w:t>
            </w:r>
          </w:p>
          <w:p w14:paraId="36EE00E5" w14:textId="77777777" w:rsidR="002958CE" w:rsidRPr="002958CE" w:rsidRDefault="002958CE">
            <w:pPr>
              <w:widowControl w:val="0"/>
              <w:autoSpaceDE w:val="0"/>
              <w:autoSpaceDN w:val="0"/>
              <w:adjustRightInd w:val="0"/>
              <w:rPr>
                <w:rFonts w:ascii="Arial" w:eastAsia="Times New Roman" w:hAnsi="Arial" w:cs="Arial"/>
                <w:bCs/>
                <w:lang w:val="cy-GB" w:eastAsia="cy-GB"/>
              </w:rPr>
            </w:pPr>
          </w:p>
          <w:p w14:paraId="63A53059" w14:textId="49B3A934" w:rsidR="002958CE" w:rsidRPr="002958CE" w:rsidRDefault="002958CE">
            <w:pPr>
              <w:widowControl w:val="0"/>
              <w:autoSpaceDE w:val="0"/>
              <w:autoSpaceDN w:val="0"/>
              <w:adjustRightInd w:val="0"/>
              <w:jc w:val="both"/>
              <w:rPr>
                <w:rFonts w:ascii="Arial" w:eastAsia="Times New Roman" w:hAnsi="Arial" w:cs="Arial"/>
                <w:bCs/>
                <w:lang w:val="cy-GB" w:eastAsia="cy-GB"/>
              </w:rPr>
            </w:pPr>
            <w:r w:rsidRPr="002958CE">
              <w:rPr>
                <w:rFonts w:ascii="Arial" w:eastAsia="Times New Roman" w:hAnsi="Arial" w:cs="Arial"/>
                <w:bCs/>
                <w:lang w:val="cy-GB" w:eastAsia="cy-GB"/>
              </w:rPr>
              <w:t>The class was quite chatty when they came in as it was first thing in the morning. There w</w:t>
            </w:r>
            <w:r w:rsidR="00B62A3F">
              <w:rPr>
                <w:rFonts w:ascii="Arial" w:eastAsia="Times New Roman" w:hAnsi="Arial" w:cs="Arial"/>
                <w:bCs/>
                <w:lang w:val="cy-GB" w:eastAsia="cy-GB"/>
              </w:rPr>
              <w:t>ere</w:t>
            </w:r>
            <w:r w:rsidRPr="002958CE">
              <w:rPr>
                <w:rFonts w:ascii="Arial" w:eastAsia="Times New Roman" w:hAnsi="Arial" w:cs="Arial"/>
                <w:bCs/>
                <w:lang w:val="cy-GB" w:eastAsia="cy-GB"/>
              </w:rPr>
              <w:t xml:space="preserve"> not many distractions, the pupils were told when they came in that they had a test that day so they should sit down promptly. All directions from the teacher were clear and the pupils understood what they were being directed to do and listened. There was a clear direction to be silent within the test so that pupils would be able to concentrate. The focus of the class was good by the end of the test, the pupils began to lose concentration and cause distractions for other pupils within the classroom.</w:t>
            </w:r>
          </w:p>
        </w:tc>
      </w:tr>
    </w:tbl>
    <w:p w14:paraId="294836D5" w14:textId="77777777" w:rsidR="002958CE" w:rsidRPr="002958CE" w:rsidRDefault="002958CE" w:rsidP="002958CE">
      <w:pPr>
        <w:rPr>
          <w:lang w:val="en-US"/>
        </w:rPr>
      </w:pPr>
    </w:p>
    <w:p w14:paraId="6C50FC6C" w14:textId="7035E0AE" w:rsidR="00E66506" w:rsidRDefault="00E66506">
      <w:pPr>
        <w:rPr>
          <w:rFonts w:ascii="Arial" w:eastAsia="Calibri" w:hAnsi="Arial"/>
        </w:rPr>
      </w:pPr>
      <w:r>
        <w:rPr>
          <w:rFonts w:eastAsia="Calibri"/>
        </w:rPr>
        <w:br w:type="page"/>
      </w:r>
    </w:p>
    <w:p w14:paraId="3D665FD0" w14:textId="77777777" w:rsidR="00A44D7B" w:rsidRDefault="00A44D7B" w:rsidP="00A44D7B">
      <w:pPr>
        <w:pStyle w:val="AssignSubHeader"/>
      </w:pPr>
      <w:r>
        <w:lastRenderedPageBreak/>
        <w:t>Appendix two</w:t>
      </w:r>
    </w:p>
    <w:tbl>
      <w:tblPr>
        <w:tblStyle w:val="TableGrid"/>
        <w:tblW w:w="0" w:type="auto"/>
        <w:tblLook w:val="04A0" w:firstRow="1" w:lastRow="0" w:firstColumn="1" w:lastColumn="0" w:noHBand="0" w:noVBand="1"/>
      </w:tblPr>
      <w:tblGrid>
        <w:gridCol w:w="8926"/>
      </w:tblGrid>
      <w:tr w:rsidR="00A44D7B" w:rsidRPr="00A44D7B" w14:paraId="29D693A0" w14:textId="77777777" w:rsidTr="00A44D7B">
        <w:tc>
          <w:tcPr>
            <w:tcW w:w="8926" w:type="dxa"/>
            <w:tcBorders>
              <w:top w:val="single" w:sz="4" w:space="0" w:color="auto"/>
              <w:left w:val="single" w:sz="4" w:space="0" w:color="auto"/>
              <w:bottom w:val="single" w:sz="4" w:space="0" w:color="auto"/>
              <w:right w:val="single" w:sz="4" w:space="0" w:color="auto"/>
            </w:tcBorders>
          </w:tcPr>
          <w:p w14:paraId="43CB5C0E" w14:textId="06D1A1DA" w:rsidR="00A44D7B" w:rsidRPr="00A44D7B" w:rsidRDefault="00A44D7B">
            <w:pPr>
              <w:jc w:val="both"/>
              <w:rPr>
                <w:rFonts w:ascii="Arial" w:hAnsi="Arial" w:cs="Arial"/>
              </w:rPr>
            </w:pPr>
            <w:r w:rsidRPr="00A44D7B">
              <w:rPr>
                <w:rFonts w:ascii="Arial" w:hAnsi="Arial" w:cs="Arial"/>
                <w:b/>
                <w:bCs/>
              </w:rPr>
              <w:t xml:space="preserve">Date and time, year group: </w:t>
            </w:r>
            <w:r w:rsidRPr="00A44D7B">
              <w:rPr>
                <w:rFonts w:ascii="Arial" w:hAnsi="Arial" w:cs="Arial"/>
              </w:rPr>
              <w:t>22nd September. 11:00</w:t>
            </w:r>
            <w:r w:rsidR="00F6535E">
              <w:rPr>
                <w:rFonts w:ascii="Arial" w:hAnsi="Arial" w:cs="Arial"/>
              </w:rPr>
              <w:t xml:space="preserve"> </w:t>
            </w:r>
            <w:r w:rsidRPr="00A44D7B">
              <w:rPr>
                <w:rFonts w:ascii="Arial" w:hAnsi="Arial" w:cs="Arial"/>
              </w:rPr>
              <w:t>am third lesson. Year Seven class.</w:t>
            </w:r>
          </w:p>
          <w:p w14:paraId="6B9763A5" w14:textId="77777777" w:rsidR="00A44D7B" w:rsidRPr="00A44D7B" w:rsidRDefault="00A44D7B">
            <w:pPr>
              <w:rPr>
                <w:rFonts w:ascii="Arial" w:hAnsi="Arial" w:cs="Arial"/>
              </w:rPr>
            </w:pPr>
          </w:p>
        </w:tc>
      </w:tr>
      <w:tr w:rsidR="00A44D7B" w:rsidRPr="00A44D7B" w14:paraId="28C1A9BA" w14:textId="77777777" w:rsidTr="00A44D7B">
        <w:tc>
          <w:tcPr>
            <w:tcW w:w="8926" w:type="dxa"/>
            <w:tcBorders>
              <w:top w:val="single" w:sz="4" w:space="0" w:color="auto"/>
              <w:left w:val="single" w:sz="4" w:space="0" w:color="auto"/>
              <w:bottom w:val="single" w:sz="4" w:space="0" w:color="auto"/>
              <w:right w:val="single" w:sz="4" w:space="0" w:color="auto"/>
            </w:tcBorders>
          </w:tcPr>
          <w:p w14:paraId="27EA1D25" w14:textId="77777777" w:rsidR="00A44D7B" w:rsidRPr="00A44D7B" w:rsidRDefault="00A44D7B">
            <w:pPr>
              <w:rPr>
                <w:rFonts w:ascii="Arial" w:hAnsi="Arial" w:cs="Arial"/>
              </w:rPr>
            </w:pPr>
            <w:r w:rsidRPr="00A44D7B">
              <w:rPr>
                <w:rFonts w:ascii="Arial" w:hAnsi="Arial" w:cs="Arial"/>
                <w:b/>
                <w:bCs/>
              </w:rPr>
              <w:t>Where and When:</w:t>
            </w:r>
            <w:r w:rsidRPr="00A44D7B">
              <w:rPr>
                <w:rFonts w:ascii="Arial" w:hAnsi="Arial" w:cs="Arial"/>
              </w:rPr>
              <w:t xml:space="preserve"> Context of the observation – subject/AOLE, general classroom context</w:t>
            </w:r>
          </w:p>
          <w:p w14:paraId="5B6CDADF" w14:textId="77777777" w:rsidR="00A44D7B" w:rsidRPr="00A44D7B" w:rsidRDefault="00A44D7B">
            <w:pPr>
              <w:rPr>
                <w:rFonts w:ascii="Arial" w:hAnsi="Arial" w:cs="Arial"/>
              </w:rPr>
            </w:pPr>
          </w:p>
          <w:p w14:paraId="7A159352" w14:textId="048A215F" w:rsidR="00A44D7B" w:rsidRPr="00A44D7B" w:rsidRDefault="00A44D7B">
            <w:pPr>
              <w:jc w:val="both"/>
              <w:rPr>
                <w:rFonts w:ascii="Arial" w:hAnsi="Arial" w:cs="Arial"/>
              </w:rPr>
            </w:pPr>
            <w:r w:rsidRPr="00A44D7B">
              <w:rPr>
                <w:rFonts w:ascii="Arial" w:hAnsi="Arial" w:cs="Arial"/>
              </w:rPr>
              <w:t xml:space="preserve">The class was a year seven Welsh class. The general classroom context was calm, and the pupils appeared to be interested in the learning. It was a speaking and listening lesson based on asking the question ‘sut wyt ti?’ to peers. The lesson had to be adapted as there </w:t>
            </w:r>
            <w:r w:rsidR="0025496E">
              <w:rPr>
                <w:rFonts w:ascii="Arial" w:hAnsi="Arial" w:cs="Arial"/>
              </w:rPr>
              <w:t>were</w:t>
            </w:r>
            <w:r w:rsidRPr="00A44D7B">
              <w:rPr>
                <w:rFonts w:ascii="Arial" w:hAnsi="Arial" w:cs="Arial"/>
              </w:rPr>
              <w:t xml:space="preserve"> technical difficulties with the projector. </w:t>
            </w:r>
          </w:p>
        </w:tc>
      </w:tr>
      <w:tr w:rsidR="00A44D7B" w:rsidRPr="00A44D7B" w14:paraId="471305AE" w14:textId="77777777" w:rsidTr="00A44D7B">
        <w:tc>
          <w:tcPr>
            <w:tcW w:w="8926" w:type="dxa"/>
            <w:tcBorders>
              <w:top w:val="single" w:sz="4" w:space="0" w:color="auto"/>
              <w:left w:val="single" w:sz="4" w:space="0" w:color="auto"/>
              <w:bottom w:val="single" w:sz="4" w:space="0" w:color="auto"/>
              <w:right w:val="single" w:sz="4" w:space="0" w:color="auto"/>
            </w:tcBorders>
          </w:tcPr>
          <w:p w14:paraId="2898FEA4" w14:textId="77777777" w:rsidR="00A44D7B" w:rsidRPr="00A44D7B" w:rsidRDefault="00A44D7B">
            <w:pPr>
              <w:rPr>
                <w:rFonts w:ascii="Arial" w:hAnsi="Arial" w:cs="Arial"/>
                <w:b/>
                <w:bCs/>
              </w:rPr>
            </w:pPr>
            <w:r w:rsidRPr="00A44D7B">
              <w:rPr>
                <w:rFonts w:ascii="Arial" w:hAnsi="Arial" w:cs="Arial"/>
                <w:b/>
                <w:bCs/>
                <w:lang w:val="en-US"/>
              </w:rPr>
              <w:t xml:space="preserve">What happened: </w:t>
            </w:r>
            <w:r w:rsidRPr="00A44D7B">
              <w:rPr>
                <w:rFonts w:ascii="Arial" w:hAnsi="Arial" w:cs="Arial"/>
                <w:lang w:val="en-US"/>
              </w:rPr>
              <w:t>a detailed description of the critical incident (the more detail the better to refer to in your later work)</w:t>
            </w:r>
          </w:p>
          <w:p w14:paraId="106DAAA7" w14:textId="77777777" w:rsidR="00A44D7B" w:rsidRPr="00A44D7B" w:rsidRDefault="00A44D7B">
            <w:pPr>
              <w:rPr>
                <w:rFonts w:ascii="Arial" w:hAnsi="Arial" w:cs="Arial"/>
                <w:bCs/>
                <w:lang w:val="en-US"/>
              </w:rPr>
            </w:pPr>
          </w:p>
          <w:p w14:paraId="5A3890AC" w14:textId="284C28D4" w:rsidR="00A44D7B" w:rsidRPr="00A44D7B" w:rsidRDefault="00A44D7B">
            <w:pPr>
              <w:jc w:val="both"/>
              <w:rPr>
                <w:rFonts w:ascii="Arial" w:hAnsi="Arial" w:cs="Arial"/>
                <w:bCs/>
                <w:lang w:val="en-US"/>
              </w:rPr>
            </w:pPr>
            <w:r w:rsidRPr="00A44D7B">
              <w:rPr>
                <w:rFonts w:ascii="Arial" w:hAnsi="Arial" w:cs="Arial"/>
                <w:bCs/>
                <w:lang w:val="en-US"/>
              </w:rPr>
              <w:t>The projector had broken before the lesson so instead of having a visual lesson the teacher had to adapt the lesson to speaking and listening one. Due to this</w:t>
            </w:r>
            <w:r w:rsidR="00C046DF">
              <w:rPr>
                <w:rFonts w:ascii="Arial" w:hAnsi="Arial" w:cs="Arial"/>
                <w:bCs/>
                <w:lang w:val="en-US"/>
              </w:rPr>
              <w:t>,</w:t>
            </w:r>
            <w:r w:rsidRPr="00A44D7B">
              <w:rPr>
                <w:rFonts w:ascii="Arial" w:hAnsi="Arial" w:cs="Arial"/>
                <w:bCs/>
                <w:lang w:val="en-US"/>
              </w:rPr>
              <w:t xml:space="preserve"> there was a group in the corner, who had arrived late, were being disruptive and talkative. The teacher tried to implement hand gestures for ‘good’ and ‘bad’, but the learners were still not engaging as they were speaking to one another. This resulted in the teacher continuously telling the pupils to be quiet as they were talking over their peers who were participating in the speaking and listening task. </w:t>
            </w:r>
          </w:p>
        </w:tc>
      </w:tr>
      <w:tr w:rsidR="00A44D7B" w:rsidRPr="00A44D7B" w14:paraId="226BABA0" w14:textId="77777777" w:rsidTr="00A44D7B">
        <w:tc>
          <w:tcPr>
            <w:tcW w:w="8926" w:type="dxa"/>
            <w:tcBorders>
              <w:top w:val="single" w:sz="4" w:space="0" w:color="auto"/>
              <w:left w:val="single" w:sz="4" w:space="0" w:color="auto"/>
              <w:bottom w:val="single" w:sz="4" w:space="0" w:color="auto"/>
              <w:right w:val="single" w:sz="4" w:space="0" w:color="auto"/>
            </w:tcBorders>
          </w:tcPr>
          <w:p w14:paraId="3FCDACF7" w14:textId="0B3CEB45" w:rsidR="00A44D7B" w:rsidRPr="00A44D7B" w:rsidRDefault="00A44D7B">
            <w:pPr>
              <w:jc w:val="both"/>
              <w:rPr>
                <w:rFonts w:ascii="Arial" w:hAnsi="Arial" w:cs="Arial"/>
                <w:b/>
              </w:rPr>
            </w:pPr>
            <w:r w:rsidRPr="00A44D7B">
              <w:rPr>
                <w:rFonts w:ascii="Arial" w:hAnsi="Arial" w:cs="Arial"/>
                <w:b/>
                <w:lang w:val="en-US"/>
              </w:rPr>
              <w:t xml:space="preserve">Areas of possible exploration: </w:t>
            </w:r>
            <w:r w:rsidRPr="00A44D7B">
              <w:rPr>
                <w:rFonts w:ascii="Arial" w:hAnsi="Arial" w:cs="Arial"/>
                <w:bCs/>
                <w:lang w:val="en-US"/>
              </w:rPr>
              <w:t>what</w:t>
            </w:r>
            <w:r w:rsidR="00C046DF">
              <w:rPr>
                <w:rFonts w:ascii="Arial" w:hAnsi="Arial" w:cs="Arial"/>
                <w:bCs/>
                <w:lang w:val="en-US"/>
              </w:rPr>
              <w:t xml:space="preserve"> do</w:t>
            </w:r>
            <w:r w:rsidRPr="00A44D7B">
              <w:rPr>
                <w:rFonts w:ascii="Arial" w:hAnsi="Arial" w:cs="Arial"/>
                <w:bCs/>
                <w:lang w:val="en-US"/>
              </w:rPr>
              <w:t xml:space="preserve"> you think could be” under the hood” in these incidents? What avenues of research could you consider?</w:t>
            </w:r>
          </w:p>
          <w:p w14:paraId="507167E1" w14:textId="77777777" w:rsidR="00A44D7B" w:rsidRPr="00A44D7B" w:rsidRDefault="00A44D7B">
            <w:pPr>
              <w:rPr>
                <w:rFonts w:ascii="Arial" w:hAnsi="Arial" w:cs="Arial"/>
              </w:rPr>
            </w:pPr>
          </w:p>
          <w:p w14:paraId="29AB0F03" w14:textId="0ED682E6" w:rsidR="00A44D7B" w:rsidRPr="00A44D7B" w:rsidRDefault="00A44D7B">
            <w:pPr>
              <w:jc w:val="both"/>
              <w:rPr>
                <w:rFonts w:ascii="Arial" w:hAnsi="Arial" w:cs="Arial"/>
              </w:rPr>
            </w:pPr>
            <w:r w:rsidRPr="00A44D7B">
              <w:rPr>
                <w:rFonts w:ascii="Arial" w:hAnsi="Arial" w:cs="Arial"/>
              </w:rPr>
              <w:t>The pupils who were disrupting the lesson had arrived late because they had been argu</w:t>
            </w:r>
            <w:r w:rsidR="002A6BD5">
              <w:rPr>
                <w:rFonts w:ascii="Arial" w:hAnsi="Arial" w:cs="Arial"/>
              </w:rPr>
              <w:t>ing</w:t>
            </w:r>
            <w:r w:rsidRPr="00A44D7B">
              <w:rPr>
                <w:rFonts w:ascii="Arial" w:hAnsi="Arial" w:cs="Arial"/>
              </w:rPr>
              <w:t xml:space="preserve"> during their break. As they arrived late, it could be possible that their argument could have negatively impacted their moods and eagerness to learn. It would be possible that the pupils had been emotionally impacted due to their argument and would be interesting to research whether </w:t>
            </w:r>
            <w:r w:rsidR="00AA2732">
              <w:rPr>
                <w:rFonts w:ascii="Arial" w:hAnsi="Arial" w:cs="Arial"/>
              </w:rPr>
              <w:t xml:space="preserve">allowing pupils </w:t>
            </w:r>
            <w:r w:rsidRPr="00A44D7B">
              <w:rPr>
                <w:rFonts w:ascii="Arial" w:hAnsi="Arial" w:cs="Arial"/>
              </w:rPr>
              <w:t xml:space="preserve">to have their emotional needs met would positively affect their learning. Another possible area of research would be the importance of emotional wellbeing. </w:t>
            </w:r>
          </w:p>
        </w:tc>
      </w:tr>
      <w:tr w:rsidR="00A44D7B" w:rsidRPr="00A44D7B" w14:paraId="199298B3" w14:textId="77777777" w:rsidTr="00A44D7B">
        <w:tc>
          <w:tcPr>
            <w:tcW w:w="8926" w:type="dxa"/>
            <w:tcBorders>
              <w:top w:val="single" w:sz="4" w:space="0" w:color="auto"/>
              <w:left w:val="single" w:sz="4" w:space="0" w:color="auto"/>
              <w:bottom w:val="single" w:sz="4" w:space="0" w:color="auto"/>
              <w:right w:val="single" w:sz="4" w:space="0" w:color="auto"/>
            </w:tcBorders>
          </w:tcPr>
          <w:p w14:paraId="17A3E22F" w14:textId="77777777" w:rsidR="00A44D7B" w:rsidRPr="00A44D7B" w:rsidRDefault="00A44D7B">
            <w:pPr>
              <w:jc w:val="both"/>
              <w:rPr>
                <w:rFonts w:ascii="Arial" w:hAnsi="Arial" w:cs="Arial"/>
                <w:bCs/>
              </w:rPr>
            </w:pPr>
            <w:r w:rsidRPr="00A44D7B">
              <w:rPr>
                <w:rFonts w:ascii="Arial" w:hAnsi="Arial" w:cs="Arial"/>
                <w:b/>
                <w:lang w:val="en-US"/>
              </w:rPr>
              <w:t xml:space="preserve">Notes: </w:t>
            </w:r>
            <w:r w:rsidRPr="00A44D7B">
              <w:rPr>
                <w:rFonts w:ascii="Arial" w:hAnsi="Arial" w:cs="Arial"/>
                <w:bCs/>
                <w:lang w:val="en-US"/>
              </w:rPr>
              <w:t>any details you can note (is it a busy environment, is it after lunch, are there lots of distractions, are directions made explicit - the more you can refer to the better here)</w:t>
            </w:r>
          </w:p>
          <w:p w14:paraId="0528DC60" w14:textId="77777777" w:rsidR="00A44D7B" w:rsidRPr="00A44D7B" w:rsidRDefault="00A44D7B">
            <w:pPr>
              <w:rPr>
                <w:rFonts w:ascii="Arial" w:hAnsi="Arial" w:cs="Arial"/>
                <w:bCs/>
              </w:rPr>
            </w:pPr>
          </w:p>
          <w:p w14:paraId="0B9B044D" w14:textId="60C815E8" w:rsidR="00A44D7B" w:rsidRPr="00A44D7B" w:rsidRDefault="00A44D7B">
            <w:pPr>
              <w:jc w:val="both"/>
              <w:rPr>
                <w:rFonts w:ascii="Arial" w:hAnsi="Arial" w:cs="Arial"/>
              </w:rPr>
            </w:pPr>
            <w:r w:rsidRPr="00A44D7B">
              <w:rPr>
                <w:rFonts w:ascii="Arial" w:hAnsi="Arial" w:cs="Arial"/>
              </w:rPr>
              <w:t>The lesson was after</w:t>
            </w:r>
            <w:r w:rsidR="00536754">
              <w:rPr>
                <w:rFonts w:ascii="Arial" w:hAnsi="Arial" w:cs="Arial"/>
              </w:rPr>
              <w:t xml:space="preserve"> the</w:t>
            </w:r>
            <w:r w:rsidRPr="00A44D7B">
              <w:rPr>
                <w:rFonts w:ascii="Arial" w:hAnsi="Arial" w:cs="Arial"/>
              </w:rPr>
              <w:t xml:space="preserve"> break, so the class was quite loud and excitable. The classroom was also quite disrupted due to the technical difficulties at the beginning of the lesson, but further disruption was caused due to the pupils arriving late and talking to one another. The disruption continued as the pupils would then be shouting over one another so that they could be heard. The directions were clear as the pupils had booklets with explanations that were being used in the lesson and the teacher referred to the booklet throughout the lesson. This allowed the pupils to see what they were meant to be completing and what to do in the class.</w:t>
            </w:r>
          </w:p>
          <w:p w14:paraId="5500C501" w14:textId="77777777" w:rsidR="00A44D7B" w:rsidRPr="00A44D7B" w:rsidRDefault="00A44D7B">
            <w:pPr>
              <w:rPr>
                <w:rFonts w:ascii="Arial" w:hAnsi="Arial" w:cs="Arial"/>
              </w:rPr>
            </w:pPr>
          </w:p>
        </w:tc>
      </w:tr>
    </w:tbl>
    <w:p w14:paraId="5DF96BD8" w14:textId="6DE4AEFB" w:rsidR="00A44D7B" w:rsidRDefault="00A44D7B" w:rsidP="3AA35414">
      <w:pPr>
        <w:pStyle w:val="AssignBody"/>
        <w:rPr>
          <w:rFonts w:eastAsia="Calibri"/>
        </w:rPr>
      </w:pPr>
    </w:p>
    <w:p w14:paraId="7919B9E8" w14:textId="77777777" w:rsidR="00A44D7B" w:rsidRDefault="00A44D7B">
      <w:pPr>
        <w:rPr>
          <w:rFonts w:ascii="Arial" w:eastAsia="Calibri" w:hAnsi="Arial"/>
        </w:rPr>
      </w:pPr>
      <w:r>
        <w:rPr>
          <w:rFonts w:eastAsia="Calibri"/>
        </w:rPr>
        <w:br w:type="page"/>
      </w:r>
    </w:p>
    <w:p w14:paraId="5B186AD9" w14:textId="77777777" w:rsidR="000E5DE1" w:rsidRDefault="000E5DE1" w:rsidP="000E5DE1">
      <w:pPr>
        <w:pStyle w:val="AssignSubHeader"/>
      </w:pPr>
      <w:r>
        <w:lastRenderedPageBreak/>
        <w:t xml:space="preserve">Appendix three </w:t>
      </w:r>
    </w:p>
    <w:tbl>
      <w:tblPr>
        <w:tblStyle w:val="TableGrid"/>
        <w:tblW w:w="0" w:type="auto"/>
        <w:tblLook w:val="04A0" w:firstRow="1" w:lastRow="0" w:firstColumn="1" w:lastColumn="0" w:noHBand="0" w:noVBand="1"/>
      </w:tblPr>
      <w:tblGrid>
        <w:gridCol w:w="8926"/>
      </w:tblGrid>
      <w:tr w:rsidR="000E5DE1" w:rsidRPr="000E5DE1" w14:paraId="4E702102" w14:textId="77777777" w:rsidTr="000E5DE1">
        <w:tc>
          <w:tcPr>
            <w:tcW w:w="8926" w:type="dxa"/>
            <w:tcBorders>
              <w:top w:val="single" w:sz="4" w:space="0" w:color="auto"/>
              <w:left w:val="single" w:sz="4" w:space="0" w:color="auto"/>
              <w:bottom w:val="single" w:sz="4" w:space="0" w:color="auto"/>
              <w:right w:val="single" w:sz="4" w:space="0" w:color="auto"/>
            </w:tcBorders>
          </w:tcPr>
          <w:p w14:paraId="637D5FC4" w14:textId="7DFD56BA" w:rsidR="000E5DE1" w:rsidRPr="000E5DE1" w:rsidRDefault="000E5DE1">
            <w:pPr>
              <w:jc w:val="both"/>
              <w:rPr>
                <w:rFonts w:ascii="Arial" w:hAnsi="Arial" w:cs="Arial"/>
              </w:rPr>
            </w:pPr>
            <w:r w:rsidRPr="000E5DE1">
              <w:rPr>
                <w:rFonts w:ascii="Arial" w:hAnsi="Arial" w:cs="Arial"/>
                <w:b/>
                <w:bCs/>
              </w:rPr>
              <w:t xml:space="preserve">Date and time, year group: </w:t>
            </w:r>
            <w:r w:rsidRPr="000E5DE1">
              <w:rPr>
                <w:rFonts w:ascii="Arial" w:hAnsi="Arial" w:cs="Arial"/>
              </w:rPr>
              <w:t>22nd September. 12:00</w:t>
            </w:r>
            <w:r w:rsidR="00731E89">
              <w:rPr>
                <w:rFonts w:ascii="Arial" w:hAnsi="Arial" w:cs="Arial"/>
              </w:rPr>
              <w:t xml:space="preserve"> </w:t>
            </w:r>
            <w:r w:rsidRPr="000E5DE1">
              <w:rPr>
                <w:rFonts w:ascii="Arial" w:hAnsi="Arial" w:cs="Arial"/>
              </w:rPr>
              <w:t xml:space="preserve">pm, fourth lesson. Year Seven. </w:t>
            </w:r>
          </w:p>
          <w:p w14:paraId="5BCFD01F" w14:textId="77777777" w:rsidR="000E5DE1" w:rsidRPr="000E5DE1" w:rsidRDefault="000E5DE1">
            <w:pPr>
              <w:rPr>
                <w:rFonts w:ascii="Arial" w:hAnsi="Arial" w:cs="Arial"/>
              </w:rPr>
            </w:pPr>
          </w:p>
        </w:tc>
      </w:tr>
      <w:tr w:rsidR="000E5DE1" w:rsidRPr="000E5DE1" w14:paraId="504D2A1D" w14:textId="77777777" w:rsidTr="000E5DE1">
        <w:tc>
          <w:tcPr>
            <w:tcW w:w="8926" w:type="dxa"/>
            <w:tcBorders>
              <w:top w:val="single" w:sz="4" w:space="0" w:color="auto"/>
              <w:left w:val="single" w:sz="4" w:space="0" w:color="auto"/>
              <w:bottom w:val="single" w:sz="4" w:space="0" w:color="auto"/>
              <w:right w:val="single" w:sz="4" w:space="0" w:color="auto"/>
            </w:tcBorders>
          </w:tcPr>
          <w:p w14:paraId="3EAF2B35" w14:textId="77777777" w:rsidR="000E5DE1" w:rsidRPr="000E5DE1" w:rsidRDefault="000E5DE1">
            <w:pPr>
              <w:jc w:val="both"/>
              <w:rPr>
                <w:rFonts w:ascii="Arial" w:hAnsi="Arial" w:cs="Arial"/>
              </w:rPr>
            </w:pPr>
            <w:r w:rsidRPr="000E5DE1">
              <w:rPr>
                <w:rFonts w:ascii="Arial" w:hAnsi="Arial" w:cs="Arial"/>
                <w:b/>
                <w:bCs/>
              </w:rPr>
              <w:t>Where and When:</w:t>
            </w:r>
            <w:r w:rsidRPr="000E5DE1">
              <w:rPr>
                <w:rFonts w:ascii="Arial" w:hAnsi="Arial" w:cs="Arial"/>
              </w:rPr>
              <w:t xml:space="preserve"> Context of the observation – subject/AOLE, general classroom context</w:t>
            </w:r>
          </w:p>
          <w:p w14:paraId="61197628" w14:textId="77777777" w:rsidR="000E5DE1" w:rsidRPr="000E5DE1" w:rsidRDefault="000E5DE1">
            <w:pPr>
              <w:jc w:val="both"/>
              <w:rPr>
                <w:rFonts w:ascii="Arial" w:hAnsi="Arial" w:cs="Arial"/>
              </w:rPr>
            </w:pPr>
          </w:p>
          <w:p w14:paraId="28D6B792" w14:textId="4B3B638F" w:rsidR="000E5DE1" w:rsidRPr="000E5DE1" w:rsidRDefault="000E5DE1">
            <w:pPr>
              <w:jc w:val="both"/>
              <w:rPr>
                <w:rFonts w:ascii="Arial" w:hAnsi="Arial" w:cs="Arial"/>
              </w:rPr>
            </w:pPr>
            <w:r w:rsidRPr="000E5DE1">
              <w:rPr>
                <w:rFonts w:ascii="Arial" w:hAnsi="Arial" w:cs="Arial"/>
              </w:rPr>
              <w:t>The observation took place in the sports hall for a physical education class. The sports hall was full and extremely busy as it had a mix of boys and girls in the class. The general class context had pupils eager to participate and group</w:t>
            </w:r>
            <w:r w:rsidR="00BB424A">
              <w:rPr>
                <w:rFonts w:ascii="Arial" w:hAnsi="Arial" w:cs="Arial"/>
              </w:rPr>
              <w:t xml:space="preserve"> </w:t>
            </w:r>
            <w:r w:rsidRPr="000E5DE1">
              <w:rPr>
                <w:rFonts w:ascii="Arial" w:hAnsi="Arial" w:cs="Arial"/>
              </w:rPr>
              <w:t>work was encouraged throughout. It was an Additional Learning Needs (ALN) class.</w:t>
            </w:r>
          </w:p>
        </w:tc>
      </w:tr>
      <w:tr w:rsidR="000E5DE1" w:rsidRPr="000E5DE1" w14:paraId="7406BD74" w14:textId="77777777" w:rsidTr="000E5DE1">
        <w:tc>
          <w:tcPr>
            <w:tcW w:w="8926" w:type="dxa"/>
            <w:tcBorders>
              <w:top w:val="single" w:sz="4" w:space="0" w:color="auto"/>
              <w:left w:val="single" w:sz="4" w:space="0" w:color="auto"/>
              <w:bottom w:val="single" w:sz="4" w:space="0" w:color="auto"/>
              <w:right w:val="single" w:sz="4" w:space="0" w:color="auto"/>
            </w:tcBorders>
          </w:tcPr>
          <w:p w14:paraId="3B557EB7" w14:textId="77777777" w:rsidR="000E5DE1" w:rsidRPr="000E5DE1" w:rsidRDefault="000E5DE1">
            <w:pPr>
              <w:jc w:val="both"/>
              <w:rPr>
                <w:rFonts w:ascii="Arial" w:hAnsi="Arial" w:cs="Arial"/>
                <w:lang w:val="en-US"/>
              </w:rPr>
            </w:pPr>
            <w:r w:rsidRPr="000E5DE1">
              <w:rPr>
                <w:rFonts w:ascii="Arial" w:hAnsi="Arial" w:cs="Arial"/>
                <w:b/>
                <w:bCs/>
                <w:lang w:val="en-US"/>
              </w:rPr>
              <w:t xml:space="preserve">What happened: </w:t>
            </w:r>
            <w:r w:rsidRPr="000E5DE1">
              <w:rPr>
                <w:rFonts w:ascii="Arial" w:hAnsi="Arial" w:cs="Arial"/>
                <w:lang w:val="en-US"/>
              </w:rPr>
              <w:t>a detailed description of the critical incident (the more detail the better to refer to in your later work)</w:t>
            </w:r>
          </w:p>
          <w:p w14:paraId="59EB06B3" w14:textId="77777777" w:rsidR="000E5DE1" w:rsidRPr="000E5DE1" w:rsidRDefault="000E5DE1">
            <w:pPr>
              <w:jc w:val="both"/>
              <w:rPr>
                <w:rFonts w:ascii="Arial" w:hAnsi="Arial" w:cs="Arial"/>
                <w:b/>
                <w:bCs/>
                <w:lang w:val="en-US"/>
              </w:rPr>
            </w:pPr>
          </w:p>
          <w:p w14:paraId="286CE129" w14:textId="77777777" w:rsidR="000E5DE1" w:rsidRPr="000E5DE1" w:rsidRDefault="000E5DE1">
            <w:pPr>
              <w:jc w:val="both"/>
              <w:rPr>
                <w:rFonts w:ascii="Arial" w:hAnsi="Arial" w:cs="Arial"/>
                <w:bCs/>
                <w:lang w:val="en-US"/>
              </w:rPr>
            </w:pPr>
            <w:r w:rsidRPr="000E5DE1">
              <w:rPr>
                <w:rFonts w:ascii="Arial" w:hAnsi="Arial" w:cs="Arial"/>
                <w:bCs/>
                <w:lang w:val="en-US"/>
              </w:rPr>
              <w:t xml:space="preserve">A pupil was talking over the teacher during the overview of the lesson. The teacher had told the pupil twice to stop talking over their instructions as they would not know what to do. After the pupil was asked to be quiet a third time a Learning Support Assistant (LSA) pulled them to the side to talk to them. The pupil told the LSA that they “didn’t want to do it” [the lesson] and that it was “rubbish” but when the practical aspect of the lesson started the pupil thoroughly enjoyed and actively participated in the group, they were in. </w:t>
            </w:r>
          </w:p>
        </w:tc>
      </w:tr>
      <w:tr w:rsidR="000E5DE1" w:rsidRPr="000E5DE1" w14:paraId="0B95FA90" w14:textId="77777777" w:rsidTr="000E5DE1">
        <w:tc>
          <w:tcPr>
            <w:tcW w:w="8926" w:type="dxa"/>
            <w:tcBorders>
              <w:top w:val="single" w:sz="4" w:space="0" w:color="auto"/>
              <w:left w:val="single" w:sz="4" w:space="0" w:color="auto"/>
              <w:bottom w:val="single" w:sz="4" w:space="0" w:color="auto"/>
              <w:right w:val="single" w:sz="4" w:space="0" w:color="auto"/>
            </w:tcBorders>
          </w:tcPr>
          <w:p w14:paraId="419F09FF" w14:textId="2FDDBE76" w:rsidR="000E5DE1" w:rsidRPr="000E5DE1" w:rsidRDefault="000E5DE1">
            <w:pPr>
              <w:rPr>
                <w:rFonts w:ascii="Arial" w:hAnsi="Arial" w:cs="Arial"/>
                <w:b/>
              </w:rPr>
            </w:pPr>
            <w:r w:rsidRPr="000E5DE1">
              <w:rPr>
                <w:rFonts w:ascii="Arial" w:hAnsi="Arial" w:cs="Arial"/>
                <w:b/>
                <w:lang w:val="en-US"/>
              </w:rPr>
              <w:t xml:space="preserve">Areas of possible exploration: </w:t>
            </w:r>
            <w:r w:rsidRPr="000E5DE1">
              <w:rPr>
                <w:rFonts w:ascii="Arial" w:hAnsi="Arial" w:cs="Arial"/>
                <w:bCs/>
                <w:lang w:val="en-US"/>
              </w:rPr>
              <w:t xml:space="preserve">what </w:t>
            </w:r>
            <w:r w:rsidR="00410718">
              <w:rPr>
                <w:rFonts w:ascii="Arial" w:hAnsi="Arial" w:cs="Arial"/>
                <w:bCs/>
                <w:lang w:val="en-US"/>
              </w:rPr>
              <w:t xml:space="preserve">do </w:t>
            </w:r>
            <w:r w:rsidRPr="000E5DE1">
              <w:rPr>
                <w:rFonts w:ascii="Arial" w:hAnsi="Arial" w:cs="Arial"/>
                <w:bCs/>
                <w:lang w:val="en-US"/>
              </w:rPr>
              <w:t>you think could be” under the hood” in these incidents? What avenues of research could you consider?</w:t>
            </w:r>
          </w:p>
          <w:p w14:paraId="0D4F430C" w14:textId="77777777" w:rsidR="000E5DE1" w:rsidRPr="000E5DE1" w:rsidRDefault="000E5DE1">
            <w:pPr>
              <w:rPr>
                <w:rFonts w:ascii="Arial" w:hAnsi="Arial" w:cs="Arial"/>
              </w:rPr>
            </w:pPr>
          </w:p>
          <w:p w14:paraId="34CBDACF" w14:textId="3141E842" w:rsidR="000E5DE1" w:rsidRPr="000E5DE1" w:rsidRDefault="000E5DE1">
            <w:pPr>
              <w:jc w:val="both"/>
              <w:rPr>
                <w:rFonts w:ascii="Arial" w:hAnsi="Arial" w:cs="Arial"/>
              </w:rPr>
            </w:pPr>
            <w:r w:rsidRPr="000E5DE1">
              <w:rPr>
                <w:rFonts w:ascii="Arial" w:hAnsi="Arial" w:cs="Arial"/>
              </w:rPr>
              <w:t>The pupil who did not want to listen to the theory side had ALN. Avenues of research that could be considered could be understanding how or why practical lessons like P.E. cause more engagement from pupils with ALN rather than theor</w:t>
            </w:r>
            <w:r w:rsidR="00903E37">
              <w:rPr>
                <w:rFonts w:ascii="Arial" w:hAnsi="Arial" w:cs="Arial"/>
              </w:rPr>
              <w:t>etical</w:t>
            </w:r>
            <w:r w:rsidRPr="000E5DE1">
              <w:rPr>
                <w:rFonts w:ascii="Arial" w:hAnsi="Arial" w:cs="Arial"/>
              </w:rPr>
              <w:t xml:space="preserve"> aspects of the lessons. It would be interesting to see if there is research into why practical lessons improve concentration and improve emotional wellbeing in pupils with ALN.</w:t>
            </w:r>
          </w:p>
        </w:tc>
      </w:tr>
      <w:tr w:rsidR="000E5DE1" w:rsidRPr="000E5DE1" w14:paraId="4876DB2A" w14:textId="77777777" w:rsidTr="000E5DE1">
        <w:tc>
          <w:tcPr>
            <w:tcW w:w="8926" w:type="dxa"/>
            <w:tcBorders>
              <w:top w:val="single" w:sz="4" w:space="0" w:color="auto"/>
              <w:left w:val="single" w:sz="4" w:space="0" w:color="auto"/>
              <w:bottom w:val="single" w:sz="4" w:space="0" w:color="auto"/>
              <w:right w:val="single" w:sz="4" w:space="0" w:color="auto"/>
            </w:tcBorders>
          </w:tcPr>
          <w:p w14:paraId="13BA251B" w14:textId="77777777" w:rsidR="000E5DE1" w:rsidRPr="000E5DE1" w:rsidRDefault="000E5DE1">
            <w:pPr>
              <w:rPr>
                <w:rFonts w:ascii="Arial" w:hAnsi="Arial" w:cs="Arial"/>
                <w:bCs/>
              </w:rPr>
            </w:pPr>
            <w:r w:rsidRPr="000E5DE1">
              <w:rPr>
                <w:rFonts w:ascii="Arial" w:hAnsi="Arial" w:cs="Arial"/>
                <w:b/>
                <w:lang w:val="en-US"/>
              </w:rPr>
              <w:t xml:space="preserve">Notes: </w:t>
            </w:r>
            <w:r w:rsidRPr="000E5DE1">
              <w:rPr>
                <w:rFonts w:ascii="Arial" w:hAnsi="Arial" w:cs="Arial"/>
                <w:bCs/>
                <w:lang w:val="en-US"/>
              </w:rPr>
              <w:t>any details you can note (is it a busy environment, is it after lunch, are there lots of distractions, are directions made explicit - the more you can refer to the better here)</w:t>
            </w:r>
          </w:p>
          <w:p w14:paraId="672E3886" w14:textId="77777777" w:rsidR="000E5DE1" w:rsidRPr="000E5DE1" w:rsidRDefault="000E5DE1">
            <w:pPr>
              <w:rPr>
                <w:rFonts w:ascii="Arial" w:hAnsi="Arial" w:cs="Arial"/>
                <w:bCs/>
              </w:rPr>
            </w:pPr>
          </w:p>
          <w:p w14:paraId="733B63F6" w14:textId="77777777" w:rsidR="000E5DE1" w:rsidRPr="000E5DE1" w:rsidRDefault="000E5DE1">
            <w:pPr>
              <w:jc w:val="both"/>
              <w:rPr>
                <w:rFonts w:ascii="Arial" w:hAnsi="Arial" w:cs="Arial"/>
              </w:rPr>
            </w:pPr>
            <w:r w:rsidRPr="000E5DE1">
              <w:rPr>
                <w:rFonts w:ascii="Arial" w:hAnsi="Arial" w:cs="Arial"/>
              </w:rPr>
              <w:t>The class took place before lunch. It was a busy environment as it was a P.E. lesson in the sports hall. This meant that there was a lot of pupils running around and a lot of noise within the sports hall. The class was split into four groups to encourage participation and teamwork within the class. The directions and instructions for the class were made explicit and clear as throughout the teacher reinforced the importance of listening skills and repeated the instructions numerous times to make sure the pupils were aware of what they were meant to be doing.</w:t>
            </w:r>
          </w:p>
        </w:tc>
      </w:tr>
    </w:tbl>
    <w:p w14:paraId="353C85C5" w14:textId="77777777" w:rsidR="2DECC65B" w:rsidRDefault="2DECC65B" w:rsidP="3AA35414">
      <w:pPr>
        <w:pStyle w:val="AssignBody"/>
        <w:rPr>
          <w:rFonts w:eastAsia="Calibri"/>
        </w:rPr>
      </w:pPr>
    </w:p>
    <w:sectPr w:rsidR="2DECC65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C650A" w14:textId="77777777" w:rsidR="00CD3342" w:rsidRDefault="00CD3342" w:rsidP="00E611D9">
      <w:pPr>
        <w:spacing w:after="0" w:line="240" w:lineRule="auto"/>
      </w:pPr>
      <w:r>
        <w:separator/>
      </w:r>
    </w:p>
  </w:endnote>
  <w:endnote w:type="continuationSeparator" w:id="0">
    <w:p w14:paraId="55E8AF7E" w14:textId="77777777" w:rsidR="00CD3342" w:rsidRDefault="00CD3342" w:rsidP="00E611D9">
      <w:pPr>
        <w:spacing w:after="0" w:line="240" w:lineRule="auto"/>
      </w:pPr>
      <w:r>
        <w:continuationSeparator/>
      </w:r>
    </w:p>
  </w:endnote>
  <w:endnote w:type="continuationNotice" w:id="1">
    <w:p w14:paraId="7C094F68" w14:textId="77777777" w:rsidR="00CD3342" w:rsidRDefault="00CD33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E7DBD" w14:textId="77777777" w:rsidR="00CD3342" w:rsidRDefault="00CD3342" w:rsidP="00E611D9">
      <w:pPr>
        <w:spacing w:after="0" w:line="240" w:lineRule="auto"/>
      </w:pPr>
      <w:r>
        <w:separator/>
      </w:r>
    </w:p>
  </w:footnote>
  <w:footnote w:type="continuationSeparator" w:id="0">
    <w:p w14:paraId="389B34C6" w14:textId="77777777" w:rsidR="00CD3342" w:rsidRDefault="00CD3342" w:rsidP="00E611D9">
      <w:pPr>
        <w:spacing w:after="0" w:line="240" w:lineRule="auto"/>
      </w:pPr>
      <w:r>
        <w:continuationSeparator/>
      </w:r>
    </w:p>
  </w:footnote>
  <w:footnote w:type="continuationNotice" w:id="1">
    <w:p w14:paraId="1BC00612" w14:textId="77777777" w:rsidR="00CD3342" w:rsidRDefault="00CD334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28DA9F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0398F">
            <w:rPr>
              <w:rFonts w:ascii="Arial" w:hAnsi="Arial" w:cs="Arial"/>
            </w:rPr>
            <w:t>6007</w:t>
          </w:r>
        </w:p>
      </w:tc>
      <w:tc>
        <w:tcPr>
          <w:tcW w:w="4508" w:type="dxa"/>
        </w:tcPr>
        <w:p w14:paraId="51D506A0" w14:textId="49D4B4EB" w:rsidR="00E611D9" w:rsidRPr="00E611D9" w:rsidRDefault="00E611D9" w:rsidP="00F0398F">
          <w:pPr>
            <w:pStyle w:val="Header"/>
            <w:rPr>
              <w:rFonts w:ascii="Arial" w:hAnsi="Arial" w:cs="Arial"/>
            </w:rPr>
          </w:pPr>
          <w:r>
            <w:rPr>
              <w:rFonts w:ascii="Arial" w:hAnsi="Arial" w:cs="Arial"/>
            </w:rPr>
            <w:t xml:space="preserve"> Rhif Myfyriwr / Student Number: </w:t>
          </w:r>
          <w:r w:rsidR="00F0398F">
            <w:rPr>
              <w:rFonts w:ascii="Arial" w:hAnsi="Arial" w:cs="Arial"/>
            </w:rPr>
            <w:t>2100441</w:t>
          </w:r>
        </w:p>
      </w:tc>
    </w:tr>
    <w:tr w:rsidR="00F0398F" w:rsidRPr="00E611D9" w14:paraId="5163608C" w14:textId="77777777" w:rsidTr="00E611D9">
      <w:tc>
        <w:tcPr>
          <w:tcW w:w="4508" w:type="dxa"/>
        </w:tcPr>
        <w:p w14:paraId="6C1BB3A0" w14:textId="002D755D" w:rsidR="00F0398F" w:rsidRPr="00E611D9" w:rsidRDefault="00F0398F">
          <w:pPr>
            <w:pStyle w:val="Header"/>
            <w:rPr>
              <w:rFonts w:ascii="Arial" w:hAnsi="Arial" w:cs="Arial"/>
            </w:rPr>
          </w:pPr>
        </w:p>
      </w:tc>
      <w:tc>
        <w:tcPr>
          <w:tcW w:w="4508" w:type="dxa"/>
        </w:tcPr>
        <w:p w14:paraId="7DC6DEEF" w14:textId="77777777" w:rsidR="00F0398F" w:rsidRDefault="00F0398F" w:rsidP="00E611D9">
          <w:pPr>
            <w:pStyle w:val="Header"/>
            <w:jc w:val="right"/>
            <w:rPr>
              <w:rFonts w:ascii="Arial" w:hAnsi="Arial" w:cs="Arial"/>
            </w:rPr>
          </w:pP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4BA6"/>
    <w:rsid w:val="000266DD"/>
    <w:rsid w:val="000317A4"/>
    <w:rsid w:val="00032EDE"/>
    <w:rsid w:val="00033DEE"/>
    <w:rsid w:val="000478A1"/>
    <w:rsid w:val="000646ED"/>
    <w:rsid w:val="00066BC7"/>
    <w:rsid w:val="00086851"/>
    <w:rsid w:val="00091DFD"/>
    <w:rsid w:val="00095659"/>
    <w:rsid w:val="000A5CA9"/>
    <w:rsid w:val="000A6453"/>
    <w:rsid w:val="000B167C"/>
    <w:rsid w:val="000C2D66"/>
    <w:rsid w:val="000E0B73"/>
    <w:rsid w:val="000E5516"/>
    <w:rsid w:val="000E5DE1"/>
    <w:rsid w:val="000E731B"/>
    <w:rsid w:val="000F0E89"/>
    <w:rsid w:val="000F2B61"/>
    <w:rsid w:val="000F37C9"/>
    <w:rsid w:val="000F4E5F"/>
    <w:rsid w:val="000F7D8A"/>
    <w:rsid w:val="00107CBF"/>
    <w:rsid w:val="00126475"/>
    <w:rsid w:val="00131257"/>
    <w:rsid w:val="00142084"/>
    <w:rsid w:val="00146681"/>
    <w:rsid w:val="001576C8"/>
    <w:rsid w:val="001610CF"/>
    <w:rsid w:val="00171CCA"/>
    <w:rsid w:val="0017416B"/>
    <w:rsid w:val="001909EE"/>
    <w:rsid w:val="001A22E7"/>
    <w:rsid w:val="001A2A32"/>
    <w:rsid w:val="001A502E"/>
    <w:rsid w:val="001B56D6"/>
    <w:rsid w:val="001D5FF2"/>
    <w:rsid w:val="001E5AB9"/>
    <w:rsid w:val="001E7AB0"/>
    <w:rsid w:val="002229F0"/>
    <w:rsid w:val="0022363D"/>
    <w:rsid w:val="002351D0"/>
    <w:rsid w:val="0025379E"/>
    <w:rsid w:val="0025496E"/>
    <w:rsid w:val="002603C4"/>
    <w:rsid w:val="002620EA"/>
    <w:rsid w:val="002658AD"/>
    <w:rsid w:val="00267B00"/>
    <w:rsid w:val="00276C76"/>
    <w:rsid w:val="00286878"/>
    <w:rsid w:val="00287374"/>
    <w:rsid w:val="002958CE"/>
    <w:rsid w:val="002A65AF"/>
    <w:rsid w:val="002A6BD5"/>
    <w:rsid w:val="002B31DE"/>
    <w:rsid w:val="002C15ED"/>
    <w:rsid w:val="002C1CF9"/>
    <w:rsid w:val="002E620E"/>
    <w:rsid w:val="002F1E45"/>
    <w:rsid w:val="002F5CBB"/>
    <w:rsid w:val="002F646F"/>
    <w:rsid w:val="003023AE"/>
    <w:rsid w:val="00303DB6"/>
    <w:rsid w:val="00317783"/>
    <w:rsid w:val="00323308"/>
    <w:rsid w:val="003274C6"/>
    <w:rsid w:val="00327913"/>
    <w:rsid w:val="003303F2"/>
    <w:rsid w:val="00333EA0"/>
    <w:rsid w:val="003359EC"/>
    <w:rsid w:val="0034164D"/>
    <w:rsid w:val="003469D9"/>
    <w:rsid w:val="003502FF"/>
    <w:rsid w:val="00366CBE"/>
    <w:rsid w:val="00372E9B"/>
    <w:rsid w:val="00381836"/>
    <w:rsid w:val="00383522"/>
    <w:rsid w:val="00386D10"/>
    <w:rsid w:val="003A6B45"/>
    <w:rsid w:val="003B4DBC"/>
    <w:rsid w:val="003B5DDD"/>
    <w:rsid w:val="003B5F78"/>
    <w:rsid w:val="003B74C1"/>
    <w:rsid w:val="003C4F6B"/>
    <w:rsid w:val="003E16E1"/>
    <w:rsid w:val="003E3B4B"/>
    <w:rsid w:val="00405485"/>
    <w:rsid w:val="00410718"/>
    <w:rsid w:val="00410E43"/>
    <w:rsid w:val="00413FB9"/>
    <w:rsid w:val="004452B4"/>
    <w:rsid w:val="00445BD4"/>
    <w:rsid w:val="00446285"/>
    <w:rsid w:val="00453B08"/>
    <w:rsid w:val="00455027"/>
    <w:rsid w:val="004741CE"/>
    <w:rsid w:val="0048063D"/>
    <w:rsid w:val="00487DE3"/>
    <w:rsid w:val="004902E2"/>
    <w:rsid w:val="00490C77"/>
    <w:rsid w:val="004920C9"/>
    <w:rsid w:val="00495631"/>
    <w:rsid w:val="004A2DE1"/>
    <w:rsid w:val="004A44FB"/>
    <w:rsid w:val="004B166F"/>
    <w:rsid w:val="004B3C4E"/>
    <w:rsid w:val="004B7A8D"/>
    <w:rsid w:val="004D0580"/>
    <w:rsid w:val="004D545F"/>
    <w:rsid w:val="004D5E86"/>
    <w:rsid w:val="004D6288"/>
    <w:rsid w:val="004F05C0"/>
    <w:rsid w:val="004F3D11"/>
    <w:rsid w:val="005071CB"/>
    <w:rsid w:val="00515C86"/>
    <w:rsid w:val="0052081A"/>
    <w:rsid w:val="0052589A"/>
    <w:rsid w:val="00530E96"/>
    <w:rsid w:val="00536754"/>
    <w:rsid w:val="00545E6B"/>
    <w:rsid w:val="00553E6D"/>
    <w:rsid w:val="005723E3"/>
    <w:rsid w:val="00575554"/>
    <w:rsid w:val="00580494"/>
    <w:rsid w:val="00580EC8"/>
    <w:rsid w:val="00595924"/>
    <w:rsid w:val="005A61F7"/>
    <w:rsid w:val="005B058B"/>
    <w:rsid w:val="005B4B8F"/>
    <w:rsid w:val="005B709E"/>
    <w:rsid w:val="005C1627"/>
    <w:rsid w:val="005D3E85"/>
    <w:rsid w:val="005D5078"/>
    <w:rsid w:val="005D685E"/>
    <w:rsid w:val="005E05AC"/>
    <w:rsid w:val="005E618C"/>
    <w:rsid w:val="005F1429"/>
    <w:rsid w:val="005F7050"/>
    <w:rsid w:val="006015C6"/>
    <w:rsid w:val="00624826"/>
    <w:rsid w:val="00637497"/>
    <w:rsid w:val="00640C51"/>
    <w:rsid w:val="006419C3"/>
    <w:rsid w:val="0066322F"/>
    <w:rsid w:val="006773A0"/>
    <w:rsid w:val="0068447F"/>
    <w:rsid w:val="00685C42"/>
    <w:rsid w:val="00690BEB"/>
    <w:rsid w:val="00691A46"/>
    <w:rsid w:val="0069351E"/>
    <w:rsid w:val="00695420"/>
    <w:rsid w:val="006A45E5"/>
    <w:rsid w:val="006A5805"/>
    <w:rsid w:val="006B5861"/>
    <w:rsid w:val="006B75C0"/>
    <w:rsid w:val="006D6558"/>
    <w:rsid w:val="006E32F5"/>
    <w:rsid w:val="007057FC"/>
    <w:rsid w:val="00707AAE"/>
    <w:rsid w:val="00707E8B"/>
    <w:rsid w:val="007167EA"/>
    <w:rsid w:val="00717604"/>
    <w:rsid w:val="00731E89"/>
    <w:rsid w:val="00742623"/>
    <w:rsid w:val="00744A4C"/>
    <w:rsid w:val="00746210"/>
    <w:rsid w:val="0077002C"/>
    <w:rsid w:val="00772337"/>
    <w:rsid w:val="0077234C"/>
    <w:rsid w:val="007733F4"/>
    <w:rsid w:val="007757E5"/>
    <w:rsid w:val="00776794"/>
    <w:rsid w:val="00781E7A"/>
    <w:rsid w:val="00794435"/>
    <w:rsid w:val="007944D4"/>
    <w:rsid w:val="007A0CFE"/>
    <w:rsid w:val="007C53E1"/>
    <w:rsid w:val="007D2646"/>
    <w:rsid w:val="007D4A94"/>
    <w:rsid w:val="007D73E3"/>
    <w:rsid w:val="007E0351"/>
    <w:rsid w:val="007E206A"/>
    <w:rsid w:val="007F1C76"/>
    <w:rsid w:val="007F21E5"/>
    <w:rsid w:val="00800DB5"/>
    <w:rsid w:val="008071F0"/>
    <w:rsid w:val="00807815"/>
    <w:rsid w:val="008100BA"/>
    <w:rsid w:val="00810D21"/>
    <w:rsid w:val="008121BD"/>
    <w:rsid w:val="008169D3"/>
    <w:rsid w:val="00817F7A"/>
    <w:rsid w:val="00822395"/>
    <w:rsid w:val="0082253F"/>
    <w:rsid w:val="00825944"/>
    <w:rsid w:val="00827BA7"/>
    <w:rsid w:val="00831B2F"/>
    <w:rsid w:val="00834BCD"/>
    <w:rsid w:val="00834E9D"/>
    <w:rsid w:val="00837E16"/>
    <w:rsid w:val="00840FDB"/>
    <w:rsid w:val="00854F3C"/>
    <w:rsid w:val="00857883"/>
    <w:rsid w:val="00860699"/>
    <w:rsid w:val="00884BAB"/>
    <w:rsid w:val="00890E79"/>
    <w:rsid w:val="008950CF"/>
    <w:rsid w:val="0089583A"/>
    <w:rsid w:val="00895CF4"/>
    <w:rsid w:val="008A4348"/>
    <w:rsid w:val="008B2556"/>
    <w:rsid w:val="008B2B7C"/>
    <w:rsid w:val="008B7ADF"/>
    <w:rsid w:val="008C4489"/>
    <w:rsid w:val="008C6757"/>
    <w:rsid w:val="008D2933"/>
    <w:rsid w:val="008D5453"/>
    <w:rsid w:val="008E090F"/>
    <w:rsid w:val="008E122F"/>
    <w:rsid w:val="008E1DCA"/>
    <w:rsid w:val="008E72BC"/>
    <w:rsid w:val="00903E37"/>
    <w:rsid w:val="009041F8"/>
    <w:rsid w:val="00914E5B"/>
    <w:rsid w:val="0091650F"/>
    <w:rsid w:val="00924B24"/>
    <w:rsid w:val="00927C9F"/>
    <w:rsid w:val="00932B1E"/>
    <w:rsid w:val="00937C85"/>
    <w:rsid w:val="00943A62"/>
    <w:rsid w:val="009564EB"/>
    <w:rsid w:val="00960CE2"/>
    <w:rsid w:val="00965B14"/>
    <w:rsid w:val="00985540"/>
    <w:rsid w:val="009962A0"/>
    <w:rsid w:val="009978B6"/>
    <w:rsid w:val="009D0547"/>
    <w:rsid w:val="009D0FFD"/>
    <w:rsid w:val="009D1E52"/>
    <w:rsid w:val="009D5C7A"/>
    <w:rsid w:val="009E09B8"/>
    <w:rsid w:val="009E3F46"/>
    <w:rsid w:val="009E568A"/>
    <w:rsid w:val="009F27E2"/>
    <w:rsid w:val="009F2EFA"/>
    <w:rsid w:val="00A03AD3"/>
    <w:rsid w:val="00A145BB"/>
    <w:rsid w:val="00A1466B"/>
    <w:rsid w:val="00A17162"/>
    <w:rsid w:val="00A26981"/>
    <w:rsid w:val="00A302E5"/>
    <w:rsid w:val="00A44D7B"/>
    <w:rsid w:val="00A46E9F"/>
    <w:rsid w:val="00A50787"/>
    <w:rsid w:val="00A76B42"/>
    <w:rsid w:val="00A93D92"/>
    <w:rsid w:val="00AA2732"/>
    <w:rsid w:val="00AA5E83"/>
    <w:rsid w:val="00AB6EE6"/>
    <w:rsid w:val="00AB7BB3"/>
    <w:rsid w:val="00AC29E9"/>
    <w:rsid w:val="00AD0494"/>
    <w:rsid w:val="00AD11EA"/>
    <w:rsid w:val="00AD1864"/>
    <w:rsid w:val="00AD1E12"/>
    <w:rsid w:val="00AE358E"/>
    <w:rsid w:val="00AE55C8"/>
    <w:rsid w:val="00AF2C0D"/>
    <w:rsid w:val="00AF4768"/>
    <w:rsid w:val="00B03614"/>
    <w:rsid w:val="00B10521"/>
    <w:rsid w:val="00B16DAF"/>
    <w:rsid w:val="00B26061"/>
    <w:rsid w:val="00B26880"/>
    <w:rsid w:val="00B30AEA"/>
    <w:rsid w:val="00B36FE3"/>
    <w:rsid w:val="00B42399"/>
    <w:rsid w:val="00B4240A"/>
    <w:rsid w:val="00B46601"/>
    <w:rsid w:val="00B4664E"/>
    <w:rsid w:val="00B57414"/>
    <w:rsid w:val="00B62A3F"/>
    <w:rsid w:val="00B646C5"/>
    <w:rsid w:val="00B65D02"/>
    <w:rsid w:val="00B75E08"/>
    <w:rsid w:val="00B77ADE"/>
    <w:rsid w:val="00B84E8F"/>
    <w:rsid w:val="00B8789C"/>
    <w:rsid w:val="00BB280E"/>
    <w:rsid w:val="00BB424A"/>
    <w:rsid w:val="00BC651E"/>
    <w:rsid w:val="00BD2148"/>
    <w:rsid w:val="00BE07F7"/>
    <w:rsid w:val="00BE7633"/>
    <w:rsid w:val="00BF1FCF"/>
    <w:rsid w:val="00BF3063"/>
    <w:rsid w:val="00C046DF"/>
    <w:rsid w:val="00C05C8A"/>
    <w:rsid w:val="00C06325"/>
    <w:rsid w:val="00C16239"/>
    <w:rsid w:val="00C2212D"/>
    <w:rsid w:val="00C33806"/>
    <w:rsid w:val="00C40995"/>
    <w:rsid w:val="00C46B4B"/>
    <w:rsid w:val="00C4712C"/>
    <w:rsid w:val="00C65CE7"/>
    <w:rsid w:val="00C65FED"/>
    <w:rsid w:val="00C712A5"/>
    <w:rsid w:val="00C71B66"/>
    <w:rsid w:val="00C72933"/>
    <w:rsid w:val="00C94453"/>
    <w:rsid w:val="00C975CA"/>
    <w:rsid w:val="00CA5687"/>
    <w:rsid w:val="00CB2228"/>
    <w:rsid w:val="00CB4460"/>
    <w:rsid w:val="00CC1142"/>
    <w:rsid w:val="00CD1240"/>
    <w:rsid w:val="00CD3342"/>
    <w:rsid w:val="00CD487D"/>
    <w:rsid w:val="00CD538B"/>
    <w:rsid w:val="00CF01B7"/>
    <w:rsid w:val="00CF138C"/>
    <w:rsid w:val="00CF643B"/>
    <w:rsid w:val="00D00871"/>
    <w:rsid w:val="00D1100E"/>
    <w:rsid w:val="00D12782"/>
    <w:rsid w:val="00D21628"/>
    <w:rsid w:val="00D2712E"/>
    <w:rsid w:val="00D3096C"/>
    <w:rsid w:val="00D32F34"/>
    <w:rsid w:val="00D424BB"/>
    <w:rsid w:val="00D44BBA"/>
    <w:rsid w:val="00D51B9B"/>
    <w:rsid w:val="00D5554B"/>
    <w:rsid w:val="00D570CC"/>
    <w:rsid w:val="00D63470"/>
    <w:rsid w:val="00D836A8"/>
    <w:rsid w:val="00D86185"/>
    <w:rsid w:val="00D9308D"/>
    <w:rsid w:val="00D9627F"/>
    <w:rsid w:val="00DA58AF"/>
    <w:rsid w:val="00DB37AB"/>
    <w:rsid w:val="00DB7D62"/>
    <w:rsid w:val="00DC3ED7"/>
    <w:rsid w:val="00DC4868"/>
    <w:rsid w:val="00DD50C0"/>
    <w:rsid w:val="00DE4E7D"/>
    <w:rsid w:val="00DE78F8"/>
    <w:rsid w:val="00DF3121"/>
    <w:rsid w:val="00DF72DB"/>
    <w:rsid w:val="00E11D7B"/>
    <w:rsid w:val="00E258DD"/>
    <w:rsid w:val="00E45C75"/>
    <w:rsid w:val="00E611D9"/>
    <w:rsid w:val="00E64860"/>
    <w:rsid w:val="00E66506"/>
    <w:rsid w:val="00E66C32"/>
    <w:rsid w:val="00E76422"/>
    <w:rsid w:val="00E8117B"/>
    <w:rsid w:val="00EA3AC0"/>
    <w:rsid w:val="00EB17C5"/>
    <w:rsid w:val="00EB6641"/>
    <w:rsid w:val="00EC16FE"/>
    <w:rsid w:val="00EC2435"/>
    <w:rsid w:val="00ED3F44"/>
    <w:rsid w:val="00EF4B77"/>
    <w:rsid w:val="00EF4F86"/>
    <w:rsid w:val="00EF6D22"/>
    <w:rsid w:val="00F02047"/>
    <w:rsid w:val="00F0398F"/>
    <w:rsid w:val="00F050F3"/>
    <w:rsid w:val="00F12250"/>
    <w:rsid w:val="00F14DDB"/>
    <w:rsid w:val="00F24E4C"/>
    <w:rsid w:val="00F25F75"/>
    <w:rsid w:val="00F2721A"/>
    <w:rsid w:val="00F336E4"/>
    <w:rsid w:val="00F4272B"/>
    <w:rsid w:val="00F433C4"/>
    <w:rsid w:val="00F46CFB"/>
    <w:rsid w:val="00F50591"/>
    <w:rsid w:val="00F53724"/>
    <w:rsid w:val="00F6128B"/>
    <w:rsid w:val="00F6535E"/>
    <w:rsid w:val="00F668D4"/>
    <w:rsid w:val="00F73C90"/>
    <w:rsid w:val="00F755B4"/>
    <w:rsid w:val="00F76B11"/>
    <w:rsid w:val="00F80850"/>
    <w:rsid w:val="00F85934"/>
    <w:rsid w:val="00F875D2"/>
    <w:rsid w:val="00F952EF"/>
    <w:rsid w:val="00FA1FD4"/>
    <w:rsid w:val="00FA26BF"/>
    <w:rsid w:val="00FA78DE"/>
    <w:rsid w:val="00FB24E2"/>
    <w:rsid w:val="00FC4DE5"/>
    <w:rsid w:val="00FC631F"/>
    <w:rsid w:val="00FD5FCD"/>
    <w:rsid w:val="00FE2E56"/>
    <w:rsid w:val="00FF4189"/>
    <w:rsid w:val="2DECC65B"/>
    <w:rsid w:val="3AA35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8B04892D-AE27-4CCF-9BEB-DE663757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9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266DD"/>
    <w:rPr>
      <w:sz w:val="16"/>
      <w:szCs w:val="16"/>
    </w:rPr>
  </w:style>
  <w:style w:type="paragraph" w:styleId="CommentText">
    <w:name w:val="annotation text"/>
    <w:basedOn w:val="Normal"/>
    <w:link w:val="CommentTextChar"/>
    <w:uiPriority w:val="99"/>
    <w:semiHidden/>
    <w:unhideWhenUsed/>
    <w:rsid w:val="000266DD"/>
    <w:pPr>
      <w:spacing w:line="240" w:lineRule="auto"/>
    </w:pPr>
    <w:rPr>
      <w:sz w:val="20"/>
      <w:szCs w:val="20"/>
    </w:rPr>
  </w:style>
  <w:style w:type="character" w:customStyle="1" w:styleId="CommentTextChar">
    <w:name w:val="Comment Text Char"/>
    <w:basedOn w:val="DefaultParagraphFont"/>
    <w:link w:val="CommentText"/>
    <w:uiPriority w:val="99"/>
    <w:semiHidden/>
    <w:rsid w:val="000266DD"/>
    <w:rPr>
      <w:sz w:val="20"/>
      <w:szCs w:val="20"/>
    </w:rPr>
  </w:style>
  <w:style w:type="paragraph" w:styleId="CommentSubject">
    <w:name w:val="annotation subject"/>
    <w:basedOn w:val="CommentText"/>
    <w:next w:val="CommentText"/>
    <w:link w:val="CommentSubjectChar"/>
    <w:uiPriority w:val="99"/>
    <w:semiHidden/>
    <w:unhideWhenUsed/>
    <w:rsid w:val="000266DD"/>
    <w:rPr>
      <w:b/>
      <w:bCs/>
    </w:rPr>
  </w:style>
  <w:style w:type="character" w:customStyle="1" w:styleId="CommentSubjectChar">
    <w:name w:val="Comment Subject Char"/>
    <w:basedOn w:val="CommentTextChar"/>
    <w:link w:val="CommentSubject"/>
    <w:uiPriority w:val="99"/>
    <w:semiHidden/>
    <w:rsid w:val="000266DD"/>
    <w:rPr>
      <w:b/>
      <w:bCs/>
      <w:sz w:val="20"/>
      <w:szCs w:val="20"/>
    </w:rPr>
  </w:style>
  <w:style w:type="character" w:customStyle="1" w:styleId="Heading1Char">
    <w:name w:val="Heading 1 Char"/>
    <w:basedOn w:val="DefaultParagraphFont"/>
    <w:link w:val="Heading1"/>
    <w:uiPriority w:val="9"/>
    <w:rsid w:val="008259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5944"/>
  </w:style>
  <w:style w:type="table" w:customStyle="1" w:styleId="TableGrid1">
    <w:name w:val="Table Grid1"/>
    <w:basedOn w:val="TableNormal"/>
    <w:uiPriority w:val="39"/>
    <w:rsid w:val="002958CE"/>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13">
      <w:bodyDiv w:val="1"/>
      <w:marLeft w:val="0"/>
      <w:marRight w:val="0"/>
      <w:marTop w:val="0"/>
      <w:marBottom w:val="0"/>
      <w:divBdr>
        <w:top w:val="none" w:sz="0" w:space="0" w:color="auto"/>
        <w:left w:val="none" w:sz="0" w:space="0" w:color="auto"/>
        <w:bottom w:val="none" w:sz="0" w:space="0" w:color="auto"/>
        <w:right w:val="none" w:sz="0" w:space="0" w:color="auto"/>
      </w:divBdr>
    </w:div>
    <w:div w:id="1202059">
      <w:bodyDiv w:val="1"/>
      <w:marLeft w:val="0"/>
      <w:marRight w:val="0"/>
      <w:marTop w:val="0"/>
      <w:marBottom w:val="0"/>
      <w:divBdr>
        <w:top w:val="none" w:sz="0" w:space="0" w:color="auto"/>
        <w:left w:val="none" w:sz="0" w:space="0" w:color="auto"/>
        <w:bottom w:val="none" w:sz="0" w:space="0" w:color="auto"/>
        <w:right w:val="none" w:sz="0" w:space="0" w:color="auto"/>
      </w:divBdr>
    </w:div>
    <w:div w:id="19429338">
      <w:bodyDiv w:val="1"/>
      <w:marLeft w:val="0"/>
      <w:marRight w:val="0"/>
      <w:marTop w:val="0"/>
      <w:marBottom w:val="0"/>
      <w:divBdr>
        <w:top w:val="none" w:sz="0" w:space="0" w:color="auto"/>
        <w:left w:val="none" w:sz="0" w:space="0" w:color="auto"/>
        <w:bottom w:val="none" w:sz="0" w:space="0" w:color="auto"/>
        <w:right w:val="none" w:sz="0" w:space="0" w:color="auto"/>
      </w:divBdr>
    </w:div>
    <w:div w:id="27993938">
      <w:bodyDiv w:val="1"/>
      <w:marLeft w:val="0"/>
      <w:marRight w:val="0"/>
      <w:marTop w:val="0"/>
      <w:marBottom w:val="0"/>
      <w:divBdr>
        <w:top w:val="none" w:sz="0" w:space="0" w:color="auto"/>
        <w:left w:val="none" w:sz="0" w:space="0" w:color="auto"/>
        <w:bottom w:val="none" w:sz="0" w:space="0" w:color="auto"/>
        <w:right w:val="none" w:sz="0" w:space="0" w:color="auto"/>
      </w:divBdr>
    </w:div>
    <w:div w:id="32194661">
      <w:bodyDiv w:val="1"/>
      <w:marLeft w:val="0"/>
      <w:marRight w:val="0"/>
      <w:marTop w:val="0"/>
      <w:marBottom w:val="0"/>
      <w:divBdr>
        <w:top w:val="none" w:sz="0" w:space="0" w:color="auto"/>
        <w:left w:val="none" w:sz="0" w:space="0" w:color="auto"/>
        <w:bottom w:val="none" w:sz="0" w:space="0" w:color="auto"/>
        <w:right w:val="none" w:sz="0" w:space="0" w:color="auto"/>
      </w:divBdr>
    </w:div>
    <w:div w:id="35668242">
      <w:bodyDiv w:val="1"/>
      <w:marLeft w:val="0"/>
      <w:marRight w:val="0"/>
      <w:marTop w:val="0"/>
      <w:marBottom w:val="0"/>
      <w:divBdr>
        <w:top w:val="none" w:sz="0" w:space="0" w:color="auto"/>
        <w:left w:val="none" w:sz="0" w:space="0" w:color="auto"/>
        <w:bottom w:val="none" w:sz="0" w:space="0" w:color="auto"/>
        <w:right w:val="none" w:sz="0" w:space="0" w:color="auto"/>
      </w:divBdr>
    </w:div>
    <w:div w:id="38870322">
      <w:bodyDiv w:val="1"/>
      <w:marLeft w:val="0"/>
      <w:marRight w:val="0"/>
      <w:marTop w:val="0"/>
      <w:marBottom w:val="0"/>
      <w:divBdr>
        <w:top w:val="none" w:sz="0" w:space="0" w:color="auto"/>
        <w:left w:val="none" w:sz="0" w:space="0" w:color="auto"/>
        <w:bottom w:val="none" w:sz="0" w:space="0" w:color="auto"/>
        <w:right w:val="none" w:sz="0" w:space="0" w:color="auto"/>
      </w:divBdr>
    </w:div>
    <w:div w:id="63142912">
      <w:bodyDiv w:val="1"/>
      <w:marLeft w:val="0"/>
      <w:marRight w:val="0"/>
      <w:marTop w:val="0"/>
      <w:marBottom w:val="0"/>
      <w:divBdr>
        <w:top w:val="none" w:sz="0" w:space="0" w:color="auto"/>
        <w:left w:val="none" w:sz="0" w:space="0" w:color="auto"/>
        <w:bottom w:val="none" w:sz="0" w:space="0" w:color="auto"/>
        <w:right w:val="none" w:sz="0" w:space="0" w:color="auto"/>
      </w:divBdr>
    </w:div>
    <w:div w:id="70279632">
      <w:bodyDiv w:val="1"/>
      <w:marLeft w:val="0"/>
      <w:marRight w:val="0"/>
      <w:marTop w:val="0"/>
      <w:marBottom w:val="0"/>
      <w:divBdr>
        <w:top w:val="none" w:sz="0" w:space="0" w:color="auto"/>
        <w:left w:val="none" w:sz="0" w:space="0" w:color="auto"/>
        <w:bottom w:val="none" w:sz="0" w:space="0" w:color="auto"/>
        <w:right w:val="none" w:sz="0" w:space="0" w:color="auto"/>
      </w:divBdr>
    </w:div>
    <w:div w:id="72121281">
      <w:bodyDiv w:val="1"/>
      <w:marLeft w:val="0"/>
      <w:marRight w:val="0"/>
      <w:marTop w:val="0"/>
      <w:marBottom w:val="0"/>
      <w:divBdr>
        <w:top w:val="none" w:sz="0" w:space="0" w:color="auto"/>
        <w:left w:val="none" w:sz="0" w:space="0" w:color="auto"/>
        <w:bottom w:val="none" w:sz="0" w:space="0" w:color="auto"/>
        <w:right w:val="none" w:sz="0" w:space="0" w:color="auto"/>
      </w:divBdr>
    </w:div>
    <w:div w:id="76024277">
      <w:bodyDiv w:val="1"/>
      <w:marLeft w:val="0"/>
      <w:marRight w:val="0"/>
      <w:marTop w:val="0"/>
      <w:marBottom w:val="0"/>
      <w:divBdr>
        <w:top w:val="none" w:sz="0" w:space="0" w:color="auto"/>
        <w:left w:val="none" w:sz="0" w:space="0" w:color="auto"/>
        <w:bottom w:val="none" w:sz="0" w:space="0" w:color="auto"/>
        <w:right w:val="none" w:sz="0" w:space="0" w:color="auto"/>
      </w:divBdr>
    </w:div>
    <w:div w:id="79059305">
      <w:bodyDiv w:val="1"/>
      <w:marLeft w:val="0"/>
      <w:marRight w:val="0"/>
      <w:marTop w:val="0"/>
      <w:marBottom w:val="0"/>
      <w:divBdr>
        <w:top w:val="none" w:sz="0" w:space="0" w:color="auto"/>
        <w:left w:val="none" w:sz="0" w:space="0" w:color="auto"/>
        <w:bottom w:val="none" w:sz="0" w:space="0" w:color="auto"/>
        <w:right w:val="none" w:sz="0" w:space="0" w:color="auto"/>
      </w:divBdr>
    </w:div>
    <w:div w:id="81881452">
      <w:bodyDiv w:val="1"/>
      <w:marLeft w:val="0"/>
      <w:marRight w:val="0"/>
      <w:marTop w:val="0"/>
      <w:marBottom w:val="0"/>
      <w:divBdr>
        <w:top w:val="none" w:sz="0" w:space="0" w:color="auto"/>
        <w:left w:val="none" w:sz="0" w:space="0" w:color="auto"/>
        <w:bottom w:val="none" w:sz="0" w:space="0" w:color="auto"/>
        <w:right w:val="none" w:sz="0" w:space="0" w:color="auto"/>
      </w:divBdr>
    </w:div>
    <w:div w:id="83578749">
      <w:bodyDiv w:val="1"/>
      <w:marLeft w:val="0"/>
      <w:marRight w:val="0"/>
      <w:marTop w:val="0"/>
      <w:marBottom w:val="0"/>
      <w:divBdr>
        <w:top w:val="none" w:sz="0" w:space="0" w:color="auto"/>
        <w:left w:val="none" w:sz="0" w:space="0" w:color="auto"/>
        <w:bottom w:val="none" w:sz="0" w:space="0" w:color="auto"/>
        <w:right w:val="none" w:sz="0" w:space="0" w:color="auto"/>
      </w:divBdr>
    </w:div>
    <w:div w:id="84694142">
      <w:bodyDiv w:val="1"/>
      <w:marLeft w:val="0"/>
      <w:marRight w:val="0"/>
      <w:marTop w:val="0"/>
      <w:marBottom w:val="0"/>
      <w:divBdr>
        <w:top w:val="none" w:sz="0" w:space="0" w:color="auto"/>
        <w:left w:val="none" w:sz="0" w:space="0" w:color="auto"/>
        <w:bottom w:val="none" w:sz="0" w:space="0" w:color="auto"/>
        <w:right w:val="none" w:sz="0" w:space="0" w:color="auto"/>
      </w:divBdr>
    </w:div>
    <w:div w:id="85461951">
      <w:bodyDiv w:val="1"/>
      <w:marLeft w:val="0"/>
      <w:marRight w:val="0"/>
      <w:marTop w:val="0"/>
      <w:marBottom w:val="0"/>
      <w:divBdr>
        <w:top w:val="none" w:sz="0" w:space="0" w:color="auto"/>
        <w:left w:val="none" w:sz="0" w:space="0" w:color="auto"/>
        <w:bottom w:val="none" w:sz="0" w:space="0" w:color="auto"/>
        <w:right w:val="none" w:sz="0" w:space="0" w:color="auto"/>
      </w:divBdr>
    </w:div>
    <w:div w:id="100684233">
      <w:bodyDiv w:val="1"/>
      <w:marLeft w:val="0"/>
      <w:marRight w:val="0"/>
      <w:marTop w:val="0"/>
      <w:marBottom w:val="0"/>
      <w:divBdr>
        <w:top w:val="none" w:sz="0" w:space="0" w:color="auto"/>
        <w:left w:val="none" w:sz="0" w:space="0" w:color="auto"/>
        <w:bottom w:val="none" w:sz="0" w:space="0" w:color="auto"/>
        <w:right w:val="none" w:sz="0" w:space="0" w:color="auto"/>
      </w:divBdr>
    </w:div>
    <w:div w:id="118108749">
      <w:bodyDiv w:val="1"/>
      <w:marLeft w:val="0"/>
      <w:marRight w:val="0"/>
      <w:marTop w:val="0"/>
      <w:marBottom w:val="0"/>
      <w:divBdr>
        <w:top w:val="none" w:sz="0" w:space="0" w:color="auto"/>
        <w:left w:val="none" w:sz="0" w:space="0" w:color="auto"/>
        <w:bottom w:val="none" w:sz="0" w:space="0" w:color="auto"/>
        <w:right w:val="none" w:sz="0" w:space="0" w:color="auto"/>
      </w:divBdr>
    </w:div>
    <w:div w:id="125320022">
      <w:bodyDiv w:val="1"/>
      <w:marLeft w:val="0"/>
      <w:marRight w:val="0"/>
      <w:marTop w:val="0"/>
      <w:marBottom w:val="0"/>
      <w:divBdr>
        <w:top w:val="none" w:sz="0" w:space="0" w:color="auto"/>
        <w:left w:val="none" w:sz="0" w:space="0" w:color="auto"/>
        <w:bottom w:val="none" w:sz="0" w:space="0" w:color="auto"/>
        <w:right w:val="none" w:sz="0" w:space="0" w:color="auto"/>
      </w:divBdr>
    </w:div>
    <w:div w:id="128405120">
      <w:bodyDiv w:val="1"/>
      <w:marLeft w:val="0"/>
      <w:marRight w:val="0"/>
      <w:marTop w:val="0"/>
      <w:marBottom w:val="0"/>
      <w:divBdr>
        <w:top w:val="none" w:sz="0" w:space="0" w:color="auto"/>
        <w:left w:val="none" w:sz="0" w:space="0" w:color="auto"/>
        <w:bottom w:val="none" w:sz="0" w:space="0" w:color="auto"/>
        <w:right w:val="none" w:sz="0" w:space="0" w:color="auto"/>
      </w:divBdr>
    </w:div>
    <w:div w:id="129054340">
      <w:bodyDiv w:val="1"/>
      <w:marLeft w:val="0"/>
      <w:marRight w:val="0"/>
      <w:marTop w:val="0"/>
      <w:marBottom w:val="0"/>
      <w:divBdr>
        <w:top w:val="none" w:sz="0" w:space="0" w:color="auto"/>
        <w:left w:val="none" w:sz="0" w:space="0" w:color="auto"/>
        <w:bottom w:val="none" w:sz="0" w:space="0" w:color="auto"/>
        <w:right w:val="none" w:sz="0" w:space="0" w:color="auto"/>
      </w:divBdr>
    </w:div>
    <w:div w:id="133960097">
      <w:bodyDiv w:val="1"/>
      <w:marLeft w:val="0"/>
      <w:marRight w:val="0"/>
      <w:marTop w:val="0"/>
      <w:marBottom w:val="0"/>
      <w:divBdr>
        <w:top w:val="none" w:sz="0" w:space="0" w:color="auto"/>
        <w:left w:val="none" w:sz="0" w:space="0" w:color="auto"/>
        <w:bottom w:val="none" w:sz="0" w:space="0" w:color="auto"/>
        <w:right w:val="none" w:sz="0" w:space="0" w:color="auto"/>
      </w:divBdr>
    </w:div>
    <w:div w:id="149323254">
      <w:bodyDiv w:val="1"/>
      <w:marLeft w:val="0"/>
      <w:marRight w:val="0"/>
      <w:marTop w:val="0"/>
      <w:marBottom w:val="0"/>
      <w:divBdr>
        <w:top w:val="none" w:sz="0" w:space="0" w:color="auto"/>
        <w:left w:val="none" w:sz="0" w:space="0" w:color="auto"/>
        <w:bottom w:val="none" w:sz="0" w:space="0" w:color="auto"/>
        <w:right w:val="none" w:sz="0" w:space="0" w:color="auto"/>
      </w:divBdr>
    </w:div>
    <w:div w:id="171727375">
      <w:bodyDiv w:val="1"/>
      <w:marLeft w:val="0"/>
      <w:marRight w:val="0"/>
      <w:marTop w:val="0"/>
      <w:marBottom w:val="0"/>
      <w:divBdr>
        <w:top w:val="none" w:sz="0" w:space="0" w:color="auto"/>
        <w:left w:val="none" w:sz="0" w:space="0" w:color="auto"/>
        <w:bottom w:val="none" w:sz="0" w:space="0" w:color="auto"/>
        <w:right w:val="none" w:sz="0" w:space="0" w:color="auto"/>
      </w:divBdr>
    </w:div>
    <w:div w:id="174075519">
      <w:bodyDiv w:val="1"/>
      <w:marLeft w:val="0"/>
      <w:marRight w:val="0"/>
      <w:marTop w:val="0"/>
      <w:marBottom w:val="0"/>
      <w:divBdr>
        <w:top w:val="none" w:sz="0" w:space="0" w:color="auto"/>
        <w:left w:val="none" w:sz="0" w:space="0" w:color="auto"/>
        <w:bottom w:val="none" w:sz="0" w:space="0" w:color="auto"/>
        <w:right w:val="none" w:sz="0" w:space="0" w:color="auto"/>
      </w:divBdr>
    </w:div>
    <w:div w:id="185680738">
      <w:bodyDiv w:val="1"/>
      <w:marLeft w:val="0"/>
      <w:marRight w:val="0"/>
      <w:marTop w:val="0"/>
      <w:marBottom w:val="0"/>
      <w:divBdr>
        <w:top w:val="none" w:sz="0" w:space="0" w:color="auto"/>
        <w:left w:val="none" w:sz="0" w:space="0" w:color="auto"/>
        <w:bottom w:val="none" w:sz="0" w:space="0" w:color="auto"/>
        <w:right w:val="none" w:sz="0" w:space="0" w:color="auto"/>
      </w:divBdr>
    </w:div>
    <w:div w:id="193888061">
      <w:bodyDiv w:val="1"/>
      <w:marLeft w:val="0"/>
      <w:marRight w:val="0"/>
      <w:marTop w:val="0"/>
      <w:marBottom w:val="0"/>
      <w:divBdr>
        <w:top w:val="none" w:sz="0" w:space="0" w:color="auto"/>
        <w:left w:val="none" w:sz="0" w:space="0" w:color="auto"/>
        <w:bottom w:val="none" w:sz="0" w:space="0" w:color="auto"/>
        <w:right w:val="none" w:sz="0" w:space="0" w:color="auto"/>
      </w:divBdr>
    </w:div>
    <w:div w:id="195197893">
      <w:bodyDiv w:val="1"/>
      <w:marLeft w:val="0"/>
      <w:marRight w:val="0"/>
      <w:marTop w:val="0"/>
      <w:marBottom w:val="0"/>
      <w:divBdr>
        <w:top w:val="none" w:sz="0" w:space="0" w:color="auto"/>
        <w:left w:val="none" w:sz="0" w:space="0" w:color="auto"/>
        <w:bottom w:val="none" w:sz="0" w:space="0" w:color="auto"/>
        <w:right w:val="none" w:sz="0" w:space="0" w:color="auto"/>
      </w:divBdr>
    </w:div>
    <w:div w:id="196966660">
      <w:bodyDiv w:val="1"/>
      <w:marLeft w:val="0"/>
      <w:marRight w:val="0"/>
      <w:marTop w:val="0"/>
      <w:marBottom w:val="0"/>
      <w:divBdr>
        <w:top w:val="none" w:sz="0" w:space="0" w:color="auto"/>
        <w:left w:val="none" w:sz="0" w:space="0" w:color="auto"/>
        <w:bottom w:val="none" w:sz="0" w:space="0" w:color="auto"/>
        <w:right w:val="none" w:sz="0" w:space="0" w:color="auto"/>
      </w:divBdr>
    </w:div>
    <w:div w:id="213975712">
      <w:bodyDiv w:val="1"/>
      <w:marLeft w:val="0"/>
      <w:marRight w:val="0"/>
      <w:marTop w:val="0"/>
      <w:marBottom w:val="0"/>
      <w:divBdr>
        <w:top w:val="none" w:sz="0" w:space="0" w:color="auto"/>
        <w:left w:val="none" w:sz="0" w:space="0" w:color="auto"/>
        <w:bottom w:val="none" w:sz="0" w:space="0" w:color="auto"/>
        <w:right w:val="none" w:sz="0" w:space="0" w:color="auto"/>
      </w:divBdr>
    </w:div>
    <w:div w:id="223679957">
      <w:bodyDiv w:val="1"/>
      <w:marLeft w:val="0"/>
      <w:marRight w:val="0"/>
      <w:marTop w:val="0"/>
      <w:marBottom w:val="0"/>
      <w:divBdr>
        <w:top w:val="none" w:sz="0" w:space="0" w:color="auto"/>
        <w:left w:val="none" w:sz="0" w:space="0" w:color="auto"/>
        <w:bottom w:val="none" w:sz="0" w:space="0" w:color="auto"/>
        <w:right w:val="none" w:sz="0" w:space="0" w:color="auto"/>
      </w:divBdr>
    </w:div>
    <w:div w:id="241986377">
      <w:bodyDiv w:val="1"/>
      <w:marLeft w:val="0"/>
      <w:marRight w:val="0"/>
      <w:marTop w:val="0"/>
      <w:marBottom w:val="0"/>
      <w:divBdr>
        <w:top w:val="none" w:sz="0" w:space="0" w:color="auto"/>
        <w:left w:val="none" w:sz="0" w:space="0" w:color="auto"/>
        <w:bottom w:val="none" w:sz="0" w:space="0" w:color="auto"/>
        <w:right w:val="none" w:sz="0" w:space="0" w:color="auto"/>
      </w:divBdr>
    </w:div>
    <w:div w:id="251204862">
      <w:bodyDiv w:val="1"/>
      <w:marLeft w:val="0"/>
      <w:marRight w:val="0"/>
      <w:marTop w:val="0"/>
      <w:marBottom w:val="0"/>
      <w:divBdr>
        <w:top w:val="none" w:sz="0" w:space="0" w:color="auto"/>
        <w:left w:val="none" w:sz="0" w:space="0" w:color="auto"/>
        <w:bottom w:val="none" w:sz="0" w:space="0" w:color="auto"/>
        <w:right w:val="none" w:sz="0" w:space="0" w:color="auto"/>
      </w:divBdr>
    </w:div>
    <w:div w:id="255214350">
      <w:bodyDiv w:val="1"/>
      <w:marLeft w:val="0"/>
      <w:marRight w:val="0"/>
      <w:marTop w:val="0"/>
      <w:marBottom w:val="0"/>
      <w:divBdr>
        <w:top w:val="none" w:sz="0" w:space="0" w:color="auto"/>
        <w:left w:val="none" w:sz="0" w:space="0" w:color="auto"/>
        <w:bottom w:val="none" w:sz="0" w:space="0" w:color="auto"/>
        <w:right w:val="none" w:sz="0" w:space="0" w:color="auto"/>
      </w:divBdr>
    </w:div>
    <w:div w:id="257367759">
      <w:bodyDiv w:val="1"/>
      <w:marLeft w:val="0"/>
      <w:marRight w:val="0"/>
      <w:marTop w:val="0"/>
      <w:marBottom w:val="0"/>
      <w:divBdr>
        <w:top w:val="none" w:sz="0" w:space="0" w:color="auto"/>
        <w:left w:val="none" w:sz="0" w:space="0" w:color="auto"/>
        <w:bottom w:val="none" w:sz="0" w:space="0" w:color="auto"/>
        <w:right w:val="none" w:sz="0" w:space="0" w:color="auto"/>
      </w:divBdr>
    </w:div>
    <w:div w:id="301547206">
      <w:bodyDiv w:val="1"/>
      <w:marLeft w:val="0"/>
      <w:marRight w:val="0"/>
      <w:marTop w:val="0"/>
      <w:marBottom w:val="0"/>
      <w:divBdr>
        <w:top w:val="none" w:sz="0" w:space="0" w:color="auto"/>
        <w:left w:val="none" w:sz="0" w:space="0" w:color="auto"/>
        <w:bottom w:val="none" w:sz="0" w:space="0" w:color="auto"/>
        <w:right w:val="none" w:sz="0" w:space="0" w:color="auto"/>
      </w:divBdr>
    </w:div>
    <w:div w:id="308562177">
      <w:bodyDiv w:val="1"/>
      <w:marLeft w:val="0"/>
      <w:marRight w:val="0"/>
      <w:marTop w:val="0"/>
      <w:marBottom w:val="0"/>
      <w:divBdr>
        <w:top w:val="none" w:sz="0" w:space="0" w:color="auto"/>
        <w:left w:val="none" w:sz="0" w:space="0" w:color="auto"/>
        <w:bottom w:val="none" w:sz="0" w:space="0" w:color="auto"/>
        <w:right w:val="none" w:sz="0" w:space="0" w:color="auto"/>
      </w:divBdr>
    </w:div>
    <w:div w:id="327489500">
      <w:bodyDiv w:val="1"/>
      <w:marLeft w:val="0"/>
      <w:marRight w:val="0"/>
      <w:marTop w:val="0"/>
      <w:marBottom w:val="0"/>
      <w:divBdr>
        <w:top w:val="none" w:sz="0" w:space="0" w:color="auto"/>
        <w:left w:val="none" w:sz="0" w:space="0" w:color="auto"/>
        <w:bottom w:val="none" w:sz="0" w:space="0" w:color="auto"/>
        <w:right w:val="none" w:sz="0" w:space="0" w:color="auto"/>
      </w:divBdr>
    </w:div>
    <w:div w:id="327950529">
      <w:bodyDiv w:val="1"/>
      <w:marLeft w:val="0"/>
      <w:marRight w:val="0"/>
      <w:marTop w:val="0"/>
      <w:marBottom w:val="0"/>
      <w:divBdr>
        <w:top w:val="none" w:sz="0" w:space="0" w:color="auto"/>
        <w:left w:val="none" w:sz="0" w:space="0" w:color="auto"/>
        <w:bottom w:val="none" w:sz="0" w:space="0" w:color="auto"/>
        <w:right w:val="none" w:sz="0" w:space="0" w:color="auto"/>
      </w:divBdr>
    </w:div>
    <w:div w:id="329216641">
      <w:bodyDiv w:val="1"/>
      <w:marLeft w:val="0"/>
      <w:marRight w:val="0"/>
      <w:marTop w:val="0"/>
      <w:marBottom w:val="0"/>
      <w:divBdr>
        <w:top w:val="none" w:sz="0" w:space="0" w:color="auto"/>
        <w:left w:val="none" w:sz="0" w:space="0" w:color="auto"/>
        <w:bottom w:val="none" w:sz="0" w:space="0" w:color="auto"/>
        <w:right w:val="none" w:sz="0" w:space="0" w:color="auto"/>
      </w:divBdr>
    </w:div>
    <w:div w:id="337393785">
      <w:bodyDiv w:val="1"/>
      <w:marLeft w:val="0"/>
      <w:marRight w:val="0"/>
      <w:marTop w:val="0"/>
      <w:marBottom w:val="0"/>
      <w:divBdr>
        <w:top w:val="none" w:sz="0" w:space="0" w:color="auto"/>
        <w:left w:val="none" w:sz="0" w:space="0" w:color="auto"/>
        <w:bottom w:val="none" w:sz="0" w:space="0" w:color="auto"/>
        <w:right w:val="none" w:sz="0" w:space="0" w:color="auto"/>
      </w:divBdr>
    </w:div>
    <w:div w:id="340282489">
      <w:bodyDiv w:val="1"/>
      <w:marLeft w:val="0"/>
      <w:marRight w:val="0"/>
      <w:marTop w:val="0"/>
      <w:marBottom w:val="0"/>
      <w:divBdr>
        <w:top w:val="none" w:sz="0" w:space="0" w:color="auto"/>
        <w:left w:val="none" w:sz="0" w:space="0" w:color="auto"/>
        <w:bottom w:val="none" w:sz="0" w:space="0" w:color="auto"/>
        <w:right w:val="none" w:sz="0" w:space="0" w:color="auto"/>
      </w:divBdr>
    </w:div>
    <w:div w:id="347485729">
      <w:bodyDiv w:val="1"/>
      <w:marLeft w:val="0"/>
      <w:marRight w:val="0"/>
      <w:marTop w:val="0"/>
      <w:marBottom w:val="0"/>
      <w:divBdr>
        <w:top w:val="none" w:sz="0" w:space="0" w:color="auto"/>
        <w:left w:val="none" w:sz="0" w:space="0" w:color="auto"/>
        <w:bottom w:val="none" w:sz="0" w:space="0" w:color="auto"/>
        <w:right w:val="none" w:sz="0" w:space="0" w:color="auto"/>
      </w:divBdr>
    </w:div>
    <w:div w:id="348025276">
      <w:bodyDiv w:val="1"/>
      <w:marLeft w:val="0"/>
      <w:marRight w:val="0"/>
      <w:marTop w:val="0"/>
      <w:marBottom w:val="0"/>
      <w:divBdr>
        <w:top w:val="none" w:sz="0" w:space="0" w:color="auto"/>
        <w:left w:val="none" w:sz="0" w:space="0" w:color="auto"/>
        <w:bottom w:val="none" w:sz="0" w:space="0" w:color="auto"/>
        <w:right w:val="none" w:sz="0" w:space="0" w:color="auto"/>
      </w:divBdr>
    </w:div>
    <w:div w:id="364529554">
      <w:bodyDiv w:val="1"/>
      <w:marLeft w:val="0"/>
      <w:marRight w:val="0"/>
      <w:marTop w:val="0"/>
      <w:marBottom w:val="0"/>
      <w:divBdr>
        <w:top w:val="none" w:sz="0" w:space="0" w:color="auto"/>
        <w:left w:val="none" w:sz="0" w:space="0" w:color="auto"/>
        <w:bottom w:val="none" w:sz="0" w:space="0" w:color="auto"/>
        <w:right w:val="none" w:sz="0" w:space="0" w:color="auto"/>
      </w:divBdr>
    </w:div>
    <w:div w:id="367998406">
      <w:bodyDiv w:val="1"/>
      <w:marLeft w:val="0"/>
      <w:marRight w:val="0"/>
      <w:marTop w:val="0"/>
      <w:marBottom w:val="0"/>
      <w:divBdr>
        <w:top w:val="none" w:sz="0" w:space="0" w:color="auto"/>
        <w:left w:val="none" w:sz="0" w:space="0" w:color="auto"/>
        <w:bottom w:val="none" w:sz="0" w:space="0" w:color="auto"/>
        <w:right w:val="none" w:sz="0" w:space="0" w:color="auto"/>
      </w:divBdr>
    </w:div>
    <w:div w:id="371078521">
      <w:bodyDiv w:val="1"/>
      <w:marLeft w:val="0"/>
      <w:marRight w:val="0"/>
      <w:marTop w:val="0"/>
      <w:marBottom w:val="0"/>
      <w:divBdr>
        <w:top w:val="none" w:sz="0" w:space="0" w:color="auto"/>
        <w:left w:val="none" w:sz="0" w:space="0" w:color="auto"/>
        <w:bottom w:val="none" w:sz="0" w:space="0" w:color="auto"/>
        <w:right w:val="none" w:sz="0" w:space="0" w:color="auto"/>
      </w:divBdr>
    </w:div>
    <w:div w:id="375853881">
      <w:bodyDiv w:val="1"/>
      <w:marLeft w:val="0"/>
      <w:marRight w:val="0"/>
      <w:marTop w:val="0"/>
      <w:marBottom w:val="0"/>
      <w:divBdr>
        <w:top w:val="none" w:sz="0" w:space="0" w:color="auto"/>
        <w:left w:val="none" w:sz="0" w:space="0" w:color="auto"/>
        <w:bottom w:val="none" w:sz="0" w:space="0" w:color="auto"/>
        <w:right w:val="none" w:sz="0" w:space="0" w:color="auto"/>
      </w:divBdr>
    </w:div>
    <w:div w:id="376198613">
      <w:bodyDiv w:val="1"/>
      <w:marLeft w:val="0"/>
      <w:marRight w:val="0"/>
      <w:marTop w:val="0"/>
      <w:marBottom w:val="0"/>
      <w:divBdr>
        <w:top w:val="none" w:sz="0" w:space="0" w:color="auto"/>
        <w:left w:val="none" w:sz="0" w:space="0" w:color="auto"/>
        <w:bottom w:val="none" w:sz="0" w:space="0" w:color="auto"/>
        <w:right w:val="none" w:sz="0" w:space="0" w:color="auto"/>
      </w:divBdr>
    </w:div>
    <w:div w:id="389887094">
      <w:bodyDiv w:val="1"/>
      <w:marLeft w:val="0"/>
      <w:marRight w:val="0"/>
      <w:marTop w:val="0"/>
      <w:marBottom w:val="0"/>
      <w:divBdr>
        <w:top w:val="none" w:sz="0" w:space="0" w:color="auto"/>
        <w:left w:val="none" w:sz="0" w:space="0" w:color="auto"/>
        <w:bottom w:val="none" w:sz="0" w:space="0" w:color="auto"/>
        <w:right w:val="none" w:sz="0" w:space="0" w:color="auto"/>
      </w:divBdr>
    </w:div>
    <w:div w:id="400566804">
      <w:bodyDiv w:val="1"/>
      <w:marLeft w:val="0"/>
      <w:marRight w:val="0"/>
      <w:marTop w:val="0"/>
      <w:marBottom w:val="0"/>
      <w:divBdr>
        <w:top w:val="none" w:sz="0" w:space="0" w:color="auto"/>
        <w:left w:val="none" w:sz="0" w:space="0" w:color="auto"/>
        <w:bottom w:val="none" w:sz="0" w:space="0" w:color="auto"/>
        <w:right w:val="none" w:sz="0" w:space="0" w:color="auto"/>
      </w:divBdr>
    </w:div>
    <w:div w:id="405760722">
      <w:bodyDiv w:val="1"/>
      <w:marLeft w:val="0"/>
      <w:marRight w:val="0"/>
      <w:marTop w:val="0"/>
      <w:marBottom w:val="0"/>
      <w:divBdr>
        <w:top w:val="none" w:sz="0" w:space="0" w:color="auto"/>
        <w:left w:val="none" w:sz="0" w:space="0" w:color="auto"/>
        <w:bottom w:val="none" w:sz="0" w:space="0" w:color="auto"/>
        <w:right w:val="none" w:sz="0" w:space="0" w:color="auto"/>
      </w:divBdr>
    </w:div>
    <w:div w:id="442920389">
      <w:bodyDiv w:val="1"/>
      <w:marLeft w:val="0"/>
      <w:marRight w:val="0"/>
      <w:marTop w:val="0"/>
      <w:marBottom w:val="0"/>
      <w:divBdr>
        <w:top w:val="none" w:sz="0" w:space="0" w:color="auto"/>
        <w:left w:val="none" w:sz="0" w:space="0" w:color="auto"/>
        <w:bottom w:val="none" w:sz="0" w:space="0" w:color="auto"/>
        <w:right w:val="none" w:sz="0" w:space="0" w:color="auto"/>
      </w:divBdr>
    </w:div>
    <w:div w:id="459615887">
      <w:bodyDiv w:val="1"/>
      <w:marLeft w:val="0"/>
      <w:marRight w:val="0"/>
      <w:marTop w:val="0"/>
      <w:marBottom w:val="0"/>
      <w:divBdr>
        <w:top w:val="none" w:sz="0" w:space="0" w:color="auto"/>
        <w:left w:val="none" w:sz="0" w:space="0" w:color="auto"/>
        <w:bottom w:val="none" w:sz="0" w:space="0" w:color="auto"/>
        <w:right w:val="none" w:sz="0" w:space="0" w:color="auto"/>
      </w:divBdr>
    </w:div>
    <w:div w:id="467673623">
      <w:bodyDiv w:val="1"/>
      <w:marLeft w:val="0"/>
      <w:marRight w:val="0"/>
      <w:marTop w:val="0"/>
      <w:marBottom w:val="0"/>
      <w:divBdr>
        <w:top w:val="none" w:sz="0" w:space="0" w:color="auto"/>
        <w:left w:val="none" w:sz="0" w:space="0" w:color="auto"/>
        <w:bottom w:val="none" w:sz="0" w:space="0" w:color="auto"/>
        <w:right w:val="none" w:sz="0" w:space="0" w:color="auto"/>
      </w:divBdr>
    </w:div>
    <w:div w:id="468402119">
      <w:bodyDiv w:val="1"/>
      <w:marLeft w:val="0"/>
      <w:marRight w:val="0"/>
      <w:marTop w:val="0"/>
      <w:marBottom w:val="0"/>
      <w:divBdr>
        <w:top w:val="none" w:sz="0" w:space="0" w:color="auto"/>
        <w:left w:val="none" w:sz="0" w:space="0" w:color="auto"/>
        <w:bottom w:val="none" w:sz="0" w:space="0" w:color="auto"/>
        <w:right w:val="none" w:sz="0" w:space="0" w:color="auto"/>
      </w:divBdr>
    </w:div>
    <w:div w:id="479346645">
      <w:bodyDiv w:val="1"/>
      <w:marLeft w:val="0"/>
      <w:marRight w:val="0"/>
      <w:marTop w:val="0"/>
      <w:marBottom w:val="0"/>
      <w:divBdr>
        <w:top w:val="none" w:sz="0" w:space="0" w:color="auto"/>
        <w:left w:val="none" w:sz="0" w:space="0" w:color="auto"/>
        <w:bottom w:val="none" w:sz="0" w:space="0" w:color="auto"/>
        <w:right w:val="none" w:sz="0" w:space="0" w:color="auto"/>
      </w:divBdr>
    </w:div>
    <w:div w:id="480923448">
      <w:bodyDiv w:val="1"/>
      <w:marLeft w:val="0"/>
      <w:marRight w:val="0"/>
      <w:marTop w:val="0"/>
      <w:marBottom w:val="0"/>
      <w:divBdr>
        <w:top w:val="none" w:sz="0" w:space="0" w:color="auto"/>
        <w:left w:val="none" w:sz="0" w:space="0" w:color="auto"/>
        <w:bottom w:val="none" w:sz="0" w:space="0" w:color="auto"/>
        <w:right w:val="none" w:sz="0" w:space="0" w:color="auto"/>
      </w:divBdr>
    </w:div>
    <w:div w:id="505249159">
      <w:bodyDiv w:val="1"/>
      <w:marLeft w:val="0"/>
      <w:marRight w:val="0"/>
      <w:marTop w:val="0"/>
      <w:marBottom w:val="0"/>
      <w:divBdr>
        <w:top w:val="none" w:sz="0" w:space="0" w:color="auto"/>
        <w:left w:val="none" w:sz="0" w:space="0" w:color="auto"/>
        <w:bottom w:val="none" w:sz="0" w:space="0" w:color="auto"/>
        <w:right w:val="none" w:sz="0" w:space="0" w:color="auto"/>
      </w:divBdr>
    </w:div>
    <w:div w:id="511845017">
      <w:bodyDiv w:val="1"/>
      <w:marLeft w:val="0"/>
      <w:marRight w:val="0"/>
      <w:marTop w:val="0"/>
      <w:marBottom w:val="0"/>
      <w:divBdr>
        <w:top w:val="none" w:sz="0" w:space="0" w:color="auto"/>
        <w:left w:val="none" w:sz="0" w:space="0" w:color="auto"/>
        <w:bottom w:val="none" w:sz="0" w:space="0" w:color="auto"/>
        <w:right w:val="none" w:sz="0" w:space="0" w:color="auto"/>
      </w:divBdr>
    </w:div>
    <w:div w:id="515120515">
      <w:bodyDiv w:val="1"/>
      <w:marLeft w:val="0"/>
      <w:marRight w:val="0"/>
      <w:marTop w:val="0"/>
      <w:marBottom w:val="0"/>
      <w:divBdr>
        <w:top w:val="none" w:sz="0" w:space="0" w:color="auto"/>
        <w:left w:val="none" w:sz="0" w:space="0" w:color="auto"/>
        <w:bottom w:val="none" w:sz="0" w:space="0" w:color="auto"/>
        <w:right w:val="none" w:sz="0" w:space="0" w:color="auto"/>
      </w:divBdr>
    </w:div>
    <w:div w:id="516582438">
      <w:bodyDiv w:val="1"/>
      <w:marLeft w:val="0"/>
      <w:marRight w:val="0"/>
      <w:marTop w:val="0"/>
      <w:marBottom w:val="0"/>
      <w:divBdr>
        <w:top w:val="none" w:sz="0" w:space="0" w:color="auto"/>
        <w:left w:val="none" w:sz="0" w:space="0" w:color="auto"/>
        <w:bottom w:val="none" w:sz="0" w:space="0" w:color="auto"/>
        <w:right w:val="none" w:sz="0" w:space="0" w:color="auto"/>
      </w:divBdr>
    </w:div>
    <w:div w:id="552735375">
      <w:bodyDiv w:val="1"/>
      <w:marLeft w:val="0"/>
      <w:marRight w:val="0"/>
      <w:marTop w:val="0"/>
      <w:marBottom w:val="0"/>
      <w:divBdr>
        <w:top w:val="none" w:sz="0" w:space="0" w:color="auto"/>
        <w:left w:val="none" w:sz="0" w:space="0" w:color="auto"/>
        <w:bottom w:val="none" w:sz="0" w:space="0" w:color="auto"/>
        <w:right w:val="none" w:sz="0" w:space="0" w:color="auto"/>
      </w:divBdr>
    </w:div>
    <w:div w:id="554122760">
      <w:bodyDiv w:val="1"/>
      <w:marLeft w:val="0"/>
      <w:marRight w:val="0"/>
      <w:marTop w:val="0"/>
      <w:marBottom w:val="0"/>
      <w:divBdr>
        <w:top w:val="none" w:sz="0" w:space="0" w:color="auto"/>
        <w:left w:val="none" w:sz="0" w:space="0" w:color="auto"/>
        <w:bottom w:val="none" w:sz="0" w:space="0" w:color="auto"/>
        <w:right w:val="none" w:sz="0" w:space="0" w:color="auto"/>
      </w:divBdr>
    </w:div>
    <w:div w:id="568150593">
      <w:bodyDiv w:val="1"/>
      <w:marLeft w:val="0"/>
      <w:marRight w:val="0"/>
      <w:marTop w:val="0"/>
      <w:marBottom w:val="0"/>
      <w:divBdr>
        <w:top w:val="none" w:sz="0" w:space="0" w:color="auto"/>
        <w:left w:val="none" w:sz="0" w:space="0" w:color="auto"/>
        <w:bottom w:val="none" w:sz="0" w:space="0" w:color="auto"/>
        <w:right w:val="none" w:sz="0" w:space="0" w:color="auto"/>
      </w:divBdr>
    </w:div>
    <w:div w:id="568270787">
      <w:bodyDiv w:val="1"/>
      <w:marLeft w:val="0"/>
      <w:marRight w:val="0"/>
      <w:marTop w:val="0"/>
      <w:marBottom w:val="0"/>
      <w:divBdr>
        <w:top w:val="none" w:sz="0" w:space="0" w:color="auto"/>
        <w:left w:val="none" w:sz="0" w:space="0" w:color="auto"/>
        <w:bottom w:val="none" w:sz="0" w:space="0" w:color="auto"/>
        <w:right w:val="none" w:sz="0" w:space="0" w:color="auto"/>
      </w:divBdr>
    </w:div>
    <w:div w:id="578248542">
      <w:bodyDiv w:val="1"/>
      <w:marLeft w:val="0"/>
      <w:marRight w:val="0"/>
      <w:marTop w:val="0"/>
      <w:marBottom w:val="0"/>
      <w:divBdr>
        <w:top w:val="none" w:sz="0" w:space="0" w:color="auto"/>
        <w:left w:val="none" w:sz="0" w:space="0" w:color="auto"/>
        <w:bottom w:val="none" w:sz="0" w:space="0" w:color="auto"/>
        <w:right w:val="none" w:sz="0" w:space="0" w:color="auto"/>
      </w:divBdr>
    </w:div>
    <w:div w:id="583344178">
      <w:bodyDiv w:val="1"/>
      <w:marLeft w:val="0"/>
      <w:marRight w:val="0"/>
      <w:marTop w:val="0"/>
      <w:marBottom w:val="0"/>
      <w:divBdr>
        <w:top w:val="none" w:sz="0" w:space="0" w:color="auto"/>
        <w:left w:val="none" w:sz="0" w:space="0" w:color="auto"/>
        <w:bottom w:val="none" w:sz="0" w:space="0" w:color="auto"/>
        <w:right w:val="none" w:sz="0" w:space="0" w:color="auto"/>
      </w:divBdr>
    </w:div>
    <w:div w:id="602886837">
      <w:bodyDiv w:val="1"/>
      <w:marLeft w:val="0"/>
      <w:marRight w:val="0"/>
      <w:marTop w:val="0"/>
      <w:marBottom w:val="0"/>
      <w:divBdr>
        <w:top w:val="none" w:sz="0" w:space="0" w:color="auto"/>
        <w:left w:val="none" w:sz="0" w:space="0" w:color="auto"/>
        <w:bottom w:val="none" w:sz="0" w:space="0" w:color="auto"/>
        <w:right w:val="none" w:sz="0" w:space="0" w:color="auto"/>
      </w:divBdr>
    </w:div>
    <w:div w:id="619726765">
      <w:bodyDiv w:val="1"/>
      <w:marLeft w:val="0"/>
      <w:marRight w:val="0"/>
      <w:marTop w:val="0"/>
      <w:marBottom w:val="0"/>
      <w:divBdr>
        <w:top w:val="none" w:sz="0" w:space="0" w:color="auto"/>
        <w:left w:val="none" w:sz="0" w:space="0" w:color="auto"/>
        <w:bottom w:val="none" w:sz="0" w:space="0" w:color="auto"/>
        <w:right w:val="none" w:sz="0" w:space="0" w:color="auto"/>
      </w:divBdr>
    </w:div>
    <w:div w:id="630405032">
      <w:bodyDiv w:val="1"/>
      <w:marLeft w:val="0"/>
      <w:marRight w:val="0"/>
      <w:marTop w:val="0"/>
      <w:marBottom w:val="0"/>
      <w:divBdr>
        <w:top w:val="none" w:sz="0" w:space="0" w:color="auto"/>
        <w:left w:val="none" w:sz="0" w:space="0" w:color="auto"/>
        <w:bottom w:val="none" w:sz="0" w:space="0" w:color="auto"/>
        <w:right w:val="none" w:sz="0" w:space="0" w:color="auto"/>
      </w:divBdr>
    </w:div>
    <w:div w:id="631254144">
      <w:bodyDiv w:val="1"/>
      <w:marLeft w:val="0"/>
      <w:marRight w:val="0"/>
      <w:marTop w:val="0"/>
      <w:marBottom w:val="0"/>
      <w:divBdr>
        <w:top w:val="none" w:sz="0" w:space="0" w:color="auto"/>
        <w:left w:val="none" w:sz="0" w:space="0" w:color="auto"/>
        <w:bottom w:val="none" w:sz="0" w:space="0" w:color="auto"/>
        <w:right w:val="none" w:sz="0" w:space="0" w:color="auto"/>
      </w:divBdr>
    </w:div>
    <w:div w:id="636491996">
      <w:bodyDiv w:val="1"/>
      <w:marLeft w:val="0"/>
      <w:marRight w:val="0"/>
      <w:marTop w:val="0"/>
      <w:marBottom w:val="0"/>
      <w:divBdr>
        <w:top w:val="none" w:sz="0" w:space="0" w:color="auto"/>
        <w:left w:val="none" w:sz="0" w:space="0" w:color="auto"/>
        <w:bottom w:val="none" w:sz="0" w:space="0" w:color="auto"/>
        <w:right w:val="none" w:sz="0" w:space="0" w:color="auto"/>
      </w:divBdr>
    </w:div>
    <w:div w:id="637221916">
      <w:bodyDiv w:val="1"/>
      <w:marLeft w:val="0"/>
      <w:marRight w:val="0"/>
      <w:marTop w:val="0"/>
      <w:marBottom w:val="0"/>
      <w:divBdr>
        <w:top w:val="none" w:sz="0" w:space="0" w:color="auto"/>
        <w:left w:val="none" w:sz="0" w:space="0" w:color="auto"/>
        <w:bottom w:val="none" w:sz="0" w:space="0" w:color="auto"/>
        <w:right w:val="none" w:sz="0" w:space="0" w:color="auto"/>
      </w:divBdr>
    </w:div>
    <w:div w:id="642932638">
      <w:bodyDiv w:val="1"/>
      <w:marLeft w:val="0"/>
      <w:marRight w:val="0"/>
      <w:marTop w:val="0"/>
      <w:marBottom w:val="0"/>
      <w:divBdr>
        <w:top w:val="none" w:sz="0" w:space="0" w:color="auto"/>
        <w:left w:val="none" w:sz="0" w:space="0" w:color="auto"/>
        <w:bottom w:val="none" w:sz="0" w:space="0" w:color="auto"/>
        <w:right w:val="none" w:sz="0" w:space="0" w:color="auto"/>
      </w:divBdr>
    </w:div>
    <w:div w:id="653294169">
      <w:bodyDiv w:val="1"/>
      <w:marLeft w:val="0"/>
      <w:marRight w:val="0"/>
      <w:marTop w:val="0"/>
      <w:marBottom w:val="0"/>
      <w:divBdr>
        <w:top w:val="none" w:sz="0" w:space="0" w:color="auto"/>
        <w:left w:val="none" w:sz="0" w:space="0" w:color="auto"/>
        <w:bottom w:val="none" w:sz="0" w:space="0" w:color="auto"/>
        <w:right w:val="none" w:sz="0" w:space="0" w:color="auto"/>
      </w:divBdr>
    </w:div>
    <w:div w:id="654990243">
      <w:bodyDiv w:val="1"/>
      <w:marLeft w:val="0"/>
      <w:marRight w:val="0"/>
      <w:marTop w:val="0"/>
      <w:marBottom w:val="0"/>
      <w:divBdr>
        <w:top w:val="none" w:sz="0" w:space="0" w:color="auto"/>
        <w:left w:val="none" w:sz="0" w:space="0" w:color="auto"/>
        <w:bottom w:val="none" w:sz="0" w:space="0" w:color="auto"/>
        <w:right w:val="none" w:sz="0" w:space="0" w:color="auto"/>
      </w:divBdr>
    </w:div>
    <w:div w:id="656038277">
      <w:bodyDiv w:val="1"/>
      <w:marLeft w:val="0"/>
      <w:marRight w:val="0"/>
      <w:marTop w:val="0"/>
      <w:marBottom w:val="0"/>
      <w:divBdr>
        <w:top w:val="none" w:sz="0" w:space="0" w:color="auto"/>
        <w:left w:val="none" w:sz="0" w:space="0" w:color="auto"/>
        <w:bottom w:val="none" w:sz="0" w:space="0" w:color="auto"/>
        <w:right w:val="none" w:sz="0" w:space="0" w:color="auto"/>
      </w:divBdr>
    </w:div>
    <w:div w:id="666787606">
      <w:bodyDiv w:val="1"/>
      <w:marLeft w:val="0"/>
      <w:marRight w:val="0"/>
      <w:marTop w:val="0"/>
      <w:marBottom w:val="0"/>
      <w:divBdr>
        <w:top w:val="none" w:sz="0" w:space="0" w:color="auto"/>
        <w:left w:val="none" w:sz="0" w:space="0" w:color="auto"/>
        <w:bottom w:val="none" w:sz="0" w:space="0" w:color="auto"/>
        <w:right w:val="none" w:sz="0" w:space="0" w:color="auto"/>
      </w:divBdr>
    </w:div>
    <w:div w:id="669791533">
      <w:bodyDiv w:val="1"/>
      <w:marLeft w:val="0"/>
      <w:marRight w:val="0"/>
      <w:marTop w:val="0"/>
      <w:marBottom w:val="0"/>
      <w:divBdr>
        <w:top w:val="none" w:sz="0" w:space="0" w:color="auto"/>
        <w:left w:val="none" w:sz="0" w:space="0" w:color="auto"/>
        <w:bottom w:val="none" w:sz="0" w:space="0" w:color="auto"/>
        <w:right w:val="none" w:sz="0" w:space="0" w:color="auto"/>
      </w:divBdr>
    </w:div>
    <w:div w:id="677543173">
      <w:bodyDiv w:val="1"/>
      <w:marLeft w:val="0"/>
      <w:marRight w:val="0"/>
      <w:marTop w:val="0"/>
      <w:marBottom w:val="0"/>
      <w:divBdr>
        <w:top w:val="none" w:sz="0" w:space="0" w:color="auto"/>
        <w:left w:val="none" w:sz="0" w:space="0" w:color="auto"/>
        <w:bottom w:val="none" w:sz="0" w:space="0" w:color="auto"/>
        <w:right w:val="none" w:sz="0" w:space="0" w:color="auto"/>
      </w:divBdr>
    </w:div>
    <w:div w:id="684868339">
      <w:bodyDiv w:val="1"/>
      <w:marLeft w:val="0"/>
      <w:marRight w:val="0"/>
      <w:marTop w:val="0"/>
      <w:marBottom w:val="0"/>
      <w:divBdr>
        <w:top w:val="none" w:sz="0" w:space="0" w:color="auto"/>
        <w:left w:val="none" w:sz="0" w:space="0" w:color="auto"/>
        <w:bottom w:val="none" w:sz="0" w:space="0" w:color="auto"/>
        <w:right w:val="none" w:sz="0" w:space="0" w:color="auto"/>
      </w:divBdr>
    </w:div>
    <w:div w:id="686058387">
      <w:bodyDiv w:val="1"/>
      <w:marLeft w:val="0"/>
      <w:marRight w:val="0"/>
      <w:marTop w:val="0"/>
      <w:marBottom w:val="0"/>
      <w:divBdr>
        <w:top w:val="none" w:sz="0" w:space="0" w:color="auto"/>
        <w:left w:val="none" w:sz="0" w:space="0" w:color="auto"/>
        <w:bottom w:val="none" w:sz="0" w:space="0" w:color="auto"/>
        <w:right w:val="none" w:sz="0" w:space="0" w:color="auto"/>
      </w:divBdr>
    </w:div>
    <w:div w:id="700127176">
      <w:bodyDiv w:val="1"/>
      <w:marLeft w:val="0"/>
      <w:marRight w:val="0"/>
      <w:marTop w:val="0"/>
      <w:marBottom w:val="0"/>
      <w:divBdr>
        <w:top w:val="none" w:sz="0" w:space="0" w:color="auto"/>
        <w:left w:val="none" w:sz="0" w:space="0" w:color="auto"/>
        <w:bottom w:val="none" w:sz="0" w:space="0" w:color="auto"/>
        <w:right w:val="none" w:sz="0" w:space="0" w:color="auto"/>
      </w:divBdr>
    </w:div>
    <w:div w:id="711728069">
      <w:bodyDiv w:val="1"/>
      <w:marLeft w:val="0"/>
      <w:marRight w:val="0"/>
      <w:marTop w:val="0"/>
      <w:marBottom w:val="0"/>
      <w:divBdr>
        <w:top w:val="none" w:sz="0" w:space="0" w:color="auto"/>
        <w:left w:val="none" w:sz="0" w:space="0" w:color="auto"/>
        <w:bottom w:val="none" w:sz="0" w:space="0" w:color="auto"/>
        <w:right w:val="none" w:sz="0" w:space="0" w:color="auto"/>
      </w:divBdr>
    </w:div>
    <w:div w:id="714433370">
      <w:bodyDiv w:val="1"/>
      <w:marLeft w:val="0"/>
      <w:marRight w:val="0"/>
      <w:marTop w:val="0"/>
      <w:marBottom w:val="0"/>
      <w:divBdr>
        <w:top w:val="none" w:sz="0" w:space="0" w:color="auto"/>
        <w:left w:val="none" w:sz="0" w:space="0" w:color="auto"/>
        <w:bottom w:val="none" w:sz="0" w:space="0" w:color="auto"/>
        <w:right w:val="none" w:sz="0" w:space="0" w:color="auto"/>
      </w:divBdr>
    </w:div>
    <w:div w:id="717121758">
      <w:bodyDiv w:val="1"/>
      <w:marLeft w:val="0"/>
      <w:marRight w:val="0"/>
      <w:marTop w:val="0"/>
      <w:marBottom w:val="0"/>
      <w:divBdr>
        <w:top w:val="none" w:sz="0" w:space="0" w:color="auto"/>
        <w:left w:val="none" w:sz="0" w:space="0" w:color="auto"/>
        <w:bottom w:val="none" w:sz="0" w:space="0" w:color="auto"/>
        <w:right w:val="none" w:sz="0" w:space="0" w:color="auto"/>
      </w:divBdr>
    </w:div>
    <w:div w:id="725420372">
      <w:bodyDiv w:val="1"/>
      <w:marLeft w:val="0"/>
      <w:marRight w:val="0"/>
      <w:marTop w:val="0"/>
      <w:marBottom w:val="0"/>
      <w:divBdr>
        <w:top w:val="none" w:sz="0" w:space="0" w:color="auto"/>
        <w:left w:val="none" w:sz="0" w:space="0" w:color="auto"/>
        <w:bottom w:val="none" w:sz="0" w:space="0" w:color="auto"/>
        <w:right w:val="none" w:sz="0" w:space="0" w:color="auto"/>
      </w:divBdr>
    </w:div>
    <w:div w:id="758402930">
      <w:bodyDiv w:val="1"/>
      <w:marLeft w:val="0"/>
      <w:marRight w:val="0"/>
      <w:marTop w:val="0"/>
      <w:marBottom w:val="0"/>
      <w:divBdr>
        <w:top w:val="none" w:sz="0" w:space="0" w:color="auto"/>
        <w:left w:val="none" w:sz="0" w:space="0" w:color="auto"/>
        <w:bottom w:val="none" w:sz="0" w:space="0" w:color="auto"/>
        <w:right w:val="none" w:sz="0" w:space="0" w:color="auto"/>
      </w:divBdr>
    </w:div>
    <w:div w:id="764573447">
      <w:bodyDiv w:val="1"/>
      <w:marLeft w:val="0"/>
      <w:marRight w:val="0"/>
      <w:marTop w:val="0"/>
      <w:marBottom w:val="0"/>
      <w:divBdr>
        <w:top w:val="none" w:sz="0" w:space="0" w:color="auto"/>
        <w:left w:val="none" w:sz="0" w:space="0" w:color="auto"/>
        <w:bottom w:val="none" w:sz="0" w:space="0" w:color="auto"/>
        <w:right w:val="none" w:sz="0" w:space="0" w:color="auto"/>
      </w:divBdr>
    </w:div>
    <w:div w:id="768963954">
      <w:bodyDiv w:val="1"/>
      <w:marLeft w:val="0"/>
      <w:marRight w:val="0"/>
      <w:marTop w:val="0"/>
      <w:marBottom w:val="0"/>
      <w:divBdr>
        <w:top w:val="none" w:sz="0" w:space="0" w:color="auto"/>
        <w:left w:val="none" w:sz="0" w:space="0" w:color="auto"/>
        <w:bottom w:val="none" w:sz="0" w:space="0" w:color="auto"/>
        <w:right w:val="none" w:sz="0" w:space="0" w:color="auto"/>
      </w:divBdr>
    </w:div>
    <w:div w:id="773937082">
      <w:bodyDiv w:val="1"/>
      <w:marLeft w:val="0"/>
      <w:marRight w:val="0"/>
      <w:marTop w:val="0"/>
      <w:marBottom w:val="0"/>
      <w:divBdr>
        <w:top w:val="none" w:sz="0" w:space="0" w:color="auto"/>
        <w:left w:val="none" w:sz="0" w:space="0" w:color="auto"/>
        <w:bottom w:val="none" w:sz="0" w:space="0" w:color="auto"/>
        <w:right w:val="none" w:sz="0" w:space="0" w:color="auto"/>
      </w:divBdr>
    </w:div>
    <w:div w:id="775712079">
      <w:bodyDiv w:val="1"/>
      <w:marLeft w:val="0"/>
      <w:marRight w:val="0"/>
      <w:marTop w:val="0"/>
      <w:marBottom w:val="0"/>
      <w:divBdr>
        <w:top w:val="none" w:sz="0" w:space="0" w:color="auto"/>
        <w:left w:val="none" w:sz="0" w:space="0" w:color="auto"/>
        <w:bottom w:val="none" w:sz="0" w:space="0" w:color="auto"/>
        <w:right w:val="none" w:sz="0" w:space="0" w:color="auto"/>
      </w:divBdr>
    </w:div>
    <w:div w:id="780489437">
      <w:bodyDiv w:val="1"/>
      <w:marLeft w:val="0"/>
      <w:marRight w:val="0"/>
      <w:marTop w:val="0"/>
      <w:marBottom w:val="0"/>
      <w:divBdr>
        <w:top w:val="none" w:sz="0" w:space="0" w:color="auto"/>
        <w:left w:val="none" w:sz="0" w:space="0" w:color="auto"/>
        <w:bottom w:val="none" w:sz="0" w:space="0" w:color="auto"/>
        <w:right w:val="none" w:sz="0" w:space="0" w:color="auto"/>
      </w:divBdr>
    </w:div>
    <w:div w:id="790982101">
      <w:bodyDiv w:val="1"/>
      <w:marLeft w:val="0"/>
      <w:marRight w:val="0"/>
      <w:marTop w:val="0"/>
      <w:marBottom w:val="0"/>
      <w:divBdr>
        <w:top w:val="none" w:sz="0" w:space="0" w:color="auto"/>
        <w:left w:val="none" w:sz="0" w:space="0" w:color="auto"/>
        <w:bottom w:val="none" w:sz="0" w:space="0" w:color="auto"/>
        <w:right w:val="none" w:sz="0" w:space="0" w:color="auto"/>
      </w:divBdr>
    </w:div>
    <w:div w:id="795755894">
      <w:bodyDiv w:val="1"/>
      <w:marLeft w:val="0"/>
      <w:marRight w:val="0"/>
      <w:marTop w:val="0"/>
      <w:marBottom w:val="0"/>
      <w:divBdr>
        <w:top w:val="none" w:sz="0" w:space="0" w:color="auto"/>
        <w:left w:val="none" w:sz="0" w:space="0" w:color="auto"/>
        <w:bottom w:val="none" w:sz="0" w:space="0" w:color="auto"/>
        <w:right w:val="none" w:sz="0" w:space="0" w:color="auto"/>
      </w:divBdr>
    </w:div>
    <w:div w:id="797652666">
      <w:bodyDiv w:val="1"/>
      <w:marLeft w:val="0"/>
      <w:marRight w:val="0"/>
      <w:marTop w:val="0"/>
      <w:marBottom w:val="0"/>
      <w:divBdr>
        <w:top w:val="none" w:sz="0" w:space="0" w:color="auto"/>
        <w:left w:val="none" w:sz="0" w:space="0" w:color="auto"/>
        <w:bottom w:val="none" w:sz="0" w:space="0" w:color="auto"/>
        <w:right w:val="none" w:sz="0" w:space="0" w:color="auto"/>
      </w:divBdr>
    </w:div>
    <w:div w:id="797842673">
      <w:bodyDiv w:val="1"/>
      <w:marLeft w:val="0"/>
      <w:marRight w:val="0"/>
      <w:marTop w:val="0"/>
      <w:marBottom w:val="0"/>
      <w:divBdr>
        <w:top w:val="none" w:sz="0" w:space="0" w:color="auto"/>
        <w:left w:val="none" w:sz="0" w:space="0" w:color="auto"/>
        <w:bottom w:val="none" w:sz="0" w:space="0" w:color="auto"/>
        <w:right w:val="none" w:sz="0" w:space="0" w:color="auto"/>
      </w:divBdr>
    </w:div>
    <w:div w:id="798108137">
      <w:bodyDiv w:val="1"/>
      <w:marLeft w:val="0"/>
      <w:marRight w:val="0"/>
      <w:marTop w:val="0"/>
      <w:marBottom w:val="0"/>
      <w:divBdr>
        <w:top w:val="none" w:sz="0" w:space="0" w:color="auto"/>
        <w:left w:val="none" w:sz="0" w:space="0" w:color="auto"/>
        <w:bottom w:val="none" w:sz="0" w:space="0" w:color="auto"/>
        <w:right w:val="none" w:sz="0" w:space="0" w:color="auto"/>
      </w:divBdr>
    </w:div>
    <w:div w:id="804198482">
      <w:bodyDiv w:val="1"/>
      <w:marLeft w:val="0"/>
      <w:marRight w:val="0"/>
      <w:marTop w:val="0"/>
      <w:marBottom w:val="0"/>
      <w:divBdr>
        <w:top w:val="none" w:sz="0" w:space="0" w:color="auto"/>
        <w:left w:val="none" w:sz="0" w:space="0" w:color="auto"/>
        <w:bottom w:val="none" w:sz="0" w:space="0" w:color="auto"/>
        <w:right w:val="none" w:sz="0" w:space="0" w:color="auto"/>
      </w:divBdr>
    </w:div>
    <w:div w:id="823936420">
      <w:bodyDiv w:val="1"/>
      <w:marLeft w:val="0"/>
      <w:marRight w:val="0"/>
      <w:marTop w:val="0"/>
      <w:marBottom w:val="0"/>
      <w:divBdr>
        <w:top w:val="none" w:sz="0" w:space="0" w:color="auto"/>
        <w:left w:val="none" w:sz="0" w:space="0" w:color="auto"/>
        <w:bottom w:val="none" w:sz="0" w:space="0" w:color="auto"/>
        <w:right w:val="none" w:sz="0" w:space="0" w:color="auto"/>
      </w:divBdr>
    </w:div>
    <w:div w:id="825366845">
      <w:bodyDiv w:val="1"/>
      <w:marLeft w:val="0"/>
      <w:marRight w:val="0"/>
      <w:marTop w:val="0"/>
      <w:marBottom w:val="0"/>
      <w:divBdr>
        <w:top w:val="none" w:sz="0" w:space="0" w:color="auto"/>
        <w:left w:val="none" w:sz="0" w:space="0" w:color="auto"/>
        <w:bottom w:val="none" w:sz="0" w:space="0" w:color="auto"/>
        <w:right w:val="none" w:sz="0" w:space="0" w:color="auto"/>
      </w:divBdr>
    </w:div>
    <w:div w:id="829179544">
      <w:bodyDiv w:val="1"/>
      <w:marLeft w:val="0"/>
      <w:marRight w:val="0"/>
      <w:marTop w:val="0"/>
      <w:marBottom w:val="0"/>
      <w:divBdr>
        <w:top w:val="none" w:sz="0" w:space="0" w:color="auto"/>
        <w:left w:val="none" w:sz="0" w:space="0" w:color="auto"/>
        <w:bottom w:val="none" w:sz="0" w:space="0" w:color="auto"/>
        <w:right w:val="none" w:sz="0" w:space="0" w:color="auto"/>
      </w:divBdr>
    </w:div>
    <w:div w:id="830219979">
      <w:bodyDiv w:val="1"/>
      <w:marLeft w:val="0"/>
      <w:marRight w:val="0"/>
      <w:marTop w:val="0"/>
      <w:marBottom w:val="0"/>
      <w:divBdr>
        <w:top w:val="none" w:sz="0" w:space="0" w:color="auto"/>
        <w:left w:val="none" w:sz="0" w:space="0" w:color="auto"/>
        <w:bottom w:val="none" w:sz="0" w:space="0" w:color="auto"/>
        <w:right w:val="none" w:sz="0" w:space="0" w:color="auto"/>
      </w:divBdr>
    </w:div>
    <w:div w:id="864830227">
      <w:bodyDiv w:val="1"/>
      <w:marLeft w:val="0"/>
      <w:marRight w:val="0"/>
      <w:marTop w:val="0"/>
      <w:marBottom w:val="0"/>
      <w:divBdr>
        <w:top w:val="none" w:sz="0" w:space="0" w:color="auto"/>
        <w:left w:val="none" w:sz="0" w:space="0" w:color="auto"/>
        <w:bottom w:val="none" w:sz="0" w:space="0" w:color="auto"/>
        <w:right w:val="none" w:sz="0" w:space="0" w:color="auto"/>
      </w:divBdr>
    </w:div>
    <w:div w:id="878323637">
      <w:bodyDiv w:val="1"/>
      <w:marLeft w:val="0"/>
      <w:marRight w:val="0"/>
      <w:marTop w:val="0"/>
      <w:marBottom w:val="0"/>
      <w:divBdr>
        <w:top w:val="none" w:sz="0" w:space="0" w:color="auto"/>
        <w:left w:val="none" w:sz="0" w:space="0" w:color="auto"/>
        <w:bottom w:val="none" w:sz="0" w:space="0" w:color="auto"/>
        <w:right w:val="none" w:sz="0" w:space="0" w:color="auto"/>
      </w:divBdr>
    </w:div>
    <w:div w:id="880550953">
      <w:bodyDiv w:val="1"/>
      <w:marLeft w:val="0"/>
      <w:marRight w:val="0"/>
      <w:marTop w:val="0"/>
      <w:marBottom w:val="0"/>
      <w:divBdr>
        <w:top w:val="none" w:sz="0" w:space="0" w:color="auto"/>
        <w:left w:val="none" w:sz="0" w:space="0" w:color="auto"/>
        <w:bottom w:val="none" w:sz="0" w:space="0" w:color="auto"/>
        <w:right w:val="none" w:sz="0" w:space="0" w:color="auto"/>
      </w:divBdr>
    </w:div>
    <w:div w:id="883643085">
      <w:bodyDiv w:val="1"/>
      <w:marLeft w:val="0"/>
      <w:marRight w:val="0"/>
      <w:marTop w:val="0"/>
      <w:marBottom w:val="0"/>
      <w:divBdr>
        <w:top w:val="none" w:sz="0" w:space="0" w:color="auto"/>
        <w:left w:val="none" w:sz="0" w:space="0" w:color="auto"/>
        <w:bottom w:val="none" w:sz="0" w:space="0" w:color="auto"/>
        <w:right w:val="none" w:sz="0" w:space="0" w:color="auto"/>
      </w:divBdr>
    </w:div>
    <w:div w:id="896865307">
      <w:bodyDiv w:val="1"/>
      <w:marLeft w:val="0"/>
      <w:marRight w:val="0"/>
      <w:marTop w:val="0"/>
      <w:marBottom w:val="0"/>
      <w:divBdr>
        <w:top w:val="none" w:sz="0" w:space="0" w:color="auto"/>
        <w:left w:val="none" w:sz="0" w:space="0" w:color="auto"/>
        <w:bottom w:val="none" w:sz="0" w:space="0" w:color="auto"/>
        <w:right w:val="none" w:sz="0" w:space="0" w:color="auto"/>
      </w:divBdr>
    </w:div>
    <w:div w:id="921177963">
      <w:bodyDiv w:val="1"/>
      <w:marLeft w:val="0"/>
      <w:marRight w:val="0"/>
      <w:marTop w:val="0"/>
      <w:marBottom w:val="0"/>
      <w:divBdr>
        <w:top w:val="none" w:sz="0" w:space="0" w:color="auto"/>
        <w:left w:val="none" w:sz="0" w:space="0" w:color="auto"/>
        <w:bottom w:val="none" w:sz="0" w:space="0" w:color="auto"/>
        <w:right w:val="none" w:sz="0" w:space="0" w:color="auto"/>
      </w:divBdr>
    </w:div>
    <w:div w:id="926842483">
      <w:bodyDiv w:val="1"/>
      <w:marLeft w:val="0"/>
      <w:marRight w:val="0"/>
      <w:marTop w:val="0"/>
      <w:marBottom w:val="0"/>
      <w:divBdr>
        <w:top w:val="none" w:sz="0" w:space="0" w:color="auto"/>
        <w:left w:val="none" w:sz="0" w:space="0" w:color="auto"/>
        <w:bottom w:val="none" w:sz="0" w:space="0" w:color="auto"/>
        <w:right w:val="none" w:sz="0" w:space="0" w:color="auto"/>
      </w:divBdr>
    </w:div>
    <w:div w:id="934172051">
      <w:bodyDiv w:val="1"/>
      <w:marLeft w:val="0"/>
      <w:marRight w:val="0"/>
      <w:marTop w:val="0"/>
      <w:marBottom w:val="0"/>
      <w:divBdr>
        <w:top w:val="none" w:sz="0" w:space="0" w:color="auto"/>
        <w:left w:val="none" w:sz="0" w:space="0" w:color="auto"/>
        <w:bottom w:val="none" w:sz="0" w:space="0" w:color="auto"/>
        <w:right w:val="none" w:sz="0" w:space="0" w:color="auto"/>
      </w:divBdr>
    </w:div>
    <w:div w:id="960384470">
      <w:bodyDiv w:val="1"/>
      <w:marLeft w:val="0"/>
      <w:marRight w:val="0"/>
      <w:marTop w:val="0"/>
      <w:marBottom w:val="0"/>
      <w:divBdr>
        <w:top w:val="none" w:sz="0" w:space="0" w:color="auto"/>
        <w:left w:val="none" w:sz="0" w:space="0" w:color="auto"/>
        <w:bottom w:val="none" w:sz="0" w:space="0" w:color="auto"/>
        <w:right w:val="none" w:sz="0" w:space="0" w:color="auto"/>
      </w:divBdr>
    </w:div>
    <w:div w:id="961115308">
      <w:bodyDiv w:val="1"/>
      <w:marLeft w:val="0"/>
      <w:marRight w:val="0"/>
      <w:marTop w:val="0"/>
      <w:marBottom w:val="0"/>
      <w:divBdr>
        <w:top w:val="none" w:sz="0" w:space="0" w:color="auto"/>
        <w:left w:val="none" w:sz="0" w:space="0" w:color="auto"/>
        <w:bottom w:val="none" w:sz="0" w:space="0" w:color="auto"/>
        <w:right w:val="none" w:sz="0" w:space="0" w:color="auto"/>
      </w:divBdr>
    </w:div>
    <w:div w:id="964653267">
      <w:bodyDiv w:val="1"/>
      <w:marLeft w:val="0"/>
      <w:marRight w:val="0"/>
      <w:marTop w:val="0"/>
      <w:marBottom w:val="0"/>
      <w:divBdr>
        <w:top w:val="none" w:sz="0" w:space="0" w:color="auto"/>
        <w:left w:val="none" w:sz="0" w:space="0" w:color="auto"/>
        <w:bottom w:val="none" w:sz="0" w:space="0" w:color="auto"/>
        <w:right w:val="none" w:sz="0" w:space="0" w:color="auto"/>
      </w:divBdr>
    </w:div>
    <w:div w:id="998965369">
      <w:bodyDiv w:val="1"/>
      <w:marLeft w:val="0"/>
      <w:marRight w:val="0"/>
      <w:marTop w:val="0"/>
      <w:marBottom w:val="0"/>
      <w:divBdr>
        <w:top w:val="none" w:sz="0" w:space="0" w:color="auto"/>
        <w:left w:val="none" w:sz="0" w:space="0" w:color="auto"/>
        <w:bottom w:val="none" w:sz="0" w:space="0" w:color="auto"/>
        <w:right w:val="none" w:sz="0" w:space="0" w:color="auto"/>
      </w:divBdr>
    </w:div>
    <w:div w:id="1002052760">
      <w:bodyDiv w:val="1"/>
      <w:marLeft w:val="0"/>
      <w:marRight w:val="0"/>
      <w:marTop w:val="0"/>
      <w:marBottom w:val="0"/>
      <w:divBdr>
        <w:top w:val="none" w:sz="0" w:space="0" w:color="auto"/>
        <w:left w:val="none" w:sz="0" w:space="0" w:color="auto"/>
        <w:bottom w:val="none" w:sz="0" w:space="0" w:color="auto"/>
        <w:right w:val="none" w:sz="0" w:space="0" w:color="auto"/>
      </w:divBdr>
    </w:div>
    <w:div w:id="1009911847">
      <w:bodyDiv w:val="1"/>
      <w:marLeft w:val="0"/>
      <w:marRight w:val="0"/>
      <w:marTop w:val="0"/>
      <w:marBottom w:val="0"/>
      <w:divBdr>
        <w:top w:val="none" w:sz="0" w:space="0" w:color="auto"/>
        <w:left w:val="none" w:sz="0" w:space="0" w:color="auto"/>
        <w:bottom w:val="none" w:sz="0" w:space="0" w:color="auto"/>
        <w:right w:val="none" w:sz="0" w:space="0" w:color="auto"/>
      </w:divBdr>
    </w:div>
    <w:div w:id="1018777908">
      <w:bodyDiv w:val="1"/>
      <w:marLeft w:val="0"/>
      <w:marRight w:val="0"/>
      <w:marTop w:val="0"/>
      <w:marBottom w:val="0"/>
      <w:divBdr>
        <w:top w:val="none" w:sz="0" w:space="0" w:color="auto"/>
        <w:left w:val="none" w:sz="0" w:space="0" w:color="auto"/>
        <w:bottom w:val="none" w:sz="0" w:space="0" w:color="auto"/>
        <w:right w:val="none" w:sz="0" w:space="0" w:color="auto"/>
      </w:divBdr>
    </w:div>
    <w:div w:id="1029792418">
      <w:bodyDiv w:val="1"/>
      <w:marLeft w:val="0"/>
      <w:marRight w:val="0"/>
      <w:marTop w:val="0"/>
      <w:marBottom w:val="0"/>
      <w:divBdr>
        <w:top w:val="none" w:sz="0" w:space="0" w:color="auto"/>
        <w:left w:val="none" w:sz="0" w:space="0" w:color="auto"/>
        <w:bottom w:val="none" w:sz="0" w:space="0" w:color="auto"/>
        <w:right w:val="none" w:sz="0" w:space="0" w:color="auto"/>
      </w:divBdr>
    </w:div>
    <w:div w:id="1057555492">
      <w:bodyDiv w:val="1"/>
      <w:marLeft w:val="0"/>
      <w:marRight w:val="0"/>
      <w:marTop w:val="0"/>
      <w:marBottom w:val="0"/>
      <w:divBdr>
        <w:top w:val="none" w:sz="0" w:space="0" w:color="auto"/>
        <w:left w:val="none" w:sz="0" w:space="0" w:color="auto"/>
        <w:bottom w:val="none" w:sz="0" w:space="0" w:color="auto"/>
        <w:right w:val="none" w:sz="0" w:space="0" w:color="auto"/>
      </w:divBdr>
    </w:div>
    <w:div w:id="1064795606">
      <w:bodyDiv w:val="1"/>
      <w:marLeft w:val="0"/>
      <w:marRight w:val="0"/>
      <w:marTop w:val="0"/>
      <w:marBottom w:val="0"/>
      <w:divBdr>
        <w:top w:val="none" w:sz="0" w:space="0" w:color="auto"/>
        <w:left w:val="none" w:sz="0" w:space="0" w:color="auto"/>
        <w:bottom w:val="none" w:sz="0" w:space="0" w:color="auto"/>
        <w:right w:val="none" w:sz="0" w:space="0" w:color="auto"/>
      </w:divBdr>
    </w:div>
    <w:div w:id="1068964959">
      <w:bodyDiv w:val="1"/>
      <w:marLeft w:val="0"/>
      <w:marRight w:val="0"/>
      <w:marTop w:val="0"/>
      <w:marBottom w:val="0"/>
      <w:divBdr>
        <w:top w:val="none" w:sz="0" w:space="0" w:color="auto"/>
        <w:left w:val="none" w:sz="0" w:space="0" w:color="auto"/>
        <w:bottom w:val="none" w:sz="0" w:space="0" w:color="auto"/>
        <w:right w:val="none" w:sz="0" w:space="0" w:color="auto"/>
      </w:divBdr>
    </w:div>
    <w:div w:id="1069305703">
      <w:bodyDiv w:val="1"/>
      <w:marLeft w:val="0"/>
      <w:marRight w:val="0"/>
      <w:marTop w:val="0"/>
      <w:marBottom w:val="0"/>
      <w:divBdr>
        <w:top w:val="none" w:sz="0" w:space="0" w:color="auto"/>
        <w:left w:val="none" w:sz="0" w:space="0" w:color="auto"/>
        <w:bottom w:val="none" w:sz="0" w:space="0" w:color="auto"/>
        <w:right w:val="none" w:sz="0" w:space="0" w:color="auto"/>
      </w:divBdr>
    </w:div>
    <w:div w:id="1072656699">
      <w:bodyDiv w:val="1"/>
      <w:marLeft w:val="0"/>
      <w:marRight w:val="0"/>
      <w:marTop w:val="0"/>
      <w:marBottom w:val="0"/>
      <w:divBdr>
        <w:top w:val="none" w:sz="0" w:space="0" w:color="auto"/>
        <w:left w:val="none" w:sz="0" w:space="0" w:color="auto"/>
        <w:bottom w:val="none" w:sz="0" w:space="0" w:color="auto"/>
        <w:right w:val="none" w:sz="0" w:space="0" w:color="auto"/>
      </w:divBdr>
    </w:div>
    <w:div w:id="1072971495">
      <w:bodyDiv w:val="1"/>
      <w:marLeft w:val="0"/>
      <w:marRight w:val="0"/>
      <w:marTop w:val="0"/>
      <w:marBottom w:val="0"/>
      <w:divBdr>
        <w:top w:val="none" w:sz="0" w:space="0" w:color="auto"/>
        <w:left w:val="none" w:sz="0" w:space="0" w:color="auto"/>
        <w:bottom w:val="none" w:sz="0" w:space="0" w:color="auto"/>
        <w:right w:val="none" w:sz="0" w:space="0" w:color="auto"/>
      </w:divBdr>
    </w:div>
    <w:div w:id="1098596790">
      <w:bodyDiv w:val="1"/>
      <w:marLeft w:val="0"/>
      <w:marRight w:val="0"/>
      <w:marTop w:val="0"/>
      <w:marBottom w:val="0"/>
      <w:divBdr>
        <w:top w:val="none" w:sz="0" w:space="0" w:color="auto"/>
        <w:left w:val="none" w:sz="0" w:space="0" w:color="auto"/>
        <w:bottom w:val="none" w:sz="0" w:space="0" w:color="auto"/>
        <w:right w:val="none" w:sz="0" w:space="0" w:color="auto"/>
      </w:divBdr>
    </w:div>
    <w:div w:id="1118178860">
      <w:bodyDiv w:val="1"/>
      <w:marLeft w:val="0"/>
      <w:marRight w:val="0"/>
      <w:marTop w:val="0"/>
      <w:marBottom w:val="0"/>
      <w:divBdr>
        <w:top w:val="none" w:sz="0" w:space="0" w:color="auto"/>
        <w:left w:val="none" w:sz="0" w:space="0" w:color="auto"/>
        <w:bottom w:val="none" w:sz="0" w:space="0" w:color="auto"/>
        <w:right w:val="none" w:sz="0" w:space="0" w:color="auto"/>
      </w:divBdr>
    </w:div>
    <w:div w:id="1126387951">
      <w:bodyDiv w:val="1"/>
      <w:marLeft w:val="0"/>
      <w:marRight w:val="0"/>
      <w:marTop w:val="0"/>
      <w:marBottom w:val="0"/>
      <w:divBdr>
        <w:top w:val="none" w:sz="0" w:space="0" w:color="auto"/>
        <w:left w:val="none" w:sz="0" w:space="0" w:color="auto"/>
        <w:bottom w:val="none" w:sz="0" w:space="0" w:color="auto"/>
        <w:right w:val="none" w:sz="0" w:space="0" w:color="auto"/>
      </w:divBdr>
    </w:div>
    <w:div w:id="1134835721">
      <w:bodyDiv w:val="1"/>
      <w:marLeft w:val="0"/>
      <w:marRight w:val="0"/>
      <w:marTop w:val="0"/>
      <w:marBottom w:val="0"/>
      <w:divBdr>
        <w:top w:val="none" w:sz="0" w:space="0" w:color="auto"/>
        <w:left w:val="none" w:sz="0" w:space="0" w:color="auto"/>
        <w:bottom w:val="none" w:sz="0" w:space="0" w:color="auto"/>
        <w:right w:val="none" w:sz="0" w:space="0" w:color="auto"/>
      </w:divBdr>
    </w:div>
    <w:div w:id="1137911929">
      <w:bodyDiv w:val="1"/>
      <w:marLeft w:val="0"/>
      <w:marRight w:val="0"/>
      <w:marTop w:val="0"/>
      <w:marBottom w:val="0"/>
      <w:divBdr>
        <w:top w:val="none" w:sz="0" w:space="0" w:color="auto"/>
        <w:left w:val="none" w:sz="0" w:space="0" w:color="auto"/>
        <w:bottom w:val="none" w:sz="0" w:space="0" w:color="auto"/>
        <w:right w:val="none" w:sz="0" w:space="0" w:color="auto"/>
      </w:divBdr>
    </w:div>
    <w:div w:id="1152482744">
      <w:bodyDiv w:val="1"/>
      <w:marLeft w:val="0"/>
      <w:marRight w:val="0"/>
      <w:marTop w:val="0"/>
      <w:marBottom w:val="0"/>
      <w:divBdr>
        <w:top w:val="none" w:sz="0" w:space="0" w:color="auto"/>
        <w:left w:val="none" w:sz="0" w:space="0" w:color="auto"/>
        <w:bottom w:val="none" w:sz="0" w:space="0" w:color="auto"/>
        <w:right w:val="none" w:sz="0" w:space="0" w:color="auto"/>
      </w:divBdr>
    </w:div>
    <w:div w:id="1165782191">
      <w:bodyDiv w:val="1"/>
      <w:marLeft w:val="0"/>
      <w:marRight w:val="0"/>
      <w:marTop w:val="0"/>
      <w:marBottom w:val="0"/>
      <w:divBdr>
        <w:top w:val="none" w:sz="0" w:space="0" w:color="auto"/>
        <w:left w:val="none" w:sz="0" w:space="0" w:color="auto"/>
        <w:bottom w:val="none" w:sz="0" w:space="0" w:color="auto"/>
        <w:right w:val="none" w:sz="0" w:space="0" w:color="auto"/>
      </w:divBdr>
    </w:div>
    <w:div w:id="1169715482">
      <w:bodyDiv w:val="1"/>
      <w:marLeft w:val="0"/>
      <w:marRight w:val="0"/>
      <w:marTop w:val="0"/>
      <w:marBottom w:val="0"/>
      <w:divBdr>
        <w:top w:val="none" w:sz="0" w:space="0" w:color="auto"/>
        <w:left w:val="none" w:sz="0" w:space="0" w:color="auto"/>
        <w:bottom w:val="none" w:sz="0" w:space="0" w:color="auto"/>
        <w:right w:val="none" w:sz="0" w:space="0" w:color="auto"/>
      </w:divBdr>
    </w:div>
    <w:div w:id="1170488717">
      <w:bodyDiv w:val="1"/>
      <w:marLeft w:val="0"/>
      <w:marRight w:val="0"/>
      <w:marTop w:val="0"/>
      <w:marBottom w:val="0"/>
      <w:divBdr>
        <w:top w:val="none" w:sz="0" w:space="0" w:color="auto"/>
        <w:left w:val="none" w:sz="0" w:space="0" w:color="auto"/>
        <w:bottom w:val="none" w:sz="0" w:space="0" w:color="auto"/>
        <w:right w:val="none" w:sz="0" w:space="0" w:color="auto"/>
      </w:divBdr>
    </w:div>
    <w:div w:id="1209024819">
      <w:bodyDiv w:val="1"/>
      <w:marLeft w:val="0"/>
      <w:marRight w:val="0"/>
      <w:marTop w:val="0"/>
      <w:marBottom w:val="0"/>
      <w:divBdr>
        <w:top w:val="none" w:sz="0" w:space="0" w:color="auto"/>
        <w:left w:val="none" w:sz="0" w:space="0" w:color="auto"/>
        <w:bottom w:val="none" w:sz="0" w:space="0" w:color="auto"/>
        <w:right w:val="none" w:sz="0" w:space="0" w:color="auto"/>
      </w:divBdr>
    </w:div>
    <w:div w:id="1215000623">
      <w:bodyDiv w:val="1"/>
      <w:marLeft w:val="0"/>
      <w:marRight w:val="0"/>
      <w:marTop w:val="0"/>
      <w:marBottom w:val="0"/>
      <w:divBdr>
        <w:top w:val="none" w:sz="0" w:space="0" w:color="auto"/>
        <w:left w:val="none" w:sz="0" w:space="0" w:color="auto"/>
        <w:bottom w:val="none" w:sz="0" w:space="0" w:color="auto"/>
        <w:right w:val="none" w:sz="0" w:space="0" w:color="auto"/>
      </w:divBdr>
    </w:div>
    <w:div w:id="1224294678">
      <w:bodyDiv w:val="1"/>
      <w:marLeft w:val="0"/>
      <w:marRight w:val="0"/>
      <w:marTop w:val="0"/>
      <w:marBottom w:val="0"/>
      <w:divBdr>
        <w:top w:val="none" w:sz="0" w:space="0" w:color="auto"/>
        <w:left w:val="none" w:sz="0" w:space="0" w:color="auto"/>
        <w:bottom w:val="none" w:sz="0" w:space="0" w:color="auto"/>
        <w:right w:val="none" w:sz="0" w:space="0" w:color="auto"/>
      </w:divBdr>
    </w:div>
    <w:div w:id="1226993180">
      <w:bodyDiv w:val="1"/>
      <w:marLeft w:val="0"/>
      <w:marRight w:val="0"/>
      <w:marTop w:val="0"/>
      <w:marBottom w:val="0"/>
      <w:divBdr>
        <w:top w:val="none" w:sz="0" w:space="0" w:color="auto"/>
        <w:left w:val="none" w:sz="0" w:space="0" w:color="auto"/>
        <w:bottom w:val="none" w:sz="0" w:space="0" w:color="auto"/>
        <w:right w:val="none" w:sz="0" w:space="0" w:color="auto"/>
      </w:divBdr>
    </w:div>
    <w:div w:id="1252423477">
      <w:bodyDiv w:val="1"/>
      <w:marLeft w:val="0"/>
      <w:marRight w:val="0"/>
      <w:marTop w:val="0"/>
      <w:marBottom w:val="0"/>
      <w:divBdr>
        <w:top w:val="none" w:sz="0" w:space="0" w:color="auto"/>
        <w:left w:val="none" w:sz="0" w:space="0" w:color="auto"/>
        <w:bottom w:val="none" w:sz="0" w:space="0" w:color="auto"/>
        <w:right w:val="none" w:sz="0" w:space="0" w:color="auto"/>
      </w:divBdr>
    </w:div>
    <w:div w:id="1270509978">
      <w:bodyDiv w:val="1"/>
      <w:marLeft w:val="0"/>
      <w:marRight w:val="0"/>
      <w:marTop w:val="0"/>
      <w:marBottom w:val="0"/>
      <w:divBdr>
        <w:top w:val="none" w:sz="0" w:space="0" w:color="auto"/>
        <w:left w:val="none" w:sz="0" w:space="0" w:color="auto"/>
        <w:bottom w:val="none" w:sz="0" w:space="0" w:color="auto"/>
        <w:right w:val="none" w:sz="0" w:space="0" w:color="auto"/>
      </w:divBdr>
    </w:div>
    <w:div w:id="1273636843">
      <w:bodyDiv w:val="1"/>
      <w:marLeft w:val="0"/>
      <w:marRight w:val="0"/>
      <w:marTop w:val="0"/>
      <w:marBottom w:val="0"/>
      <w:divBdr>
        <w:top w:val="none" w:sz="0" w:space="0" w:color="auto"/>
        <w:left w:val="none" w:sz="0" w:space="0" w:color="auto"/>
        <w:bottom w:val="none" w:sz="0" w:space="0" w:color="auto"/>
        <w:right w:val="none" w:sz="0" w:space="0" w:color="auto"/>
      </w:divBdr>
    </w:div>
    <w:div w:id="1283267209">
      <w:bodyDiv w:val="1"/>
      <w:marLeft w:val="0"/>
      <w:marRight w:val="0"/>
      <w:marTop w:val="0"/>
      <w:marBottom w:val="0"/>
      <w:divBdr>
        <w:top w:val="none" w:sz="0" w:space="0" w:color="auto"/>
        <w:left w:val="none" w:sz="0" w:space="0" w:color="auto"/>
        <w:bottom w:val="none" w:sz="0" w:space="0" w:color="auto"/>
        <w:right w:val="none" w:sz="0" w:space="0" w:color="auto"/>
      </w:divBdr>
    </w:div>
    <w:div w:id="1293367603">
      <w:bodyDiv w:val="1"/>
      <w:marLeft w:val="0"/>
      <w:marRight w:val="0"/>
      <w:marTop w:val="0"/>
      <w:marBottom w:val="0"/>
      <w:divBdr>
        <w:top w:val="none" w:sz="0" w:space="0" w:color="auto"/>
        <w:left w:val="none" w:sz="0" w:space="0" w:color="auto"/>
        <w:bottom w:val="none" w:sz="0" w:space="0" w:color="auto"/>
        <w:right w:val="none" w:sz="0" w:space="0" w:color="auto"/>
      </w:divBdr>
    </w:div>
    <w:div w:id="1299993929">
      <w:bodyDiv w:val="1"/>
      <w:marLeft w:val="0"/>
      <w:marRight w:val="0"/>
      <w:marTop w:val="0"/>
      <w:marBottom w:val="0"/>
      <w:divBdr>
        <w:top w:val="none" w:sz="0" w:space="0" w:color="auto"/>
        <w:left w:val="none" w:sz="0" w:space="0" w:color="auto"/>
        <w:bottom w:val="none" w:sz="0" w:space="0" w:color="auto"/>
        <w:right w:val="none" w:sz="0" w:space="0" w:color="auto"/>
      </w:divBdr>
    </w:div>
    <w:div w:id="1303535599">
      <w:bodyDiv w:val="1"/>
      <w:marLeft w:val="0"/>
      <w:marRight w:val="0"/>
      <w:marTop w:val="0"/>
      <w:marBottom w:val="0"/>
      <w:divBdr>
        <w:top w:val="none" w:sz="0" w:space="0" w:color="auto"/>
        <w:left w:val="none" w:sz="0" w:space="0" w:color="auto"/>
        <w:bottom w:val="none" w:sz="0" w:space="0" w:color="auto"/>
        <w:right w:val="none" w:sz="0" w:space="0" w:color="auto"/>
      </w:divBdr>
    </w:div>
    <w:div w:id="1318612754">
      <w:bodyDiv w:val="1"/>
      <w:marLeft w:val="0"/>
      <w:marRight w:val="0"/>
      <w:marTop w:val="0"/>
      <w:marBottom w:val="0"/>
      <w:divBdr>
        <w:top w:val="none" w:sz="0" w:space="0" w:color="auto"/>
        <w:left w:val="none" w:sz="0" w:space="0" w:color="auto"/>
        <w:bottom w:val="none" w:sz="0" w:space="0" w:color="auto"/>
        <w:right w:val="none" w:sz="0" w:space="0" w:color="auto"/>
      </w:divBdr>
    </w:div>
    <w:div w:id="1319533118">
      <w:bodyDiv w:val="1"/>
      <w:marLeft w:val="0"/>
      <w:marRight w:val="0"/>
      <w:marTop w:val="0"/>
      <w:marBottom w:val="0"/>
      <w:divBdr>
        <w:top w:val="none" w:sz="0" w:space="0" w:color="auto"/>
        <w:left w:val="none" w:sz="0" w:space="0" w:color="auto"/>
        <w:bottom w:val="none" w:sz="0" w:space="0" w:color="auto"/>
        <w:right w:val="none" w:sz="0" w:space="0" w:color="auto"/>
      </w:divBdr>
    </w:div>
    <w:div w:id="1324817469">
      <w:bodyDiv w:val="1"/>
      <w:marLeft w:val="0"/>
      <w:marRight w:val="0"/>
      <w:marTop w:val="0"/>
      <w:marBottom w:val="0"/>
      <w:divBdr>
        <w:top w:val="none" w:sz="0" w:space="0" w:color="auto"/>
        <w:left w:val="none" w:sz="0" w:space="0" w:color="auto"/>
        <w:bottom w:val="none" w:sz="0" w:space="0" w:color="auto"/>
        <w:right w:val="none" w:sz="0" w:space="0" w:color="auto"/>
      </w:divBdr>
    </w:div>
    <w:div w:id="1329477322">
      <w:bodyDiv w:val="1"/>
      <w:marLeft w:val="0"/>
      <w:marRight w:val="0"/>
      <w:marTop w:val="0"/>
      <w:marBottom w:val="0"/>
      <w:divBdr>
        <w:top w:val="none" w:sz="0" w:space="0" w:color="auto"/>
        <w:left w:val="none" w:sz="0" w:space="0" w:color="auto"/>
        <w:bottom w:val="none" w:sz="0" w:space="0" w:color="auto"/>
        <w:right w:val="none" w:sz="0" w:space="0" w:color="auto"/>
      </w:divBdr>
    </w:div>
    <w:div w:id="1369722376">
      <w:bodyDiv w:val="1"/>
      <w:marLeft w:val="0"/>
      <w:marRight w:val="0"/>
      <w:marTop w:val="0"/>
      <w:marBottom w:val="0"/>
      <w:divBdr>
        <w:top w:val="none" w:sz="0" w:space="0" w:color="auto"/>
        <w:left w:val="none" w:sz="0" w:space="0" w:color="auto"/>
        <w:bottom w:val="none" w:sz="0" w:space="0" w:color="auto"/>
        <w:right w:val="none" w:sz="0" w:space="0" w:color="auto"/>
      </w:divBdr>
    </w:div>
    <w:div w:id="1378504837">
      <w:bodyDiv w:val="1"/>
      <w:marLeft w:val="0"/>
      <w:marRight w:val="0"/>
      <w:marTop w:val="0"/>
      <w:marBottom w:val="0"/>
      <w:divBdr>
        <w:top w:val="none" w:sz="0" w:space="0" w:color="auto"/>
        <w:left w:val="none" w:sz="0" w:space="0" w:color="auto"/>
        <w:bottom w:val="none" w:sz="0" w:space="0" w:color="auto"/>
        <w:right w:val="none" w:sz="0" w:space="0" w:color="auto"/>
      </w:divBdr>
    </w:div>
    <w:div w:id="1390689404">
      <w:bodyDiv w:val="1"/>
      <w:marLeft w:val="0"/>
      <w:marRight w:val="0"/>
      <w:marTop w:val="0"/>
      <w:marBottom w:val="0"/>
      <w:divBdr>
        <w:top w:val="none" w:sz="0" w:space="0" w:color="auto"/>
        <w:left w:val="none" w:sz="0" w:space="0" w:color="auto"/>
        <w:bottom w:val="none" w:sz="0" w:space="0" w:color="auto"/>
        <w:right w:val="none" w:sz="0" w:space="0" w:color="auto"/>
      </w:divBdr>
    </w:div>
    <w:div w:id="1390689773">
      <w:bodyDiv w:val="1"/>
      <w:marLeft w:val="0"/>
      <w:marRight w:val="0"/>
      <w:marTop w:val="0"/>
      <w:marBottom w:val="0"/>
      <w:divBdr>
        <w:top w:val="none" w:sz="0" w:space="0" w:color="auto"/>
        <w:left w:val="none" w:sz="0" w:space="0" w:color="auto"/>
        <w:bottom w:val="none" w:sz="0" w:space="0" w:color="auto"/>
        <w:right w:val="none" w:sz="0" w:space="0" w:color="auto"/>
      </w:divBdr>
    </w:div>
    <w:div w:id="1391269452">
      <w:bodyDiv w:val="1"/>
      <w:marLeft w:val="0"/>
      <w:marRight w:val="0"/>
      <w:marTop w:val="0"/>
      <w:marBottom w:val="0"/>
      <w:divBdr>
        <w:top w:val="none" w:sz="0" w:space="0" w:color="auto"/>
        <w:left w:val="none" w:sz="0" w:space="0" w:color="auto"/>
        <w:bottom w:val="none" w:sz="0" w:space="0" w:color="auto"/>
        <w:right w:val="none" w:sz="0" w:space="0" w:color="auto"/>
      </w:divBdr>
    </w:div>
    <w:div w:id="1399132233">
      <w:bodyDiv w:val="1"/>
      <w:marLeft w:val="0"/>
      <w:marRight w:val="0"/>
      <w:marTop w:val="0"/>
      <w:marBottom w:val="0"/>
      <w:divBdr>
        <w:top w:val="none" w:sz="0" w:space="0" w:color="auto"/>
        <w:left w:val="none" w:sz="0" w:space="0" w:color="auto"/>
        <w:bottom w:val="none" w:sz="0" w:space="0" w:color="auto"/>
        <w:right w:val="none" w:sz="0" w:space="0" w:color="auto"/>
      </w:divBdr>
    </w:div>
    <w:div w:id="1406687037">
      <w:bodyDiv w:val="1"/>
      <w:marLeft w:val="0"/>
      <w:marRight w:val="0"/>
      <w:marTop w:val="0"/>
      <w:marBottom w:val="0"/>
      <w:divBdr>
        <w:top w:val="none" w:sz="0" w:space="0" w:color="auto"/>
        <w:left w:val="none" w:sz="0" w:space="0" w:color="auto"/>
        <w:bottom w:val="none" w:sz="0" w:space="0" w:color="auto"/>
        <w:right w:val="none" w:sz="0" w:space="0" w:color="auto"/>
      </w:divBdr>
    </w:div>
    <w:div w:id="1415860008">
      <w:bodyDiv w:val="1"/>
      <w:marLeft w:val="0"/>
      <w:marRight w:val="0"/>
      <w:marTop w:val="0"/>
      <w:marBottom w:val="0"/>
      <w:divBdr>
        <w:top w:val="none" w:sz="0" w:space="0" w:color="auto"/>
        <w:left w:val="none" w:sz="0" w:space="0" w:color="auto"/>
        <w:bottom w:val="none" w:sz="0" w:space="0" w:color="auto"/>
        <w:right w:val="none" w:sz="0" w:space="0" w:color="auto"/>
      </w:divBdr>
    </w:div>
    <w:div w:id="1416315309">
      <w:bodyDiv w:val="1"/>
      <w:marLeft w:val="0"/>
      <w:marRight w:val="0"/>
      <w:marTop w:val="0"/>
      <w:marBottom w:val="0"/>
      <w:divBdr>
        <w:top w:val="none" w:sz="0" w:space="0" w:color="auto"/>
        <w:left w:val="none" w:sz="0" w:space="0" w:color="auto"/>
        <w:bottom w:val="none" w:sz="0" w:space="0" w:color="auto"/>
        <w:right w:val="none" w:sz="0" w:space="0" w:color="auto"/>
      </w:divBdr>
    </w:div>
    <w:div w:id="1417357151">
      <w:bodyDiv w:val="1"/>
      <w:marLeft w:val="0"/>
      <w:marRight w:val="0"/>
      <w:marTop w:val="0"/>
      <w:marBottom w:val="0"/>
      <w:divBdr>
        <w:top w:val="none" w:sz="0" w:space="0" w:color="auto"/>
        <w:left w:val="none" w:sz="0" w:space="0" w:color="auto"/>
        <w:bottom w:val="none" w:sz="0" w:space="0" w:color="auto"/>
        <w:right w:val="none" w:sz="0" w:space="0" w:color="auto"/>
      </w:divBdr>
    </w:div>
    <w:div w:id="1434858560">
      <w:bodyDiv w:val="1"/>
      <w:marLeft w:val="0"/>
      <w:marRight w:val="0"/>
      <w:marTop w:val="0"/>
      <w:marBottom w:val="0"/>
      <w:divBdr>
        <w:top w:val="none" w:sz="0" w:space="0" w:color="auto"/>
        <w:left w:val="none" w:sz="0" w:space="0" w:color="auto"/>
        <w:bottom w:val="none" w:sz="0" w:space="0" w:color="auto"/>
        <w:right w:val="none" w:sz="0" w:space="0" w:color="auto"/>
      </w:divBdr>
    </w:div>
    <w:div w:id="1449663587">
      <w:bodyDiv w:val="1"/>
      <w:marLeft w:val="0"/>
      <w:marRight w:val="0"/>
      <w:marTop w:val="0"/>
      <w:marBottom w:val="0"/>
      <w:divBdr>
        <w:top w:val="none" w:sz="0" w:space="0" w:color="auto"/>
        <w:left w:val="none" w:sz="0" w:space="0" w:color="auto"/>
        <w:bottom w:val="none" w:sz="0" w:space="0" w:color="auto"/>
        <w:right w:val="none" w:sz="0" w:space="0" w:color="auto"/>
      </w:divBdr>
    </w:div>
    <w:div w:id="1458446916">
      <w:bodyDiv w:val="1"/>
      <w:marLeft w:val="0"/>
      <w:marRight w:val="0"/>
      <w:marTop w:val="0"/>
      <w:marBottom w:val="0"/>
      <w:divBdr>
        <w:top w:val="none" w:sz="0" w:space="0" w:color="auto"/>
        <w:left w:val="none" w:sz="0" w:space="0" w:color="auto"/>
        <w:bottom w:val="none" w:sz="0" w:space="0" w:color="auto"/>
        <w:right w:val="none" w:sz="0" w:space="0" w:color="auto"/>
      </w:divBdr>
    </w:div>
    <w:div w:id="1489589760">
      <w:bodyDiv w:val="1"/>
      <w:marLeft w:val="0"/>
      <w:marRight w:val="0"/>
      <w:marTop w:val="0"/>
      <w:marBottom w:val="0"/>
      <w:divBdr>
        <w:top w:val="none" w:sz="0" w:space="0" w:color="auto"/>
        <w:left w:val="none" w:sz="0" w:space="0" w:color="auto"/>
        <w:bottom w:val="none" w:sz="0" w:space="0" w:color="auto"/>
        <w:right w:val="none" w:sz="0" w:space="0" w:color="auto"/>
      </w:divBdr>
    </w:div>
    <w:div w:id="1499343208">
      <w:bodyDiv w:val="1"/>
      <w:marLeft w:val="0"/>
      <w:marRight w:val="0"/>
      <w:marTop w:val="0"/>
      <w:marBottom w:val="0"/>
      <w:divBdr>
        <w:top w:val="none" w:sz="0" w:space="0" w:color="auto"/>
        <w:left w:val="none" w:sz="0" w:space="0" w:color="auto"/>
        <w:bottom w:val="none" w:sz="0" w:space="0" w:color="auto"/>
        <w:right w:val="none" w:sz="0" w:space="0" w:color="auto"/>
      </w:divBdr>
    </w:div>
    <w:div w:id="1503203043">
      <w:bodyDiv w:val="1"/>
      <w:marLeft w:val="0"/>
      <w:marRight w:val="0"/>
      <w:marTop w:val="0"/>
      <w:marBottom w:val="0"/>
      <w:divBdr>
        <w:top w:val="none" w:sz="0" w:space="0" w:color="auto"/>
        <w:left w:val="none" w:sz="0" w:space="0" w:color="auto"/>
        <w:bottom w:val="none" w:sz="0" w:space="0" w:color="auto"/>
        <w:right w:val="none" w:sz="0" w:space="0" w:color="auto"/>
      </w:divBdr>
    </w:div>
    <w:div w:id="1504200197">
      <w:bodyDiv w:val="1"/>
      <w:marLeft w:val="0"/>
      <w:marRight w:val="0"/>
      <w:marTop w:val="0"/>
      <w:marBottom w:val="0"/>
      <w:divBdr>
        <w:top w:val="none" w:sz="0" w:space="0" w:color="auto"/>
        <w:left w:val="none" w:sz="0" w:space="0" w:color="auto"/>
        <w:bottom w:val="none" w:sz="0" w:space="0" w:color="auto"/>
        <w:right w:val="none" w:sz="0" w:space="0" w:color="auto"/>
      </w:divBdr>
    </w:div>
    <w:div w:id="1509294124">
      <w:bodyDiv w:val="1"/>
      <w:marLeft w:val="0"/>
      <w:marRight w:val="0"/>
      <w:marTop w:val="0"/>
      <w:marBottom w:val="0"/>
      <w:divBdr>
        <w:top w:val="none" w:sz="0" w:space="0" w:color="auto"/>
        <w:left w:val="none" w:sz="0" w:space="0" w:color="auto"/>
        <w:bottom w:val="none" w:sz="0" w:space="0" w:color="auto"/>
        <w:right w:val="none" w:sz="0" w:space="0" w:color="auto"/>
      </w:divBdr>
    </w:div>
    <w:div w:id="1525285807">
      <w:bodyDiv w:val="1"/>
      <w:marLeft w:val="0"/>
      <w:marRight w:val="0"/>
      <w:marTop w:val="0"/>
      <w:marBottom w:val="0"/>
      <w:divBdr>
        <w:top w:val="none" w:sz="0" w:space="0" w:color="auto"/>
        <w:left w:val="none" w:sz="0" w:space="0" w:color="auto"/>
        <w:bottom w:val="none" w:sz="0" w:space="0" w:color="auto"/>
        <w:right w:val="none" w:sz="0" w:space="0" w:color="auto"/>
      </w:divBdr>
    </w:div>
    <w:div w:id="1530676315">
      <w:bodyDiv w:val="1"/>
      <w:marLeft w:val="0"/>
      <w:marRight w:val="0"/>
      <w:marTop w:val="0"/>
      <w:marBottom w:val="0"/>
      <w:divBdr>
        <w:top w:val="none" w:sz="0" w:space="0" w:color="auto"/>
        <w:left w:val="none" w:sz="0" w:space="0" w:color="auto"/>
        <w:bottom w:val="none" w:sz="0" w:space="0" w:color="auto"/>
        <w:right w:val="none" w:sz="0" w:space="0" w:color="auto"/>
      </w:divBdr>
    </w:div>
    <w:div w:id="1530945666">
      <w:bodyDiv w:val="1"/>
      <w:marLeft w:val="0"/>
      <w:marRight w:val="0"/>
      <w:marTop w:val="0"/>
      <w:marBottom w:val="0"/>
      <w:divBdr>
        <w:top w:val="none" w:sz="0" w:space="0" w:color="auto"/>
        <w:left w:val="none" w:sz="0" w:space="0" w:color="auto"/>
        <w:bottom w:val="none" w:sz="0" w:space="0" w:color="auto"/>
        <w:right w:val="none" w:sz="0" w:space="0" w:color="auto"/>
      </w:divBdr>
    </w:div>
    <w:div w:id="1535844798">
      <w:bodyDiv w:val="1"/>
      <w:marLeft w:val="0"/>
      <w:marRight w:val="0"/>
      <w:marTop w:val="0"/>
      <w:marBottom w:val="0"/>
      <w:divBdr>
        <w:top w:val="none" w:sz="0" w:space="0" w:color="auto"/>
        <w:left w:val="none" w:sz="0" w:space="0" w:color="auto"/>
        <w:bottom w:val="none" w:sz="0" w:space="0" w:color="auto"/>
        <w:right w:val="none" w:sz="0" w:space="0" w:color="auto"/>
      </w:divBdr>
    </w:div>
    <w:div w:id="1539005022">
      <w:bodyDiv w:val="1"/>
      <w:marLeft w:val="0"/>
      <w:marRight w:val="0"/>
      <w:marTop w:val="0"/>
      <w:marBottom w:val="0"/>
      <w:divBdr>
        <w:top w:val="none" w:sz="0" w:space="0" w:color="auto"/>
        <w:left w:val="none" w:sz="0" w:space="0" w:color="auto"/>
        <w:bottom w:val="none" w:sz="0" w:space="0" w:color="auto"/>
        <w:right w:val="none" w:sz="0" w:space="0" w:color="auto"/>
      </w:divBdr>
    </w:div>
    <w:div w:id="1542209140">
      <w:bodyDiv w:val="1"/>
      <w:marLeft w:val="0"/>
      <w:marRight w:val="0"/>
      <w:marTop w:val="0"/>
      <w:marBottom w:val="0"/>
      <w:divBdr>
        <w:top w:val="none" w:sz="0" w:space="0" w:color="auto"/>
        <w:left w:val="none" w:sz="0" w:space="0" w:color="auto"/>
        <w:bottom w:val="none" w:sz="0" w:space="0" w:color="auto"/>
        <w:right w:val="none" w:sz="0" w:space="0" w:color="auto"/>
      </w:divBdr>
    </w:div>
    <w:div w:id="1542474645">
      <w:bodyDiv w:val="1"/>
      <w:marLeft w:val="0"/>
      <w:marRight w:val="0"/>
      <w:marTop w:val="0"/>
      <w:marBottom w:val="0"/>
      <w:divBdr>
        <w:top w:val="none" w:sz="0" w:space="0" w:color="auto"/>
        <w:left w:val="none" w:sz="0" w:space="0" w:color="auto"/>
        <w:bottom w:val="none" w:sz="0" w:space="0" w:color="auto"/>
        <w:right w:val="none" w:sz="0" w:space="0" w:color="auto"/>
      </w:divBdr>
    </w:div>
    <w:div w:id="1548102727">
      <w:bodyDiv w:val="1"/>
      <w:marLeft w:val="0"/>
      <w:marRight w:val="0"/>
      <w:marTop w:val="0"/>
      <w:marBottom w:val="0"/>
      <w:divBdr>
        <w:top w:val="none" w:sz="0" w:space="0" w:color="auto"/>
        <w:left w:val="none" w:sz="0" w:space="0" w:color="auto"/>
        <w:bottom w:val="none" w:sz="0" w:space="0" w:color="auto"/>
        <w:right w:val="none" w:sz="0" w:space="0" w:color="auto"/>
      </w:divBdr>
    </w:div>
    <w:div w:id="1584144144">
      <w:bodyDiv w:val="1"/>
      <w:marLeft w:val="0"/>
      <w:marRight w:val="0"/>
      <w:marTop w:val="0"/>
      <w:marBottom w:val="0"/>
      <w:divBdr>
        <w:top w:val="none" w:sz="0" w:space="0" w:color="auto"/>
        <w:left w:val="none" w:sz="0" w:space="0" w:color="auto"/>
        <w:bottom w:val="none" w:sz="0" w:space="0" w:color="auto"/>
        <w:right w:val="none" w:sz="0" w:space="0" w:color="auto"/>
      </w:divBdr>
    </w:div>
    <w:div w:id="1602369900">
      <w:bodyDiv w:val="1"/>
      <w:marLeft w:val="0"/>
      <w:marRight w:val="0"/>
      <w:marTop w:val="0"/>
      <w:marBottom w:val="0"/>
      <w:divBdr>
        <w:top w:val="none" w:sz="0" w:space="0" w:color="auto"/>
        <w:left w:val="none" w:sz="0" w:space="0" w:color="auto"/>
        <w:bottom w:val="none" w:sz="0" w:space="0" w:color="auto"/>
        <w:right w:val="none" w:sz="0" w:space="0" w:color="auto"/>
      </w:divBdr>
    </w:div>
    <w:div w:id="1619675667">
      <w:bodyDiv w:val="1"/>
      <w:marLeft w:val="0"/>
      <w:marRight w:val="0"/>
      <w:marTop w:val="0"/>
      <w:marBottom w:val="0"/>
      <w:divBdr>
        <w:top w:val="none" w:sz="0" w:space="0" w:color="auto"/>
        <w:left w:val="none" w:sz="0" w:space="0" w:color="auto"/>
        <w:bottom w:val="none" w:sz="0" w:space="0" w:color="auto"/>
        <w:right w:val="none" w:sz="0" w:space="0" w:color="auto"/>
      </w:divBdr>
    </w:div>
    <w:div w:id="1639870379">
      <w:bodyDiv w:val="1"/>
      <w:marLeft w:val="0"/>
      <w:marRight w:val="0"/>
      <w:marTop w:val="0"/>
      <w:marBottom w:val="0"/>
      <w:divBdr>
        <w:top w:val="none" w:sz="0" w:space="0" w:color="auto"/>
        <w:left w:val="none" w:sz="0" w:space="0" w:color="auto"/>
        <w:bottom w:val="none" w:sz="0" w:space="0" w:color="auto"/>
        <w:right w:val="none" w:sz="0" w:space="0" w:color="auto"/>
      </w:divBdr>
    </w:div>
    <w:div w:id="1642493418">
      <w:bodyDiv w:val="1"/>
      <w:marLeft w:val="0"/>
      <w:marRight w:val="0"/>
      <w:marTop w:val="0"/>
      <w:marBottom w:val="0"/>
      <w:divBdr>
        <w:top w:val="none" w:sz="0" w:space="0" w:color="auto"/>
        <w:left w:val="none" w:sz="0" w:space="0" w:color="auto"/>
        <w:bottom w:val="none" w:sz="0" w:space="0" w:color="auto"/>
        <w:right w:val="none" w:sz="0" w:space="0" w:color="auto"/>
      </w:divBdr>
    </w:div>
    <w:div w:id="1667589800">
      <w:bodyDiv w:val="1"/>
      <w:marLeft w:val="0"/>
      <w:marRight w:val="0"/>
      <w:marTop w:val="0"/>
      <w:marBottom w:val="0"/>
      <w:divBdr>
        <w:top w:val="none" w:sz="0" w:space="0" w:color="auto"/>
        <w:left w:val="none" w:sz="0" w:space="0" w:color="auto"/>
        <w:bottom w:val="none" w:sz="0" w:space="0" w:color="auto"/>
        <w:right w:val="none" w:sz="0" w:space="0" w:color="auto"/>
      </w:divBdr>
    </w:div>
    <w:div w:id="1676876577">
      <w:bodyDiv w:val="1"/>
      <w:marLeft w:val="0"/>
      <w:marRight w:val="0"/>
      <w:marTop w:val="0"/>
      <w:marBottom w:val="0"/>
      <w:divBdr>
        <w:top w:val="none" w:sz="0" w:space="0" w:color="auto"/>
        <w:left w:val="none" w:sz="0" w:space="0" w:color="auto"/>
        <w:bottom w:val="none" w:sz="0" w:space="0" w:color="auto"/>
        <w:right w:val="none" w:sz="0" w:space="0" w:color="auto"/>
      </w:divBdr>
    </w:div>
    <w:div w:id="1682507313">
      <w:bodyDiv w:val="1"/>
      <w:marLeft w:val="0"/>
      <w:marRight w:val="0"/>
      <w:marTop w:val="0"/>
      <w:marBottom w:val="0"/>
      <w:divBdr>
        <w:top w:val="none" w:sz="0" w:space="0" w:color="auto"/>
        <w:left w:val="none" w:sz="0" w:space="0" w:color="auto"/>
        <w:bottom w:val="none" w:sz="0" w:space="0" w:color="auto"/>
        <w:right w:val="none" w:sz="0" w:space="0" w:color="auto"/>
      </w:divBdr>
    </w:div>
    <w:div w:id="1686521787">
      <w:bodyDiv w:val="1"/>
      <w:marLeft w:val="0"/>
      <w:marRight w:val="0"/>
      <w:marTop w:val="0"/>
      <w:marBottom w:val="0"/>
      <w:divBdr>
        <w:top w:val="none" w:sz="0" w:space="0" w:color="auto"/>
        <w:left w:val="none" w:sz="0" w:space="0" w:color="auto"/>
        <w:bottom w:val="none" w:sz="0" w:space="0" w:color="auto"/>
        <w:right w:val="none" w:sz="0" w:space="0" w:color="auto"/>
      </w:divBdr>
    </w:div>
    <w:div w:id="1691253694">
      <w:bodyDiv w:val="1"/>
      <w:marLeft w:val="0"/>
      <w:marRight w:val="0"/>
      <w:marTop w:val="0"/>
      <w:marBottom w:val="0"/>
      <w:divBdr>
        <w:top w:val="none" w:sz="0" w:space="0" w:color="auto"/>
        <w:left w:val="none" w:sz="0" w:space="0" w:color="auto"/>
        <w:bottom w:val="none" w:sz="0" w:space="0" w:color="auto"/>
        <w:right w:val="none" w:sz="0" w:space="0" w:color="auto"/>
      </w:divBdr>
    </w:div>
    <w:div w:id="1697123342">
      <w:bodyDiv w:val="1"/>
      <w:marLeft w:val="0"/>
      <w:marRight w:val="0"/>
      <w:marTop w:val="0"/>
      <w:marBottom w:val="0"/>
      <w:divBdr>
        <w:top w:val="none" w:sz="0" w:space="0" w:color="auto"/>
        <w:left w:val="none" w:sz="0" w:space="0" w:color="auto"/>
        <w:bottom w:val="none" w:sz="0" w:space="0" w:color="auto"/>
        <w:right w:val="none" w:sz="0" w:space="0" w:color="auto"/>
      </w:divBdr>
    </w:div>
    <w:div w:id="1712607317">
      <w:bodyDiv w:val="1"/>
      <w:marLeft w:val="0"/>
      <w:marRight w:val="0"/>
      <w:marTop w:val="0"/>
      <w:marBottom w:val="0"/>
      <w:divBdr>
        <w:top w:val="none" w:sz="0" w:space="0" w:color="auto"/>
        <w:left w:val="none" w:sz="0" w:space="0" w:color="auto"/>
        <w:bottom w:val="none" w:sz="0" w:space="0" w:color="auto"/>
        <w:right w:val="none" w:sz="0" w:space="0" w:color="auto"/>
      </w:divBdr>
    </w:div>
    <w:div w:id="1718747844">
      <w:bodyDiv w:val="1"/>
      <w:marLeft w:val="0"/>
      <w:marRight w:val="0"/>
      <w:marTop w:val="0"/>
      <w:marBottom w:val="0"/>
      <w:divBdr>
        <w:top w:val="none" w:sz="0" w:space="0" w:color="auto"/>
        <w:left w:val="none" w:sz="0" w:space="0" w:color="auto"/>
        <w:bottom w:val="none" w:sz="0" w:space="0" w:color="auto"/>
        <w:right w:val="none" w:sz="0" w:space="0" w:color="auto"/>
      </w:divBdr>
    </w:div>
    <w:div w:id="1720087645">
      <w:bodyDiv w:val="1"/>
      <w:marLeft w:val="0"/>
      <w:marRight w:val="0"/>
      <w:marTop w:val="0"/>
      <w:marBottom w:val="0"/>
      <w:divBdr>
        <w:top w:val="none" w:sz="0" w:space="0" w:color="auto"/>
        <w:left w:val="none" w:sz="0" w:space="0" w:color="auto"/>
        <w:bottom w:val="none" w:sz="0" w:space="0" w:color="auto"/>
        <w:right w:val="none" w:sz="0" w:space="0" w:color="auto"/>
      </w:divBdr>
    </w:div>
    <w:div w:id="1732462897">
      <w:bodyDiv w:val="1"/>
      <w:marLeft w:val="0"/>
      <w:marRight w:val="0"/>
      <w:marTop w:val="0"/>
      <w:marBottom w:val="0"/>
      <w:divBdr>
        <w:top w:val="none" w:sz="0" w:space="0" w:color="auto"/>
        <w:left w:val="none" w:sz="0" w:space="0" w:color="auto"/>
        <w:bottom w:val="none" w:sz="0" w:space="0" w:color="auto"/>
        <w:right w:val="none" w:sz="0" w:space="0" w:color="auto"/>
      </w:divBdr>
    </w:div>
    <w:div w:id="1746221887">
      <w:bodyDiv w:val="1"/>
      <w:marLeft w:val="0"/>
      <w:marRight w:val="0"/>
      <w:marTop w:val="0"/>
      <w:marBottom w:val="0"/>
      <w:divBdr>
        <w:top w:val="none" w:sz="0" w:space="0" w:color="auto"/>
        <w:left w:val="none" w:sz="0" w:space="0" w:color="auto"/>
        <w:bottom w:val="none" w:sz="0" w:space="0" w:color="auto"/>
        <w:right w:val="none" w:sz="0" w:space="0" w:color="auto"/>
      </w:divBdr>
    </w:div>
    <w:div w:id="1751074530">
      <w:bodyDiv w:val="1"/>
      <w:marLeft w:val="0"/>
      <w:marRight w:val="0"/>
      <w:marTop w:val="0"/>
      <w:marBottom w:val="0"/>
      <w:divBdr>
        <w:top w:val="none" w:sz="0" w:space="0" w:color="auto"/>
        <w:left w:val="none" w:sz="0" w:space="0" w:color="auto"/>
        <w:bottom w:val="none" w:sz="0" w:space="0" w:color="auto"/>
        <w:right w:val="none" w:sz="0" w:space="0" w:color="auto"/>
      </w:divBdr>
    </w:div>
    <w:div w:id="1752703717">
      <w:bodyDiv w:val="1"/>
      <w:marLeft w:val="0"/>
      <w:marRight w:val="0"/>
      <w:marTop w:val="0"/>
      <w:marBottom w:val="0"/>
      <w:divBdr>
        <w:top w:val="none" w:sz="0" w:space="0" w:color="auto"/>
        <w:left w:val="none" w:sz="0" w:space="0" w:color="auto"/>
        <w:bottom w:val="none" w:sz="0" w:space="0" w:color="auto"/>
        <w:right w:val="none" w:sz="0" w:space="0" w:color="auto"/>
      </w:divBdr>
    </w:div>
    <w:div w:id="1766418139">
      <w:bodyDiv w:val="1"/>
      <w:marLeft w:val="0"/>
      <w:marRight w:val="0"/>
      <w:marTop w:val="0"/>
      <w:marBottom w:val="0"/>
      <w:divBdr>
        <w:top w:val="none" w:sz="0" w:space="0" w:color="auto"/>
        <w:left w:val="none" w:sz="0" w:space="0" w:color="auto"/>
        <w:bottom w:val="none" w:sz="0" w:space="0" w:color="auto"/>
        <w:right w:val="none" w:sz="0" w:space="0" w:color="auto"/>
      </w:divBdr>
    </w:div>
    <w:div w:id="1777016375">
      <w:bodyDiv w:val="1"/>
      <w:marLeft w:val="0"/>
      <w:marRight w:val="0"/>
      <w:marTop w:val="0"/>
      <w:marBottom w:val="0"/>
      <w:divBdr>
        <w:top w:val="none" w:sz="0" w:space="0" w:color="auto"/>
        <w:left w:val="none" w:sz="0" w:space="0" w:color="auto"/>
        <w:bottom w:val="none" w:sz="0" w:space="0" w:color="auto"/>
        <w:right w:val="none" w:sz="0" w:space="0" w:color="auto"/>
      </w:divBdr>
    </w:div>
    <w:div w:id="1793790477">
      <w:bodyDiv w:val="1"/>
      <w:marLeft w:val="0"/>
      <w:marRight w:val="0"/>
      <w:marTop w:val="0"/>
      <w:marBottom w:val="0"/>
      <w:divBdr>
        <w:top w:val="none" w:sz="0" w:space="0" w:color="auto"/>
        <w:left w:val="none" w:sz="0" w:space="0" w:color="auto"/>
        <w:bottom w:val="none" w:sz="0" w:space="0" w:color="auto"/>
        <w:right w:val="none" w:sz="0" w:space="0" w:color="auto"/>
      </w:divBdr>
    </w:div>
    <w:div w:id="1805152484">
      <w:bodyDiv w:val="1"/>
      <w:marLeft w:val="0"/>
      <w:marRight w:val="0"/>
      <w:marTop w:val="0"/>
      <w:marBottom w:val="0"/>
      <w:divBdr>
        <w:top w:val="none" w:sz="0" w:space="0" w:color="auto"/>
        <w:left w:val="none" w:sz="0" w:space="0" w:color="auto"/>
        <w:bottom w:val="none" w:sz="0" w:space="0" w:color="auto"/>
        <w:right w:val="none" w:sz="0" w:space="0" w:color="auto"/>
      </w:divBdr>
    </w:div>
    <w:div w:id="1828520922">
      <w:bodyDiv w:val="1"/>
      <w:marLeft w:val="0"/>
      <w:marRight w:val="0"/>
      <w:marTop w:val="0"/>
      <w:marBottom w:val="0"/>
      <w:divBdr>
        <w:top w:val="none" w:sz="0" w:space="0" w:color="auto"/>
        <w:left w:val="none" w:sz="0" w:space="0" w:color="auto"/>
        <w:bottom w:val="none" w:sz="0" w:space="0" w:color="auto"/>
        <w:right w:val="none" w:sz="0" w:space="0" w:color="auto"/>
      </w:divBdr>
    </w:div>
    <w:div w:id="1828547679">
      <w:bodyDiv w:val="1"/>
      <w:marLeft w:val="0"/>
      <w:marRight w:val="0"/>
      <w:marTop w:val="0"/>
      <w:marBottom w:val="0"/>
      <w:divBdr>
        <w:top w:val="none" w:sz="0" w:space="0" w:color="auto"/>
        <w:left w:val="none" w:sz="0" w:space="0" w:color="auto"/>
        <w:bottom w:val="none" w:sz="0" w:space="0" w:color="auto"/>
        <w:right w:val="none" w:sz="0" w:space="0" w:color="auto"/>
      </w:divBdr>
    </w:div>
    <w:div w:id="1839078518">
      <w:bodyDiv w:val="1"/>
      <w:marLeft w:val="0"/>
      <w:marRight w:val="0"/>
      <w:marTop w:val="0"/>
      <w:marBottom w:val="0"/>
      <w:divBdr>
        <w:top w:val="none" w:sz="0" w:space="0" w:color="auto"/>
        <w:left w:val="none" w:sz="0" w:space="0" w:color="auto"/>
        <w:bottom w:val="none" w:sz="0" w:space="0" w:color="auto"/>
        <w:right w:val="none" w:sz="0" w:space="0" w:color="auto"/>
      </w:divBdr>
    </w:div>
    <w:div w:id="1848054686">
      <w:bodyDiv w:val="1"/>
      <w:marLeft w:val="0"/>
      <w:marRight w:val="0"/>
      <w:marTop w:val="0"/>
      <w:marBottom w:val="0"/>
      <w:divBdr>
        <w:top w:val="none" w:sz="0" w:space="0" w:color="auto"/>
        <w:left w:val="none" w:sz="0" w:space="0" w:color="auto"/>
        <w:bottom w:val="none" w:sz="0" w:space="0" w:color="auto"/>
        <w:right w:val="none" w:sz="0" w:space="0" w:color="auto"/>
      </w:divBdr>
    </w:div>
    <w:div w:id="1850022416">
      <w:bodyDiv w:val="1"/>
      <w:marLeft w:val="0"/>
      <w:marRight w:val="0"/>
      <w:marTop w:val="0"/>
      <w:marBottom w:val="0"/>
      <w:divBdr>
        <w:top w:val="none" w:sz="0" w:space="0" w:color="auto"/>
        <w:left w:val="none" w:sz="0" w:space="0" w:color="auto"/>
        <w:bottom w:val="none" w:sz="0" w:space="0" w:color="auto"/>
        <w:right w:val="none" w:sz="0" w:space="0" w:color="auto"/>
      </w:divBdr>
    </w:div>
    <w:div w:id="1852210423">
      <w:bodyDiv w:val="1"/>
      <w:marLeft w:val="0"/>
      <w:marRight w:val="0"/>
      <w:marTop w:val="0"/>
      <w:marBottom w:val="0"/>
      <w:divBdr>
        <w:top w:val="none" w:sz="0" w:space="0" w:color="auto"/>
        <w:left w:val="none" w:sz="0" w:space="0" w:color="auto"/>
        <w:bottom w:val="none" w:sz="0" w:space="0" w:color="auto"/>
        <w:right w:val="none" w:sz="0" w:space="0" w:color="auto"/>
      </w:divBdr>
    </w:div>
    <w:div w:id="1857497607">
      <w:bodyDiv w:val="1"/>
      <w:marLeft w:val="0"/>
      <w:marRight w:val="0"/>
      <w:marTop w:val="0"/>
      <w:marBottom w:val="0"/>
      <w:divBdr>
        <w:top w:val="none" w:sz="0" w:space="0" w:color="auto"/>
        <w:left w:val="none" w:sz="0" w:space="0" w:color="auto"/>
        <w:bottom w:val="none" w:sz="0" w:space="0" w:color="auto"/>
        <w:right w:val="none" w:sz="0" w:space="0" w:color="auto"/>
      </w:divBdr>
    </w:div>
    <w:div w:id="1880164279">
      <w:bodyDiv w:val="1"/>
      <w:marLeft w:val="0"/>
      <w:marRight w:val="0"/>
      <w:marTop w:val="0"/>
      <w:marBottom w:val="0"/>
      <w:divBdr>
        <w:top w:val="none" w:sz="0" w:space="0" w:color="auto"/>
        <w:left w:val="none" w:sz="0" w:space="0" w:color="auto"/>
        <w:bottom w:val="none" w:sz="0" w:space="0" w:color="auto"/>
        <w:right w:val="none" w:sz="0" w:space="0" w:color="auto"/>
      </w:divBdr>
    </w:div>
    <w:div w:id="1884050862">
      <w:bodyDiv w:val="1"/>
      <w:marLeft w:val="0"/>
      <w:marRight w:val="0"/>
      <w:marTop w:val="0"/>
      <w:marBottom w:val="0"/>
      <w:divBdr>
        <w:top w:val="none" w:sz="0" w:space="0" w:color="auto"/>
        <w:left w:val="none" w:sz="0" w:space="0" w:color="auto"/>
        <w:bottom w:val="none" w:sz="0" w:space="0" w:color="auto"/>
        <w:right w:val="none" w:sz="0" w:space="0" w:color="auto"/>
      </w:divBdr>
    </w:div>
    <w:div w:id="1884631092">
      <w:bodyDiv w:val="1"/>
      <w:marLeft w:val="0"/>
      <w:marRight w:val="0"/>
      <w:marTop w:val="0"/>
      <w:marBottom w:val="0"/>
      <w:divBdr>
        <w:top w:val="none" w:sz="0" w:space="0" w:color="auto"/>
        <w:left w:val="none" w:sz="0" w:space="0" w:color="auto"/>
        <w:bottom w:val="none" w:sz="0" w:space="0" w:color="auto"/>
        <w:right w:val="none" w:sz="0" w:space="0" w:color="auto"/>
      </w:divBdr>
    </w:div>
    <w:div w:id="1888564673">
      <w:bodyDiv w:val="1"/>
      <w:marLeft w:val="0"/>
      <w:marRight w:val="0"/>
      <w:marTop w:val="0"/>
      <w:marBottom w:val="0"/>
      <w:divBdr>
        <w:top w:val="none" w:sz="0" w:space="0" w:color="auto"/>
        <w:left w:val="none" w:sz="0" w:space="0" w:color="auto"/>
        <w:bottom w:val="none" w:sz="0" w:space="0" w:color="auto"/>
        <w:right w:val="none" w:sz="0" w:space="0" w:color="auto"/>
      </w:divBdr>
    </w:div>
    <w:div w:id="1896820618">
      <w:bodyDiv w:val="1"/>
      <w:marLeft w:val="0"/>
      <w:marRight w:val="0"/>
      <w:marTop w:val="0"/>
      <w:marBottom w:val="0"/>
      <w:divBdr>
        <w:top w:val="none" w:sz="0" w:space="0" w:color="auto"/>
        <w:left w:val="none" w:sz="0" w:space="0" w:color="auto"/>
        <w:bottom w:val="none" w:sz="0" w:space="0" w:color="auto"/>
        <w:right w:val="none" w:sz="0" w:space="0" w:color="auto"/>
      </w:divBdr>
    </w:div>
    <w:div w:id="1906988718">
      <w:bodyDiv w:val="1"/>
      <w:marLeft w:val="0"/>
      <w:marRight w:val="0"/>
      <w:marTop w:val="0"/>
      <w:marBottom w:val="0"/>
      <w:divBdr>
        <w:top w:val="none" w:sz="0" w:space="0" w:color="auto"/>
        <w:left w:val="none" w:sz="0" w:space="0" w:color="auto"/>
        <w:bottom w:val="none" w:sz="0" w:space="0" w:color="auto"/>
        <w:right w:val="none" w:sz="0" w:space="0" w:color="auto"/>
      </w:divBdr>
    </w:div>
    <w:div w:id="1907689580">
      <w:bodyDiv w:val="1"/>
      <w:marLeft w:val="0"/>
      <w:marRight w:val="0"/>
      <w:marTop w:val="0"/>
      <w:marBottom w:val="0"/>
      <w:divBdr>
        <w:top w:val="none" w:sz="0" w:space="0" w:color="auto"/>
        <w:left w:val="none" w:sz="0" w:space="0" w:color="auto"/>
        <w:bottom w:val="none" w:sz="0" w:space="0" w:color="auto"/>
        <w:right w:val="none" w:sz="0" w:space="0" w:color="auto"/>
      </w:divBdr>
    </w:div>
    <w:div w:id="1920598445">
      <w:bodyDiv w:val="1"/>
      <w:marLeft w:val="0"/>
      <w:marRight w:val="0"/>
      <w:marTop w:val="0"/>
      <w:marBottom w:val="0"/>
      <w:divBdr>
        <w:top w:val="none" w:sz="0" w:space="0" w:color="auto"/>
        <w:left w:val="none" w:sz="0" w:space="0" w:color="auto"/>
        <w:bottom w:val="none" w:sz="0" w:space="0" w:color="auto"/>
        <w:right w:val="none" w:sz="0" w:space="0" w:color="auto"/>
      </w:divBdr>
    </w:div>
    <w:div w:id="1937010072">
      <w:bodyDiv w:val="1"/>
      <w:marLeft w:val="0"/>
      <w:marRight w:val="0"/>
      <w:marTop w:val="0"/>
      <w:marBottom w:val="0"/>
      <w:divBdr>
        <w:top w:val="none" w:sz="0" w:space="0" w:color="auto"/>
        <w:left w:val="none" w:sz="0" w:space="0" w:color="auto"/>
        <w:bottom w:val="none" w:sz="0" w:space="0" w:color="auto"/>
        <w:right w:val="none" w:sz="0" w:space="0" w:color="auto"/>
      </w:divBdr>
    </w:div>
    <w:div w:id="1951161120">
      <w:bodyDiv w:val="1"/>
      <w:marLeft w:val="0"/>
      <w:marRight w:val="0"/>
      <w:marTop w:val="0"/>
      <w:marBottom w:val="0"/>
      <w:divBdr>
        <w:top w:val="none" w:sz="0" w:space="0" w:color="auto"/>
        <w:left w:val="none" w:sz="0" w:space="0" w:color="auto"/>
        <w:bottom w:val="none" w:sz="0" w:space="0" w:color="auto"/>
        <w:right w:val="none" w:sz="0" w:space="0" w:color="auto"/>
      </w:divBdr>
    </w:div>
    <w:div w:id="1953635255">
      <w:bodyDiv w:val="1"/>
      <w:marLeft w:val="0"/>
      <w:marRight w:val="0"/>
      <w:marTop w:val="0"/>
      <w:marBottom w:val="0"/>
      <w:divBdr>
        <w:top w:val="none" w:sz="0" w:space="0" w:color="auto"/>
        <w:left w:val="none" w:sz="0" w:space="0" w:color="auto"/>
        <w:bottom w:val="none" w:sz="0" w:space="0" w:color="auto"/>
        <w:right w:val="none" w:sz="0" w:space="0" w:color="auto"/>
      </w:divBdr>
    </w:div>
    <w:div w:id="1957516468">
      <w:bodyDiv w:val="1"/>
      <w:marLeft w:val="0"/>
      <w:marRight w:val="0"/>
      <w:marTop w:val="0"/>
      <w:marBottom w:val="0"/>
      <w:divBdr>
        <w:top w:val="none" w:sz="0" w:space="0" w:color="auto"/>
        <w:left w:val="none" w:sz="0" w:space="0" w:color="auto"/>
        <w:bottom w:val="none" w:sz="0" w:space="0" w:color="auto"/>
        <w:right w:val="none" w:sz="0" w:space="0" w:color="auto"/>
      </w:divBdr>
    </w:div>
    <w:div w:id="1962765334">
      <w:bodyDiv w:val="1"/>
      <w:marLeft w:val="0"/>
      <w:marRight w:val="0"/>
      <w:marTop w:val="0"/>
      <w:marBottom w:val="0"/>
      <w:divBdr>
        <w:top w:val="none" w:sz="0" w:space="0" w:color="auto"/>
        <w:left w:val="none" w:sz="0" w:space="0" w:color="auto"/>
        <w:bottom w:val="none" w:sz="0" w:space="0" w:color="auto"/>
        <w:right w:val="none" w:sz="0" w:space="0" w:color="auto"/>
      </w:divBdr>
    </w:div>
    <w:div w:id="1968464223">
      <w:bodyDiv w:val="1"/>
      <w:marLeft w:val="0"/>
      <w:marRight w:val="0"/>
      <w:marTop w:val="0"/>
      <w:marBottom w:val="0"/>
      <w:divBdr>
        <w:top w:val="none" w:sz="0" w:space="0" w:color="auto"/>
        <w:left w:val="none" w:sz="0" w:space="0" w:color="auto"/>
        <w:bottom w:val="none" w:sz="0" w:space="0" w:color="auto"/>
        <w:right w:val="none" w:sz="0" w:space="0" w:color="auto"/>
      </w:divBdr>
    </w:div>
    <w:div w:id="1971284181">
      <w:bodyDiv w:val="1"/>
      <w:marLeft w:val="0"/>
      <w:marRight w:val="0"/>
      <w:marTop w:val="0"/>
      <w:marBottom w:val="0"/>
      <w:divBdr>
        <w:top w:val="none" w:sz="0" w:space="0" w:color="auto"/>
        <w:left w:val="none" w:sz="0" w:space="0" w:color="auto"/>
        <w:bottom w:val="none" w:sz="0" w:space="0" w:color="auto"/>
        <w:right w:val="none" w:sz="0" w:space="0" w:color="auto"/>
      </w:divBdr>
    </w:div>
    <w:div w:id="1974558010">
      <w:bodyDiv w:val="1"/>
      <w:marLeft w:val="0"/>
      <w:marRight w:val="0"/>
      <w:marTop w:val="0"/>
      <w:marBottom w:val="0"/>
      <w:divBdr>
        <w:top w:val="none" w:sz="0" w:space="0" w:color="auto"/>
        <w:left w:val="none" w:sz="0" w:space="0" w:color="auto"/>
        <w:bottom w:val="none" w:sz="0" w:space="0" w:color="auto"/>
        <w:right w:val="none" w:sz="0" w:space="0" w:color="auto"/>
      </w:divBdr>
    </w:div>
    <w:div w:id="2011987221">
      <w:bodyDiv w:val="1"/>
      <w:marLeft w:val="0"/>
      <w:marRight w:val="0"/>
      <w:marTop w:val="0"/>
      <w:marBottom w:val="0"/>
      <w:divBdr>
        <w:top w:val="none" w:sz="0" w:space="0" w:color="auto"/>
        <w:left w:val="none" w:sz="0" w:space="0" w:color="auto"/>
        <w:bottom w:val="none" w:sz="0" w:space="0" w:color="auto"/>
        <w:right w:val="none" w:sz="0" w:space="0" w:color="auto"/>
      </w:divBdr>
    </w:div>
    <w:div w:id="2022000777">
      <w:bodyDiv w:val="1"/>
      <w:marLeft w:val="0"/>
      <w:marRight w:val="0"/>
      <w:marTop w:val="0"/>
      <w:marBottom w:val="0"/>
      <w:divBdr>
        <w:top w:val="none" w:sz="0" w:space="0" w:color="auto"/>
        <w:left w:val="none" w:sz="0" w:space="0" w:color="auto"/>
        <w:bottom w:val="none" w:sz="0" w:space="0" w:color="auto"/>
        <w:right w:val="none" w:sz="0" w:space="0" w:color="auto"/>
      </w:divBdr>
    </w:div>
    <w:div w:id="2027638169">
      <w:bodyDiv w:val="1"/>
      <w:marLeft w:val="0"/>
      <w:marRight w:val="0"/>
      <w:marTop w:val="0"/>
      <w:marBottom w:val="0"/>
      <w:divBdr>
        <w:top w:val="none" w:sz="0" w:space="0" w:color="auto"/>
        <w:left w:val="none" w:sz="0" w:space="0" w:color="auto"/>
        <w:bottom w:val="none" w:sz="0" w:space="0" w:color="auto"/>
        <w:right w:val="none" w:sz="0" w:space="0" w:color="auto"/>
      </w:divBdr>
    </w:div>
    <w:div w:id="2037004073">
      <w:bodyDiv w:val="1"/>
      <w:marLeft w:val="0"/>
      <w:marRight w:val="0"/>
      <w:marTop w:val="0"/>
      <w:marBottom w:val="0"/>
      <w:divBdr>
        <w:top w:val="none" w:sz="0" w:space="0" w:color="auto"/>
        <w:left w:val="none" w:sz="0" w:space="0" w:color="auto"/>
        <w:bottom w:val="none" w:sz="0" w:space="0" w:color="auto"/>
        <w:right w:val="none" w:sz="0" w:space="0" w:color="auto"/>
      </w:divBdr>
    </w:div>
    <w:div w:id="2037269118">
      <w:bodyDiv w:val="1"/>
      <w:marLeft w:val="0"/>
      <w:marRight w:val="0"/>
      <w:marTop w:val="0"/>
      <w:marBottom w:val="0"/>
      <w:divBdr>
        <w:top w:val="none" w:sz="0" w:space="0" w:color="auto"/>
        <w:left w:val="none" w:sz="0" w:space="0" w:color="auto"/>
        <w:bottom w:val="none" w:sz="0" w:space="0" w:color="auto"/>
        <w:right w:val="none" w:sz="0" w:space="0" w:color="auto"/>
      </w:divBdr>
    </w:div>
    <w:div w:id="2038238793">
      <w:bodyDiv w:val="1"/>
      <w:marLeft w:val="0"/>
      <w:marRight w:val="0"/>
      <w:marTop w:val="0"/>
      <w:marBottom w:val="0"/>
      <w:divBdr>
        <w:top w:val="none" w:sz="0" w:space="0" w:color="auto"/>
        <w:left w:val="none" w:sz="0" w:space="0" w:color="auto"/>
        <w:bottom w:val="none" w:sz="0" w:space="0" w:color="auto"/>
        <w:right w:val="none" w:sz="0" w:space="0" w:color="auto"/>
      </w:divBdr>
    </w:div>
    <w:div w:id="2047673922">
      <w:bodyDiv w:val="1"/>
      <w:marLeft w:val="0"/>
      <w:marRight w:val="0"/>
      <w:marTop w:val="0"/>
      <w:marBottom w:val="0"/>
      <w:divBdr>
        <w:top w:val="none" w:sz="0" w:space="0" w:color="auto"/>
        <w:left w:val="none" w:sz="0" w:space="0" w:color="auto"/>
        <w:bottom w:val="none" w:sz="0" w:space="0" w:color="auto"/>
        <w:right w:val="none" w:sz="0" w:space="0" w:color="auto"/>
      </w:divBdr>
    </w:div>
    <w:div w:id="2049144442">
      <w:bodyDiv w:val="1"/>
      <w:marLeft w:val="0"/>
      <w:marRight w:val="0"/>
      <w:marTop w:val="0"/>
      <w:marBottom w:val="0"/>
      <w:divBdr>
        <w:top w:val="none" w:sz="0" w:space="0" w:color="auto"/>
        <w:left w:val="none" w:sz="0" w:space="0" w:color="auto"/>
        <w:bottom w:val="none" w:sz="0" w:space="0" w:color="auto"/>
        <w:right w:val="none" w:sz="0" w:space="0" w:color="auto"/>
      </w:divBdr>
    </w:div>
    <w:div w:id="2063822557">
      <w:bodyDiv w:val="1"/>
      <w:marLeft w:val="0"/>
      <w:marRight w:val="0"/>
      <w:marTop w:val="0"/>
      <w:marBottom w:val="0"/>
      <w:divBdr>
        <w:top w:val="none" w:sz="0" w:space="0" w:color="auto"/>
        <w:left w:val="none" w:sz="0" w:space="0" w:color="auto"/>
        <w:bottom w:val="none" w:sz="0" w:space="0" w:color="auto"/>
        <w:right w:val="none" w:sz="0" w:space="0" w:color="auto"/>
      </w:divBdr>
    </w:div>
    <w:div w:id="2063825218">
      <w:bodyDiv w:val="1"/>
      <w:marLeft w:val="0"/>
      <w:marRight w:val="0"/>
      <w:marTop w:val="0"/>
      <w:marBottom w:val="0"/>
      <w:divBdr>
        <w:top w:val="none" w:sz="0" w:space="0" w:color="auto"/>
        <w:left w:val="none" w:sz="0" w:space="0" w:color="auto"/>
        <w:bottom w:val="none" w:sz="0" w:space="0" w:color="auto"/>
        <w:right w:val="none" w:sz="0" w:space="0" w:color="auto"/>
      </w:divBdr>
    </w:div>
    <w:div w:id="2081055149">
      <w:bodyDiv w:val="1"/>
      <w:marLeft w:val="0"/>
      <w:marRight w:val="0"/>
      <w:marTop w:val="0"/>
      <w:marBottom w:val="0"/>
      <w:divBdr>
        <w:top w:val="none" w:sz="0" w:space="0" w:color="auto"/>
        <w:left w:val="none" w:sz="0" w:space="0" w:color="auto"/>
        <w:bottom w:val="none" w:sz="0" w:space="0" w:color="auto"/>
        <w:right w:val="none" w:sz="0" w:space="0" w:color="auto"/>
      </w:divBdr>
    </w:div>
    <w:div w:id="2084334593">
      <w:bodyDiv w:val="1"/>
      <w:marLeft w:val="0"/>
      <w:marRight w:val="0"/>
      <w:marTop w:val="0"/>
      <w:marBottom w:val="0"/>
      <w:divBdr>
        <w:top w:val="none" w:sz="0" w:space="0" w:color="auto"/>
        <w:left w:val="none" w:sz="0" w:space="0" w:color="auto"/>
        <w:bottom w:val="none" w:sz="0" w:space="0" w:color="auto"/>
        <w:right w:val="none" w:sz="0" w:space="0" w:color="auto"/>
      </w:divBdr>
    </w:div>
    <w:div w:id="2096365836">
      <w:bodyDiv w:val="1"/>
      <w:marLeft w:val="0"/>
      <w:marRight w:val="0"/>
      <w:marTop w:val="0"/>
      <w:marBottom w:val="0"/>
      <w:divBdr>
        <w:top w:val="none" w:sz="0" w:space="0" w:color="auto"/>
        <w:left w:val="none" w:sz="0" w:space="0" w:color="auto"/>
        <w:bottom w:val="none" w:sz="0" w:space="0" w:color="auto"/>
        <w:right w:val="none" w:sz="0" w:space="0" w:color="auto"/>
      </w:divBdr>
    </w:div>
    <w:div w:id="2110344646">
      <w:bodyDiv w:val="1"/>
      <w:marLeft w:val="0"/>
      <w:marRight w:val="0"/>
      <w:marTop w:val="0"/>
      <w:marBottom w:val="0"/>
      <w:divBdr>
        <w:top w:val="none" w:sz="0" w:space="0" w:color="auto"/>
        <w:left w:val="none" w:sz="0" w:space="0" w:color="auto"/>
        <w:bottom w:val="none" w:sz="0" w:space="0" w:color="auto"/>
        <w:right w:val="none" w:sz="0" w:space="0" w:color="auto"/>
      </w:divBdr>
    </w:div>
    <w:div w:id="2111506245">
      <w:bodyDiv w:val="1"/>
      <w:marLeft w:val="0"/>
      <w:marRight w:val="0"/>
      <w:marTop w:val="0"/>
      <w:marBottom w:val="0"/>
      <w:divBdr>
        <w:top w:val="none" w:sz="0" w:space="0" w:color="auto"/>
        <w:left w:val="none" w:sz="0" w:space="0" w:color="auto"/>
        <w:bottom w:val="none" w:sz="0" w:space="0" w:color="auto"/>
        <w:right w:val="none" w:sz="0" w:space="0" w:color="auto"/>
      </w:divBdr>
    </w:div>
    <w:div w:id="2118939641">
      <w:bodyDiv w:val="1"/>
      <w:marLeft w:val="0"/>
      <w:marRight w:val="0"/>
      <w:marTop w:val="0"/>
      <w:marBottom w:val="0"/>
      <w:divBdr>
        <w:top w:val="none" w:sz="0" w:space="0" w:color="auto"/>
        <w:left w:val="none" w:sz="0" w:space="0" w:color="auto"/>
        <w:bottom w:val="none" w:sz="0" w:space="0" w:color="auto"/>
        <w:right w:val="none" w:sz="0" w:space="0" w:color="auto"/>
      </w:divBdr>
    </w:div>
    <w:div w:id="2127653414">
      <w:bodyDiv w:val="1"/>
      <w:marLeft w:val="0"/>
      <w:marRight w:val="0"/>
      <w:marTop w:val="0"/>
      <w:marBottom w:val="0"/>
      <w:divBdr>
        <w:top w:val="none" w:sz="0" w:space="0" w:color="auto"/>
        <w:left w:val="none" w:sz="0" w:space="0" w:color="auto"/>
        <w:bottom w:val="none" w:sz="0" w:space="0" w:color="auto"/>
        <w:right w:val="none" w:sz="0" w:space="0" w:color="auto"/>
      </w:divBdr>
    </w:div>
    <w:div w:id="2137334518">
      <w:bodyDiv w:val="1"/>
      <w:marLeft w:val="0"/>
      <w:marRight w:val="0"/>
      <w:marTop w:val="0"/>
      <w:marBottom w:val="0"/>
      <w:divBdr>
        <w:top w:val="none" w:sz="0" w:space="0" w:color="auto"/>
        <w:left w:val="none" w:sz="0" w:space="0" w:color="auto"/>
        <w:bottom w:val="none" w:sz="0" w:space="0" w:color="auto"/>
        <w:right w:val="none" w:sz="0" w:space="0" w:color="auto"/>
      </w:divBdr>
    </w:div>
    <w:div w:id="214272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13" ma:contentTypeDescription="Create a new document." ma:contentTypeScope="" ma:versionID="810fab76c224a7ad097531be61264afa">
  <xsd:schema xmlns:xsd="http://www.w3.org/2001/XMLSchema" xmlns:xs="http://www.w3.org/2001/XMLSchema" xmlns:p="http://schemas.microsoft.com/office/2006/metadata/properties" xmlns:ns2="9b086a34-6752-49db-9176-964efce43f64" xmlns:ns3="2ce4962f-c10c-4377-8fd2-85655f6b43c7" targetNamespace="http://schemas.microsoft.com/office/2006/metadata/properties" ma:root="true" ma:fieldsID="23cc930e681f41d1e760236fc377799b" ns2:_="" ns3:_="">
    <xsd:import namespace="9b086a34-6752-49db-9176-964efce43f64"/>
    <xsd:import namespace="2ce4962f-c10c-4377-8fd2-85655f6b43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ce4962f-c10c-4377-8fd2-85655f6b43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Tri111</b:Tag>
    <b:SourceType>Book</b:SourceType>
    <b:Guid>{E25C402A-F98F-40BD-8D5C-EB9FFD0AE710}</b:Guid>
    <b:Author>
      <b:Author>
        <b:NameList>
          <b:Person>
            <b:Last>Tripp</b:Last>
            <b:First>David</b:First>
          </b:Person>
        </b:NameList>
      </b:Author>
    </b:Author>
    <b:Title>Critical Incidents in Teaching (Classic Edition): Developing Professional Judgement</b:Title>
    <b:Year>2011</b:Year>
    <b:City>London</b:City>
    <b:Publisher>Taylor &amp; Francis Group </b:Publisher>
    <b:RefOrder>1</b:RefOrder>
  </b:Source>
  <b:Source>
    <b:Tag>Bas16</b:Tag>
    <b:SourceType>Book</b:SourceType>
    <b:Guid>{6A056D77-4D82-4E14-890C-9B71AD72581E}</b:Guid>
    <b:Author>
      <b:Author>
        <b:NameList>
          <b:Person>
            <b:Last>Bassot</b:Last>
            <b:First>Barbara</b:First>
          </b:Person>
        </b:NameList>
      </b:Author>
    </b:Author>
    <b:Title>The Reflective Practice Guide: An Interdisciplinary Approach to Critical Reflection</b:Title>
    <b:Year>2016</b:Year>
    <b:City>New York</b:City>
    <b:Publisher>Routledge</b:Publisher>
    <b:RefOrder>2</b:RefOrder>
  </b:Source>
  <b:Source>
    <b:Tag>Bou85</b:Tag>
    <b:SourceType>Book</b:SourceType>
    <b:Guid>{E717DD2A-BFF0-45AB-A04A-95DA5A9D2A4F}</b:Guid>
    <b:Author>
      <b:Author>
        <b:NameList>
          <b:Person>
            <b:Last>Boud</b:Last>
            <b:First>David</b:First>
          </b:Person>
          <b:Person>
            <b:Last>Keogh</b:Last>
            <b:First>Rosemary</b:First>
          </b:Person>
          <b:Person>
            <b:Last>Walker</b:Last>
            <b:First>David</b:First>
          </b:Person>
        </b:NameList>
      </b:Author>
    </b:Author>
    <b:Title>Reflection: Turning Experience into Learning</b:Title>
    <b:Year>1985</b:Year>
    <b:City>London and New York</b:City>
    <b:Publisher>Routledge</b:Publisher>
    <b:RefOrder>3</b:RefOrder>
  </b:Source>
  <b:Source>
    <b:Tag>Zwo12</b:Tag>
    <b:SourceType>Book</b:SourceType>
    <b:Guid>{2E7B6A28-8D89-46E7-B61E-549E70BB0B64}</b:Guid>
    <b:Title>The Teacher's Reflective Practice Handbook: Becoming an Extended Professional Through Capturing Evidence-Informed Practice</b:Title>
    <b:Year>2012</b:Year>
    <b:Publisher>Routledge</b:Publisher>
    <b:City>London</b:City>
    <b:Author>
      <b:Author>
        <b:NameList>
          <b:Person>
            <b:Last>Zwozdiak-Myers</b:Last>
            <b:First>Paula</b:First>
          </b:Person>
        </b:NameList>
      </b:Author>
    </b:Author>
    <b:RefOrder>4</b:RefOrder>
  </b:Source>
  <b:Source>
    <b:Tag>Eal13</b:Tag>
    <b:SourceType>Book</b:SourceType>
    <b:Guid>{055C78C0-279E-40B6-8182-C37BD9571C9F}</b:Guid>
    <b:Title>Developing your Critical Thinking Skills: Reading Critically</b:Title>
    <b:Year>2013</b:Year>
    <b:Publisher>SAGE Publications, Ltd.</b:Publisher>
    <b:Edition>Second Edition</b:Edition>
    <b:Author>
      <b:Author>
        <b:NameList>
          <b:Person>
            <b:Last>Eales-Reynolds</b:Last>
            <b:First>Lesley-Jane</b:First>
          </b:Person>
          <b:Person>
            <b:Last>Judge</b:Last>
            <b:First>Brenda</b:First>
          </b:Person>
          <b:Person>
            <b:Last>Jones</b:Last>
            <b:First>Patrick</b:First>
          </b:Person>
          <b:Person>
            <b:Last>McCreery</b:Last>
            <b:First>Elaine</b:First>
          </b:Person>
        </b:NameList>
      </b:Author>
    </b:Author>
    <b:BookTitle>Developing your Critical Thinking Skills: Reading Critically</b:BookTitle>
    <b:City>London</b:City>
    <b:YearAccessed>2021</b:YearAccessed>
    <b:MonthAccessed>October</b:MonthAccessed>
    <b:DayAccessed>12</b:DayAccessed>
    <b:RefOrder>5</b:RefOrder>
  </b:Source>
  <b:Source>
    <b:Tag>Kol13</b:Tag>
    <b:SourceType>Book</b:SourceType>
    <b:Guid>{2C4582FF-D3CC-4074-94E9-1A6850CF6771}</b:Guid>
    <b:Title>The Kolb Learning Style Inventory 4.0: Guide to Theory, Psychometrics, Research &amp; Applications</b:Title>
    <b:Year>2013</b:Year>
    <b:Author>
      <b:Author>
        <b:NameList>
          <b:Person>
            <b:Last>Kolb</b:Last>
            <b:First>David</b:First>
            <b:Middle>A.</b:Middle>
          </b:Person>
          <b:Person>
            <b:Last>Kolb</b:Last>
            <b:First>Alice</b:First>
            <b:Middle>Y.</b:Middle>
          </b:Person>
        </b:NameList>
      </b:Author>
    </b:Author>
    <b:Publisher>Research Gate</b:Publisher>
    <b:RefOrder>6</b:RefOrder>
  </b:Source>
  <b:Source>
    <b:Tag>Gib13</b:Tag>
    <b:SourceType>ElectronicSource</b:SourceType>
    <b:Guid>{62B314DB-DF81-42CC-A288-EFCCADB22CE4}</b:Guid>
    <b:Title>Learning by Doing. A Guide to Teaching and Learning Methods</b:Title>
    <b:Year>2013</b:Year>
    <b:URL>https://thoughtsmostlyaboutlearning.files.wordpress.com/2015/12/learning-by-doing-graham-gibbs.pdf</b:URL>
    <b:Author>
      <b:Author>
        <b:NameList>
          <b:Person>
            <b:Last>Gibbs</b:Last>
            <b:First>Graham</b:First>
          </b:Person>
        </b:NameList>
      </b:Author>
    </b:Author>
    <b:City>Oxford</b:City>
    <b:Publisher>Oxford Brooks Unviersity</b:Publisher>
    <b:RefOrder>7</b:RefOrder>
  </b:Source>
  <b:Source>
    <b:Tag>Sch92</b:Tag>
    <b:SourceType>BookSection</b:SourceType>
    <b:Guid>{0C03A77B-90F1-40BA-8699-8D6FB3DB7CF5}</b:Guid>
    <b:Title>Educating for Reflection in Action</b:Title>
    <b:Year>1992</b:Year>
    <b:Publisher>University of Pennsylvania Press</b:Publisher>
    <b:BookTitle>Planning for Human Systems: Essays in Honor of Russell L. Ackoff</b:BookTitle>
    <b:Pages>142-162</b:Pages>
    <b:Author>
      <b:Author>
        <b:NameList>
          <b:Person>
            <b:Last>Schon</b:Last>
            <b:First>Donald</b:First>
            <b:Middle>A.</b:Middle>
          </b:Person>
        </b:NameList>
      </b:Author>
      <b:Editor>
        <b:NameList>
          <b:Person>
            <b:Last>Choukroun</b:Last>
            <b:First>Jean-Marc</b:First>
          </b:Person>
          <b:Person>
            <b:Last>Snow</b:Last>
            <b:First>Roberta</b:First>
            <b:Middle>M.</b:Middle>
          </b:Person>
        </b:NameList>
      </b:Editor>
    </b:Author>
    <b:RefOrder>8</b:RefOrder>
  </b:Source>
  <b:Source>
    <b:Tag>Anond</b:Tag>
    <b:SourceType>DocumentFromInternetSite</b:SourceType>
    <b:Guid>{EAA97549-0F6D-4802-98BA-8BE6F34CC049}</b:Guid>
    <b:Title>Curriculum for Wales [Online]</b:Title>
    <b:Year>2020</b:Year>
    <b:Author>
      <b:Author>
        <b:NameList>
          <b:Person>
            <b:Last>Government</b:Last>
            <b:First>Welsh</b:First>
          </b:Person>
        </b:NameList>
      </b:Author>
    </b:Author>
    <b:YearAccessed>2021</b:YearAccessed>
    <b:URL>https://hwb.gov.wales/api/storage/afca43eb-5c50-4846-9c2d-0d56fbffba09/curriculum-for-wales-guidance-120320.pdf</b:URL>
    <b:RefOrder>9</b:RefOrder>
  </b:Source>
  <b:Source>
    <b:Tag>Gov18</b:Tag>
    <b:SourceType>DocumentFromInternetSite</b:SourceType>
    <b:Guid>{55BAC5E1-0DE7-4E69-8D74-EB6857FF154E}</b:Guid>
    <b:Author>
      <b:Author>
        <b:NameList>
          <b:Person>
            <b:Last>Government</b:Last>
            <b:First>Welsh</b:First>
          </b:Person>
        </b:NameList>
      </b:Author>
    </b:Author>
    <b:Title>Professional Standards</b:Title>
    <b:City>Wales</b:City>
    <b:Publisher>Hwb website</b:Publisher>
    <b:Year>2018</b:Year>
    <b:YearAccessed>2021</b:YearAccessed>
    <b:MonthAccessed>October</b:MonthAccessed>
    <b:DayAccessed>11</b:DayAccessed>
    <b:URL>https://hwb.gov.wales/api/storage/19bc948b-8a3f-41e0-944a-7bf2cadf7d18/professional-standards-for-teaching-and-leadership-interactive-pdf-for-pc.pdf</b:URL>
    <b:InternetSiteTitle>Hwb </b:InternetSiteTitle>
    <b:RefOrder>10</b:RefOrder>
  </b:Source>
  <b:Source>
    <b:Tag>Est16</b:Tag>
    <b:SourceType>DocumentFromInternetSite</b:SourceType>
    <b:Guid>{9A2981B7-D188-4806-88B3-61C0592E5CF0}</b:Guid>
    <b:Author>
      <b:Author>
        <b:NameList>
          <b:Person>
            <b:Last>Estyn</b:Last>
          </b:Person>
        </b:NameList>
      </b:Author>
    </b:Author>
    <b:Title>A report on Coedcae School Trostre Road Llanelli</b:Title>
    <b:Year>2015</b:Year>
    <b:Publisher>Estyn, Her Majesty's Inspectorate for Education and Training in Wales</b:Publisher>
    <b:City>Wales</b:City>
    <b:YearAccessed>2021</b:YearAccessed>
    <b:MonthAccessed>October</b:MonthAccessed>
    <b:DayAccessed>12</b:DayAccessed>
    <b:URL>https://www.estyn.gov.wales/system/files/2020-08/Coedcae%2520School.pdf</b:URL>
    <b:RefOrder>11</b:RefOrder>
  </b:Source>
  <b:Source>
    <b:Tag>Don15</b:Tag>
    <b:SourceType>DocumentFromInternetSite</b:SourceType>
    <b:Guid>{98B32FFB-31C0-4F43-A938-E38991A1E25D}</b:Guid>
    <b:Title>Successful Futures</b:Title>
    <b:Year>2015</b:Year>
    <b:Publisher>Welsh Government</b:Publisher>
    <b:Author>
      <b:Author>
        <b:NameList>
          <b:Person>
            <b:Last>Donaldson</b:Last>
            <b:First>Graham</b:First>
          </b:Person>
        </b:NameList>
      </b:Author>
    </b:Author>
    <b:YearAccessed>2021</b:YearAccessed>
    <b:MonthAccessed>October</b:MonthAccessed>
    <b:DayAccessed>12</b:DayAccessed>
    <b:URL>https://gov.wales/sites/default/files/publications/2018-03/successful-futures.pdf</b:URL>
    <b:RefOrder>12</b:RefOrder>
  </b:Source>
  <b:Source>
    <b:Tag>Kum15</b:Tag>
    <b:SourceType>JournalArticle</b:SourceType>
    <b:Guid>{23512AFE-A060-4BE9-A062-576D9C17CDE0}</b:Guid>
    <b:Title>Physical activity and health in adolescence </b:Title>
    <b:Year>2015</b:Year>
    <b:Author>
      <b:Author>
        <b:NameList>
          <b:Person>
            <b:Last>Kumar</b:Last>
            <b:First>Bhavesh</b:First>
          </b:Person>
          <b:Person>
            <b:Last>Robinson</b:Last>
            <b:First>Rebecca</b:First>
          </b:Person>
          <b:Person>
            <b:Last>Till</b:Last>
            <b:First>Simon</b:First>
          </b:Person>
        </b:NameList>
      </b:Author>
    </b:Author>
    <b:JournalName>Clinical Medicine </b:JournalName>
    <b:Pages>267-72</b:Pages>
    <b:Volume>15</b:Volume>
    <b:Issue>3</b:Issue>
    <b:RefOrder>13</b:RefOrder>
  </b:Source>
  <b:Source>
    <b:Tag>50m15</b:Tag>
    <b:SourceType>Book</b:SourceType>
    <b:Guid>{045CF40C-2277-4A3D-8A01-E3123E8D0B36}</b:Guid>
    <b:Title>Maslow's Hierarchy of Needs: Understand the true foundations of human motivation</b:Title>
    <b:Year>2015</b:Year>
    <b:Author>
      <b:Author>
        <b:NameList>
          <b:Person>
            <b:Last>50minutes.com</b:Last>
          </b:Person>
        </b:NameList>
      </b:Author>
    </b:Author>
    <b:Publisher>Primento Publishing</b:Publisher>
    <b:RefOrder>14</b:RefOrder>
  </b:Source>
  <b:Source>
    <b:Tag>McL07</b:Tag>
    <b:SourceType>JournalArticle</b:SourceType>
    <b:Guid>{41E753F4-A6CE-43AD-8248-FDEFA1B01418}</b:Guid>
    <b:Title>Maslow's hierarchy of needs</b:Title>
    <b:Year>2007</b:Year>
    <b:Author>
      <b:Author>
        <b:NameList>
          <b:Person>
            <b:Last>McLeod</b:Last>
            <b:First>Saul</b:First>
          </b:Person>
        </b:NameList>
      </b:Author>
    </b:Author>
    <b:JournalName>Simply Psychology</b:JournalName>
    <b:Pages>1-18</b:Pages>
    <b:Volume>1</b:Volume>
    <b:RefOrder>15</b:RefOrder>
  </b:Source>
  <b:Source>
    <b:Tag>Dix07</b:Tag>
    <b:SourceType>Book</b:SourceType>
    <b:Guid>{8EB042DC-F1F6-41B7-A99E-0E3D765D2C10}</b:Guid>
    <b:Title>Managing your Classroom</b:Title>
    <b:Year>2007</b:Year>
    <b:Author>
      <b:Author>
        <b:NameList>
          <b:Person>
            <b:Last>Dixie</b:Last>
            <b:First>Gererd</b:First>
          </b:Person>
        </b:NameList>
      </b:Author>
    </b:Author>
    <b:City>London</b:City>
    <b:Publisher>Continuum</b:Publisher>
    <b:Edition>Second</b:Edition>
    <b:RefOrder>16</b:RefOrder>
  </b:Source>
  <b:Source>
    <b:Tag>Act00</b:Tag>
    <b:SourceType>JournalArticle</b:SourceType>
    <b:Guid>{4F4E6A49-E6FE-4E39-87B1-454FE095F85C}</b:Guid>
    <b:Author>
      <b:Author>
        <b:NameList>
          <b:Person>
            <b:Last>Acton</b:Last>
            <b:First>Gayle</b:First>
            <b:Middle>J.</b:Middle>
          </b:Person>
          <b:Person>
            <b:Last>Malathum</b:Last>
            <b:First>Porntip</b:First>
          </b:Person>
        </b:NameList>
      </b:Author>
    </b:Author>
    <b:Title>Basic need status and health-promoting self-care behavior in adults</b:Title>
    <b:JournalName>Western Journal of Nursing Research </b:JournalName>
    <b:Year>2000</b:Year>
    <b:Pages>796-811</b:Pages>
    <b:Volume>22</b:Volume>
    <b:Issue>7</b:Issue>
    <b:RefOrder>20</b:RefOrder>
  </b:Source>
  <b:Source>
    <b:Tag>Fox10</b:Tag>
    <b:SourceType>BookSection</b:SourceType>
    <b:Guid>{5F7F1313-C46C-4950-BBED-AD97C0CA2402}</b:Guid>
    <b:Title>The Physical Self and Physical Literacy</b:Title>
    <b:Year>2010</b:Year>
    <b:City>New York</b:City>
    <b:Publisher>Routledge</b:Publisher>
    <b:Edition>First </b:Edition>
    <b:Author>
      <b:Author>
        <b:NameList>
          <b:Person>
            <b:Last>Fox</b:Last>
            <b:First>Kenneth</b:First>
          </b:Person>
        </b:NameList>
      </b:Author>
      <b:Editor>
        <b:NameList>
          <b:Person>
            <b:Last>Whitehead</b:Last>
            <b:First>Margaret</b:First>
          </b:Person>
        </b:NameList>
      </b:Editor>
    </b:Author>
    <b:BookTitle>Physical Literacy: throughout the lifecourse</b:BookTitle>
    <b:Pages>71-82</b:Pages>
    <b:RefOrder>21</b:RefOrder>
  </b:Source>
  <b:Source>
    <b:Tag>Whi18</b:Tag>
    <b:SourceType>JournalArticle</b:SourceType>
    <b:Guid>{889D0CC5-9A25-4016-B996-A9B6B01EB958}</b:Guid>
    <b:Title>The Value of Fostering Physical Literacy </b:Title>
    <b:Year>2018</b:Year>
    <b:Pages>252-261</b:Pages>
    <b:Author>
      <b:Author>
        <b:NameList>
          <b:Person>
            <b:Last>Whitehead</b:Last>
            <b:First>Margaret</b:First>
            <b:Middle>E.</b:Middle>
          </b:Person>
          <b:Person>
            <b:Last>Durden-Myers</b:Last>
            <b:First>Elizabeth</b:First>
            <b:Middle>J.</b:Middle>
          </b:Person>
          <b:Person>
            <b:Last>Pot</b:Last>
            <b:First>Niek</b:First>
          </b:Person>
        </b:NameList>
      </b:Author>
    </b:Author>
    <b:JournalName>Journal of Teaching in Physical Education </b:JournalName>
    <b:Volume>37</b:Volume>
    <b:RefOrder>22</b:RefOrder>
  </b:Source>
  <b:Source>
    <b:Tag>Sti19</b:Tag>
    <b:SourceType>BookSection</b:SourceType>
    <b:Guid>{62E15B21-63A1-404B-8366-732B689638B4}</b:Guid>
    <b:Title>Inclusions and Curriculum in physical education </b:Title>
    <b:Year>2019</b:Year>
    <b:Author>
      <b:Author>
        <b:NameList>
          <b:Person>
            <b:Last>Stidder</b:Last>
            <b:First>Gary</b:First>
          </b:Person>
          <b:Person>
            <b:Last>Blair</b:Last>
            <b:First>Richard</b:First>
          </b:Person>
        </b:NameList>
      </b:Author>
      <b:Editor>
        <b:NameList>
          <b:Person>
            <b:Last>Capel</b:Last>
            <b:First>Susan</b:First>
          </b:Person>
          <b:Person>
            <b:Last>Richard</b:Last>
            <b:First>Blair</b:First>
          </b:Person>
        </b:NameList>
      </b:Editor>
    </b:Author>
    <b:BookTitle>Debates in Physical Education </b:BookTitle>
    <b:City>Milton</b:City>
    <b:Publisher>Taylor &amp; Francis Group</b:Publisher>
    <b:RefOrder>23</b:RefOrder>
  </b:Source>
  <b:Source>
    <b:Tag>Kir15</b:Tag>
    <b:SourceType>Book</b:SourceType>
    <b:Guid>{04E5575D-E93D-49E4-AC3F-EDB080FE47FA}</b:Guid>
    <b:Title>Girls, Gender and Physical Literacy: An Activist approach</b:Title>
    <b:Year>2015</b:Year>
    <b:Publisher>Routledge</b:Publisher>
    <b:Author>
      <b:Author>
        <b:NameList>
          <b:Person>
            <b:Last>Kirk</b:Last>
            <b:First>David</b:First>
          </b:Person>
          <b:Person>
            <b:Last>Oliver</b:Last>
            <b:First>Kimberly</b:First>
            <b:Middle>L.</b:Middle>
          </b:Person>
        </b:NameList>
      </b:Author>
    </b:Author>
    <b:RefOrder>24</b:RefOrder>
  </b:Source>
  <b:Source>
    <b:Tag>Che14</b:Tag>
    <b:SourceType>JournalArticle</b:SourceType>
    <b:Guid>{037DA23E-CDB0-497F-9FBF-AA8455451965}</b:Guid>
    <b:Title>Hierarchy of Needs</b:Title>
    <b:Year>2014</b:Year>
    <b:Author>
      <b:Author>
        <b:NameList>
          <b:Person>
            <b:Last>Cherry</b:Last>
            <b:First>Kendra</b:First>
          </b:Person>
        </b:NameList>
      </b:Author>
    </b:Author>
    <b:JournalName>Retrieved</b:JournalName>
    <b:Pages>2014</b:Pages>
    <b:Volume>16</b:Volume>
    <b:RefOrder>27</b:RefOrder>
  </b:Source>
  <b:Source>
    <b:Tag>Kol06</b:Tag>
    <b:SourceType>JournalArticle</b:SourceType>
    <b:Guid>{BC9F57DE-531E-4F68-A8FD-1A393C38147B}</b:Guid>
    <b:Author>
      <b:Author>
        <b:NameList>
          <b:Person>
            <b:Last>Koltko-Rivera</b:Last>
            <b:First>Mark</b:First>
            <b:Middle>E.</b:Middle>
          </b:Person>
        </b:NameList>
      </b:Author>
    </b:Author>
    <b:Title>Rediscovering the Later Version of Maslow's Hierarchy of Needs: Self-Transcendence and Opportunities for Theory, Research and Unification</b:Title>
    <b:JournalName>Review of General Psychology</b:JournalName>
    <b:Year>2006</b:Year>
    <b:Pages>302-317</b:Pages>
    <b:Volume>10</b:Volume>
    <b:Issue>4</b:Issue>
    <b:DOI>10.1037/1089-2680.10.4.302</b:DOI>
    <b:RefOrder>26</b:RefOrder>
  </b:Source>
  <b:Source>
    <b:Tag>Nem13</b:Tag>
    <b:SourceType>JournalArticle</b:SourceType>
    <b:Guid>{C1AB8C31-06E6-4D75-B2DF-CED4C4E5C4BC}</b:Guid>
    <b:Author>
      <b:Author>
        <b:NameList>
          <b:Person>
            <b:Last>Nemati</b:Last>
            <b:First>Babak</b:First>
          </b:Person>
        </b:NameList>
      </b:Author>
    </b:Author>
    <b:Title>Improving Maslow's hierarchy of needs: new approach to need hierarchy </b:Title>
    <b:JournalName>Applied Mathematics in Engineering, Management and Technology</b:JournalName>
    <b:Year>2013</b:Year>
    <b:Pages>1-16</b:Pages>
    <b:Volume>1</b:Volume>
    <b:Issue>1</b:Issue>
    <b:RefOrder>19</b:RefOrder>
  </b:Source>
  <b:Source>
    <b:Tag>Bou16</b:Tag>
    <b:SourceType>JournalArticle</b:SourceType>
    <b:Guid>{F92B5578-66C4-4765-AA9A-B0DE5CF55E57}</b:Guid>
    <b:Author>
      <b:Author>
        <b:NameList>
          <b:Person>
            <b:Last>Bouzenita</b:Last>
            <b:First>Anke</b:First>
            <b:Middle>Iman</b:Middle>
          </b:Person>
          <b:Person>
            <b:Last>Boulanouar</b:Last>
            <b:First>Aisha</b:First>
            <b:Middle>Wood</b:Middle>
          </b:Person>
        </b:NameList>
      </b:Author>
    </b:Author>
    <b:Title>Maslow's hierarchy of needs: An Islamic Critique</b:Title>
    <b:JournalName>Intellectual Discourse </b:JournalName>
    <b:Year>2016</b:Year>
    <b:Volume>24</b:Volume>
    <b:Issue>1</b:Issue>
    <b:RefOrder>25</b:RefOrder>
  </b:Source>
  <b:Source>
    <b:Tag>Sal18</b:Tag>
    <b:SourceType>JournalArticle</b:SourceType>
    <b:Guid>{E00A9038-559D-4A68-A5C0-5BC08DFAD6FC}</b:Guid>
    <b:Author>
      <b:Author>
        <b:NameList>
          <b:Person>
            <b:Last>Salleh</b:Last>
            <b:First>Sakinah</b:First>
          </b:Person>
        </b:NameList>
      </b:Author>
    </b:Author>
    <b:Title>A Comparatie Analysis on Maslow's Hierarchy of Needs from an Islamic Perspective</b:Title>
    <b:JournalName>Civilisation Studies </b:JournalName>
    <b:Year>2018</b:Year>
    <b:Pages>554-565</b:Pages>
    <b:Volume>1</b:Volume>
    <b:RefOrder>28</b:RefOrder>
  </b:Source>
  <b:Source>
    <b:Tag>Fre11</b:Tag>
    <b:SourceType>JournalArticle</b:SourceType>
    <b:Guid>{557DC7CA-6CE5-4307-ADC3-4DF16C50E013}</b:Guid>
    <b:Author>
      <b:Author>
        <b:NameList>
          <b:Person>
            <b:Last>Freitas</b:Last>
            <b:First>Frances</b:First>
            <b:Middle>Anne</b:Middle>
          </b:Person>
          <b:Person>
            <b:Last>Leonard</b:Last>
            <b:First>Lora</b:First>
            <b:Middle>J.</b:Middle>
          </b:Person>
        </b:NameList>
      </b:Author>
    </b:Author>
    <b:Title>Maslow's hierarchy of needs and student academic success</b:Title>
    <b:JournalName>Teacher and Learning in Nursing</b:JournalName>
    <b:Year>2011</b:Year>
    <b:Pages>9-13</b:Pages>
    <b:Volume>6</b:Volume>
    <b:Issue>1</b:Issue>
    <b:RefOrder>17</b:RefOrder>
  </b:Source>
  <b:Source>
    <b:Tag>Abu17</b:Tag>
    <b:SourceType>JournalArticle</b:SourceType>
    <b:Guid>{070DD322-135C-43A9-9297-39AFEF46CD4D}</b:Guid>
    <b:Author>
      <b:Author>
        <b:NameList>
          <b:Person>
            <b:Last>Abulof</b:Last>
            <b:First>Uriel</b:First>
          </b:Person>
        </b:NameList>
      </b:Author>
    </b:Author>
    <b:Title>Introduction: Why we need Maslow in the twenty-first century </b:Title>
    <b:JournalName>Society </b:JournalName>
    <b:Year>2017</b:Year>
    <b:Pages>508-509</b:Pages>
    <b:Volume>54</b:Volume>
    <b:Issue>6</b:Issue>
    <b:RefOrder>29</b:RefOrder>
  </b:Source>
  <b:Source>
    <b:Tag>Bro79</b:Tag>
    <b:SourceType>Book</b:SourceType>
    <b:Guid>{05AAB0BB-7E90-4E8D-A871-A3B11336C116}</b:Guid>
    <b:Title>The Ecology of Human Development: Experiments by Nature and Design </b:Title>
    <b:Year>1979</b:Year>
    <b:Publisher>Harvard University Press</b:Publisher>
    <b:Author>
      <b:Author>
        <b:NameList>
          <b:Person>
            <b:Last>Bronfenbrenner</b:Last>
            <b:First>Urie</b:First>
          </b:Person>
        </b:NameList>
      </b:Author>
    </b:Author>
    <b:RefOrder>30</b:RefOrder>
  </b:Source>
  <b:Source>
    <b:Tag>Mil12</b:Tag>
    <b:SourceType>JournalArticle</b:SourceType>
    <b:Guid>{132355C4-58A6-435B-8F2E-A8BF34540DF9}</b:Guid>
    <b:Author>
      <b:Author>
        <b:NameList>
          <b:Person>
            <b:Last>Milheim</b:Last>
            <b:First>Karen</b:First>
            <b:Middle>L.</b:Middle>
          </b:Person>
        </b:NameList>
      </b:Author>
    </b:Author>
    <b:Title>Toward a better experience: Examining student needs in the online classroom through Maslow's hierarchy of needs model</b:Title>
    <b:JournalName>Journal of Online Learning and Teaching</b:JournalName>
    <b:Year>2012</b:Year>
    <b:Pages>159-171</b:Pages>
    <b:Volume>8</b:Volume>
    <b:Issue>2</b:Issue>
    <b:RefOrder>31</b:RefOrder>
  </b:Source>
  <b:Source>
    <b:Tag>Pla10</b:Tag>
    <b:SourceType>Book</b:SourceType>
    <b:Guid>{F824D718-D014-478A-B72B-742E113CECEA}</b:Guid>
    <b:Author>
      <b:Author>
        <b:NameList>
          <b:Person>
            <b:Last>Plass</b:Last>
            <b:First>Jan</b:First>
            <b:Middle>L.</b:Middle>
          </b:Person>
          <b:Person>
            <b:Last>Moreno</b:Last>
            <b:First>Roxana</b:First>
          </b:Person>
          <b:Person>
            <b:Last>Brunken</b:Last>
            <b:First>Roland</b:First>
          </b:Person>
        </b:NameList>
      </b:Author>
    </b:Author>
    <b:Title>Cognitive Load Theory </b:Title>
    <b:Year>2010</b:Year>
    <b:Publisher>Cambridge University Press</b:Publisher>
    <b:RefOrder>32</b:RefOrder>
  </b:Source>
  <b:Source>
    <b:Tag>Kir02</b:Tag>
    <b:SourceType>JournalArticle</b:SourceType>
    <b:Guid>{BA413B91-CE0F-45A9-893B-03D00771E788}</b:Guid>
    <b:Title>Cognitive Load Theory: Implications of cognitive load theory on the design of learning </b:Title>
    <b:Year>2002</b:Year>
    <b:Author>
      <b:Author>
        <b:NameList>
          <b:Person>
            <b:Last>Kirschner</b:Last>
            <b:First>Paul</b:First>
            <b:Middle>A.</b:Middle>
          </b:Person>
        </b:NameList>
      </b:Author>
    </b:Author>
    <b:JournalName>Learning and instruction</b:JournalName>
    <b:Pages>1-10</b:Pages>
    <b:Volume>12</b:Volume>
    <b:Issue>1</b:Issue>
    <b:RefOrder>33</b:RefOrder>
  </b:Source>
  <b:Source>
    <b:Tag>Ban02</b:Tag>
    <b:SourceType>JournalArticle</b:SourceType>
    <b:Guid>{71CF1AA6-FDCF-4026-9FD7-DB19780276E2}</b:Guid>
    <b:Author>
      <b:Author>
        <b:NameList>
          <b:Person>
            <b:Last>Bannert</b:Last>
            <b:First>Maria</b:First>
          </b:Person>
        </b:NameList>
      </b:Author>
    </b:Author>
    <b:Title>Managing Cognitive Load - Recent Trends in Cognitive Load Theory </b:Title>
    <b:JournalName>Learning and Instruction </b:JournalName>
    <b:Year>2002</b:Year>
    <b:Pages>139-146</b:Pages>
    <b:Volume>12</b:Volume>
    <b:RefOrder>34</b:RefOrder>
  </b:Source>
  <b:Source>
    <b:Tag>Kir18</b:Tag>
    <b:SourceType>JournalArticle</b:SourceType>
    <b:Guid>{06B277D5-C4D2-4CF1-9294-0C74C8BCECE6}</b:Guid>
    <b:Author>
      <b:Author>
        <b:NameList>
          <b:Person>
            <b:Last>Kirschner</b:Last>
            <b:First>Paul</b:First>
            <b:Middle>A.</b:Middle>
          </b:Person>
          <b:Person>
            <b:Last>Sweller</b:Last>
            <b:First>John</b:First>
          </b:Person>
          <b:Person>
            <b:Last>Kirschner</b:Last>
            <b:First>Femke</b:First>
          </b:Person>
          <b:Person>
            <b:Last>Zambrano R</b:Last>
            <b:First>Jimmy</b:First>
          </b:Person>
        </b:NameList>
      </b:Author>
    </b:Author>
    <b:Title>From Cognitive Load Theory to Collaborative Cognitive Load Theory</b:Title>
    <b:JournalName>International Journal of Computer-Supported Collaborative Learning</b:JournalName>
    <b:Year>2018</b:Year>
    <b:Pages>213-233</b:Pages>
    <b:Volume>13</b:Volume>
    <b:RefOrder>35</b:RefOrder>
  </b:Source>
  <b:Source>
    <b:Tag>Paa10</b:Tag>
    <b:SourceType>JournalArticle</b:SourceType>
    <b:Guid>{CA936D48-A2F8-435F-AF8E-C61F21873BDA}</b:Guid>
    <b:Author>
      <b:Author>
        <b:NameList>
          <b:Person>
            <b:Last>Paas</b:Last>
            <b:First>Fred</b:First>
          </b:Person>
          <b:Person>
            <b:Last>van Gog</b:Last>
            <b:First>Tamara</b:First>
          </b:Person>
          <b:Person>
            <b:Last>Sweller</b:Last>
            <b:First>John</b:First>
          </b:Person>
        </b:NameList>
      </b:Author>
    </b:Author>
    <b:Title>Cognitive Load Theory: New Conceptualizations, Specificationsm and Integrated Research Perspectives</b:Title>
    <b:JournalName>Educational Psychology Review</b:JournalName>
    <b:Year>2010</b:Year>
    <b:Pages>115-121</b:Pages>
    <b:Volume>22</b:Volume>
    <b:DOI>https://doi.org/10.1007/s10648-010-9133-8</b:DOI>
    <b:RefOrder>36</b:RefOrder>
  </b:Source>
  <b:Source>
    <b:Tag>Kir11</b:Tag>
    <b:SourceType>JournalArticle</b:SourceType>
    <b:Guid>{38604A8D-2279-45A5-AE77-E2503CDFD184}</b:Guid>
    <b:Author>
      <b:Author>
        <b:NameList>
          <b:Person>
            <b:Last>Kirschner</b:Last>
            <b:First>Paul</b:First>
            <b:Middle>A.</b:Middle>
          </b:Person>
          <b:Person>
            <b:Last>Ayres</b:Last>
            <b:First>Paul</b:First>
          </b:Person>
          <b:Person>
            <b:Last>Chandler</b:Last>
            <b:First>Paul</b:First>
          </b:Person>
        </b:NameList>
      </b:Author>
    </b:Author>
    <b:Title>Contemporary cognitive load theory research: the good, the bad and the ugly </b:Title>
    <b:JournalName>Computers in Human Behavior </b:JournalName>
    <b:Year>2011</b:Year>
    <b:Pages>99-105</b:Pages>
    <b:Volume>27</b:Volume>
    <b:RefOrder>37</b:RefOrder>
  </b:Source>
  <b:Source>
    <b:Tag>Swe05</b:Tag>
    <b:SourceType>JournalArticle</b:SourceType>
    <b:Guid>{03F24874-87AD-4464-8371-C3F84E969E35}</b:Guid>
    <b:Author>
      <b:Author>
        <b:NameList>
          <b:Person>
            <b:Last>Sweller</b:Last>
            <b:First>John</b:First>
          </b:Person>
        </b:NameList>
      </b:Author>
    </b:Author>
    <b:Title>Implications of cognitive load theory for multimedia learning </b:Title>
    <b:JournalName>The Cambridge Handbook of Multimedia Learning</b:JournalName>
    <b:Year>2005</b:Year>
    <b:Pages>19-30</b:Pages>
    <b:Volume>3</b:Volume>
    <b:Issue>2</b:Issue>
    <b:RefOrder>38</b:RefOrder>
  </b:Source>
  <b:Source>
    <b:Tag>Ayr12</b:Tag>
    <b:SourceType>JournalArticle</b:SourceType>
    <b:Guid>{9D847191-513B-44F9-8DCA-811326EB3677}</b:Guid>
    <b:Author>
      <b:Author>
        <b:NameList>
          <b:Person>
            <b:Last>Ayres</b:Last>
            <b:First>Paul</b:First>
          </b:Person>
          <b:Person>
            <b:Last>Paas</b:Last>
            <b:First>Fred</b:First>
          </b:Person>
        </b:NameList>
      </b:Author>
    </b:Author>
    <b:Title>Cognitive Load Theory: New Directions and Challenges </b:Title>
    <b:JournalName>Applied Cognitive Psychology </b:JournalName>
    <b:Year>2012</b:Year>
    <b:Pages>827-832</b:Pages>
    <b:Volume>26</b:Volume>
    <b:RefOrder>39</b:RefOrder>
  </b:Source>
  <b:Source>
    <b:Tag>Fon12</b:Tag>
    <b:SourceType>JournalArticle</b:SourceType>
    <b:Guid>{09C5064A-FAB4-4FCF-8D97-72B5AA1ACF84}</b:Guid>
    <b:Author>
      <b:Author>
        <b:NameList>
          <b:Person>
            <b:Last>Fong</b:Last>
            <b:First>Soon</b:First>
            <b:Middle>Fook</b:Middle>
          </b:Person>
          <b:Person>
            <b:Last>Lily</b:Last>
            <b:First>Lee</b:First>
            <b:Middle>Pei Lin</b:Middle>
          </b:Person>
          <b:Person>
            <b:Last>Por</b:Last>
            <b:First>Fei</b:First>
            <b:Middle>Ping</b:Middle>
          </b:Person>
        </b:NameList>
      </b:Author>
    </b:Author>
    <b:Title>Reducing cognitive overload among students of different anxiety levels using segmented animation </b:Title>
    <b:JournalName>procedia - social and behavioral sciences</b:JournalName>
    <b:Year>2012</b:Year>
    <b:Pages>1448-1456</b:Pages>
    <b:Volume>47</b:Volume>
    <b:RefOrder>40</b:RefOrder>
  </b:Source>
  <b:Source>
    <b:Tag>McL14</b:Tag>
    <b:SourceType>DocumentFromInternetSite</b:SourceType>
    <b:Guid>{E867980D-CFA7-4EC2-B76F-B0CC0DC08D9D}</b:Guid>
    <b:Title>Lev Vygotsky</b:Title>
    <b:Year>2014</b:Year>
    <b:Pages>1-7</b:Pages>
    <b:Author>
      <b:Author>
        <b:NameList>
          <b:Person>
            <b:Last>McLeod</b:Last>
            <b:First>Saul</b:First>
            <b:Middle>A.</b:Middle>
          </b:Person>
        </b:NameList>
      </b:Author>
    </b:Author>
    <b:YearAccessed>2021</b:YearAccessed>
    <b:MonthAccessed>October</b:MonthAccessed>
    <b:DayAccessed>24</b:DayAccessed>
    <b:URL>www.simplypsychology.org/vygotsky.html</b:URL>
    <b:RefOrder>41</b:RefOrder>
  </b:Source>
  <b:Source>
    <b:Tag>Kol841</b:Tag>
    <b:SourceType>Book</b:SourceType>
    <b:Guid>{90E47A76-E6A4-4FDE-9A35-A27FCE9D268E}</b:Guid>
    <b:Title>Experiential Learning: Experience as the Source of Learning and Development </b:Title>
    <b:Year>1984</b:Year>
    <b:Publisher>Prentice Hall</b:Publisher>
    <b:City>Englewood Cliffs, New Jersey</b:City>
    <b:Author>
      <b:Author>
        <b:NameList>
          <b:Person>
            <b:Last>Kolb</b:Last>
            <b:First>D.A</b:First>
          </b:Person>
        </b:NameList>
      </b:Author>
    </b:Author>
    <b:RefOrder>42</b:RefOrder>
  </b:Source>
  <b:Source>
    <b:Tag>Wen12</b:Tag>
    <b:SourceType>JournalArticle</b:SourceType>
    <b:Guid>{BB600E28-2CF0-452A-9971-5DB6F59F645F}</b:Guid>
    <b:Title>The relationship between incentives to learn and Maslow's hierarchy of needs </b:Title>
    <b:Year>2012</b:Year>
    <b:Author>
      <b:Author>
        <b:NameList>
          <b:Person>
            <b:Last>Wenling</b:Last>
            <b:First>Wu.</b:First>
          </b:Person>
        </b:NameList>
      </b:Author>
    </b:Author>
    <b:JournalName>Physics Procedia </b:JournalName>
    <b:Pages>1335-1342</b:Pages>
    <b:RefOrder>18</b:RefOrder>
  </b:Source>
</b:Sourc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9C8FE8-932A-45CF-88A7-34DD4876F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2ce4962f-c10c-4377-8fd2-85655f6b43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AE205B63-E4CD-4378-8C41-74222D48F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6467</Words>
  <Characters>36867</Characters>
  <Application>Microsoft Office Word</Application>
  <DocSecurity>0</DocSecurity>
  <Lines>307</Lines>
  <Paragraphs>86</Paragraphs>
  <ScaleCrop>false</ScaleCrop>
  <Company/>
  <LinksUpToDate>false</LinksUpToDate>
  <CharactersWithSpaces>43248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 Evans</cp:lastModifiedBy>
  <cp:revision>6</cp:revision>
  <dcterms:created xsi:type="dcterms:W3CDTF">2021-10-27T17:52:00Z</dcterms:created>
  <dcterms:modified xsi:type="dcterms:W3CDTF">2021-10-27T17:56:00Z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