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23F9C" w14:textId="1E7A98C2" w:rsidR="00F36B76" w:rsidRDefault="00341B4F" w:rsidP="00177035">
      <w:pPr>
        <w:spacing w:line="480" w:lineRule="auto"/>
      </w:pPr>
      <w:r w:rsidRPr="00341B4F">
        <w:rPr>
          <w:i/>
          <w:iCs/>
        </w:rPr>
        <w:t>The Missing Link between Science and Show Business</w:t>
      </w:r>
      <w:r>
        <w:rPr>
          <w:i/>
          <w:iCs/>
        </w:rPr>
        <w:t>: Exhibiting Gorillas and Chimpanzees in Victorian Liverpool</w:t>
      </w:r>
      <w:r>
        <w:t xml:space="preserve"> – </w:t>
      </w:r>
      <w:r w:rsidR="00215EE6">
        <w:t xml:space="preserve">Dr </w:t>
      </w:r>
      <w:r>
        <w:t>Alexander Scott</w:t>
      </w:r>
    </w:p>
    <w:p w14:paraId="6205EF31" w14:textId="7CDB401C" w:rsidR="00341B4F" w:rsidRDefault="00341B4F" w:rsidP="00177035">
      <w:pPr>
        <w:spacing w:line="480" w:lineRule="auto"/>
      </w:pPr>
      <w:r>
        <w:t xml:space="preserve">The above referenced article written by Dr Alexander Scott was published in </w:t>
      </w:r>
      <w:r w:rsidRPr="00341B4F">
        <w:rPr>
          <w:i/>
          <w:iCs/>
        </w:rPr>
        <w:t>The Journal of Victorian Culture</w:t>
      </w:r>
      <w:r>
        <w:t xml:space="preserve"> in</w:t>
      </w:r>
      <w:r w:rsidR="00177035">
        <w:t xml:space="preserve"> </w:t>
      </w:r>
      <w:r>
        <w:t xml:space="preserve">2019. </w:t>
      </w:r>
      <w:r>
        <w:rPr>
          <w:rStyle w:val="FootnoteReference"/>
        </w:rPr>
        <w:footnoteReference w:id="1"/>
      </w:r>
      <w:r w:rsidR="00177035">
        <w:t xml:space="preserve"> </w:t>
      </w:r>
    </w:p>
    <w:p w14:paraId="7B19A61A" w14:textId="2E8DE170" w:rsidR="00177035" w:rsidRDefault="00177035" w:rsidP="00177035">
      <w:pPr>
        <w:pStyle w:val="ListParagraph"/>
        <w:numPr>
          <w:ilvl w:val="0"/>
          <w:numId w:val="1"/>
        </w:numPr>
        <w:spacing w:line="480" w:lineRule="auto"/>
      </w:pPr>
      <w:r>
        <w:t>Structurally the article begins with an abstract, goes on to points numbered from 1- 5 and ends with a conclusion</w:t>
      </w:r>
    </w:p>
    <w:p w14:paraId="04AD6427" w14:textId="0BB7F2D5" w:rsidR="00177035" w:rsidRDefault="00760D2F" w:rsidP="00177035">
      <w:pPr>
        <w:pStyle w:val="ListParagraph"/>
        <w:numPr>
          <w:ilvl w:val="0"/>
          <w:numId w:val="1"/>
        </w:numPr>
        <w:spacing w:line="480" w:lineRule="auto"/>
      </w:pPr>
      <w:r>
        <w:t xml:space="preserve">The abstract </w:t>
      </w:r>
      <w:r w:rsidR="0092493D">
        <w:t xml:space="preserve">summarises the geographical importance of Liverpool as a port specifically linked to West Africa – the </w:t>
      </w:r>
      <w:r w:rsidR="00701918">
        <w:t>‘home’ of gorillas and chimpanzees</w:t>
      </w:r>
      <w:r w:rsidR="00240704">
        <w:t>. It also stresses whether the creatures were being displayed for scientific reasons or entertainment, the method of display was the same.</w:t>
      </w:r>
    </w:p>
    <w:p w14:paraId="7034B7B9" w14:textId="54D33CF5" w:rsidR="00701918" w:rsidRDefault="0083760D" w:rsidP="00177035">
      <w:pPr>
        <w:pStyle w:val="ListParagraph"/>
        <w:numPr>
          <w:ilvl w:val="0"/>
          <w:numId w:val="1"/>
        </w:numPr>
        <w:spacing w:line="480" w:lineRule="auto"/>
      </w:pPr>
      <w:r>
        <w:t xml:space="preserve">Scott </w:t>
      </w:r>
      <w:r w:rsidR="006D5967">
        <w:t xml:space="preserve">outlines the uses that the exotic animal trade was put to both entertainment and </w:t>
      </w:r>
      <w:r w:rsidR="00110736">
        <w:t xml:space="preserve">educational </w:t>
      </w:r>
      <w:r w:rsidR="00240704">
        <w:t xml:space="preserve">purposes </w:t>
      </w:r>
      <w:r w:rsidR="00110736">
        <w:t>(</w:t>
      </w:r>
      <w:r w:rsidR="00240704">
        <w:t>noting particularly</w:t>
      </w:r>
      <w:r w:rsidR="00110736">
        <w:t xml:space="preserve"> the concept of the missing link)</w:t>
      </w:r>
      <w:r w:rsidR="00A75F22">
        <w:t>.</w:t>
      </w:r>
    </w:p>
    <w:p w14:paraId="070974D0" w14:textId="46D66589" w:rsidR="00215EE6" w:rsidRDefault="006862D2" w:rsidP="00177035">
      <w:pPr>
        <w:pStyle w:val="ListParagraph"/>
        <w:numPr>
          <w:ilvl w:val="0"/>
          <w:numId w:val="1"/>
        </w:numPr>
        <w:spacing w:line="480" w:lineRule="auto"/>
      </w:pPr>
      <w:r>
        <w:t xml:space="preserve">A short list of keywords </w:t>
      </w:r>
      <w:r w:rsidR="00EF7426">
        <w:t>is</w:t>
      </w:r>
      <w:r>
        <w:t xml:space="preserve"> provided to support internet s</w:t>
      </w:r>
      <w:r w:rsidR="00BF3EED">
        <w:t>earches</w:t>
      </w:r>
      <w:r w:rsidR="00A75F22">
        <w:t>.</w:t>
      </w:r>
    </w:p>
    <w:p w14:paraId="711280CE" w14:textId="77961790" w:rsidR="00BF3EED" w:rsidRDefault="00AE1284" w:rsidP="00177035">
      <w:pPr>
        <w:pStyle w:val="ListParagraph"/>
        <w:numPr>
          <w:ilvl w:val="0"/>
          <w:numId w:val="1"/>
        </w:numPr>
        <w:spacing w:line="480" w:lineRule="auto"/>
      </w:pPr>
      <w:r>
        <w:t xml:space="preserve">Point 1 entitled </w:t>
      </w:r>
      <w:r w:rsidR="00BC17CD">
        <w:t>Gorilla Mania</w:t>
      </w:r>
      <w:r w:rsidR="009A13B9">
        <w:t xml:space="preserve"> dates the beginning of ‘gorilla mania’ to the middle of the 19</w:t>
      </w:r>
      <w:r w:rsidR="009A13B9" w:rsidRPr="009A13B9">
        <w:rPr>
          <w:vertAlign w:val="superscript"/>
        </w:rPr>
        <w:t>th</w:t>
      </w:r>
      <w:r w:rsidR="009A13B9">
        <w:t xml:space="preserve"> century coincidental with </w:t>
      </w:r>
      <w:r w:rsidR="007126DF">
        <w:t xml:space="preserve">study of remains </w:t>
      </w:r>
      <w:r w:rsidR="00EF7426">
        <w:t xml:space="preserve">by </w:t>
      </w:r>
      <w:r w:rsidR="00EF7426" w:rsidRPr="007126DF">
        <w:t>Thomas</w:t>
      </w:r>
      <w:r w:rsidR="007126DF" w:rsidRPr="007126DF">
        <w:t xml:space="preserve"> Straughton Savage in 1847</w:t>
      </w:r>
      <w:r w:rsidR="007126DF">
        <w:t>.</w:t>
      </w:r>
      <w:r w:rsidR="00B355AE">
        <w:t xml:space="preserve"> Charles Darwin’s </w:t>
      </w:r>
      <w:r w:rsidR="00B355AE" w:rsidRPr="00B355AE">
        <w:rPr>
          <w:i/>
          <w:iCs/>
        </w:rPr>
        <w:t xml:space="preserve">On the Origin of the Species </w:t>
      </w:r>
      <w:r w:rsidR="00B355AE">
        <w:t>(1859) furthered debate.</w:t>
      </w:r>
    </w:p>
    <w:p w14:paraId="462DF425" w14:textId="77777777" w:rsidR="00EF2B72" w:rsidRDefault="00FB29E8" w:rsidP="00177035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</w:rPr>
      </w:pPr>
      <w:r>
        <w:t xml:space="preserve">Point 2 </w:t>
      </w:r>
      <w:r w:rsidRPr="00FB29E8">
        <w:rPr>
          <w:rFonts w:ascii="Calibri" w:hAnsi="Calibri" w:cs="Calibri"/>
        </w:rPr>
        <w:t>G</w:t>
      </w:r>
      <w:r>
        <w:rPr>
          <w:rFonts w:ascii="Calibri" w:hAnsi="Calibri" w:cs="Calibri"/>
        </w:rPr>
        <w:t>orillas in the Museum.</w:t>
      </w:r>
    </w:p>
    <w:p w14:paraId="4CC0F9E7" w14:textId="5F0E6462" w:rsidR="00FB29E8" w:rsidRDefault="00FB29E8" w:rsidP="00EF2B72">
      <w:pPr>
        <w:pStyle w:val="ListParagraph"/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Liverpool Museum exhibited various gorilla remains. The display seemed to promote the idea of the missing link </w:t>
      </w:r>
      <w:r w:rsidR="00A75F22">
        <w:rPr>
          <w:rFonts w:ascii="Calibri" w:hAnsi="Calibri" w:cs="Calibri"/>
        </w:rPr>
        <w:t>i.e.</w:t>
      </w:r>
      <w:r>
        <w:rPr>
          <w:rFonts w:ascii="Calibri" w:hAnsi="Calibri" w:cs="Calibri"/>
        </w:rPr>
        <w:t xml:space="preserve"> we are evolved from apes.</w:t>
      </w:r>
      <w:r w:rsidR="00CC6603">
        <w:rPr>
          <w:rFonts w:ascii="Calibri" w:hAnsi="Calibri" w:cs="Calibri"/>
        </w:rPr>
        <w:t xml:space="preserve"> The entertainment side of </w:t>
      </w:r>
      <w:r w:rsidR="00CC6603">
        <w:rPr>
          <w:rFonts w:ascii="Calibri" w:hAnsi="Calibri" w:cs="Calibri"/>
        </w:rPr>
        <w:lastRenderedPageBreak/>
        <w:t>exhibitions seemed particularly keen to promote this idea. Museums response was mor</w:t>
      </w:r>
      <w:r w:rsidR="00A75F22">
        <w:rPr>
          <w:rFonts w:ascii="Calibri" w:hAnsi="Calibri" w:cs="Calibri"/>
        </w:rPr>
        <w:t>e</w:t>
      </w:r>
      <w:r w:rsidR="00CC6603">
        <w:rPr>
          <w:rFonts w:ascii="Calibri" w:hAnsi="Calibri" w:cs="Calibri"/>
        </w:rPr>
        <w:t xml:space="preserve"> reticent </w:t>
      </w:r>
      <w:commentRangeStart w:id="0"/>
      <w:r w:rsidR="00CC6603">
        <w:rPr>
          <w:rFonts w:ascii="Calibri" w:hAnsi="Calibri" w:cs="Calibri"/>
        </w:rPr>
        <w:t>and</w:t>
      </w:r>
      <w:commentRangeEnd w:id="0"/>
      <w:r w:rsidR="00CC6603">
        <w:rPr>
          <w:rStyle w:val="CommentReference"/>
        </w:rPr>
        <w:commentReference w:id="0"/>
      </w:r>
      <w:r w:rsidR="00CC6603">
        <w:rPr>
          <w:rFonts w:ascii="Calibri" w:hAnsi="Calibri" w:cs="Calibri"/>
        </w:rPr>
        <w:t xml:space="preserve"> measured.</w:t>
      </w:r>
    </w:p>
    <w:p w14:paraId="3DFA2C78" w14:textId="77777777" w:rsidR="00EF2B72" w:rsidRDefault="00CC6603" w:rsidP="00902815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Point 3 Liverpool Museum as a Centre of Calculation. </w:t>
      </w:r>
    </w:p>
    <w:p w14:paraId="033CF4E2" w14:textId="6BFC0289" w:rsidR="00CC6603" w:rsidRDefault="00CC6603" w:rsidP="00EF2B72">
      <w:pPr>
        <w:pStyle w:val="ListParagraph"/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Liverpool Museum </w:t>
      </w:r>
      <w:r w:rsidR="00967447">
        <w:rPr>
          <w:rFonts w:ascii="Calibri" w:hAnsi="Calibri" w:cs="Calibri"/>
        </w:rPr>
        <w:t>collaborated and</w:t>
      </w:r>
      <w:r>
        <w:rPr>
          <w:rFonts w:ascii="Calibri" w:hAnsi="Calibri" w:cs="Calibri"/>
        </w:rPr>
        <w:t xml:space="preserve"> shared specimens with the American Museum of Natural History. British and American colonial gains led to a greater </w:t>
      </w:r>
      <w:r w:rsidR="00967447">
        <w:rPr>
          <w:rFonts w:ascii="Calibri" w:hAnsi="Calibri" w:cs="Calibri"/>
        </w:rPr>
        <w:t>number</w:t>
      </w:r>
      <w:r>
        <w:rPr>
          <w:rFonts w:ascii="Calibri" w:hAnsi="Calibri" w:cs="Calibri"/>
        </w:rPr>
        <w:t xml:space="preserve"> of artifacts available for display.</w:t>
      </w:r>
      <w:r w:rsidR="00902815">
        <w:rPr>
          <w:rFonts w:ascii="Calibri" w:hAnsi="Calibri" w:cs="Calibri"/>
        </w:rPr>
        <w:t xml:space="preserve"> ‘ …. </w:t>
      </w:r>
      <w:r w:rsidR="00902815" w:rsidRPr="00902815">
        <w:rPr>
          <w:rFonts w:ascii="Calibri" w:hAnsi="Calibri" w:cs="Calibri"/>
        </w:rPr>
        <w:t xml:space="preserve"> universities, scientific laboratories, botanical gardens and museums all qualify as centres of calculation: notably, museum collections</w:t>
      </w:r>
      <w:r w:rsidR="00902815">
        <w:rPr>
          <w:rFonts w:ascii="Calibri" w:hAnsi="Calibri" w:cs="Calibri"/>
        </w:rPr>
        <w:t xml:space="preserve"> </w:t>
      </w:r>
      <w:r w:rsidR="00902815" w:rsidRPr="00902815">
        <w:rPr>
          <w:rFonts w:ascii="Calibri" w:hAnsi="Calibri" w:cs="Calibri"/>
        </w:rPr>
        <w:t xml:space="preserve">draw together artefacts and specimens for purposes of conservation, display and </w:t>
      </w:r>
      <w:r w:rsidR="00967447" w:rsidRPr="00902815">
        <w:rPr>
          <w:rFonts w:ascii="Calibri" w:hAnsi="Calibri" w:cs="Calibri"/>
        </w:rPr>
        <w:t>analyses</w:t>
      </w:r>
      <w:r w:rsidR="00031E2F">
        <w:rPr>
          <w:rFonts w:ascii="Calibri" w:hAnsi="Calibri" w:cs="Calibri"/>
        </w:rPr>
        <w:t>.</w:t>
      </w:r>
      <w:r w:rsidR="00902815">
        <w:rPr>
          <w:rStyle w:val="FootnoteReference"/>
          <w:rFonts w:ascii="Calibri" w:hAnsi="Calibri" w:cs="Calibri"/>
        </w:rPr>
        <w:footnoteReference w:id="2"/>
      </w:r>
    </w:p>
    <w:p w14:paraId="68CAAF62" w14:textId="77777777" w:rsidR="00EF2B72" w:rsidRDefault="00EF2B72" w:rsidP="00031E2F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Point 4 </w:t>
      </w:r>
      <w:r w:rsidR="00031E2F">
        <w:rPr>
          <w:rFonts w:ascii="Calibri" w:hAnsi="Calibri" w:cs="Calibri"/>
        </w:rPr>
        <w:t xml:space="preserve">William Cross and the Exotic Animal Business. </w:t>
      </w:r>
    </w:p>
    <w:p w14:paraId="68440741" w14:textId="646EC5DB" w:rsidR="00031E2F" w:rsidRDefault="00031E2F" w:rsidP="00EF2B72">
      <w:pPr>
        <w:pStyle w:val="ListParagraph"/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Attempts were made to keep museum displays apart from popular entertainment. </w:t>
      </w:r>
      <w:r w:rsidR="00EF2B72">
        <w:rPr>
          <w:rFonts w:ascii="Calibri" w:hAnsi="Calibri" w:cs="Calibri"/>
        </w:rPr>
        <w:t>‘</w:t>
      </w:r>
      <w:r>
        <w:rPr>
          <w:rFonts w:ascii="Calibri" w:hAnsi="Calibri" w:cs="Calibri"/>
        </w:rPr>
        <w:t xml:space="preserve">…. </w:t>
      </w:r>
      <w:r w:rsidRPr="00031E2F">
        <w:rPr>
          <w:rFonts w:ascii="Calibri" w:hAnsi="Calibri" w:cs="Calibri"/>
        </w:rPr>
        <w:t xml:space="preserve"> nineteenth-century public museums and comparable</w:t>
      </w:r>
      <w:r>
        <w:rPr>
          <w:rFonts w:ascii="Calibri" w:hAnsi="Calibri" w:cs="Calibri"/>
        </w:rPr>
        <w:t xml:space="preserve"> </w:t>
      </w:r>
      <w:r w:rsidRPr="00031E2F">
        <w:rPr>
          <w:rFonts w:ascii="Calibri" w:hAnsi="Calibri" w:cs="Calibri"/>
        </w:rPr>
        <w:t>civic spaces to a significant degree staked their institutional authority against the less cerebral pursuits of mass entertainment.</w:t>
      </w:r>
      <w:r>
        <w:rPr>
          <w:rFonts w:ascii="Calibri" w:hAnsi="Calibri" w:cs="Calibri"/>
        </w:rPr>
        <w:t>’</w:t>
      </w:r>
      <w:r>
        <w:rPr>
          <w:rStyle w:val="FootnoteReference"/>
          <w:rFonts w:ascii="Calibri" w:hAnsi="Calibri" w:cs="Calibri"/>
        </w:rPr>
        <w:footnoteReference w:id="3"/>
      </w:r>
      <w:r>
        <w:rPr>
          <w:rFonts w:ascii="Calibri" w:hAnsi="Calibri" w:cs="Calibri"/>
        </w:rPr>
        <w:t xml:space="preserve"> William Cross successfully bridged the gap between scientific study and popular entertainment.</w:t>
      </w:r>
    </w:p>
    <w:p w14:paraId="62F9FEA2" w14:textId="77777777" w:rsidR="00EF2B72" w:rsidRDefault="00225514" w:rsidP="00031E2F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Point 5. Animal Trading and Empire. </w:t>
      </w:r>
    </w:p>
    <w:p w14:paraId="15C320BC" w14:textId="08A953A1" w:rsidR="00225514" w:rsidRDefault="00225514" w:rsidP="00EF2B72">
      <w:pPr>
        <w:pStyle w:val="ListParagraph"/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developing </w:t>
      </w:r>
      <w:r w:rsidR="00967447">
        <w:rPr>
          <w:rFonts w:ascii="Calibri" w:hAnsi="Calibri" w:cs="Calibri"/>
        </w:rPr>
        <w:t>colonial</w:t>
      </w:r>
      <w:r>
        <w:rPr>
          <w:rFonts w:ascii="Calibri" w:hAnsi="Calibri" w:cs="Calibri"/>
        </w:rPr>
        <w:t xml:space="preserve"> trade was helped by modernisation. Telegrams to communicate, paddle steamers for transport and developing railways all helped the trade in artefacts and specimens.</w:t>
      </w:r>
    </w:p>
    <w:p w14:paraId="377101F0" w14:textId="77777777" w:rsidR="00EF2B72" w:rsidRDefault="00EF2B72" w:rsidP="00EF2B72">
      <w:pPr>
        <w:pStyle w:val="ListParagraph"/>
        <w:spacing w:line="480" w:lineRule="auto"/>
        <w:rPr>
          <w:rFonts w:ascii="Calibri" w:hAnsi="Calibri" w:cs="Calibri"/>
        </w:rPr>
      </w:pPr>
    </w:p>
    <w:p w14:paraId="6BA8FDDB" w14:textId="77777777" w:rsidR="00EF2B72" w:rsidRDefault="00EF2B72" w:rsidP="00EF2B72">
      <w:pPr>
        <w:pStyle w:val="ListParagraph"/>
        <w:spacing w:line="480" w:lineRule="auto"/>
        <w:rPr>
          <w:rFonts w:ascii="Calibri" w:hAnsi="Calibri" w:cs="Calibri"/>
        </w:rPr>
      </w:pPr>
    </w:p>
    <w:p w14:paraId="498CCC6E" w14:textId="77777777" w:rsidR="00EF2B72" w:rsidRDefault="00FA2E49" w:rsidP="00031E2F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Conclusion. </w:t>
      </w:r>
    </w:p>
    <w:p w14:paraId="6D65AD38" w14:textId="2050745D" w:rsidR="00FA2E49" w:rsidRDefault="00FA2E49" w:rsidP="00EF2B72">
      <w:pPr>
        <w:pStyle w:val="ListParagraph"/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>Very few comments were gathered fr</w:t>
      </w:r>
      <w:r w:rsidR="00EF2B72">
        <w:rPr>
          <w:rFonts w:ascii="Calibri" w:hAnsi="Calibri" w:cs="Calibri"/>
        </w:rPr>
        <w:t>o</w:t>
      </w:r>
      <w:r>
        <w:rPr>
          <w:rFonts w:ascii="Calibri" w:hAnsi="Calibri" w:cs="Calibri"/>
        </w:rPr>
        <w:t>m visitors to museums and displays so what they understood and thought of what they had seen is im</w:t>
      </w:r>
      <w:r w:rsidR="00967447">
        <w:rPr>
          <w:rFonts w:ascii="Calibri" w:hAnsi="Calibri" w:cs="Calibri"/>
        </w:rPr>
        <w:t>possible</w:t>
      </w:r>
      <w:r>
        <w:rPr>
          <w:rFonts w:ascii="Calibri" w:hAnsi="Calibri" w:cs="Calibri"/>
        </w:rPr>
        <w:t xml:space="preserve"> to gauge.</w:t>
      </w:r>
    </w:p>
    <w:p w14:paraId="5A4FF780" w14:textId="77777777" w:rsidR="00EF2B72" w:rsidRDefault="00EF2B72" w:rsidP="00EF2B72">
      <w:pPr>
        <w:pStyle w:val="ListParagraph"/>
        <w:spacing w:line="480" w:lineRule="auto"/>
        <w:rPr>
          <w:rFonts w:ascii="Calibri" w:hAnsi="Calibri" w:cs="Calibri"/>
        </w:rPr>
      </w:pPr>
    </w:p>
    <w:p w14:paraId="74C852FA" w14:textId="677D14AB" w:rsidR="00EF2B72" w:rsidRPr="00E91B63" w:rsidRDefault="00EF2B72" w:rsidP="00EF2B72">
      <w:pPr>
        <w:pStyle w:val="ListParagraph"/>
        <w:spacing w:line="480" w:lineRule="auto"/>
        <w:jc w:val="both"/>
        <w:rPr>
          <w:rFonts w:ascii="Calibri" w:hAnsi="Calibri" w:cs="Calibri"/>
          <w:i/>
          <w:iCs/>
        </w:rPr>
      </w:pPr>
      <w:r>
        <w:rPr>
          <w:rFonts w:ascii="Calibri" w:hAnsi="Calibri" w:cs="Calibri"/>
        </w:rPr>
        <w:t>Dr Scott referenced a wide variety of sources in this article</w:t>
      </w:r>
      <w:r w:rsidR="00647779">
        <w:rPr>
          <w:rFonts w:ascii="Calibri" w:hAnsi="Calibri" w:cs="Calibri"/>
        </w:rPr>
        <w:t xml:space="preserve"> both primary and secondary. Newspapers such as </w:t>
      </w:r>
      <w:r w:rsidR="00647779" w:rsidRPr="00E91B63">
        <w:rPr>
          <w:rFonts w:ascii="Calibri" w:hAnsi="Calibri" w:cs="Calibri"/>
          <w:i/>
          <w:iCs/>
        </w:rPr>
        <w:t>The Illustrated Police News</w:t>
      </w:r>
      <w:r w:rsidR="00647779">
        <w:rPr>
          <w:rFonts w:ascii="Calibri" w:hAnsi="Calibri" w:cs="Calibri"/>
        </w:rPr>
        <w:t xml:space="preserve"> and </w:t>
      </w:r>
      <w:r w:rsidR="00647779" w:rsidRPr="00E91B63">
        <w:rPr>
          <w:rFonts w:ascii="Calibri" w:hAnsi="Calibri" w:cs="Calibri"/>
          <w:i/>
          <w:iCs/>
        </w:rPr>
        <w:t>Liverpool Mercury</w:t>
      </w:r>
      <w:r w:rsidR="00647779">
        <w:rPr>
          <w:rFonts w:ascii="Calibri" w:hAnsi="Calibri" w:cs="Calibri"/>
        </w:rPr>
        <w:t xml:space="preserve"> were referred to.</w:t>
      </w:r>
      <w:r w:rsidR="00E91B63">
        <w:rPr>
          <w:rFonts w:ascii="Calibri" w:hAnsi="Calibri" w:cs="Calibri"/>
        </w:rPr>
        <w:t xml:space="preserve"> Texts for example </w:t>
      </w:r>
      <w:r w:rsidR="00E91B63" w:rsidRPr="00E91B63">
        <w:rPr>
          <w:rFonts w:ascii="Calibri" w:hAnsi="Calibri" w:cs="Calibri"/>
          <w:i/>
          <w:iCs/>
        </w:rPr>
        <w:t>The Tiger that Swallowed the Boy: Exotic animals in Victorian England</w:t>
      </w:r>
      <w:r w:rsidR="00E91B63">
        <w:rPr>
          <w:rFonts w:ascii="Calibri" w:hAnsi="Calibri" w:cs="Calibri"/>
        </w:rPr>
        <w:t xml:space="preserve"> as well as magazine articles taken from for example </w:t>
      </w:r>
      <w:r w:rsidR="00E91B63" w:rsidRPr="00E91B63">
        <w:rPr>
          <w:rFonts w:ascii="Calibri" w:hAnsi="Calibri" w:cs="Calibri"/>
          <w:i/>
          <w:iCs/>
        </w:rPr>
        <w:t xml:space="preserve">Technology and Culture. </w:t>
      </w:r>
    </w:p>
    <w:p w14:paraId="40263B2F" w14:textId="77777777" w:rsidR="00CC6603" w:rsidRPr="00FB29E8" w:rsidRDefault="00CC6603" w:rsidP="00CC6603">
      <w:pPr>
        <w:pStyle w:val="ListParagraph"/>
        <w:spacing w:line="480" w:lineRule="auto"/>
        <w:rPr>
          <w:rFonts w:ascii="Calibri" w:hAnsi="Calibri" w:cs="Calibri"/>
        </w:rPr>
      </w:pPr>
    </w:p>
    <w:p w14:paraId="21A7BB98" w14:textId="77777777" w:rsidR="00177035" w:rsidRDefault="00177035"/>
    <w:sectPr w:rsidR="00177035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Jane Jones" w:date="2026-10-11T15:17:00Z" w:initials="JJ">
    <w:p w14:paraId="6023DC68" w14:textId="5ACB6E5A" w:rsidR="00CC6603" w:rsidRDefault="00CC6603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023DC68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0D0DE030" w16cex:dateUtc="2026-10-11T14:1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023DC68" w16cid:durableId="0D0DE03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CB492A" w14:textId="77777777" w:rsidR="00E53CFA" w:rsidRDefault="00E53CFA" w:rsidP="00DC30C9">
      <w:pPr>
        <w:spacing w:after="0" w:line="240" w:lineRule="auto"/>
      </w:pPr>
      <w:r>
        <w:separator/>
      </w:r>
    </w:p>
  </w:endnote>
  <w:endnote w:type="continuationSeparator" w:id="0">
    <w:p w14:paraId="10BA9B2E" w14:textId="77777777" w:rsidR="00E53CFA" w:rsidRDefault="00E53CFA" w:rsidP="00DC30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4990B0" w14:textId="77777777" w:rsidR="00E53CFA" w:rsidRDefault="00E53CFA" w:rsidP="00DC30C9">
      <w:pPr>
        <w:spacing w:after="0" w:line="240" w:lineRule="auto"/>
      </w:pPr>
      <w:r>
        <w:separator/>
      </w:r>
    </w:p>
  </w:footnote>
  <w:footnote w:type="continuationSeparator" w:id="0">
    <w:p w14:paraId="07386AED" w14:textId="77777777" w:rsidR="00E53CFA" w:rsidRDefault="00E53CFA" w:rsidP="00DC30C9">
      <w:pPr>
        <w:spacing w:after="0" w:line="240" w:lineRule="auto"/>
      </w:pPr>
      <w:r>
        <w:continuationSeparator/>
      </w:r>
    </w:p>
  </w:footnote>
  <w:footnote w:id="1">
    <w:p w14:paraId="52AECDE0" w14:textId="2798E36D" w:rsidR="00341B4F" w:rsidRDefault="00341B4F">
      <w:pPr>
        <w:pStyle w:val="FootnoteText"/>
      </w:pPr>
      <w:r>
        <w:rPr>
          <w:rStyle w:val="FootnoteReference"/>
        </w:rPr>
        <w:footnoteRef/>
      </w:r>
      <w:r>
        <w:t xml:space="preserve"> Alexander Scott, ‘The Missing Link Between Science and Show Business: Exhibiting Gorillas and Chimpanzees in Victorian Liverpool’</w:t>
      </w:r>
      <w:r w:rsidRPr="00341B4F">
        <w:rPr>
          <w:i/>
          <w:iCs/>
        </w:rPr>
        <w:t xml:space="preserve">, Journal of Victorian </w:t>
      </w:r>
      <w:r>
        <w:rPr>
          <w:i/>
          <w:iCs/>
        </w:rPr>
        <w:t>C</w:t>
      </w:r>
      <w:r w:rsidRPr="00341B4F">
        <w:rPr>
          <w:i/>
          <w:iCs/>
        </w:rPr>
        <w:t>ulture</w:t>
      </w:r>
      <w:r>
        <w:t>, Vol.XX, No. XX, (2019), 1- 20</w:t>
      </w:r>
    </w:p>
  </w:footnote>
  <w:footnote w:id="2">
    <w:p w14:paraId="705A435A" w14:textId="092A9974" w:rsidR="00902815" w:rsidRDefault="009028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31E2F">
        <w:t xml:space="preserve">Ibid </w:t>
      </w:r>
      <w:r>
        <w:t>p.10</w:t>
      </w:r>
    </w:p>
  </w:footnote>
  <w:footnote w:id="3">
    <w:p w14:paraId="340422C3" w14:textId="612CDB52" w:rsidR="00031E2F" w:rsidRDefault="00031E2F">
      <w:pPr>
        <w:pStyle w:val="FootnoteText"/>
      </w:pPr>
      <w:r>
        <w:rPr>
          <w:rStyle w:val="FootnoteReference"/>
        </w:rPr>
        <w:footnoteRef/>
      </w:r>
      <w:r w:rsidRPr="00031E2F">
        <w:rPr>
          <w:i/>
          <w:iCs/>
        </w:rPr>
        <w:t xml:space="preserve"> Ibid</w:t>
      </w:r>
      <w:r>
        <w:t xml:space="preserve"> p.12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42094A" w14:textId="77777777" w:rsidR="00DC30C9" w:rsidRPr="00DC30C9" w:rsidRDefault="00DC30C9" w:rsidP="00DC30C9">
    <w:pPr>
      <w:spacing w:before="100" w:beforeAutospacing="1" w:after="100" w:afterAutospacing="1" w:line="240" w:lineRule="auto"/>
      <w:outlineLvl w:val="0"/>
      <w:rPr>
        <w:rFonts w:ascii="Calibri" w:eastAsia="Times New Roman" w:hAnsi="Calibri" w:cs="Calibri"/>
        <w:kern w:val="36"/>
        <w:sz w:val="22"/>
        <w:szCs w:val="22"/>
        <w:lang w:eastAsia="en-GB"/>
        <w14:ligatures w14:val="none"/>
      </w:rPr>
    </w:pPr>
    <w:r>
      <w:t xml:space="preserve">Student no: </w:t>
    </w:r>
    <w:proofErr w:type="gramStart"/>
    <w:r>
      <w:t xml:space="preserve">26002929  </w:t>
    </w:r>
    <w:r w:rsidRPr="00DC30C9">
      <w:rPr>
        <w:rFonts w:ascii="Calibri" w:eastAsia="Times New Roman" w:hAnsi="Calibri" w:cs="Calibri"/>
        <w:kern w:val="36"/>
        <w:sz w:val="22"/>
        <w:szCs w:val="22"/>
        <w:lang w:eastAsia="en-GB"/>
        <w14:ligatures w14:val="none"/>
      </w:rPr>
      <w:t>'</w:t>
    </w:r>
    <w:proofErr w:type="gramEnd"/>
    <w:r w:rsidRPr="00DC30C9">
      <w:rPr>
        <w:rFonts w:ascii="Calibri" w:eastAsia="Times New Roman" w:hAnsi="Calibri" w:cs="Calibri"/>
        <w:kern w:val="36"/>
        <w:sz w:val="22"/>
        <w:szCs w:val="22"/>
        <w:lang w:eastAsia="en-GB"/>
        <w14:ligatures w14:val="none"/>
      </w:rPr>
      <w:t>Deconstructing' research projects exercise</w:t>
    </w:r>
  </w:p>
  <w:p w14:paraId="1DA7A71B" w14:textId="2A6B283D" w:rsidR="00DC30C9" w:rsidRDefault="00DC30C9">
    <w:pPr>
      <w:pStyle w:val="Header"/>
    </w:pPr>
  </w:p>
  <w:p w14:paraId="380891C6" w14:textId="77777777" w:rsidR="00DC30C9" w:rsidRDefault="00DC30C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022CBF"/>
    <w:multiLevelType w:val="hybridMultilevel"/>
    <w:tmpl w:val="B46C4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700407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Jane Jones">
    <w15:presenceInfo w15:providerId="Windows Live" w15:userId="fa345f19116b5f5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0C9"/>
    <w:rsid w:val="000147A3"/>
    <w:rsid w:val="00031E2F"/>
    <w:rsid w:val="00110736"/>
    <w:rsid w:val="00177035"/>
    <w:rsid w:val="00215EE6"/>
    <w:rsid w:val="00225514"/>
    <w:rsid w:val="00240704"/>
    <w:rsid w:val="002932B2"/>
    <w:rsid w:val="00341B4F"/>
    <w:rsid w:val="00635BFF"/>
    <w:rsid w:val="00647779"/>
    <w:rsid w:val="006862D2"/>
    <w:rsid w:val="006D5967"/>
    <w:rsid w:val="00701918"/>
    <w:rsid w:val="007126DF"/>
    <w:rsid w:val="00760D2F"/>
    <w:rsid w:val="0083760D"/>
    <w:rsid w:val="00902815"/>
    <w:rsid w:val="0092493D"/>
    <w:rsid w:val="0095749B"/>
    <w:rsid w:val="00967447"/>
    <w:rsid w:val="009A13B9"/>
    <w:rsid w:val="00A73D22"/>
    <w:rsid w:val="00A75F22"/>
    <w:rsid w:val="00AE1284"/>
    <w:rsid w:val="00B355AE"/>
    <w:rsid w:val="00B50261"/>
    <w:rsid w:val="00BC17CD"/>
    <w:rsid w:val="00BF3EED"/>
    <w:rsid w:val="00C1548E"/>
    <w:rsid w:val="00CB31A9"/>
    <w:rsid w:val="00CC6603"/>
    <w:rsid w:val="00DC30C9"/>
    <w:rsid w:val="00DE5708"/>
    <w:rsid w:val="00E53CFA"/>
    <w:rsid w:val="00E91B63"/>
    <w:rsid w:val="00EF2B72"/>
    <w:rsid w:val="00EF7426"/>
    <w:rsid w:val="00F36B76"/>
    <w:rsid w:val="00FA2E49"/>
    <w:rsid w:val="00FB2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94E1B"/>
  <w15:chartTrackingRefBased/>
  <w15:docId w15:val="{85B220E8-9EAE-427C-886E-E8B77A48A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30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30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30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30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30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30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30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30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30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0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30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30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30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30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30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30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30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30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30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30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30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30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30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30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30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30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30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30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30C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C30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0C9"/>
  </w:style>
  <w:style w:type="paragraph" w:styleId="Footer">
    <w:name w:val="footer"/>
    <w:basedOn w:val="Normal"/>
    <w:link w:val="FooterChar"/>
    <w:uiPriority w:val="99"/>
    <w:unhideWhenUsed/>
    <w:rsid w:val="00DC30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0C9"/>
  </w:style>
  <w:style w:type="paragraph" w:styleId="FootnoteText">
    <w:name w:val="footnote text"/>
    <w:basedOn w:val="Normal"/>
    <w:link w:val="FootnoteTextChar"/>
    <w:uiPriority w:val="99"/>
    <w:semiHidden/>
    <w:unhideWhenUsed/>
    <w:rsid w:val="00341B4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41B4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41B4F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CC660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C660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C660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660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660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9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8/08/relationships/commentsExtensible" Target="commentsExtensible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B31073-7996-4182-B52A-D52C4343C4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458</Words>
  <Characters>2616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Jones</dc:creator>
  <cp:keywords/>
  <dc:description/>
  <cp:lastModifiedBy>Jane Jones</cp:lastModifiedBy>
  <cp:revision>2</cp:revision>
  <dcterms:created xsi:type="dcterms:W3CDTF">2026-10-14T14:34:00Z</dcterms:created>
  <dcterms:modified xsi:type="dcterms:W3CDTF">2026-10-14T14:34:00Z</dcterms:modified>
</cp:coreProperties>
</file>