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1B16DD4" w:rsidP="41B16DD4" w:rsidRDefault="41B16DD4" w14:paraId="7FD7AEED" w14:textId="3C8DBFFA">
      <w:pPr>
        <w:spacing w:line="480" w:lineRule="auto"/>
        <w:ind w:left="1417" w:right="1417"/>
        <w:rPr>
          <w:rFonts w:ascii="Arial" w:hAnsi="Arial" w:eastAsia="Arial" w:cs="Arial"/>
          <w:b w:val="1"/>
          <w:bCs w:val="1"/>
          <w:u w:val="single"/>
        </w:rPr>
      </w:pPr>
    </w:p>
    <w:p w:rsidR="41B16DD4" w:rsidP="41B16DD4" w:rsidRDefault="41B16DD4" w14:paraId="3EA40EC1" w14:textId="3A8A7396">
      <w:pPr>
        <w:spacing w:line="480" w:lineRule="auto"/>
        <w:ind w:left="1417" w:right="1417"/>
        <w:rPr>
          <w:rFonts w:ascii="Arial" w:hAnsi="Arial" w:eastAsia="Arial" w:cs="Arial"/>
          <w:b w:val="1"/>
          <w:bCs w:val="1"/>
          <w:u w:val="single"/>
        </w:rPr>
      </w:pPr>
    </w:p>
    <w:p w:rsidR="41B16DD4" w:rsidP="41B16DD4" w:rsidRDefault="41B16DD4" w14:paraId="5C209FF2" w14:textId="233ADA9D">
      <w:pPr>
        <w:spacing w:line="480" w:lineRule="auto"/>
        <w:ind w:left="1417" w:right="1417"/>
        <w:rPr>
          <w:rFonts w:ascii="Arial" w:hAnsi="Arial" w:eastAsia="Arial" w:cs="Arial"/>
          <w:b w:val="1"/>
          <w:bCs w:val="1"/>
          <w:u w:val="single"/>
        </w:rPr>
      </w:pPr>
    </w:p>
    <w:p w:rsidR="41B16DD4" w:rsidP="41B16DD4" w:rsidRDefault="41B16DD4" w14:paraId="7D6F4467" w14:textId="73FBA509">
      <w:pPr>
        <w:spacing w:line="480" w:lineRule="auto"/>
        <w:ind w:left="1417" w:right="1417"/>
        <w:rPr>
          <w:rFonts w:ascii="Arial" w:hAnsi="Arial" w:eastAsia="Arial" w:cs="Arial"/>
          <w:b w:val="1"/>
          <w:bCs w:val="1"/>
          <w:u w:val="single"/>
        </w:rPr>
      </w:pPr>
    </w:p>
    <w:p w:rsidR="41B16DD4" w:rsidP="41B16DD4" w:rsidRDefault="41B16DD4" w14:paraId="29F2BFB9" w14:textId="35F47B8B">
      <w:pPr>
        <w:spacing w:line="480" w:lineRule="auto"/>
        <w:ind w:left="1417" w:right="1417"/>
        <w:rPr>
          <w:rFonts w:ascii="Arial" w:hAnsi="Arial" w:eastAsia="Arial" w:cs="Arial"/>
          <w:b w:val="1"/>
          <w:bCs w:val="1"/>
          <w:u w:val="single"/>
        </w:rPr>
      </w:pPr>
    </w:p>
    <w:p w:rsidR="41B16DD4" w:rsidP="41B16DD4" w:rsidRDefault="41B16DD4" w14:paraId="29AB84C1" w14:textId="04D3B4E1">
      <w:pPr>
        <w:spacing w:line="480" w:lineRule="auto"/>
        <w:ind w:left="1417" w:right="1417"/>
        <w:rPr>
          <w:rFonts w:ascii="Arial" w:hAnsi="Arial" w:eastAsia="Arial" w:cs="Arial"/>
          <w:b w:val="1"/>
          <w:bCs w:val="1"/>
          <w:u w:val="single"/>
        </w:rPr>
      </w:pPr>
    </w:p>
    <w:p w:rsidR="41B16DD4" w:rsidP="41B16DD4" w:rsidRDefault="41B16DD4" w14:paraId="68A78F07" w14:textId="4F9556F4">
      <w:pPr>
        <w:spacing w:line="480" w:lineRule="auto"/>
        <w:ind w:left="1417" w:right="1417"/>
        <w:rPr>
          <w:rFonts w:ascii="Arial" w:hAnsi="Arial" w:eastAsia="Arial" w:cs="Arial"/>
          <w:b w:val="1"/>
          <w:bCs w:val="1"/>
          <w:u w:val="single"/>
        </w:rPr>
      </w:pPr>
    </w:p>
    <w:p w:rsidR="2B91DA65" w:rsidP="41B16DD4" w:rsidRDefault="2B91DA65" w14:paraId="64C43788" w14:textId="4FA11863">
      <w:pPr>
        <w:spacing w:line="480" w:lineRule="auto"/>
        <w:ind w:left="1417" w:right="1417"/>
        <w:jc w:val="center"/>
        <w:rPr>
          <w:rFonts w:ascii="Arial" w:hAnsi="Arial" w:eastAsia="Arial" w:cs="Arial"/>
          <w:b w:val="1"/>
          <w:bCs w:val="1"/>
          <w:u w:val="none"/>
        </w:rPr>
      </w:pPr>
      <w:r w:rsidRPr="41B16DD4" w:rsidR="2B91DA65">
        <w:rPr>
          <w:rFonts w:ascii="Arial" w:hAnsi="Arial" w:eastAsia="Arial" w:cs="Arial"/>
          <w:b w:val="1"/>
          <w:bCs w:val="1"/>
          <w:u w:val="none"/>
        </w:rPr>
        <w:t>Group Presentation</w:t>
      </w:r>
    </w:p>
    <w:p w:rsidR="2B91DA65" w:rsidP="41B16DD4" w:rsidRDefault="2B91DA65" w14:paraId="75289EB4" w14:textId="7764A42E">
      <w:pPr>
        <w:spacing w:line="480" w:lineRule="auto"/>
        <w:ind w:left="1417" w:right="1417"/>
        <w:jc w:val="center"/>
        <w:rPr>
          <w:rFonts w:ascii="Arial" w:hAnsi="Arial" w:eastAsia="Arial" w:cs="Arial"/>
          <w:b w:val="0"/>
          <w:bCs w:val="0"/>
          <w:u w:val="none"/>
        </w:rPr>
      </w:pPr>
      <w:r w:rsidRPr="41B16DD4" w:rsidR="2B91DA65">
        <w:rPr>
          <w:rFonts w:ascii="Arial" w:hAnsi="Arial" w:eastAsia="Arial" w:cs="Arial"/>
          <w:b w:val="0"/>
          <w:bCs w:val="0"/>
          <w:u w:val="none"/>
        </w:rPr>
        <w:t xml:space="preserve">Thomas Bennett </w:t>
      </w:r>
      <w:r w:rsidRPr="41B16DD4" w:rsidR="4C2BF15C">
        <w:rPr>
          <w:rFonts w:ascii="Arial" w:hAnsi="Arial" w:eastAsia="Arial" w:cs="Arial"/>
          <w:b w:val="0"/>
          <w:bCs w:val="0"/>
          <w:u w:val="none"/>
        </w:rPr>
        <w:t>2103126</w:t>
      </w:r>
    </w:p>
    <w:p w:rsidR="2B91DA65" w:rsidP="41B16DD4" w:rsidRDefault="2B91DA65" w14:paraId="29D6D9C0" w14:textId="107A28D3">
      <w:pPr>
        <w:spacing w:line="480" w:lineRule="auto"/>
        <w:ind w:left="1417" w:right="1417"/>
        <w:jc w:val="center"/>
        <w:rPr>
          <w:rFonts w:ascii="Arial" w:hAnsi="Arial" w:eastAsia="Arial" w:cs="Arial"/>
          <w:b w:val="0"/>
          <w:bCs w:val="0"/>
          <w:u w:val="none"/>
        </w:rPr>
      </w:pPr>
      <w:r w:rsidRPr="41B16DD4" w:rsidR="2B91DA65">
        <w:rPr>
          <w:rFonts w:ascii="Arial" w:hAnsi="Arial" w:eastAsia="Arial" w:cs="Arial"/>
          <w:b w:val="0"/>
          <w:bCs w:val="0"/>
          <w:u w:val="none"/>
        </w:rPr>
        <w:t>Kelechi</w:t>
      </w:r>
      <w:r w:rsidRPr="41B16DD4" w:rsidR="01A913F8">
        <w:rPr>
          <w:rFonts w:ascii="Arial" w:hAnsi="Arial" w:eastAsia="Arial" w:cs="Arial"/>
          <w:b w:val="0"/>
          <w:bCs w:val="0"/>
          <w:u w:val="none"/>
        </w:rPr>
        <w:t xml:space="preserve"> Ibeabuchi</w:t>
      </w:r>
      <w:r w:rsidRPr="41B16DD4" w:rsidR="5B29230F">
        <w:rPr>
          <w:rFonts w:ascii="Arial" w:hAnsi="Arial" w:eastAsia="Arial" w:cs="Arial"/>
          <w:b w:val="0"/>
          <w:bCs w:val="0"/>
          <w:u w:val="none"/>
        </w:rPr>
        <w:t xml:space="preserve"> 1404189</w:t>
      </w:r>
    </w:p>
    <w:p w:rsidR="41B16DD4" w:rsidP="41B16DD4" w:rsidRDefault="41B16DD4" w14:paraId="144B1339" w14:textId="5122EB95">
      <w:pPr>
        <w:spacing w:line="480" w:lineRule="auto"/>
        <w:ind w:left="1417" w:right="1417"/>
        <w:jc w:val="center"/>
        <w:rPr>
          <w:rFonts w:ascii="Arial" w:hAnsi="Arial" w:eastAsia="Arial" w:cs="Arial"/>
          <w:b w:val="0"/>
          <w:bCs w:val="0"/>
          <w:u w:val="none"/>
        </w:rPr>
      </w:pPr>
    </w:p>
    <w:p w:rsidR="41B16DD4" w:rsidP="41B16DD4" w:rsidRDefault="41B16DD4" w14:paraId="4CAE4E5C" w14:textId="03CE9E97">
      <w:pPr>
        <w:spacing w:line="480" w:lineRule="auto"/>
        <w:ind w:left="1417" w:right="1417"/>
        <w:jc w:val="center"/>
        <w:rPr>
          <w:rFonts w:ascii="Arial" w:hAnsi="Arial" w:eastAsia="Arial" w:cs="Arial"/>
          <w:b w:val="0"/>
          <w:bCs w:val="0"/>
          <w:u w:val="none"/>
        </w:rPr>
      </w:pPr>
    </w:p>
    <w:p w:rsidR="41B16DD4" w:rsidP="41B16DD4" w:rsidRDefault="41B16DD4" w14:paraId="43CC734E" w14:textId="571052E3">
      <w:pPr>
        <w:spacing w:line="480" w:lineRule="auto"/>
        <w:ind w:left="1417" w:right="1417"/>
        <w:jc w:val="center"/>
        <w:rPr>
          <w:rFonts w:ascii="Arial" w:hAnsi="Arial" w:eastAsia="Arial" w:cs="Arial"/>
          <w:b w:val="0"/>
          <w:bCs w:val="0"/>
          <w:u w:val="none"/>
        </w:rPr>
      </w:pPr>
    </w:p>
    <w:p w:rsidR="41B16DD4" w:rsidP="41B16DD4" w:rsidRDefault="41B16DD4" w14:paraId="6BF2E78F" w14:textId="6656E2F1">
      <w:pPr>
        <w:spacing w:line="480" w:lineRule="auto"/>
        <w:ind w:left="1417" w:right="1417"/>
        <w:jc w:val="center"/>
        <w:rPr>
          <w:rFonts w:ascii="Arial" w:hAnsi="Arial" w:eastAsia="Arial" w:cs="Arial"/>
          <w:b w:val="0"/>
          <w:bCs w:val="0"/>
          <w:u w:val="none"/>
        </w:rPr>
      </w:pPr>
    </w:p>
    <w:p w:rsidR="41B16DD4" w:rsidP="41B16DD4" w:rsidRDefault="41B16DD4" w14:paraId="366D9DB4" w14:textId="5802D44F">
      <w:pPr>
        <w:spacing w:line="480" w:lineRule="auto"/>
        <w:ind w:left="1417" w:right="1417"/>
        <w:jc w:val="center"/>
        <w:rPr>
          <w:rFonts w:ascii="Arial" w:hAnsi="Arial" w:eastAsia="Arial" w:cs="Arial"/>
          <w:b w:val="0"/>
          <w:bCs w:val="0"/>
          <w:u w:val="none"/>
        </w:rPr>
      </w:pPr>
    </w:p>
    <w:p w:rsidR="41B16DD4" w:rsidP="41B16DD4" w:rsidRDefault="41B16DD4" w14:paraId="234FF4D7" w14:textId="377C4A42">
      <w:pPr>
        <w:spacing w:line="480" w:lineRule="auto"/>
        <w:ind w:left="1417" w:right="1417"/>
        <w:jc w:val="center"/>
        <w:rPr>
          <w:rFonts w:ascii="Arial" w:hAnsi="Arial" w:eastAsia="Arial" w:cs="Arial"/>
          <w:b w:val="0"/>
          <w:bCs w:val="0"/>
          <w:u w:val="none"/>
        </w:rPr>
      </w:pPr>
    </w:p>
    <w:p w:rsidR="41B16DD4" w:rsidP="41B16DD4" w:rsidRDefault="41B16DD4" w14:paraId="51A3D4F4" w14:textId="1FDB220F">
      <w:pPr>
        <w:spacing w:line="480" w:lineRule="auto"/>
        <w:ind w:left="1417" w:right="1417"/>
        <w:jc w:val="center"/>
        <w:rPr>
          <w:rFonts w:ascii="Arial" w:hAnsi="Arial" w:eastAsia="Arial" w:cs="Arial"/>
          <w:b w:val="0"/>
          <w:bCs w:val="0"/>
          <w:u w:val="none"/>
        </w:rPr>
      </w:pPr>
    </w:p>
    <w:p w:rsidR="41B16DD4" w:rsidP="41B16DD4" w:rsidRDefault="41B16DD4" w14:paraId="245D3B13" w14:textId="19BBF611">
      <w:pPr>
        <w:spacing w:line="480" w:lineRule="auto"/>
        <w:ind w:left="1417" w:right="1417"/>
        <w:jc w:val="center"/>
        <w:rPr>
          <w:rFonts w:ascii="Arial" w:hAnsi="Arial" w:eastAsia="Arial" w:cs="Arial"/>
          <w:b w:val="0"/>
          <w:bCs w:val="0"/>
          <w:u w:val="none"/>
        </w:rPr>
      </w:pPr>
    </w:p>
    <w:p w:rsidR="41B16DD4" w:rsidP="41B16DD4" w:rsidRDefault="41B16DD4" w14:paraId="5692D377" w14:textId="1D838E30">
      <w:pPr>
        <w:spacing w:line="480" w:lineRule="auto"/>
        <w:ind w:left="1417" w:right="1417"/>
        <w:jc w:val="center"/>
        <w:rPr>
          <w:rFonts w:ascii="Arial" w:hAnsi="Arial" w:eastAsia="Arial" w:cs="Arial"/>
          <w:b w:val="0"/>
          <w:bCs w:val="0"/>
          <w:u w:val="none"/>
        </w:rPr>
      </w:pPr>
    </w:p>
    <w:p w:rsidR="41B16DD4" w:rsidP="41B16DD4" w:rsidRDefault="41B16DD4" w14:paraId="74FAD234" w14:textId="33CEEF35">
      <w:pPr>
        <w:pStyle w:val="Normal"/>
        <w:spacing w:line="480" w:lineRule="auto"/>
        <w:ind w:left="720" w:right="1417"/>
        <w:jc w:val="center"/>
        <w:rPr>
          <w:rFonts w:ascii="Arial" w:hAnsi="Arial" w:eastAsia="Arial" w:cs="Arial"/>
          <w:b w:val="0"/>
          <w:bCs w:val="0"/>
          <w:u w:val="none"/>
        </w:rPr>
      </w:pPr>
    </w:p>
    <w:p w:rsidR="41B16DD4" w:rsidP="41B16DD4" w:rsidRDefault="41B16DD4" w14:paraId="5DF2D64C" w14:textId="5C2416EA">
      <w:pPr>
        <w:spacing w:line="480" w:lineRule="auto"/>
        <w:ind w:left="1417" w:right="1417"/>
        <w:jc w:val="center"/>
        <w:rPr>
          <w:rFonts w:ascii="Arial" w:hAnsi="Arial" w:eastAsia="Arial" w:cs="Arial"/>
          <w:b w:val="0"/>
          <w:bCs w:val="0"/>
          <w:u w:val="none"/>
        </w:rPr>
      </w:pPr>
    </w:p>
    <w:p w:rsidR="11B176DC" w:rsidP="41B16DD4" w:rsidRDefault="11B176DC" w14:paraId="594DA22B" w14:textId="1132B351">
      <w:pPr>
        <w:pStyle w:val="Normal"/>
        <w:spacing w:line="480" w:lineRule="auto"/>
        <w:ind w:left="1417" w:right="1417"/>
        <w:jc w:val="left"/>
        <w:rPr>
          <w:rFonts w:ascii="Arial" w:hAnsi="Arial" w:eastAsia="Arial" w:cs="Arial"/>
          <w:b w:val="1"/>
          <w:bCs w:val="1"/>
          <w:u w:val="single"/>
        </w:rPr>
      </w:pPr>
      <w:r w:rsidRPr="41B16DD4" w:rsidR="11B176DC">
        <w:rPr>
          <w:rFonts w:ascii="Arial" w:hAnsi="Arial" w:eastAsia="Arial" w:cs="Arial"/>
          <w:b w:val="1"/>
          <w:bCs w:val="1"/>
          <w:u w:val="single"/>
        </w:rPr>
        <w:t xml:space="preserve">Contents </w:t>
      </w:r>
      <w:r w:rsidRPr="41B16DD4" w:rsidR="7CA25F95">
        <w:rPr>
          <w:rFonts w:ascii="Arial" w:hAnsi="Arial" w:eastAsia="Arial" w:cs="Arial"/>
          <w:b w:val="1"/>
          <w:bCs w:val="1"/>
          <w:u w:val="single"/>
        </w:rPr>
        <w:t>Page</w:t>
      </w:r>
    </w:p>
    <w:p w:rsidR="7CA25F95" w:rsidP="41B16DD4" w:rsidRDefault="7CA25F95" w14:paraId="7348DD3A" w14:textId="3151A4E3">
      <w:pPr>
        <w:pStyle w:val="Normal"/>
        <w:spacing w:line="480" w:lineRule="auto"/>
        <w:ind w:left="1417" w:right="1417"/>
        <w:jc w:val="left"/>
        <w:rPr>
          <w:rFonts w:ascii="Arial" w:hAnsi="Arial" w:eastAsia="Arial" w:cs="Arial"/>
          <w:b w:val="0"/>
          <w:bCs w:val="0"/>
          <w:u w:val="none"/>
        </w:rPr>
      </w:pPr>
      <w:r w:rsidRPr="41B16DD4" w:rsidR="7CA25F95">
        <w:rPr>
          <w:rFonts w:ascii="Arial" w:hAnsi="Arial" w:eastAsia="Arial" w:cs="Arial"/>
          <w:b w:val="0"/>
          <w:bCs w:val="0"/>
          <w:u w:val="none"/>
        </w:rPr>
        <w:t>3. Kelechi Slides</w:t>
      </w:r>
    </w:p>
    <w:p w:rsidR="7CA25F95" w:rsidP="41B16DD4" w:rsidRDefault="7CA25F95" w14:paraId="6FD5B25A" w14:textId="26D353D2">
      <w:pPr>
        <w:pStyle w:val="Normal"/>
        <w:spacing w:line="480" w:lineRule="auto"/>
        <w:ind w:left="1417" w:right="1417"/>
        <w:jc w:val="left"/>
        <w:rPr>
          <w:rFonts w:ascii="Arial" w:hAnsi="Arial" w:eastAsia="Arial" w:cs="Arial"/>
          <w:b w:val="0"/>
          <w:bCs w:val="0"/>
          <w:u w:val="none"/>
        </w:rPr>
      </w:pPr>
      <w:r w:rsidRPr="41B16DD4" w:rsidR="7CA25F95">
        <w:rPr>
          <w:rFonts w:ascii="Arial" w:hAnsi="Arial" w:eastAsia="Arial" w:cs="Arial"/>
          <w:b w:val="0"/>
          <w:bCs w:val="0"/>
          <w:u w:val="none"/>
        </w:rPr>
        <w:t>4. Thomas’ Slides</w:t>
      </w:r>
    </w:p>
    <w:p w:rsidR="7CA25F95" w:rsidP="41B16DD4" w:rsidRDefault="7CA25F95" w14:paraId="3496EA73" w14:textId="1AF83704">
      <w:pPr>
        <w:pStyle w:val="Normal"/>
        <w:spacing w:line="480" w:lineRule="auto"/>
        <w:ind w:left="1417" w:right="1417"/>
        <w:jc w:val="left"/>
        <w:rPr>
          <w:rFonts w:ascii="Arial" w:hAnsi="Arial" w:eastAsia="Arial" w:cs="Arial"/>
          <w:b w:val="0"/>
          <w:bCs w:val="0"/>
          <w:u w:val="none"/>
        </w:rPr>
      </w:pPr>
      <w:r w:rsidRPr="41B16DD4" w:rsidR="7CA25F95">
        <w:rPr>
          <w:rFonts w:ascii="Arial" w:hAnsi="Arial" w:eastAsia="Arial" w:cs="Arial"/>
          <w:b w:val="0"/>
          <w:bCs w:val="0"/>
          <w:u w:val="none"/>
        </w:rPr>
        <w:t>6. Kelechi Section</w:t>
      </w:r>
    </w:p>
    <w:p w:rsidR="4A500F26" w:rsidP="41B16DD4" w:rsidRDefault="4A500F26" w14:paraId="2A33180A" w14:textId="5A1CF253">
      <w:pPr>
        <w:pStyle w:val="Normal"/>
        <w:spacing w:line="480" w:lineRule="auto"/>
        <w:ind w:left="1417" w:right="1417"/>
        <w:jc w:val="left"/>
        <w:rPr>
          <w:rFonts w:ascii="Arial" w:hAnsi="Arial" w:eastAsia="Arial" w:cs="Arial"/>
          <w:b w:val="0"/>
          <w:bCs w:val="0"/>
          <w:u w:val="none"/>
        </w:rPr>
      </w:pPr>
      <w:r w:rsidRPr="41B16DD4" w:rsidR="4A500F26">
        <w:rPr>
          <w:rFonts w:ascii="Arial" w:hAnsi="Arial" w:eastAsia="Arial" w:cs="Arial"/>
          <w:b w:val="0"/>
          <w:bCs w:val="0"/>
          <w:u w:val="none"/>
        </w:rPr>
        <w:t>11</w:t>
      </w:r>
      <w:r w:rsidRPr="41B16DD4" w:rsidR="7CA25F95">
        <w:rPr>
          <w:rFonts w:ascii="Arial" w:hAnsi="Arial" w:eastAsia="Arial" w:cs="Arial"/>
          <w:b w:val="0"/>
          <w:bCs w:val="0"/>
          <w:u w:val="none"/>
        </w:rPr>
        <w:t>. Tom Section</w:t>
      </w:r>
    </w:p>
    <w:p w:rsidR="7CA25F95" w:rsidP="41B16DD4" w:rsidRDefault="7CA25F95" w14:paraId="4A963262" w14:textId="08A75815">
      <w:pPr>
        <w:pStyle w:val="Normal"/>
        <w:spacing w:line="480" w:lineRule="auto"/>
        <w:ind w:left="1417" w:right="1417"/>
        <w:jc w:val="left"/>
        <w:rPr>
          <w:rFonts w:ascii="Arial" w:hAnsi="Arial" w:eastAsia="Arial" w:cs="Arial"/>
          <w:b w:val="0"/>
          <w:bCs w:val="0"/>
          <w:u w:val="none"/>
        </w:rPr>
      </w:pPr>
      <w:r w:rsidRPr="41B16DD4" w:rsidR="7CA25F95">
        <w:rPr>
          <w:rFonts w:ascii="Arial" w:hAnsi="Arial" w:eastAsia="Arial" w:cs="Arial"/>
          <w:b w:val="0"/>
          <w:bCs w:val="0"/>
          <w:u w:val="none"/>
        </w:rPr>
        <w:t>1</w:t>
      </w:r>
      <w:r w:rsidRPr="41B16DD4" w:rsidR="1B01B2E9">
        <w:rPr>
          <w:rFonts w:ascii="Arial" w:hAnsi="Arial" w:eastAsia="Arial" w:cs="Arial"/>
          <w:b w:val="0"/>
          <w:bCs w:val="0"/>
          <w:u w:val="none"/>
        </w:rPr>
        <w:t>4</w:t>
      </w:r>
      <w:r w:rsidRPr="41B16DD4" w:rsidR="7CA25F95">
        <w:rPr>
          <w:rFonts w:ascii="Arial" w:hAnsi="Arial" w:eastAsia="Arial" w:cs="Arial"/>
          <w:b w:val="0"/>
          <w:bCs w:val="0"/>
          <w:u w:val="none"/>
        </w:rPr>
        <w:t>. Reference List</w:t>
      </w:r>
    </w:p>
    <w:p w:rsidR="41B16DD4" w:rsidP="41B16DD4" w:rsidRDefault="41B16DD4" w14:paraId="385035CD" w14:textId="00B53BEF">
      <w:pPr>
        <w:pStyle w:val="Normal"/>
        <w:spacing w:line="480" w:lineRule="auto"/>
        <w:ind w:left="1417" w:right="1417"/>
        <w:jc w:val="left"/>
        <w:rPr>
          <w:rFonts w:ascii="Arial" w:hAnsi="Arial" w:eastAsia="Arial" w:cs="Arial"/>
          <w:b w:val="0"/>
          <w:bCs w:val="0"/>
          <w:u w:val="none"/>
        </w:rPr>
      </w:pPr>
    </w:p>
    <w:p w:rsidR="41B16DD4" w:rsidP="41B16DD4" w:rsidRDefault="41B16DD4" w14:paraId="19950D6C" w14:textId="50CA0847">
      <w:pPr>
        <w:pStyle w:val="Normal"/>
        <w:spacing w:line="480" w:lineRule="auto"/>
        <w:ind w:left="1417" w:right="1417"/>
        <w:jc w:val="left"/>
        <w:rPr>
          <w:rFonts w:ascii="Arial" w:hAnsi="Arial" w:eastAsia="Arial" w:cs="Arial"/>
          <w:b w:val="0"/>
          <w:bCs w:val="0"/>
          <w:u w:val="none"/>
        </w:rPr>
      </w:pPr>
    </w:p>
    <w:p w:rsidR="41B16DD4" w:rsidP="41B16DD4" w:rsidRDefault="41B16DD4" w14:paraId="2E2ED2C6" w14:textId="68274838">
      <w:pPr>
        <w:spacing w:line="480" w:lineRule="auto"/>
        <w:ind w:left="1417" w:right="1417"/>
        <w:rPr>
          <w:rFonts w:ascii="Arial" w:hAnsi="Arial" w:eastAsia="Arial" w:cs="Arial"/>
          <w:b w:val="1"/>
          <w:bCs w:val="1"/>
          <w:u w:val="single"/>
        </w:rPr>
      </w:pPr>
    </w:p>
    <w:p w:rsidR="41B16DD4" w:rsidP="41B16DD4" w:rsidRDefault="41B16DD4" w14:paraId="36C471A4" w14:textId="30030ED1">
      <w:pPr>
        <w:spacing w:line="480" w:lineRule="auto"/>
        <w:ind w:left="1417" w:right="1417"/>
        <w:rPr>
          <w:rFonts w:ascii="Arial" w:hAnsi="Arial" w:eastAsia="Arial" w:cs="Arial"/>
          <w:b w:val="1"/>
          <w:bCs w:val="1"/>
          <w:u w:val="single"/>
        </w:rPr>
      </w:pPr>
    </w:p>
    <w:p w:rsidR="41B16DD4" w:rsidP="41B16DD4" w:rsidRDefault="41B16DD4" w14:paraId="416DAC19" w14:textId="75AC9C54">
      <w:pPr>
        <w:spacing w:line="480" w:lineRule="auto"/>
        <w:ind w:left="1417" w:right="1417"/>
        <w:rPr>
          <w:rFonts w:ascii="Arial" w:hAnsi="Arial" w:eastAsia="Arial" w:cs="Arial"/>
          <w:b w:val="1"/>
          <w:bCs w:val="1"/>
          <w:u w:val="single"/>
        </w:rPr>
      </w:pPr>
    </w:p>
    <w:p w:rsidR="41B16DD4" w:rsidP="41B16DD4" w:rsidRDefault="41B16DD4" w14:paraId="7F851479" w14:textId="36E17C65">
      <w:pPr>
        <w:spacing w:line="480" w:lineRule="auto"/>
        <w:ind w:left="1417" w:right="1417"/>
        <w:rPr>
          <w:rFonts w:ascii="Arial" w:hAnsi="Arial" w:eastAsia="Arial" w:cs="Arial"/>
          <w:b w:val="1"/>
          <w:bCs w:val="1"/>
          <w:u w:val="single"/>
        </w:rPr>
      </w:pPr>
    </w:p>
    <w:p w:rsidR="41B16DD4" w:rsidP="41B16DD4" w:rsidRDefault="41B16DD4" w14:paraId="2F790502" w14:textId="185CB152">
      <w:pPr>
        <w:spacing w:line="480" w:lineRule="auto"/>
        <w:ind w:left="1417" w:right="1417"/>
        <w:rPr>
          <w:rFonts w:ascii="Arial" w:hAnsi="Arial" w:eastAsia="Arial" w:cs="Arial"/>
          <w:b w:val="1"/>
          <w:bCs w:val="1"/>
          <w:u w:val="single"/>
        </w:rPr>
      </w:pPr>
    </w:p>
    <w:p w:rsidR="41B16DD4" w:rsidP="41B16DD4" w:rsidRDefault="41B16DD4" w14:paraId="29B040EB" w14:textId="1E33056E">
      <w:pPr>
        <w:spacing w:line="480" w:lineRule="auto"/>
        <w:ind w:left="1417" w:right="1417"/>
        <w:rPr>
          <w:rFonts w:ascii="Arial" w:hAnsi="Arial" w:eastAsia="Arial" w:cs="Arial"/>
          <w:b w:val="1"/>
          <w:bCs w:val="1"/>
          <w:u w:val="single"/>
        </w:rPr>
      </w:pPr>
    </w:p>
    <w:p w:rsidR="41B16DD4" w:rsidP="41B16DD4" w:rsidRDefault="41B16DD4" w14:paraId="041D79A6" w14:textId="4B5AAAD0">
      <w:pPr>
        <w:spacing w:line="480" w:lineRule="auto"/>
        <w:ind w:left="1417" w:right="1417"/>
        <w:rPr>
          <w:rFonts w:ascii="Arial" w:hAnsi="Arial" w:eastAsia="Arial" w:cs="Arial"/>
          <w:b w:val="1"/>
          <w:bCs w:val="1"/>
          <w:u w:val="single"/>
        </w:rPr>
      </w:pPr>
    </w:p>
    <w:p w:rsidR="41B16DD4" w:rsidP="41B16DD4" w:rsidRDefault="41B16DD4" w14:paraId="55210C71" w14:textId="7171D4FE">
      <w:pPr>
        <w:spacing w:line="480" w:lineRule="auto"/>
        <w:ind w:left="1417" w:right="1417"/>
        <w:rPr>
          <w:rFonts w:ascii="Arial" w:hAnsi="Arial" w:eastAsia="Arial" w:cs="Arial"/>
          <w:b w:val="1"/>
          <w:bCs w:val="1"/>
          <w:u w:val="single"/>
        </w:rPr>
      </w:pPr>
    </w:p>
    <w:p w:rsidR="41B16DD4" w:rsidP="41B16DD4" w:rsidRDefault="41B16DD4" w14:paraId="4EB753EB" w14:textId="4F188376">
      <w:pPr>
        <w:spacing w:line="480" w:lineRule="auto"/>
        <w:ind w:left="1417" w:right="1417"/>
        <w:rPr>
          <w:rFonts w:ascii="Arial" w:hAnsi="Arial" w:eastAsia="Arial" w:cs="Arial"/>
          <w:b w:val="1"/>
          <w:bCs w:val="1"/>
          <w:u w:val="single"/>
        </w:rPr>
      </w:pPr>
    </w:p>
    <w:p w:rsidR="41B16DD4" w:rsidP="41B16DD4" w:rsidRDefault="41B16DD4" w14:paraId="66A34DE6" w14:textId="758D8685">
      <w:pPr>
        <w:pStyle w:val="Normal"/>
        <w:spacing w:line="480" w:lineRule="auto"/>
        <w:ind w:left="1417" w:right="1417"/>
        <w:rPr>
          <w:rFonts w:ascii="Arial" w:hAnsi="Arial" w:eastAsia="Arial" w:cs="Arial"/>
          <w:b w:val="1"/>
          <w:bCs w:val="1"/>
          <w:u w:val="single"/>
        </w:rPr>
      </w:pPr>
    </w:p>
    <w:p w:rsidR="41B16DD4" w:rsidP="41B16DD4" w:rsidRDefault="41B16DD4" w14:paraId="1C6E71FB" w14:textId="68B8F313">
      <w:pPr>
        <w:spacing w:line="480" w:lineRule="auto"/>
        <w:ind w:left="1417" w:right="1417"/>
        <w:rPr>
          <w:rFonts w:ascii="Arial" w:hAnsi="Arial" w:eastAsia="Arial" w:cs="Arial"/>
          <w:b w:val="1"/>
          <w:bCs w:val="1"/>
          <w:u w:val="single"/>
        </w:rPr>
      </w:pPr>
    </w:p>
    <w:p w:rsidR="4498FDBA" w:rsidP="41B16DD4" w:rsidRDefault="4498FDBA" w14:paraId="43EFFFB2" w14:textId="29021B25">
      <w:pPr>
        <w:spacing w:line="480" w:lineRule="auto"/>
        <w:ind w:left="1417" w:right="1417"/>
        <w:rPr>
          <w:rFonts w:ascii="Arial" w:hAnsi="Arial" w:eastAsia="Arial" w:cs="Arial"/>
          <w:b w:val="1"/>
          <w:bCs w:val="1"/>
          <w:u w:val="single"/>
        </w:rPr>
      </w:pPr>
      <w:r w:rsidRPr="41B16DD4" w:rsidR="4498FDBA">
        <w:rPr>
          <w:rFonts w:ascii="Arial" w:hAnsi="Arial" w:eastAsia="Arial" w:cs="Arial"/>
          <w:b w:val="1"/>
          <w:bCs w:val="1"/>
          <w:u w:val="single"/>
        </w:rPr>
        <w:t>K</w:t>
      </w:r>
      <w:r w:rsidRPr="41B16DD4" w:rsidR="704D02C4">
        <w:rPr>
          <w:rFonts w:ascii="Arial" w:hAnsi="Arial" w:eastAsia="Arial" w:cs="Arial"/>
          <w:b w:val="1"/>
          <w:bCs w:val="1"/>
          <w:u w:val="single"/>
        </w:rPr>
        <w:t>elechi Slides</w:t>
      </w:r>
    </w:p>
    <w:p w:rsidR="70FFFBE7" w:rsidP="41B16DD4" w:rsidRDefault="70FFFBE7" w14:paraId="257F53F5" w14:textId="0BAB2187">
      <w:pPr>
        <w:pStyle w:val="Normal"/>
        <w:spacing w:line="480" w:lineRule="auto"/>
        <w:ind w:left="1417" w:right="1417"/>
        <w:rPr>
          <w:rFonts w:ascii="Arial" w:hAnsi="Arial" w:eastAsia="Arial" w:cs="Arial"/>
        </w:rPr>
      </w:pPr>
      <w:r w:rsidR="70FFFBE7">
        <w:drawing>
          <wp:inline wp14:editId="56A5EA9C" wp14:anchorId="1163C941">
            <wp:extent cx="5724524" cy="3238500"/>
            <wp:effectExtent l="0" t="0" r="0" b="0"/>
            <wp:docPr id="1962869469" name="" title=""/>
            <wp:cNvGraphicFramePr>
              <a:graphicFrameLocks noChangeAspect="1"/>
            </wp:cNvGraphicFramePr>
            <a:graphic>
              <a:graphicData uri="http://schemas.openxmlformats.org/drawingml/2006/picture">
                <pic:pic>
                  <pic:nvPicPr>
                    <pic:cNvPr id="0" name=""/>
                    <pic:cNvPicPr/>
                  </pic:nvPicPr>
                  <pic:blipFill>
                    <a:blip r:embed="Ra6f975aacb0343f1">
                      <a:extLst>
                        <a:ext xmlns:a="http://schemas.openxmlformats.org/drawingml/2006/main" uri="{28A0092B-C50C-407E-A947-70E740481C1C}">
                          <a14:useLocalDpi val="0"/>
                        </a:ext>
                      </a:extLst>
                    </a:blip>
                    <a:stretch>
                      <a:fillRect/>
                    </a:stretch>
                  </pic:blipFill>
                  <pic:spPr>
                    <a:xfrm>
                      <a:off x="0" y="0"/>
                      <a:ext cx="5724524" cy="3238500"/>
                    </a:xfrm>
                    <a:prstGeom prst="rect">
                      <a:avLst/>
                    </a:prstGeom>
                  </pic:spPr>
                </pic:pic>
              </a:graphicData>
            </a:graphic>
          </wp:inline>
        </w:drawing>
      </w:r>
    </w:p>
    <w:p w:rsidR="2564BF97" w:rsidP="41B16DD4" w:rsidRDefault="2564BF97" w14:paraId="5A5B4E06" w14:textId="1CBAA529">
      <w:pPr>
        <w:pStyle w:val="Normal"/>
        <w:spacing w:line="480" w:lineRule="auto"/>
        <w:ind w:left="1417" w:right="1417"/>
        <w:rPr>
          <w:rFonts w:ascii="Arial" w:hAnsi="Arial" w:eastAsia="Arial" w:cs="Arial"/>
        </w:rPr>
      </w:pPr>
      <w:r w:rsidR="2564BF97">
        <w:drawing>
          <wp:inline wp14:editId="65729C13" wp14:anchorId="1F7C9E63">
            <wp:extent cx="5724524" cy="3228975"/>
            <wp:effectExtent l="0" t="0" r="0" b="0"/>
            <wp:docPr id="1238210023" name="" title=""/>
            <wp:cNvGraphicFramePr>
              <a:graphicFrameLocks noChangeAspect="1"/>
            </wp:cNvGraphicFramePr>
            <a:graphic>
              <a:graphicData uri="http://schemas.openxmlformats.org/drawingml/2006/picture">
                <pic:pic>
                  <pic:nvPicPr>
                    <pic:cNvPr id="0" name=""/>
                    <pic:cNvPicPr/>
                  </pic:nvPicPr>
                  <pic:blipFill>
                    <a:blip r:embed="R810a1c8007774b1e">
                      <a:extLst>
                        <a:ext xmlns:a="http://schemas.openxmlformats.org/drawingml/2006/main" uri="{28A0092B-C50C-407E-A947-70E740481C1C}">
                          <a14:useLocalDpi val="0"/>
                        </a:ext>
                      </a:extLst>
                    </a:blip>
                    <a:stretch>
                      <a:fillRect/>
                    </a:stretch>
                  </pic:blipFill>
                  <pic:spPr>
                    <a:xfrm>
                      <a:off x="0" y="0"/>
                      <a:ext cx="5724524" cy="3228975"/>
                    </a:xfrm>
                    <a:prstGeom prst="rect">
                      <a:avLst/>
                    </a:prstGeom>
                  </pic:spPr>
                </pic:pic>
              </a:graphicData>
            </a:graphic>
          </wp:inline>
        </w:drawing>
      </w:r>
    </w:p>
    <w:p w:rsidR="2564BF97" w:rsidP="41B16DD4" w:rsidRDefault="2564BF97" w14:paraId="19E3E435" w14:textId="72C89B43">
      <w:pPr>
        <w:pStyle w:val="Normal"/>
        <w:spacing w:line="480" w:lineRule="auto"/>
        <w:ind w:left="1417" w:right="1417"/>
        <w:rPr>
          <w:rFonts w:ascii="Arial" w:hAnsi="Arial" w:eastAsia="Arial" w:cs="Arial"/>
        </w:rPr>
      </w:pPr>
      <w:r w:rsidR="2564BF97">
        <w:drawing>
          <wp:inline wp14:editId="5A0E396F" wp14:anchorId="2D3B4F1E">
            <wp:extent cx="5724524" cy="3219450"/>
            <wp:effectExtent l="0" t="0" r="0" b="0"/>
            <wp:docPr id="431846439" name="" title=""/>
            <wp:cNvGraphicFramePr>
              <a:graphicFrameLocks noChangeAspect="1"/>
            </wp:cNvGraphicFramePr>
            <a:graphic>
              <a:graphicData uri="http://schemas.openxmlformats.org/drawingml/2006/picture">
                <pic:pic>
                  <pic:nvPicPr>
                    <pic:cNvPr id="0" name=""/>
                    <pic:cNvPicPr/>
                  </pic:nvPicPr>
                  <pic:blipFill>
                    <a:blip r:embed="Reb09d742fee54641">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4DA7CCFE" w:rsidP="41B16DD4" w:rsidRDefault="4DA7CCFE" w14:paraId="6E48696A" w14:textId="24061078">
      <w:pPr>
        <w:spacing w:line="480" w:lineRule="auto"/>
        <w:ind w:left="1417" w:right="1417"/>
        <w:rPr>
          <w:rFonts w:ascii="Arial" w:hAnsi="Arial" w:eastAsia="Arial" w:cs="Arial"/>
          <w:b w:val="1"/>
          <w:bCs w:val="1"/>
          <w:u w:val="single"/>
        </w:rPr>
      </w:pPr>
      <w:r w:rsidRPr="41B16DD4" w:rsidR="4DA7CCFE">
        <w:rPr>
          <w:rFonts w:ascii="Arial" w:hAnsi="Arial" w:eastAsia="Arial" w:cs="Arial"/>
          <w:b w:val="1"/>
          <w:bCs w:val="1"/>
          <w:u w:val="single"/>
        </w:rPr>
        <w:t>Thomas’ Slides</w:t>
      </w:r>
    </w:p>
    <w:p w:rsidR="4DA7CCFE" w:rsidP="41B16DD4" w:rsidRDefault="4DA7CCFE" w14:paraId="44FADDA1" w14:textId="70D0FAA7">
      <w:pPr>
        <w:pStyle w:val="Normal"/>
        <w:spacing w:line="480" w:lineRule="auto"/>
        <w:ind w:left="1417" w:right="1417"/>
        <w:rPr>
          <w:rFonts w:ascii="Arial" w:hAnsi="Arial" w:eastAsia="Arial" w:cs="Arial"/>
        </w:rPr>
      </w:pPr>
      <w:r w:rsidR="4DA7CCFE">
        <w:drawing>
          <wp:inline wp14:editId="49FE3B01" wp14:anchorId="7AFB1E13">
            <wp:extent cx="5724524" cy="3219450"/>
            <wp:effectExtent l="0" t="0" r="0" b="0"/>
            <wp:docPr id="59722980" name="" title=""/>
            <wp:cNvGraphicFramePr>
              <a:graphicFrameLocks noChangeAspect="1"/>
            </wp:cNvGraphicFramePr>
            <a:graphic>
              <a:graphicData uri="http://schemas.openxmlformats.org/drawingml/2006/picture">
                <pic:pic>
                  <pic:nvPicPr>
                    <pic:cNvPr id="0" name=""/>
                    <pic:cNvPicPr/>
                  </pic:nvPicPr>
                  <pic:blipFill>
                    <a:blip r:embed="R97a793c2d2fd481a">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4DA7CCFE" w:rsidP="41B16DD4" w:rsidRDefault="4DA7CCFE" w14:paraId="21B28DEC" w14:textId="57293638">
      <w:pPr>
        <w:pStyle w:val="Normal"/>
        <w:spacing w:line="480" w:lineRule="auto"/>
        <w:ind w:left="1417" w:right="1417"/>
        <w:rPr>
          <w:rFonts w:ascii="Arial" w:hAnsi="Arial" w:eastAsia="Arial" w:cs="Arial"/>
        </w:rPr>
      </w:pPr>
      <w:r w:rsidR="4DA7CCFE">
        <w:drawing>
          <wp:inline wp14:editId="5744725E" wp14:anchorId="70F79B9C">
            <wp:extent cx="5724524" cy="3238500"/>
            <wp:effectExtent l="0" t="0" r="0" b="0"/>
            <wp:docPr id="898706838" name="" title=""/>
            <wp:cNvGraphicFramePr>
              <a:graphicFrameLocks noChangeAspect="1"/>
            </wp:cNvGraphicFramePr>
            <a:graphic>
              <a:graphicData uri="http://schemas.openxmlformats.org/drawingml/2006/picture">
                <pic:pic>
                  <pic:nvPicPr>
                    <pic:cNvPr id="0" name=""/>
                    <pic:cNvPicPr/>
                  </pic:nvPicPr>
                  <pic:blipFill>
                    <a:blip r:embed="R270af042b005480f">
                      <a:extLst>
                        <a:ext xmlns:a="http://schemas.openxmlformats.org/drawingml/2006/main" uri="{28A0092B-C50C-407E-A947-70E740481C1C}">
                          <a14:useLocalDpi val="0"/>
                        </a:ext>
                      </a:extLst>
                    </a:blip>
                    <a:stretch>
                      <a:fillRect/>
                    </a:stretch>
                  </pic:blipFill>
                  <pic:spPr>
                    <a:xfrm>
                      <a:off x="0" y="0"/>
                      <a:ext cx="5724524" cy="3238500"/>
                    </a:xfrm>
                    <a:prstGeom prst="rect">
                      <a:avLst/>
                    </a:prstGeom>
                  </pic:spPr>
                </pic:pic>
              </a:graphicData>
            </a:graphic>
          </wp:inline>
        </w:drawing>
      </w:r>
    </w:p>
    <w:p w:rsidR="41B16DD4" w:rsidP="41B16DD4" w:rsidRDefault="41B16DD4" w14:paraId="4EA8E245" w14:textId="3586E230">
      <w:pPr>
        <w:spacing w:line="480" w:lineRule="auto"/>
        <w:ind w:left="1417" w:right="1417"/>
        <w:rPr>
          <w:rFonts w:ascii="Arial" w:hAnsi="Arial" w:eastAsia="Arial" w:cs="Arial"/>
          <w:b w:val="1"/>
          <w:bCs w:val="1"/>
          <w:u w:val="single"/>
        </w:rPr>
      </w:pPr>
    </w:p>
    <w:p w:rsidR="4DA7CCFE" w:rsidP="41B16DD4" w:rsidRDefault="4DA7CCFE" w14:paraId="61148B23" w14:textId="1F9B4F8E">
      <w:pPr>
        <w:spacing w:line="480" w:lineRule="auto"/>
        <w:ind w:left="1417" w:right="1417"/>
        <w:rPr>
          <w:rFonts w:ascii="Arial" w:hAnsi="Arial" w:eastAsia="Arial" w:cs="Arial"/>
          <w:b w:val="1"/>
          <w:bCs w:val="1"/>
          <w:u w:val="single"/>
        </w:rPr>
      </w:pPr>
      <w:r w:rsidRPr="41B16DD4" w:rsidR="4DA7CCFE">
        <w:rPr>
          <w:rFonts w:ascii="Arial" w:hAnsi="Arial" w:eastAsia="Arial" w:cs="Arial"/>
          <w:b w:val="1"/>
          <w:bCs w:val="1"/>
          <w:u w:val="single"/>
        </w:rPr>
        <w:t>References</w:t>
      </w:r>
    </w:p>
    <w:p w:rsidR="4DA7CCFE" w:rsidP="41B16DD4" w:rsidRDefault="4DA7CCFE" w14:paraId="1B5F7463" w14:textId="145FEE5F">
      <w:pPr>
        <w:pStyle w:val="Normal"/>
        <w:spacing w:line="480" w:lineRule="auto"/>
        <w:ind w:left="1417" w:right="1417"/>
        <w:rPr>
          <w:rFonts w:ascii="Arial" w:hAnsi="Arial" w:eastAsia="Arial" w:cs="Arial"/>
        </w:rPr>
      </w:pPr>
      <w:r w:rsidR="4DA7CCFE">
        <w:drawing>
          <wp:inline wp14:editId="315E487C" wp14:anchorId="5692942A">
            <wp:extent cx="5724524" cy="3219450"/>
            <wp:effectExtent l="0" t="0" r="0" b="0"/>
            <wp:docPr id="2076588765" name="" title=""/>
            <wp:cNvGraphicFramePr>
              <a:graphicFrameLocks noChangeAspect="1"/>
            </wp:cNvGraphicFramePr>
            <a:graphic>
              <a:graphicData uri="http://schemas.openxmlformats.org/drawingml/2006/picture">
                <pic:pic>
                  <pic:nvPicPr>
                    <pic:cNvPr id="0" name=""/>
                    <pic:cNvPicPr/>
                  </pic:nvPicPr>
                  <pic:blipFill>
                    <a:blip r:embed="Radd2af3d031e47ec">
                      <a:extLst>
                        <a:ext xmlns:a="http://schemas.openxmlformats.org/drawingml/2006/main" uri="{28A0092B-C50C-407E-A947-70E740481C1C}">
                          <a14:useLocalDpi val="0"/>
                        </a:ext>
                      </a:extLst>
                    </a:blip>
                    <a:stretch>
                      <a:fillRect/>
                    </a:stretch>
                  </pic:blipFill>
                  <pic:spPr>
                    <a:xfrm>
                      <a:off x="0" y="0"/>
                      <a:ext cx="5724524" cy="3219450"/>
                    </a:xfrm>
                    <a:prstGeom prst="rect">
                      <a:avLst/>
                    </a:prstGeom>
                  </pic:spPr>
                </pic:pic>
              </a:graphicData>
            </a:graphic>
          </wp:inline>
        </w:drawing>
      </w:r>
    </w:p>
    <w:p w:rsidR="41B16DD4" w:rsidP="41B16DD4" w:rsidRDefault="41B16DD4" w14:paraId="22CF81CE" w14:textId="201DD66B">
      <w:pPr>
        <w:spacing w:line="480" w:lineRule="auto"/>
        <w:ind w:left="1417" w:right="1417"/>
        <w:rPr>
          <w:rFonts w:ascii="Arial" w:hAnsi="Arial" w:eastAsia="Arial" w:cs="Arial"/>
          <w:b w:val="1"/>
          <w:bCs w:val="1"/>
          <w:u w:val="single"/>
        </w:rPr>
      </w:pPr>
    </w:p>
    <w:p w:rsidR="41B16DD4" w:rsidP="41B16DD4" w:rsidRDefault="41B16DD4" w14:paraId="5EBFD2BB" w14:textId="7462687A">
      <w:pPr>
        <w:spacing w:line="480" w:lineRule="auto"/>
        <w:ind w:left="1417" w:right="1417"/>
        <w:rPr>
          <w:rFonts w:ascii="Arial" w:hAnsi="Arial" w:eastAsia="Arial" w:cs="Arial"/>
          <w:b w:val="1"/>
          <w:bCs w:val="1"/>
          <w:u w:val="single"/>
        </w:rPr>
      </w:pPr>
    </w:p>
    <w:p w:rsidR="41B16DD4" w:rsidP="41B16DD4" w:rsidRDefault="41B16DD4" w14:paraId="3EE32381" w14:textId="5F6DEEEA">
      <w:pPr>
        <w:spacing w:line="480" w:lineRule="auto"/>
        <w:ind w:left="1417" w:right="1417"/>
        <w:rPr>
          <w:rFonts w:ascii="Arial" w:hAnsi="Arial" w:eastAsia="Arial" w:cs="Arial"/>
          <w:b w:val="1"/>
          <w:bCs w:val="1"/>
          <w:u w:val="single"/>
        </w:rPr>
      </w:pPr>
    </w:p>
    <w:p w:rsidR="41B16DD4" w:rsidP="41B16DD4" w:rsidRDefault="41B16DD4" w14:paraId="33370261" w14:textId="38E5342D">
      <w:pPr>
        <w:spacing w:line="480" w:lineRule="auto"/>
        <w:ind w:left="1417" w:right="1417"/>
        <w:rPr>
          <w:rFonts w:ascii="Arial" w:hAnsi="Arial" w:eastAsia="Arial" w:cs="Arial"/>
          <w:b w:val="1"/>
          <w:bCs w:val="1"/>
          <w:u w:val="single"/>
        </w:rPr>
      </w:pPr>
    </w:p>
    <w:p w:rsidR="1AB8D314" w:rsidP="41B16DD4" w:rsidRDefault="1AB8D314" w14:paraId="559257DE" w14:textId="4FC036F8">
      <w:pPr>
        <w:spacing w:line="480" w:lineRule="auto"/>
        <w:ind w:left="1417" w:right="1417"/>
        <w:rPr>
          <w:rFonts w:ascii="Arial" w:hAnsi="Arial" w:eastAsia="Arial" w:cs="Arial"/>
          <w:b w:val="1"/>
          <w:bCs w:val="1"/>
          <w:u w:val="single"/>
        </w:rPr>
      </w:pPr>
      <w:r w:rsidRPr="41B16DD4" w:rsidR="1AB8D314">
        <w:rPr>
          <w:rFonts w:ascii="Arial" w:hAnsi="Arial" w:eastAsia="Arial" w:cs="Arial"/>
          <w:b w:val="1"/>
          <w:bCs w:val="1"/>
          <w:u w:val="single"/>
        </w:rPr>
        <w:t>Kelechi</w:t>
      </w:r>
    </w:p>
    <w:p w:rsidR="1AB8D314" w:rsidP="41B16DD4" w:rsidRDefault="1AB8D314" w14:paraId="1C02E33F" w14:textId="0BB3AD58">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 xml:space="preserve">Overview of the Situation at StitchCo  </w:t>
      </w:r>
    </w:p>
    <w:p w:rsidR="1AB8D314" w:rsidP="41B16DD4" w:rsidRDefault="1AB8D314" w14:paraId="7B2C8FF6" w14:textId="73447010">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A family-run clothing manufacturing company, StitchCo, has recently embraced technology adoption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as a result of</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financial difficulties associated with the changing market. The use of automation and distributed leadership was intended to increase productivity and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flexibility,</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therefore it is easy to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identify</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the goals of the changes that were implemented. Lack of training, technological malfunctions, job instability, resistance to change, and organizational communication are some of the difficulties brought on by the shift. On the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down side</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general organizational performance and employee morale have suffered; more strategic action and more capable leadership are needed.</w:t>
      </w:r>
    </w:p>
    <w:p w:rsidR="41B16DD4" w:rsidP="41B16DD4" w:rsidRDefault="41B16DD4" w14:paraId="2B79BCD5" w14:textId="3AFC153C">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3AEC14A2" w14:textId="31EC51A5">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The Relationship between Structure, Culture, and Performance</w:t>
      </w:r>
    </w:p>
    <w:p w:rsidR="1AB8D314" w:rsidP="41B16DD4" w:rsidRDefault="1AB8D314" w14:paraId="6BDF385A" w14:textId="51A67733">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A very effective</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top-down management structure that applied the work principles of Tayloristic.org and distinguished clearly between roles was passed down to StitchCo. Decentralization-focused leadership was meant to inspire workers, but instead it created misunderstanding and discontent. The new leadership paradigm has failed to gain traction since employees have not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complied with</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directives from superiors. When there was no backup to improve performance, this cultural shift caused tensions and worsened the collaboration. StitchCo must understand that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survive in this new climate, the organization's culture, leadership, and organizational structure must all work together. </w:t>
      </w:r>
    </w:p>
    <w:p w:rsidR="41B16DD4" w:rsidP="41B16DD4" w:rsidRDefault="41B16DD4" w14:paraId="706B8DEE" w14:textId="4E9B0940">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69CD6CF0" w14:textId="2BAAE947">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The Role of Leadership in Organizational Change</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AB8D314" w:rsidP="41B16DD4" w:rsidRDefault="1AB8D314" w14:paraId="4FCE8AA9" w14:textId="2712AB63">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looks at how management of organizations and employee attitudes are affected by leadership during times of change. According to Góes et al., (2023), effective leadership can encourage a favorable attitude among staff members towards change, which can lower employee resistance to technology change. The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application</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of distributed leadership at StitchCo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Ltd,</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has shown that certain managers are underqualified, particularly in communication and conflict resolution. The level of production among the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concerned personnel</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has decreased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as a result of</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ineffective management, which has also made departmental competitiveness worse. </w:t>
      </w:r>
    </w:p>
    <w:p w:rsidR="41B16DD4" w:rsidP="41B16DD4" w:rsidRDefault="41B16DD4" w14:paraId="58C2B314" w14:textId="3B7A1775">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53960680" w14:textId="2957A6CF">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Therefore,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StitchCo's</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leadership needs to be efficient, communicative, and team-oriented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tackle these obstacles. To foster trust and make sure they have everything they need to succeed in their new setting, staff members should be guaranteed that the leadership is always in communication. According to research, executives who involve their staff in decision-</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making,</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have a higher chance of implementing organizational change successfully (Peppercorn and Martignetti, 2024).</w:t>
      </w:r>
    </w:p>
    <w:p w:rsidR="41B16DD4" w:rsidP="41B16DD4" w:rsidRDefault="41B16DD4" w14:paraId="3209C120" w14:textId="79158ADB">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250010BB" w14:textId="0DF0CF8C">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Recommendations for Improving Employee Engagement</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AB8D314" w:rsidP="41B16DD4" w:rsidRDefault="1AB8D314" w14:paraId="6311E5A8" w14:textId="221058D6">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StitchCo's</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collaborative and cooperative techniques should be implemented since they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have the ability to</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improve the performance of the organization. Important suggestions consist of:</w:t>
      </w:r>
    </w:p>
    <w:p w:rsidR="41B16DD4" w:rsidP="41B16DD4" w:rsidRDefault="41B16DD4" w14:paraId="1A0A7B0A" w14:textId="3C9D3593">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3BFF2CE3" w14:textId="64EB003D">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All-inclusive Training Courses</w:t>
      </w:r>
    </w:p>
    <w:p w:rsidR="1AB8D314" w:rsidP="41B16DD4" w:rsidRDefault="1AB8D314" w14:paraId="07814BC3" w14:textId="1865866D">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Lack of adequate planning for the rollout of the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new technology</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is another significant factor contributing to employee discontent. Therefore,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StitchCo's</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skill development training ought to be more extensive and ongoing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in order to</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provide employees with the best possible training that has a beneficial effect on operating complicated gear. Employee confidence will rise as a result, and opposition to technological change will decline (Luthans et al., 2021). </w:t>
      </w:r>
    </w:p>
    <w:p w:rsidR="41B16DD4" w:rsidP="41B16DD4" w:rsidRDefault="41B16DD4" w14:paraId="120C358C" w14:textId="6650749B">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77369BC7" w14:textId="558CBA93">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Improved Interaction</w:t>
      </w:r>
    </w:p>
    <w:p w:rsidR="1AB8D314" w:rsidP="41B16DD4" w:rsidRDefault="1AB8D314" w14:paraId="2B3CCE10" w14:textId="5F5C103E">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This essay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demonstrates</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how important communication is to managing change in a company. As a result, StitchCo must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establish</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a channel of communication between management and staff because workers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exhibit</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a strong comprehension of job instability and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poor performance</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Organizational leaders must start setting up regular feedback sessions so that staff members feel valued and engaged in their work (Seguin et al., 2023).</w:t>
      </w:r>
    </w:p>
    <w:p w:rsidR="41B16DD4" w:rsidP="41B16DD4" w:rsidRDefault="41B16DD4" w14:paraId="2142C80A" w14:textId="4198D6E1">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0ABD42A3" w14:textId="5C960262">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Initiatives for Team Building</w:t>
      </w:r>
    </w:p>
    <w:p w:rsidR="1AB8D314" w:rsidP="41B16DD4" w:rsidRDefault="1AB8D314" w14:paraId="79336919" w14:textId="5C25D6AA">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Competition and conflict are being caused by the establishment of executive compensation performance-related pay targets. By uniting the results of team activities intended to foster togetherness rather than rivalry, StitchCo might reduce these tensions. Research shows that a collaborative team is always more productive and generates more original ideas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Alkhodary</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2023). </w:t>
      </w:r>
    </w:p>
    <w:p w:rsidR="41B16DD4" w:rsidP="41B16DD4" w:rsidRDefault="41B16DD4" w14:paraId="3A8156CB" w14:textId="1B502C02">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33C13881" w14:textId="3F951E90">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Programs for the Development of Leadership</w:t>
      </w:r>
    </w:p>
    <w:p w:rsidR="1AB8D314" w:rsidP="41B16DD4" w:rsidRDefault="1AB8D314" w14:paraId="7C843C62" w14:textId="1834CF05">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StitchCo should also implement leadership development programs that equip managers to lead teams using distributed leadership. This emphasizes diplomatic, classy, and positive behavioral management skills in addition to other specific qualities like motivation and communication that align with the organization's goals (deloitte.com). These strategies aid StitchCo in improving employee comprehension of the shift, enabling the development of a productive, integrated, and adaptable work environment that may be activated in response to industry difficulties.</w:t>
      </w:r>
    </w:p>
    <w:p w:rsidR="41B16DD4" w:rsidP="41B16DD4" w:rsidRDefault="41B16DD4" w14:paraId="2871DB79" w14:textId="0BAADFEB">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63F6F7B6" w14:textId="5810353D">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13C64185" w14:textId="2015DB07">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61E8F9F7" w14:textId="1793AC23">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0C659395" w14:textId="0D8EE12E">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1AB8D314" w:rsidP="41B16DD4" w:rsidRDefault="1AB8D314" w14:paraId="188BBB7C" w14:textId="0373691F">
      <w:pPr>
        <w:pBdr>
          <w:top w:val="nil" w:color="000000" w:sz="0" w:space="0"/>
          <w:left w:val="nil" w:color="000000" w:sz="0" w:space="0"/>
          <w:bottom w:val="nil" w:color="000000" w:sz="0" w:space="0"/>
          <w:right w:val="nil" w:color="000000" w:sz="0" w:space="0"/>
          <w:between w:val="nil" w:color="000000" w:sz="0" w:space="0"/>
        </w:pBd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1"/>
          <w:bCs w:val="1"/>
          <w:i w:val="0"/>
          <w:iCs w:val="0"/>
          <w:caps w:val="0"/>
          <w:smallCaps w:val="0"/>
          <w:noProof w:val="0"/>
          <w:color w:val="000000" w:themeColor="text1" w:themeTint="FF" w:themeShade="FF"/>
          <w:sz w:val="24"/>
          <w:szCs w:val="24"/>
          <w:lang w:val="en-US"/>
        </w:rPr>
        <w:t>Conclusion</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1AB8D314" w:rsidP="41B16DD4" w:rsidRDefault="1AB8D314" w14:paraId="32E4B713" w14:textId="3BD51FBF">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Therefore, how can StitchCo successfully address such </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important issues</w:t>
      </w:r>
      <w:r w:rsidRPr="41B16DD4" w:rsidR="1AB8D314">
        <w:rPr>
          <w:rFonts w:ascii="Arial" w:hAnsi="Arial" w:eastAsia="Arial" w:cs="Arial"/>
          <w:b w:val="0"/>
          <w:bCs w:val="0"/>
          <w:i w:val="0"/>
          <w:iCs w:val="0"/>
          <w:caps w:val="0"/>
          <w:smallCaps w:val="0"/>
          <w:noProof w:val="0"/>
          <w:color w:val="000000" w:themeColor="text1" w:themeTint="FF" w:themeShade="FF"/>
          <w:sz w:val="24"/>
          <w:szCs w:val="24"/>
          <w:lang w:val="en-US"/>
        </w:rPr>
        <w:t xml:space="preserve"> as moving towards a decentralized leadership structure and automating manufacturing lines? As a result, while technical advancements are acknowledged as beneficial facilitators of performance improvements, the organization faces obstacles in achieving its long-term targets and goals, including gaps in personnel training and development, leadership development, and effective top-down communication. By implementing these tactics, StitchCo can make sure that its human resources are working to their full potential.</w:t>
      </w:r>
    </w:p>
    <w:p w:rsidR="41B16DD4" w:rsidP="41B16DD4" w:rsidRDefault="41B16DD4" w14:paraId="74FAD551" w14:textId="101CD89E">
      <w:pPr>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6961C2B6" w14:textId="21B4DAF3">
      <w:pPr>
        <w:pStyle w:val="Normal"/>
        <w:spacing w:after="0" w:line="480" w:lineRule="auto"/>
        <w:ind w:left="1417" w:right="1417"/>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126C6D17" w14:textId="61176244">
      <w:pPr>
        <w:spacing w:line="480" w:lineRule="auto"/>
        <w:ind w:left="1417" w:right="1417"/>
        <w:rPr>
          <w:rFonts w:ascii="Arial" w:hAnsi="Arial" w:eastAsia="Arial" w:cs="Arial"/>
          <w:b w:val="1"/>
          <w:bCs w:val="1"/>
          <w:u w:val="single"/>
        </w:rPr>
      </w:pPr>
    </w:p>
    <w:p xmlns:wp14="http://schemas.microsoft.com/office/word/2010/wordml" w:rsidP="41B16DD4" wp14:paraId="5E5787A5" wp14:textId="53F9A98D">
      <w:pPr>
        <w:spacing w:line="480" w:lineRule="auto"/>
        <w:ind w:left="1417" w:right="1417"/>
        <w:rPr>
          <w:rFonts w:ascii="Arial" w:hAnsi="Arial" w:eastAsia="Arial" w:cs="Arial"/>
          <w:b w:val="1"/>
          <w:bCs w:val="1"/>
          <w:u w:val="single"/>
        </w:rPr>
      </w:pPr>
      <w:r w:rsidRPr="41B16DD4" w:rsidR="25E11D39">
        <w:rPr>
          <w:rFonts w:ascii="Arial" w:hAnsi="Arial" w:eastAsia="Arial" w:cs="Arial"/>
          <w:b w:val="1"/>
          <w:bCs w:val="1"/>
          <w:u w:val="single"/>
        </w:rPr>
        <w:t>Tom – Recommendations and Conclusions</w:t>
      </w:r>
    </w:p>
    <w:p w:rsidR="25E11D39" w:rsidP="41B16DD4" w:rsidRDefault="25E11D39" w14:paraId="5E92066E" w14:textId="181E432B">
      <w:pPr>
        <w:pStyle w:val="Normal"/>
        <w:spacing w:line="480" w:lineRule="auto"/>
        <w:ind w:left="1417" w:right="1417"/>
        <w:rPr>
          <w:rFonts w:ascii="Arial" w:hAnsi="Arial" w:eastAsia="Arial" w:cs="Arial"/>
          <w:noProof w:val="0"/>
          <w:sz w:val="24"/>
          <w:szCs w:val="24"/>
          <w:lang w:val="en-GB"/>
        </w:rPr>
      </w:pPr>
      <w:r w:rsidRPr="41B16DD4" w:rsidR="25E11D39">
        <w:rPr>
          <w:rFonts w:ascii="Arial" w:hAnsi="Arial" w:eastAsia="Arial" w:cs="Arial"/>
          <w:b w:val="0"/>
          <w:bCs w:val="0"/>
          <w:u w:val="none"/>
        </w:rPr>
        <w:t xml:space="preserve">After analysing the current situation at StitchCo, there are a few factors that need to be carefully considered and can be improved upon by taking actionable changes based on the upcoming recommendations. </w:t>
      </w:r>
      <w:r w:rsidRPr="41B16DD4" w:rsidR="7FA1EEE2">
        <w:rPr>
          <w:rFonts w:ascii="Arial" w:hAnsi="Arial" w:eastAsia="Arial" w:cs="Arial"/>
          <w:b w:val="0"/>
          <w:bCs w:val="0"/>
          <w:u w:val="none"/>
        </w:rPr>
        <w:t xml:space="preserve">There are clear issues not exclusively with the changes themselves, but with how the changes have been communicated and dealt with during this transitional period. </w:t>
      </w:r>
      <w:r w:rsidRPr="41B16DD4" w:rsidR="6A48B523">
        <w:rPr>
          <w:rFonts w:ascii="Arial" w:hAnsi="Arial" w:eastAsia="Arial" w:cs="Arial"/>
          <w:b w:val="0"/>
          <w:bCs w:val="0"/>
          <w:u w:val="none"/>
        </w:rPr>
        <w:t xml:space="preserve">A study by </w:t>
      </w:r>
      <w:r w:rsidRPr="41B16DD4" w:rsidR="6A48B523">
        <w:rPr>
          <w:rFonts w:ascii="Arial" w:hAnsi="Arial" w:eastAsia="Arial" w:cs="Arial"/>
          <w:noProof w:val="0"/>
          <w:sz w:val="24"/>
          <w:szCs w:val="24"/>
          <w:lang w:val="en-GB"/>
        </w:rPr>
        <w:t xml:space="preserve">Walden and Westerman (2018) found that </w:t>
      </w:r>
      <w:r w:rsidRPr="41B16DD4" w:rsidR="6A48B523">
        <w:rPr>
          <w:rFonts w:ascii="Arial" w:hAnsi="Arial" w:eastAsia="Arial" w:cs="Arial"/>
          <w:noProof w:val="0"/>
          <w:sz w:val="24"/>
          <w:szCs w:val="24"/>
          <w:lang w:val="en-GB"/>
        </w:rPr>
        <w:t>in order to</w:t>
      </w:r>
      <w:r w:rsidRPr="41B16DD4" w:rsidR="6A48B523">
        <w:rPr>
          <w:rFonts w:ascii="Arial" w:hAnsi="Arial" w:eastAsia="Arial" w:cs="Arial"/>
          <w:noProof w:val="0"/>
          <w:sz w:val="24"/>
          <w:szCs w:val="24"/>
          <w:lang w:val="en-GB"/>
        </w:rPr>
        <w:t xml:space="preserve"> achieve higher levels of success from employees, open communication is </w:t>
      </w:r>
      <w:r w:rsidRPr="41B16DD4" w:rsidR="6A48B523">
        <w:rPr>
          <w:rFonts w:ascii="Arial" w:hAnsi="Arial" w:eastAsia="Arial" w:cs="Arial"/>
          <w:noProof w:val="0"/>
          <w:sz w:val="24"/>
          <w:szCs w:val="24"/>
          <w:lang w:val="en-GB"/>
        </w:rPr>
        <w:t>required</w:t>
      </w:r>
      <w:r w:rsidRPr="41B16DD4" w:rsidR="6A48B523">
        <w:rPr>
          <w:rFonts w:ascii="Arial" w:hAnsi="Arial" w:eastAsia="Arial" w:cs="Arial"/>
          <w:noProof w:val="0"/>
          <w:sz w:val="24"/>
          <w:szCs w:val="24"/>
          <w:lang w:val="en-GB"/>
        </w:rPr>
        <w:t xml:space="preserve"> throughout</w:t>
      </w:r>
      <w:r w:rsidRPr="41B16DD4" w:rsidR="288FB298">
        <w:rPr>
          <w:rFonts w:ascii="Arial" w:hAnsi="Arial" w:eastAsia="Arial" w:cs="Arial"/>
          <w:noProof w:val="0"/>
          <w:sz w:val="24"/>
          <w:szCs w:val="24"/>
          <w:lang w:val="en-GB"/>
        </w:rPr>
        <w:t xml:space="preserve"> all levels of the business as it makes the workers feel more invested, valued and creates a relationship </w:t>
      </w:r>
      <w:r w:rsidRPr="41B16DD4" w:rsidR="7BB9CA40">
        <w:rPr>
          <w:rFonts w:ascii="Arial" w:hAnsi="Arial" w:eastAsia="Arial" w:cs="Arial"/>
          <w:noProof w:val="0"/>
          <w:sz w:val="24"/>
          <w:szCs w:val="24"/>
          <w:lang w:val="en-GB"/>
        </w:rPr>
        <w:t>instead of just feeling like they are working for the money</w:t>
      </w:r>
      <w:r w:rsidRPr="41B16DD4" w:rsidR="288FB298">
        <w:rPr>
          <w:rFonts w:ascii="Arial" w:hAnsi="Arial" w:eastAsia="Arial" w:cs="Arial"/>
          <w:noProof w:val="0"/>
          <w:sz w:val="24"/>
          <w:szCs w:val="24"/>
          <w:lang w:val="en-GB"/>
        </w:rPr>
        <w:t xml:space="preserve">. </w:t>
      </w:r>
      <w:r w:rsidRPr="41B16DD4" w:rsidR="7E2DAF3C">
        <w:rPr>
          <w:rFonts w:ascii="Arial" w:hAnsi="Arial" w:eastAsia="Arial" w:cs="Arial"/>
          <w:noProof w:val="0"/>
          <w:sz w:val="24"/>
          <w:szCs w:val="24"/>
          <w:lang w:val="en-GB"/>
        </w:rPr>
        <w:t>This was one of the key factors that caused problems throughout all stages of the transition for StitchCo.</w:t>
      </w:r>
    </w:p>
    <w:p w:rsidR="7E2DAF3C" w:rsidP="41B16DD4" w:rsidRDefault="7E2DAF3C" w14:paraId="657C36BE" w14:textId="213675EB">
      <w:pPr>
        <w:pStyle w:val="Normal"/>
        <w:spacing w:line="480" w:lineRule="auto"/>
        <w:ind w:left="1417" w:right="1417"/>
        <w:rPr>
          <w:rFonts w:ascii="Arial" w:hAnsi="Arial" w:eastAsia="Arial" w:cs="Arial"/>
          <w:noProof w:val="0"/>
          <w:sz w:val="24"/>
          <w:szCs w:val="24"/>
          <w:lang w:val="en-GB"/>
        </w:rPr>
      </w:pPr>
      <w:r w:rsidRPr="41B16DD4" w:rsidR="7E2DAF3C">
        <w:rPr>
          <w:rFonts w:ascii="Arial" w:hAnsi="Arial" w:eastAsia="Arial" w:cs="Arial"/>
          <w:noProof w:val="0"/>
          <w:sz w:val="24"/>
          <w:szCs w:val="24"/>
          <w:lang w:val="en-GB"/>
        </w:rPr>
        <w:t>New technology</w:t>
      </w:r>
      <w:r w:rsidRPr="41B16DD4" w:rsidR="7E2DAF3C">
        <w:rPr>
          <w:rFonts w:ascii="Arial" w:hAnsi="Arial" w:eastAsia="Arial" w:cs="Arial"/>
          <w:noProof w:val="0"/>
          <w:sz w:val="24"/>
          <w:szCs w:val="24"/>
          <w:lang w:val="en-GB"/>
        </w:rPr>
        <w:t xml:space="preserve"> being brought into the company should be seen as beneficia</w:t>
      </w:r>
      <w:r w:rsidRPr="41B16DD4" w:rsidR="67F0E131">
        <w:rPr>
          <w:rFonts w:ascii="Arial" w:hAnsi="Arial" w:eastAsia="Arial" w:cs="Arial"/>
          <w:noProof w:val="0"/>
          <w:sz w:val="24"/>
          <w:szCs w:val="24"/>
          <w:lang w:val="en-GB"/>
        </w:rPr>
        <w:t>l</w:t>
      </w:r>
      <w:r w:rsidRPr="41B16DD4" w:rsidR="7E2DAF3C">
        <w:rPr>
          <w:rFonts w:ascii="Arial" w:hAnsi="Arial" w:eastAsia="Arial" w:cs="Arial"/>
          <w:noProof w:val="0"/>
          <w:sz w:val="24"/>
          <w:szCs w:val="24"/>
          <w:lang w:val="en-GB"/>
        </w:rPr>
        <w:t xml:space="preserve"> due to its convenience and </w:t>
      </w:r>
      <w:r w:rsidRPr="41B16DD4" w:rsidR="612CB00F">
        <w:rPr>
          <w:rFonts w:ascii="Arial" w:hAnsi="Arial" w:eastAsia="Arial" w:cs="Arial"/>
          <w:noProof w:val="0"/>
          <w:sz w:val="24"/>
          <w:szCs w:val="24"/>
          <w:lang w:val="en-GB"/>
        </w:rPr>
        <w:t xml:space="preserve">reduction of labour costs. The issues that were </w:t>
      </w:r>
      <w:r w:rsidRPr="41B16DD4" w:rsidR="612CB00F">
        <w:rPr>
          <w:rFonts w:ascii="Arial" w:hAnsi="Arial" w:eastAsia="Arial" w:cs="Arial"/>
          <w:noProof w:val="0"/>
          <w:sz w:val="24"/>
          <w:szCs w:val="24"/>
          <w:lang w:val="en-GB"/>
        </w:rPr>
        <w:t>stated</w:t>
      </w:r>
      <w:r w:rsidRPr="41B16DD4" w:rsidR="612CB00F">
        <w:rPr>
          <w:rFonts w:ascii="Arial" w:hAnsi="Arial" w:eastAsia="Arial" w:cs="Arial"/>
          <w:noProof w:val="0"/>
          <w:sz w:val="24"/>
          <w:szCs w:val="24"/>
          <w:lang w:val="en-GB"/>
        </w:rPr>
        <w:t xml:space="preserve"> in the brief showed that there was </w:t>
      </w:r>
      <w:r w:rsidRPr="41B16DD4" w:rsidR="612CB00F">
        <w:rPr>
          <w:rFonts w:ascii="Arial" w:hAnsi="Arial" w:eastAsia="Arial" w:cs="Arial"/>
          <w:noProof w:val="0"/>
          <w:sz w:val="24"/>
          <w:szCs w:val="24"/>
          <w:lang w:val="en-GB"/>
        </w:rPr>
        <w:t>a clear lack</w:t>
      </w:r>
      <w:r w:rsidRPr="41B16DD4" w:rsidR="612CB00F">
        <w:rPr>
          <w:rFonts w:ascii="Arial" w:hAnsi="Arial" w:eastAsia="Arial" w:cs="Arial"/>
          <w:noProof w:val="0"/>
          <w:sz w:val="24"/>
          <w:szCs w:val="24"/>
          <w:lang w:val="en-GB"/>
        </w:rPr>
        <w:t xml:space="preserve"> of training amongst employees for this new equipment, </w:t>
      </w:r>
      <w:r w:rsidRPr="41B16DD4" w:rsidR="6FC030ED">
        <w:rPr>
          <w:rFonts w:ascii="Arial" w:hAnsi="Arial" w:eastAsia="Arial" w:cs="Arial"/>
          <w:noProof w:val="0"/>
          <w:sz w:val="24"/>
          <w:szCs w:val="24"/>
          <w:lang w:val="en-GB"/>
        </w:rPr>
        <w:t xml:space="preserve">resulting in a decrease in productivity as opposed to having ease of use. These are basic requirements for a company and should have been much more carefully </w:t>
      </w:r>
      <w:r w:rsidRPr="41B16DD4" w:rsidR="6FC030ED">
        <w:rPr>
          <w:rFonts w:ascii="Arial" w:hAnsi="Arial" w:eastAsia="Arial" w:cs="Arial"/>
          <w:noProof w:val="0"/>
          <w:sz w:val="24"/>
          <w:szCs w:val="24"/>
          <w:lang w:val="en-GB"/>
        </w:rPr>
        <w:t>monitored</w:t>
      </w:r>
      <w:r w:rsidRPr="41B16DD4" w:rsidR="6FC030ED">
        <w:rPr>
          <w:rFonts w:ascii="Arial" w:hAnsi="Arial" w:eastAsia="Arial" w:cs="Arial"/>
          <w:noProof w:val="0"/>
          <w:sz w:val="24"/>
          <w:szCs w:val="24"/>
          <w:lang w:val="en-GB"/>
        </w:rPr>
        <w:t xml:space="preserve">. </w:t>
      </w:r>
      <w:r w:rsidRPr="41B16DD4" w:rsidR="47C3EE4A">
        <w:rPr>
          <w:rFonts w:ascii="Arial" w:hAnsi="Arial" w:eastAsia="Arial" w:cs="Arial"/>
          <w:noProof w:val="0"/>
          <w:sz w:val="24"/>
          <w:szCs w:val="24"/>
          <w:lang w:val="en-GB"/>
        </w:rPr>
        <w:t xml:space="preserve">There are studies that </w:t>
      </w:r>
      <w:r w:rsidRPr="41B16DD4" w:rsidR="47C3EE4A">
        <w:rPr>
          <w:rFonts w:ascii="Arial" w:hAnsi="Arial" w:eastAsia="Arial" w:cs="Arial"/>
          <w:noProof w:val="0"/>
          <w:sz w:val="24"/>
          <w:szCs w:val="24"/>
          <w:lang w:val="en-GB"/>
        </w:rPr>
        <w:t>s</w:t>
      </w:r>
      <w:r w:rsidRPr="41B16DD4" w:rsidR="4E242967">
        <w:rPr>
          <w:rFonts w:ascii="Arial" w:hAnsi="Arial" w:eastAsia="Arial" w:cs="Arial"/>
          <w:noProof w:val="0"/>
          <w:sz w:val="24"/>
          <w:szCs w:val="24"/>
          <w:lang w:val="en-GB"/>
        </w:rPr>
        <w:t>tate</w:t>
      </w:r>
      <w:r w:rsidRPr="41B16DD4" w:rsidR="4E242967">
        <w:rPr>
          <w:rFonts w:ascii="Arial" w:hAnsi="Arial" w:eastAsia="Arial" w:cs="Arial"/>
          <w:noProof w:val="0"/>
          <w:sz w:val="24"/>
          <w:szCs w:val="24"/>
          <w:lang w:val="en-GB"/>
        </w:rPr>
        <w:t xml:space="preserve"> </w:t>
      </w:r>
      <w:r w:rsidRPr="41B16DD4" w:rsidR="47C3EE4A">
        <w:rPr>
          <w:rFonts w:ascii="Arial" w:hAnsi="Arial" w:eastAsia="Arial" w:cs="Arial"/>
          <w:noProof w:val="0"/>
          <w:sz w:val="24"/>
          <w:szCs w:val="24"/>
          <w:lang w:val="en-GB"/>
        </w:rPr>
        <w:t xml:space="preserve">the importance of training in the </w:t>
      </w:r>
      <w:r w:rsidRPr="41B16DD4" w:rsidR="793F1536">
        <w:rPr>
          <w:rFonts w:ascii="Arial" w:hAnsi="Arial" w:eastAsia="Arial" w:cs="Arial"/>
          <w:noProof w:val="0"/>
          <w:sz w:val="24"/>
          <w:szCs w:val="24"/>
          <w:lang w:val="en-GB"/>
        </w:rPr>
        <w:t>workplace and</w:t>
      </w:r>
      <w:r w:rsidRPr="41B16DD4" w:rsidR="47C3EE4A">
        <w:rPr>
          <w:rFonts w:ascii="Arial" w:hAnsi="Arial" w:eastAsia="Arial" w:cs="Arial"/>
          <w:noProof w:val="0"/>
          <w:sz w:val="24"/>
          <w:szCs w:val="24"/>
          <w:lang w:val="en-GB"/>
        </w:rPr>
        <w:t xml:space="preserve"> show that training will have a positive impact on</w:t>
      </w:r>
      <w:r w:rsidRPr="41B16DD4" w:rsidR="297AF57C">
        <w:rPr>
          <w:rFonts w:ascii="Arial" w:hAnsi="Arial" w:eastAsia="Arial" w:cs="Arial"/>
          <w:noProof w:val="0"/>
          <w:sz w:val="24"/>
          <w:szCs w:val="24"/>
          <w:lang w:val="en-GB"/>
        </w:rPr>
        <w:t xml:space="preserve"> productivity</w:t>
      </w:r>
      <w:r w:rsidRPr="41B16DD4" w:rsidR="1C3E308A">
        <w:rPr>
          <w:rFonts w:ascii="Arial" w:hAnsi="Arial" w:eastAsia="Arial" w:cs="Arial"/>
          <w:noProof w:val="0"/>
          <w:sz w:val="24"/>
          <w:szCs w:val="24"/>
          <w:lang w:val="en-GB"/>
        </w:rPr>
        <w:t xml:space="preserve"> and knowledge while reducing turnover rates </w:t>
      </w:r>
      <w:r w:rsidRPr="41B16DD4" w:rsidR="297AF57C">
        <w:rPr>
          <w:rFonts w:ascii="Arial" w:hAnsi="Arial" w:eastAsia="Arial" w:cs="Arial"/>
          <w:noProof w:val="0"/>
          <w:sz w:val="24"/>
          <w:szCs w:val="24"/>
          <w:lang w:val="en-GB"/>
        </w:rPr>
        <w:t>Hosen et al. (2023).</w:t>
      </w:r>
      <w:r w:rsidRPr="41B16DD4" w:rsidR="5A8AB64D">
        <w:rPr>
          <w:rFonts w:ascii="Arial" w:hAnsi="Arial" w:eastAsia="Arial" w:cs="Arial"/>
          <w:noProof w:val="0"/>
          <w:sz w:val="24"/>
          <w:szCs w:val="24"/>
          <w:lang w:val="en-GB"/>
        </w:rPr>
        <w:t xml:space="preserve"> </w:t>
      </w:r>
    </w:p>
    <w:p w:rsidR="124A367E" w:rsidP="41B16DD4" w:rsidRDefault="124A367E" w14:paraId="5D0F111E" w14:textId="5CA5E2A1">
      <w:pPr>
        <w:pStyle w:val="Normal"/>
        <w:spacing w:line="480" w:lineRule="auto"/>
        <w:ind w:left="1417" w:right="1417"/>
        <w:rPr>
          <w:rFonts w:ascii="Arial" w:hAnsi="Arial" w:eastAsia="Arial" w:cs="Arial"/>
          <w:noProof w:val="0"/>
          <w:sz w:val="24"/>
          <w:szCs w:val="24"/>
          <w:lang w:val="en-GB"/>
        </w:rPr>
      </w:pPr>
      <w:r w:rsidRPr="41B16DD4" w:rsidR="124A367E">
        <w:rPr>
          <w:rFonts w:ascii="Arial" w:hAnsi="Arial" w:eastAsia="Arial" w:cs="Arial"/>
          <w:noProof w:val="0"/>
          <w:sz w:val="24"/>
          <w:szCs w:val="24"/>
          <w:lang w:val="en-GB"/>
        </w:rPr>
        <w:t xml:space="preserve">As discussed previously, communication in the workplace is imperative to organisational success, with communication channels ideally </w:t>
      </w:r>
      <w:r w:rsidRPr="41B16DD4" w:rsidR="124A367E">
        <w:rPr>
          <w:rFonts w:ascii="Arial" w:hAnsi="Arial" w:eastAsia="Arial" w:cs="Arial"/>
          <w:noProof w:val="0"/>
          <w:sz w:val="24"/>
          <w:szCs w:val="24"/>
          <w:lang w:val="en-GB"/>
        </w:rPr>
        <w:t>required</w:t>
      </w:r>
      <w:r w:rsidRPr="41B16DD4" w:rsidR="124A367E">
        <w:rPr>
          <w:rFonts w:ascii="Arial" w:hAnsi="Arial" w:eastAsia="Arial" w:cs="Arial"/>
          <w:noProof w:val="0"/>
          <w:sz w:val="24"/>
          <w:szCs w:val="24"/>
          <w:lang w:val="en-GB"/>
        </w:rPr>
        <w:t xml:space="preserve"> across all levels of management.</w:t>
      </w:r>
      <w:r w:rsidRPr="41B16DD4" w:rsidR="2B0B0076">
        <w:rPr>
          <w:rFonts w:ascii="Arial" w:hAnsi="Arial" w:eastAsia="Arial" w:cs="Arial"/>
          <w:noProof w:val="0"/>
          <w:sz w:val="24"/>
          <w:szCs w:val="24"/>
          <w:lang w:val="en-GB"/>
        </w:rPr>
        <w:t xml:space="preserve"> When an organisation is going through such </w:t>
      </w:r>
      <w:r w:rsidRPr="41B16DD4" w:rsidR="2B0B0076">
        <w:rPr>
          <w:rFonts w:ascii="Arial" w:hAnsi="Arial" w:eastAsia="Arial" w:cs="Arial"/>
          <w:noProof w:val="0"/>
          <w:sz w:val="24"/>
          <w:szCs w:val="24"/>
          <w:lang w:val="en-GB"/>
        </w:rPr>
        <w:t>large changes</w:t>
      </w:r>
      <w:r w:rsidRPr="41B16DD4" w:rsidR="2B0B0076">
        <w:rPr>
          <w:rFonts w:ascii="Arial" w:hAnsi="Arial" w:eastAsia="Arial" w:cs="Arial"/>
          <w:noProof w:val="0"/>
          <w:sz w:val="24"/>
          <w:szCs w:val="24"/>
          <w:lang w:val="en-GB"/>
        </w:rPr>
        <w:t xml:space="preserve"> to its systems, every aspect should be communicated to the employees</w:t>
      </w:r>
      <w:r w:rsidRPr="41B16DD4" w:rsidR="7826D8B1">
        <w:rPr>
          <w:rFonts w:ascii="Arial" w:hAnsi="Arial" w:eastAsia="Arial" w:cs="Arial"/>
          <w:noProof w:val="0"/>
          <w:sz w:val="24"/>
          <w:szCs w:val="24"/>
          <w:lang w:val="en-GB"/>
        </w:rPr>
        <w:t xml:space="preserve"> as workers who have been provided all information about the changes are much more likely to not only accept the changes, but to be more supportive and proactive (Ellis </w:t>
      </w:r>
      <w:r w:rsidRPr="41B16DD4" w:rsidR="7826D8B1">
        <w:rPr>
          <w:rFonts w:ascii="Arial" w:hAnsi="Arial" w:eastAsia="Arial" w:cs="Arial"/>
          <w:i w:val="1"/>
          <w:iCs w:val="1"/>
          <w:noProof w:val="0"/>
          <w:sz w:val="24"/>
          <w:szCs w:val="24"/>
          <w:lang w:val="en-GB"/>
        </w:rPr>
        <w:t>et al.</w:t>
      </w:r>
      <w:r w:rsidRPr="41B16DD4" w:rsidR="7826D8B1">
        <w:rPr>
          <w:rFonts w:ascii="Arial" w:hAnsi="Arial" w:eastAsia="Arial" w:cs="Arial"/>
          <w:noProof w:val="0"/>
          <w:sz w:val="24"/>
          <w:szCs w:val="24"/>
          <w:lang w:val="en-GB"/>
        </w:rPr>
        <w:t>, 2023).</w:t>
      </w:r>
      <w:r w:rsidRPr="41B16DD4" w:rsidR="582120BA">
        <w:rPr>
          <w:rFonts w:ascii="Arial" w:hAnsi="Arial" w:eastAsia="Arial" w:cs="Arial"/>
          <w:noProof w:val="0"/>
          <w:sz w:val="24"/>
          <w:szCs w:val="24"/>
          <w:lang w:val="en-GB"/>
        </w:rPr>
        <w:t xml:space="preserve"> If there are gaps in communication and there is no allowance for any feedback from the employees, they are naturally going to feel shut out and that there is not an effective relationship within the organisation. </w:t>
      </w:r>
      <w:r w:rsidRPr="41B16DD4" w:rsidR="564804E7">
        <w:rPr>
          <w:rFonts w:ascii="Arial" w:hAnsi="Arial" w:eastAsia="Arial" w:cs="Arial"/>
          <w:noProof w:val="0"/>
          <w:sz w:val="24"/>
          <w:szCs w:val="24"/>
          <w:lang w:val="en-GB"/>
        </w:rPr>
        <w:t xml:space="preserve">This can lead to further unnecessary stress from colleagues and can not only affect their personal </w:t>
      </w:r>
      <w:r w:rsidRPr="41B16DD4" w:rsidR="357794BA">
        <w:rPr>
          <w:rFonts w:ascii="Arial" w:hAnsi="Arial" w:eastAsia="Arial" w:cs="Arial"/>
          <w:noProof w:val="0"/>
          <w:sz w:val="24"/>
          <w:szCs w:val="24"/>
          <w:lang w:val="en-GB"/>
        </w:rPr>
        <w:t>work but</w:t>
      </w:r>
      <w:r w:rsidRPr="41B16DD4" w:rsidR="564804E7">
        <w:rPr>
          <w:rFonts w:ascii="Arial" w:hAnsi="Arial" w:eastAsia="Arial" w:cs="Arial"/>
          <w:noProof w:val="0"/>
          <w:sz w:val="24"/>
          <w:szCs w:val="24"/>
          <w:lang w:val="en-GB"/>
        </w:rPr>
        <w:t xml:space="preserve"> could </w:t>
      </w:r>
      <w:r w:rsidRPr="41B16DD4" w:rsidR="2588F1C0">
        <w:rPr>
          <w:rFonts w:ascii="Arial" w:hAnsi="Arial" w:eastAsia="Arial" w:cs="Arial"/>
          <w:noProof w:val="0"/>
          <w:sz w:val="24"/>
          <w:szCs w:val="24"/>
          <w:lang w:val="en-GB"/>
        </w:rPr>
        <w:t>result in conflicts between workers due to insufficient knowledge.</w:t>
      </w:r>
    </w:p>
    <w:p w:rsidR="58136C40" w:rsidP="41B16DD4" w:rsidRDefault="58136C40" w14:paraId="3CA6950E" w14:textId="5276024E">
      <w:pPr>
        <w:pStyle w:val="Normal"/>
        <w:spacing w:line="480" w:lineRule="auto"/>
        <w:ind w:left="1417" w:right="1417"/>
        <w:rPr>
          <w:rFonts w:ascii="Arial" w:hAnsi="Arial" w:eastAsia="Arial" w:cs="Arial"/>
          <w:noProof w:val="0"/>
          <w:sz w:val="24"/>
          <w:szCs w:val="24"/>
          <w:lang w:val="en-GB"/>
        </w:rPr>
      </w:pPr>
      <w:r w:rsidRPr="41B16DD4" w:rsidR="58136C40">
        <w:rPr>
          <w:rFonts w:ascii="Arial" w:hAnsi="Arial" w:eastAsia="Arial" w:cs="Arial"/>
          <w:noProof w:val="0"/>
          <w:sz w:val="24"/>
          <w:szCs w:val="24"/>
          <w:lang w:val="en-GB"/>
        </w:rPr>
        <w:t xml:space="preserve">Managing team conflict </w:t>
      </w:r>
      <w:r w:rsidRPr="41B16DD4" w:rsidR="2290B64B">
        <w:rPr>
          <w:rFonts w:ascii="Arial" w:hAnsi="Arial" w:eastAsia="Arial" w:cs="Arial"/>
          <w:noProof w:val="0"/>
          <w:sz w:val="24"/>
          <w:szCs w:val="24"/>
          <w:lang w:val="en-GB"/>
        </w:rPr>
        <w:t xml:space="preserve">can be </w:t>
      </w:r>
      <w:r w:rsidRPr="41B16DD4" w:rsidR="2290B64B">
        <w:rPr>
          <w:rFonts w:ascii="Arial" w:hAnsi="Arial" w:eastAsia="Arial" w:cs="Arial"/>
          <w:noProof w:val="0"/>
          <w:sz w:val="24"/>
          <w:szCs w:val="24"/>
          <w:lang w:val="en-GB"/>
        </w:rPr>
        <w:t>a difficult issue</w:t>
      </w:r>
      <w:r w:rsidRPr="41B16DD4" w:rsidR="2290B64B">
        <w:rPr>
          <w:rFonts w:ascii="Arial" w:hAnsi="Arial" w:eastAsia="Arial" w:cs="Arial"/>
          <w:noProof w:val="0"/>
          <w:sz w:val="24"/>
          <w:szCs w:val="24"/>
          <w:lang w:val="en-GB"/>
        </w:rPr>
        <w:t xml:space="preserve"> to resolve when working </w:t>
      </w:r>
      <w:r w:rsidRPr="41B16DD4" w:rsidR="2290B64B">
        <w:rPr>
          <w:rFonts w:ascii="Arial" w:hAnsi="Arial" w:eastAsia="Arial" w:cs="Arial"/>
          <w:noProof w:val="0"/>
          <w:sz w:val="24"/>
          <w:szCs w:val="24"/>
          <w:lang w:val="en-GB"/>
        </w:rPr>
        <w:t>due to the fact that</w:t>
      </w:r>
      <w:r w:rsidRPr="41B16DD4" w:rsidR="2290B64B">
        <w:rPr>
          <w:rFonts w:ascii="Arial" w:hAnsi="Arial" w:eastAsia="Arial" w:cs="Arial"/>
          <w:noProof w:val="0"/>
          <w:sz w:val="24"/>
          <w:szCs w:val="24"/>
          <w:lang w:val="en-GB"/>
        </w:rPr>
        <w:t xml:space="preserve"> every</w:t>
      </w:r>
      <w:r w:rsidRPr="41B16DD4" w:rsidR="53E621F9">
        <w:rPr>
          <w:rFonts w:ascii="Arial" w:hAnsi="Arial" w:eastAsia="Arial" w:cs="Arial"/>
          <w:noProof w:val="0"/>
          <w:sz w:val="24"/>
          <w:szCs w:val="24"/>
          <w:lang w:val="en-GB"/>
        </w:rPr>
        <w:t>one is a different person with different views and opinions on how to deal with certain issues.</w:t>
      </w:r>
      <w:r w:rsidRPr="41B16DD4" w:rsidR="4ABB1C64">
        <w:rPr>
          <w:rFonts w:ascii="Arial" w:hAnsi="Arial" w:eastAsia="Arial" w:cs="Arial"/>
          <w:noProof w:val="0"/>
          <w:sz w:val="24"/>
          <w:szCs w:val="24"/>
          <w:lang w:val="en-GB"/>
        </w:rPr>
        <w:t xml:space="preserve"> While this can sometimes lead to growth and productivity due to different ideas being presented and considered, this can cause disputes</w:t>
      </w:r>
      <w:r w:rsidRPr="41B16DD4" w:rsidR="53E621F9">
        <w:rPr>
          <w:rFonts w:ascii="Arial" w:hAnsi="Arial" w:eastAsia="Arial" w:cs="Arial"/>
          <w:noProof w:val="0"/>
          <w:sz w:val="24"/>
          <w:szCs w:val="24"/>
          <w:lang w:val="en-GB"/>
        </w:rPr>
        <w:t xml:space="preserve"> </w:t>
      </w:r>
      <w:r w:rsidRPr="41B16DD4" w:rsidR="5E114C82">
        <w:rPr>
          <w:rFonts w:ascii="Arial" w:hAnsi="Arial" w:eastAsia="Arial" w:cs="Arial"/>
          <w:noProof w:val="0"/>
          <w:sz w:val="24"/>
          <w:szCs w:val="24"/>
          <w:lang w:val="en-GB"/>
        </w:rPr>
        <w:t xml:space="preserve">which has happened </w:t>
      </w:r>
      <w:r w:rsidRPr="41B16DD4" w:rsidR="03F92219">
        <w:rPr>
          <w:rFonts w:ascii="Arial" w:hAnsi="Arial" w:eastAsia="Arial" w:cs="Arial"/>
          <w:noProof w:val="0"/>
          <w:sz w:val="24"/>
          <w:szCs w:val="24"/>
          <w:lang w:val="en-GB"/>
        </w:rPr>
        <w:t xml:space="preserve">at </w:t>
      </w:r>
      <w:r w:rsidRPr="41B16DD4" w:rsidR="03F92219">
        <w:rPr>
          <w:rFonts w:ascii="Arial" w:hAnsi="Arial" w:eastAsia="Arial" w:cs="Arial"/>
          <w:noProof w:val="0"/>
          <w:sz w:val="24"/>
          <w:szCs w:val="24"/>
          <w:lang w:val="en-GB"/>
        </w:rPr>
        <w:t>St</w:t>
      </w:r>
      <w:r w:rsidRPr="41B16DD4" w:rsidR="7282B1B2">
        <w:rPr>
          <w:rFonts w:ascii="Arial" w:hAnsi="Arial" w:eastAsia="Arial" w:cs="Arial"/>
          <w:noProof w:val="0"/>
          <w:sz w:val="24"/>
          <w:szCs w:val="24"/>
          <w:lang w:val="en-GB"/>
        </w:rPr>
        <w:t>i</w:t>
      </w:r>
      <w:r w:rsidRPr="41B16DD4" w:rsidR="03F92219">
        <w:rPr>
          <w:rFonts w:ascii="Arial" w:hAnsi="Arial" w:eastAsia="Arial" w:cs="Arial"/>
          <w:noProof w:val="0"/>
          <w:sz w:val="24"/>
          <w:szCs w:val="24"/>
          <w:lang w:val="en-GB"/>
        </w:rPr>
        <w:t>tchCo</w:t>
      </w:r>
      <w:r w:rsidRPr="41B16DD4" w:rsidR="03F92219">
        <w:rPr>
          <w:rFonts w:ascii="Arial" w:hAnsi="Arial" w:eastAsia="Arial" w:cs="Arial"/>
          <w:noProof w:val="0"/>
          <w:sz w:val="24"/>
          <w:szCs w:val="24"/>
          <w:lang w:val="en-GB"/>
        </w:rPr>
        <w:t xml:space="preserve"> </w:t>
      </w:r>
      <w:r w:rsidRPr="41B16DD4" w:rsidR="5E114C82">
        <w:rPr>
          <w:rFonts w:ascii="Arial" w:hAnsi="Arial" w:eastAsia="Arial" w:cs="Arial"/>
          <w:noProof w:val="0"/>
          <w:sz w:val="24"/>
          <w:szCs w:val="24"/>
          <w:lang w:val="en-GB"/>
        </w:rPr>
        <w:t xml:space="preserve">due to pay related targets. A solution to this would be to have team building activities that promote collaboration and create a positive working environment, where there can be reliance </w:t>
      </w:r>
      <w:r w:rsidRPr="41B16DD4" w:rsidR="4B23AF57">
        <w:rPr>
          <w:rFonts w:ascii="Arial" w:hAnsi="Arial" w:eastAsia="Arial" w:cs="Arial"/>
          <w:noProof w:val="0"/>
          <w:sz w:val="24"/>
          <w:szCs w:val="24"/>
          <w:lang w:val="en-GB"/>
        </w:rPr>
        <w:t xml:space="preserve">and trust between workers. </w:t>
      </w:r>
      <w:r w:rsidRPr="41B16DD4" w:rsidR="2BCCCB33">
        <w:rPr>
          <w:rFonts w:ascii="Arial" w:hAnsi="Arial" w:eastAsia="Arial" w:cs="Arial"/>
          <w:noProof w:val="0"/>
          <w:sz w:val="24"/>
          <w:szCs w:val="24"/>
          <w:lang w:val="en-GB"/>
        </w:rPr>
        <w:t xml:space="preserve">A study conducted by Baharom, Stoverink and </w:t>
      </w:r>
      <w:r w:rsidRPr="41B16DD4" w:rsidR="2BCCCB33">
        <w:rPr>
          <w:rFonts w:ascii="Arial" w:hAnsi="Arial" w:eastAsia="Arial" w:cs="Arial"/>
          <w:noProof w:val="0"/>
          <w:sz w:val="24"/>
          <w:szCs w:val="24"/>
          <w:lang w:val="en-GB"/>
        </w:rPr>
        <w:t>Kalogiannidis</w:t>
      </w:r>
      <w:r w:rsidRPr="41B16DD4" w:rsidR="2BCCCB33">
        <w:rPr>
          <w:rFonts w:ascii="Arial" w:hAnsi="Arial" w:eastAsia="Arial" w:cs="Arial"/>
          <w:noProof w:val="0"/>
          <w:sz w:val="24"/>
          <w:szCs w:val="24"/>
          <w:lang w:val="en-GB"/>
        </w:rPr>
        <w:t xml:space="preserve"> (2022) found that team</w:t>
      </w:r>
      <w:r w:rsidRPr="41B16DD4" w:rsidR="25EA413C">
        <w:rPr>
          <w:rFonts w:ascii="Arial" w:hAnsi="Arial" w:eastAsia="Arial" w:cs="Arial"/>
          <w:noProof w:val="0"/>
          <w:sz w:val="24"/>
          <w:szCs w:val="24"/>
          <w:lang w:val="en-GB"/>
        </w:rPr>
        <w:t xml:space="preserve"> building is extremely effective for stress reduction and </w:t>
      </w:r>
      <w:r w:rsidRPr="41B16DD4" w:rsidR="5D2A5C2B">
        <w:rPr>
          <w:rFonts w:ascii="Arial" w:hAnsi="Arial" w:eastAsia="Arial" w:cs="Arial"/>
          <w:noProof w:val="0"/>
          <w:sz w:val="24"/>
          <w:szCs w:val="24"/>
          <w:lang w:val="en-GB"/>
        </w:rPr>
        <w:t xml:space="preserve">improving effectiveness in production. This could be because workers no longer feel that they are </w:t>
      </w:r>
      <w:r w:rsidRPr="41B16DD4" w:rsidR="096499AF">
        <w:rPr>
          <w:rFonts w:ascii="Arial" w:hAnsi="Arial" w:eastAsia="Arial" w:cs="Arial"/>
          <w:noProof w:val="0"/>
          <w:sz w:val="24"/>
          <w:szCs w:val="24"/>
          <w:lang w:val="en-GB"/>
        </w:rPr>
        <w:t xml:space="preserve">working alone and can foster relationships with each other, which would improve productivity. </w:t>
      </w:r>
    </w:p>
    <w:p w:rsidR="434D85E6" w:rsidP="41B16DD4" w:rsidRDefault="434D85E6" w14:paraId="25BF7FB5" w14:textId="6251EF76">
      <w:pPr>
        <w:pStyle w:val="Normal"/>
        <w:suppressLineNumbers w:val="0"/>
        <w:bidi w:val="0"/>
        <w:spacing w:before="0" w:beforeAutospacing="off" w:after="160" w:afterAutospacing="off" w:line="480" w:lineRule="auto"/>
        <w:ind w:left="1417" w:right="1417"/>
        <w:jc w:val="left"/>
        <w:rPr>
          <w:rFonts w:ascii="Arial" w:hAnsi="Arial" w:eastAsia="Arial" w:cs="Arial"/>
          <w:noProof w:val="0"/>
          <w:sz w:val="24"/>
          <w:szCs w:val="24"/>
          <w:lang w:val="en-GB"/>
        </w:rPr>
      </w:pPr>
      <w:r w:rsidRPr="41B16DD4" w:rsidR="434D85E6">
        <w:rPr>
          <w:rFonts w:ascii="Arial" w:hAnsi="Arial" w:eastAsia="Arial" w:cs="Arial"/>
          <w:noProof w:val="0"/>
          <w:sz w:val="24"/>
          <w:szCs w:val="24"/>
          <w:lang w:val="en-GB"/>
        </w:rPr>
        <w:t xml:space="preserve">When looking at the issues at StitchCo, team conflict is a major issue however it also raises other concerns with how the management dealt with it. </w:t>
      </w:r>
      <w:r w:rsidRPr="41B16DD4" w:rsidR="2D3F9213">
        <w:rPr>
          <w:rFonts w:ascii="Arial" w:hAnsi="Arial" w:eastAsia="Arial" w:cs="Arial"/>
          <w:noProof w:val="0"/>
          <w:sz w:val="24"/>
          <w:szCs w:val="24"/>
          <w:lang w:val="en-GB"/>
        </w:rPr>
        <w:t xml:space="preserve">Management had little to no communication with employees, naturally causing an increase in stress levels. </w:t>
      </w:r>
      <w:r w:rsidRPr="41B16DD4" w:rsidR="2B69F65E">
        <w:rPr>
          <w:rFonts w:ascii="Arial" w:hAnsi="Arial" w:eastAsia="Arial" w:cs="Arial"/>
          <w:noProof w:val="0"/>
          <w:sz w:val="24"/>
          <w:szCs w:val="24"/>
          <w:lang w:val="en-GB"/>
        </w:rPr>
        <w:t>The production manager allowing the conflicts to take place could have proven effective in other circumstances, however due to the transitional perio</w:t>
      </w:r>
      <w:r w:rsidRPr="41B16DD4" w:rsidR="522F27E7">
        <w:rPr>
          <w:rFonts w:ascii="Arial" w:hAnsi="Arial" w:eastAsia="Arial" w:cs="Arial"/>
          <w:noProof w:val="0"/>
          <w:sz w:val="24"/>
          <w:szCs w:val="24"/>
          <w:lang w:val="en-GB"/>
        </w:rPr>
        <w:t xml:space="preserve">d the company is in there should be conflict resolution training enforced to </w:t>
      </w:r>
      <w:r w:rsidRPr="41B16DD4" w:rsidR="25900AA7">
        <w:rPr>
          <w:rFonts w:ascii="Arial" w:hAnsi="Arial" w:eastAsia="Arial" w:cs="Arial"/>
          <w:noProof w:val="0"/>
          <w:sz w:val="24"/>
          <w:szCs w:val="24"/>
          <w:lang w:val="en-GB"/>
        </w:rPr>
        <w:t xml:space="preserve">ensure that workers do not have any more issues than are already present. Conflict resolution is a </w:t>
      </w:r>
      <w:r w:rsidRPr="41B16DD4" w:rsidR="6E5092E8">
        <w:rPr>
          <w:rFonts w:ascii="Arial" w:hAnsi="Arial" w:eastAsia="Arial" w:cs="Arial"/>
          <w:noProof w:val="0"/>
          <w:sz w:val="24"/>
          <w:szCs w:val="24"/>
          <w:lang w:val="en-GB"/>
        </w:rPr>
        <w:t>normal</w:t>
      </w:r>
      <w:r w:rsidRPr="41B16DD4" w:rsidR="25900AA7">
        <w:rPr>
          <w:rFonts w:ascii="Arial" w:hAnsi="Arial" w:eastAsia="Arial" w:cs="Arial"/>
          <w:noProof w:val="0"/>
          <w:sz w:val="24"/>
          <w:szCs w:val="24"/>
          <w:lang w:val="en-GB"/>
        </w:rPr>
        <w:t xml:space="preserve"> part of management training, and it is recommended that the senior managers look at other</w:t>
      </w:r>
      <w:r w:rsidRPr="41B16DD4" w:rsidR="706C603E">
        <w:rPr>
          <w:rFonts w:ascii="Arial" w:hAnsi="Arial" w:eastAsia="Arial" w:cs="Arial"/>
          <w:noProof w:val="0"/>
          <w:sz w:val="24"/>
          <w:szCs w:val="24"/>
          <w:lang w:val="en-GB"/>
        </w:rPr>
        <w:t xml:space="preserve"> leadership</w:t>
      </w:r>
      <w:r w:rsidRPr="41B16DD4" w:rsidR="25900AA7">
        <w:rPr>
          <w:rFonts w:ascii="Arial" w:hAnsi="Arial" w:eastAsia="Arial" w:cs="Arial"/>
          <w:noProof w:val="0"/>
          <w:sz w:val="24"/>
          <w:szCs w:val="24"/>
          <w:lang w:val="en-GB"/>
        </w:rPr>
        <w:t xml:space="preserve"> development</w:t>
      </w:r>
      <w:r w:rsidRPr="41B16DD4" w:rsidR="4436B8FA">
        <w:rPr>
          <w:rFonts w:ascii="Arial" w:hAnsi="Arial" w:eastAsia="Arial" w:cs="Arial"/>
          <w:noProof w:val="0"/>
          <w:sz w:val="24"/>
          <w:szCs w:val="24"/>
          <w:lang w:val="en-GB"/>
        </w:rPr>
        <w:t xml:space="preserve"> programs </w:t>
      </w:r>
      <w:r w:rsidRPr="41B16DD4" w:rsidR="57ED9A64">
        <w:rPr>
          <w:rFonts w:ascii="Arial" w:hAnsi="Arial" w:eastAsia="Arial" w:cs="Arial"/>
          <w:noProof w:val="0"/>
          <w:sz w:val="24"/>
          <w:szCs w:val="24"/>
          <w:lang w:val="en-GB"/>
        </w:rPr>
        <w:t xml:space="preserve">to ensure that this does not repeat itself. </w:t>
      </w:r>
      <w:r w:rsidRPr="41B16DD4" w:rsidR="763B57E9">
        <w:rPr>
          <w:rFonts w:ascii="Arial" w:hAnsi="Arial" w:eastAsia="Arial" w:cs="Arial"/>
          <w:noProof w:val="0"/>
          <w:sz w:val="24"/>
          <w:szCs w:val="24"/>
          <w:lang w:val="en-GB"/>
        </w:rPr>
        <w:t>The use of conflict resolution skills</w:t>
      </w:r>
      <w:r w:rsidRPr="41B16DD4" w:rsidR="39920166">
        <w:rPr>
          <w:rFonts w:ascii="Arial" w:hAnsi="Arial" w:eastAsia="Arial" w:cs="Arial"/>
          <w:noProof w:val="0"/>
          <w:sz w:val="24"/>
          <w:szCs w:val="24"/>
          <w:lang w:val="en-GB"/>
        </w:rPr>
        <w:t xml:space="preserve"> </w:t>
      </w:r>
      <w:r w:rsidRPr="41B16DD4" w:rsidR="763B57E9">
        <w:rPr>
          <w:rFonts w:ascii="Arial" w:hAnsi="Arial" w:eastAsia="Arial" w:cs="Arial"/>
          <w:noProof w:val="0"/>
          <w:sz w:val="24"/>
          <w:szCs w:val="24"/>
          <w:lang w:val="en-GB"/>
        </w:rPr>
        <w:t>as opposed to avoiding</w:t>
      </w:r>
      <w:r w:rsidRPr="41B16DD4" w:rsidR="1980A753">
        <w:rPr>
          <w:rFonts w:ascii="Arial" w:hAnsi="Arial" w:eastAsia="Arial" w:cs="Arial"/>
          <w:noProof w:val="0"/>
          <w:sz w:val="24"/>
          <w:szCs w:val="24"/>
          <w:lang w:val="en-GB"/>
        </w:rPr>
        <w:t xml:space="preserve"> it can improve the quality of work produced by </w:t>
      </w:r>
      <w:r w:rsidRPr="41B16DD4" w:rsidR="1980A753">
        <w:rPr>
          <w:rFonts w:ascii="Arial" w:hAnsi="Arial" w:eastAsia="Arial" w:cs="Arial"/>
          <w:noProof w:val="0"/>
          <w:sz w:val="24"/>
          <w:szCs w:val="24"/>
          <w:lang w:val="en-GB"/>
        </w:rPr>
        <w:t>colleagues and</w:t>
      </w:r>
      <w:r w:rsidRPr="41B16DD4" w:rsidR="1980A753">
        <w:rPr>
          <w:rFonts w:ascii="Arial" w:hAnsi="Arial" w:eastAsia="Arial" w:cs="Arial"/>
          <w:noProof w:val="0"/>
          <w:sz w:val="24"/>
          <w:szCs w:val="24"/>
          <w:lang w:val="en-GB"/>
        </w:rPr>
        <w:t xml:space="preserve"> can </w:t>
      </w:r>
      <w:r w:rsidRPr="41B16DD4" w:rsidR="1980A753">
        <w:rPr>
          <w:rFonts w:ascii="Arial" w:hAnsi="Arial" w:eastAsia="Arial" w:cs="Arial"/>
          <w:noProof w:val="0"/>
          <w:sz w:val="24"/>
          <w:szCs w:val="24"/>
          <w:lang w:val="en-GB"/>
        </w:rPr>
        <w:t>greatly increase</w:t>
      </w:r>
      <w:r w:rsidRPr="41B16DD4" w:rsidR="1980A753">
        <w:rPr>
          <w:rFonts w:ascii="Arial" w:hAnsi="Arial" w:eastAsia="Arial" w:cs="Arial"/>
          <w:noProof w:val="0"/>
          <w:sz w:val="24"/>
          <w:szCs w:val="24"/>
          <w:lang w:val="en-GB"/>
        </w:rPr>
        <w:t xml:space="preserve"> the positivity amongst the team (Overton and Lowry, 2013).</w:t>
      </w:r>
    </w:p>
    <w:p w:rsidR="183568CC" w:rsidP="41B16DD4" w:rsidRDefault="183568CC" w14:paraId="02E4D4FD" w14:textId="4673D7C1">
      <w:pPr>
        <w:pStyle w:val="Normal"/>
        <w:suppressLineNumbers w:val="0"/>
        <w:bidi w:val="0"/>
        <w:spacing w:before="0" w:beforeAutospacing="off" w:after="160" w:afterAutospacing="off" w:line="480" w:lineRule="auto"/>
        <w:ind w:left="1417" w:right="1417"/>
        <w:jc w:val="left"/>
        <w:rPr>
          <w:rFonts w:ascii="Arial" w:hAnsi="Arial" w:eastAsia="Arial" w:cs="Arial"/>
          <w:noProof w:val="0"/>
          <w:sz w:val="24"/>
          <w:szCs w:val="24"/>
          <w:lang w:val="en-GB"/>
        </w:rPr>
      </w:pPr>
      <w:r w:rsidRPr="41B16DD4" w:rsidR="183568CC">
        <w:rPr>
          <w:rFonts w:ascii="Arial" w:hAnsi="Arial" w:eastAsia="Arial" w:cs="Arial"/>
          <w:noProof w:val="0"/>
          <w:sz w:val="24"/>
          <w:szCs w:val="24"/>
          <w:lang w:val="en-GB"/>
        </w:rPr>
        <w:t>In conclusion, there were many issues present at StitchCo that could have been easily addressed through better management and, most importantly, communication to the employees who are</w:t>
      </w:r>
      <w:r w:rsidRPr="41B16DD4" w:rsidR="240E56C9">
        <w:rPr>
          <w:rFonts w:ascii="Arial" w:hAnsi="Arial" w:eastAsia="Arial" w:cs="Arial"/>
          <w:noProof w:val="0"/>
          <w:sz w:val="24"/>
          <w:szCs w:val="24"/>
          <w:lang w:val="en-GB"/>
        </w:rPr>
        <w:t xml:space="preserve"> clearly struggling with the transition. The recommendations that have been made will not only increase workers </w:t>
      </w:r>
      <w:r w:rsidRPr="41B16DD4" w:rsidR="6F5251DF">
        <w:rPr>
          <w:rFonts w:ascii="Arial" w:hAnsi="Arial" w:eastAsia="Arial" w:cs="Arial"/>
          <w:noProof w:val="0"/>
          <w:sz w:val="24"/>
          <w:szCs w:val="24"/>
          <w:lang w:val="en-GB"/>
        </w:rPr>
        <w:t>morale but</w:t>
      </w:r>
      <w:r w:rsidRPr="41B16DD4" w:rsidR="240E56C9">
        <w:rPr>
          <w:rFonts w:ascii="Arial" w:hAnsi="Arial" w:eastAsia="Arial" w:cs="Arial"/>
          <w:noProof w:val="0"/>
          <w:sz w:val="24"/>
          <w:szCs w:val="24"/>
          <w:lang w:val="en-GB"/>
        </w:rPr>
        <w:t xml:space="preserve"> will also improve production quality and general productivity as a result. </w:t>
      </w:r>
    </w:p>
    <w:p w:rsidR="41B16DD4" w:rsidP="41B16DD4" w:rsidRDefault="41B16DD4" w14:paraId="2673FD32" w14:textId="19017C24">
      <w:pPr>
        <w:pStyle w:val="Normal"/>
        <w:suppressLineNumbers w:val="0"/>
        <w:bidi w:val="0"/>
        <w:spacing w:before="0" w:beforeAutospacing="off" w:after="160" w:afterAutospacing="off" w:line="480" w:lineRule="auto"/>
        <w:ind w:left="1417" w:right="1417"/>
        <w:jc w:val="left"/>
        <w:rPr>
          <w:rFonts w:ascii="Arial" w:hAnsi="Arial" w:eastAsia="Arial" w:cs="Arial"/>
          <w:noProof w:val="0"/>
          <w:sz w:val="24"/>
          <w:szCs w:val="24"/>
          <w:lang w:val="en-GB"/>
        </w:rPr>
      </w:pPr>
    </w:p>
    <w:p w:rsidR="7E934423" w:rsidP="41B16DD4" w:rsidRDefault="7E934423" w14:paraId="2F184425" w14:textId="59AF903B">
      <w:pPr>
        <w:bidi w:val="0"/>
        <w:spacing w:line="480" w:lineRule="auto"/>
        <w:ind w:left="1417" w:right="1417"/>
        <w:rPr>
          <w:rFonts w:ascii="Arial" w:hAnsi="Arial" w:eastAsia="Arial" w:cs="Arial"/>
          <w:b w:val="1"/>
          <w:bCs w:val="1"/>
          <w:i w:val="0"/>
          <w:iCs w:val="0"/>
          <w:caps w:val="0"/>
          <w:smallCaps w:val="0"/>
          <w:noProof w:val="0"/>
          <w:color w:val="000000" w:themeColor="text1" w:themeTint="FF" w:themeShade="FF"/>
          <w:sz w:val="24"/>
          <w:szCs w:val="24"/>
          <w:u w:val="single"/>
          <w:lang w:val="en-GB"/>
        </w:rPr>
      </w:pPr>
      <w:r w:rsidRPr="41B16DD4" w:rsidR="7E934423">
        <w:rPr>
          <w:rFonts w:ascii="Arial" w:hAnsi="Arial" w:eastAsia="Arial" w:cs="Arial"/>
          <w:b w:val="1"/>
          <w:bCs w:val="1"/>
          <w:i w:val="0"/>
          <w:iCs w:val="0"/>
          <w:caps w:val="0"/>
          <w:smallCaps w:val="0"/>
          <w:noProof w:val="0"/>
          <w:color w:val="000000" w:themeColor="text1" w:themeTint="FF" w:themeShade="FF"/>
          <w:sz w:val="24"/>
          <w:szCs w:val="24"/>
          <w:u w:val="single"/>
          <w:lang w:val="en-GB"/>
        </w:rPr>
        <w:t>Reference list</w:t>
      </w:r>
    </w:p>
    <w:p w:rsidR="6B62AF2E" w:rsidP="41B16DD4" w:rsidRDefault="6B62AF2E" w14:paraId="376D2C6C" w14:textId="6F880F49">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Alkhodary</w:t>
      </w: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 D., (2023). Integrating sustainability into strategic management: a path towards long-term business success. </w:t>
      </w:r>
      <w:r w:rsidRPr="41B16DD4" w:rsidR="6B62AF2E">
        <w:rPr>
          <w:rFonts w:ascii="Arial" w:hAnsi="Arial" w:eastAsia="Arial" w:cs="Arial"/>
          <w:b w:val="0"/>
          <w:bCs w:val="0"/>
          <w:i w:val="1"/>
          <w:iCs w:val="1"/>
          <w:caps w:val="0"/>
          <w:smallCaps w:val="0"/>
          <w:noProof w:val="0"/>
          <w:color w:val="000000" w:themeColor="text1" w:themeTint="FF" w:themeShade="FF"/>
          <w:sz w:val="24"/>
          <w:szCs w:val="24"/>
          <w:lang w:val="en-US"/>
        </w:rPr>
        <w:t>International Journal of Professional Business Review</w:t>
      </w: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 </w:t>
      </w:r>
      <w:r w:rsidRPr="41B16DD4" w:rsidR="6B62AF2E">
        <w:rPr>
          <w:rFonts w:ascii="Arial" w:hAnsi="Arial" w:eastAsia="Arial" w:cs="Arial"/>
          <w:b w:val="0"/>
          <w:bCs w:val="0"/>
          <w:i w:val="1"/>
          <w:iCs w:val="1"/>
          <w:caps w:val="0"/>
          <w:smallCaps w:val="0"/>
          <w:noProof w:val="0"/>
          <w:color w:val="000000" w:themeColor="text1" w:themeTint="FF" w:themeShade="FF"/>
          <w:sz w:val="24"/>
          <w:szCs w:val="24"/>
          <w:lang w:val="en-US"/>
        </w:rPr>
        <w:t>8</w:t>
      </w: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 xml:space="preserve">(4), </w:t>
      </w: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pp.e</w:t>
      </w:r>
      <w:r w:rsidRPr="41B16DD4" w:rsidR="6B62AF2E">
        <w:rPr>
          <w:rFonts w:ascii="Arial" w:hAnsi="Arial" w:eastAsia="Arial" w:cs="Arial"/>
          <w:b w:val="0"/>
          <w:bCs w:val="0"/>
          <w:i w:val="0"/>
          <w:iCs w:val="0"/>
          <w:caps w:val="0"/>
          <w:smallCaps w:val="0"/>
          <w:noProof w:val="0"/>
          <w:color w:val="000000" w:themeColor="text1" w:themeTint="FF" w:themeShade="FF"/>
          <w:sz w:val="24"/>
          <w:szCs w:val="24"/>
          <w:lang w:val="en-US"/>
        </w:rPr>
        <w:t>01627-e01627.</w:t>
      </w:r>
    </w:p>
    <w:p w:rsidR="41B16DD4" w:rsidP="41B16DD4" w:rsidRDefault="41B16DD4" w14:paraId="006F9B7B" w14:textId="6E240C62">
      <w:pPr>
        <w:bidi w:val="0"/>
        <w:spacing w:line="480" w:lineRule="auto"/>
        <w:ind w:left="1417" w:right="1417"/>
        <w:rPr>
          <w:rFonts w:ascii="Arial" w:hAnsi="Arial" w:eastAsia="Arial" w:cs="Arial"/>
          <w:b w:val="1"/>
          <w:bCs w:val="1"/>
          <w:i w:val="0"/>
          <w:iCs w:val="0"/>
          <w:caps w:val="0"/>
          <w:smallCaps w:val="0"/>
          <w:noProof w:val="0"/>
          <w:color w:val="000000" w:themeColor="text1" w:themeTint="FF" w:themeShade="FF"/>
          <w:sz w:val="24"/>
          <w:szCs w:val="24"/>
          <w:u w:val="single"/>
          <w:lang w:val="en-GB"/>
        </w:rPr>
      </w:pPr>
    </w:p>
    <w:p w:rsidR="7E934423" w:rsidP="41B16DD4" w:rsidRDefault="7E934423" w14:paraId="185D0FC8" w14:textId="4D807D8F">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Baharom, G.K., Stoverink, T.G. and </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Kalogiannidis</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O.S. (2022) 'Effect of team building on employee productivity; A case study of </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EastPharma</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company in Turkey,' </w:t>
      </w:r>
      <w:r w:rsidRPr="41B16DD4" w:rsidR="7E934423">
        <w:rPr>
          <w:rFonts w:ascii="Arial" w:hAnsi="Arial" w:eastAsia="Arial" w:cs="Arial"/>
          <w:b w:val="0"/>
          <w:bCs w:val="0"/>
          <w:i w:val="1"/>
          <w:iCs w:val="1"/>
          <w:caps w:val="0"/>
          <w:smallCaps w:val="0"/>
          <w:noProof w:val="0"/>
          <w:color w:val="000000" w:themeColor="text1" w:themeTint="FF" w:themeShade="FF"/>
          <w:sz w:val="24"/>
          <w:szCs w:val="24"/>
          <w:lang w:val="en-GB"/>
        </w:rPr>
        <w:t>Journal of Human Resource &amp;Leadership</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6(4), pp. 11–20. </w:t>
      </w:r>
      <w:hyperlink r:id="R3d4403c13a2a4fba">
        <w:r w:rsidRPr="41B16DD4" w:rsidR="7E934423">
          <w:rPr>
            <w:rStyle w:val="Hyperlink"/>
            <w:rFonts w:ascii="Arial" w:hAnsi="Arial" w:eastAsia="Arial" w:cs="Arial"/>
            <w:b w:val="0"/>
            <w:bCs w:val="0"/>
            <w:i w:val="0"/>
            <w:iCs w:val="0"/>
            <w:caps w:val="0"/>
            <w:smallCaps w:val="0"/>
            <w:strike w:val="0"/>
            <w:dstrike w:val="0"/>
            <w:noProof w:val="0"/>
            <w:sz w:val="24"/>
            <w:szCs w:val="24"/>
            <w:lang w:val="en-GB"/>
          </w:rPr>
          <w:t>https://doi.org/10.53819/81018102t50109</w:t>
        </w:r>
      </w:hyperlink>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w:t>
      </w:r>
    </w:p>
    <w:p w:rsidR="00AB9E21" w:rsidP="41B16DD4" w:rsidRDefault="00AB9E21" w14:paraId="214A7999" w14:textId="246EEBDB">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00AB9E21">
        <w:rPr>
          <w:rFonts w:ascii="Arial" w:hAnsi="Arial" w:eastAsia="Arial" w:cs="Arial"/>
          <w:b w:val="0"/>
          <w:bCs w:val="0"/>
          <w:i w:val="0"/>
          <w:iCs w:val="0"/>
          <w:caps w:val="0"/>
          <w:smallCaps w:val="0"/>
          <w:noProof w:val="0"/>
          <w:color w:val="000000" w:themeColor="text1" w:themeTint="FF" w:themeShade="FF"/>
          <w:sz w:val="24"/>
          <w:szCs w:val="24"/>
          <w:lang w:val="en-US"/>
        </w:rPr>
        <w:t xml:space="preserve">Digital Transformation Change Capabilities Deloitte United States. Available at: </w:t>
      </w:r>
      <w:hyperlink r:id="R1db34474bb614dd8">
        <w:r w:rsidRPr="41B16DD4" w:rsidR="00AB9E21">
          <w:rPr>
            <w:rStyle w:val="Hyperlink"/>
            <w:rFonts w:ascii="Arial" w:hAnsi="Arial" w:eastAsia="Arial" w:cs="Arial"/>
            <w:b w:val="0"/>
            <w:bCs w:val="0"/>
            <w:i w:val="0"/>
            <w:iCs w:val="0"/>
            <w:caps w:val="0"/>
            <w:smallCaps w:val="0"/>
            <w:noProof w:val="0"/>
            <w:sz w:val="24"/>
            <w:szCs w:val="24"/>
            <w:lang w:val="en-US"/>
          </w:rPr>
          <w:t>https://www2.deloitte.com/us/en/blog/human-capital-blog/2024/digital-business-transformation-and-data.html</w:t>
        </w:r>
      </w:hyperlink>
      <w:r w:rsidRPr="41B16DD4" w:rsidR="00AB9E21">
        <w:rPr>
          <w:rFonts w:ascii="Arial" w:hAnsi="Arial" w:eastAsia="Arial" w:cs="Arial"/>
          <w:b w:val="0"/>
          <w:bCs w:val="0"/>
          <w:i w:val="0"/>
          <w:iCs w:val="0"/>
          <w:caps w:val="0"/>
          <w:smallCaps w:val="0"/>
          <w:noProof w:val="0"/>
          <w:color w:val="000000" w:themeColor="text1" w:themeTint="FF" w:themeShade="FF"/>
          <w:sz w:val="24"/>
          <w:szCs w:val="24"/>
          <w:lang w:val="en-US"/>
        </w:rPr>
        <w:t>.</w:t>
      </w:r>
    </w:p>
    <w:p w:rsidR="41B16DD4" w:rsidP="41B16DD4" w:rsidRDefault="41B16DD4" w14:paraId="69FA69C9" w14:textId="35438032">
      <w:pPr>
        <w:bidi w:val="0"/>
        <w:spacing w:line="480" w:lineRule="auto"/>
        <w:ind w:left="1417" w:right="1417"/>
        <w:rPr>
          <w:rFonts w:ascii="Arial" w:hAnsi="Arial" w:eastAsia="Arial" w:cs="Arial"/>
          <w:b w:val="0"/>
          <w:bCs w:val="0"/>
          <w:i w:val="0"/>
          <w:iCs w:val="0"/>
          <w:caps w:val="0"/>
          <w:smallCaps w:val="0"/>
          <w:noProof w:val="0"/>
          <w:color w:val="000000" w:themeColor="text1" w:themeTint="FF" w:themeShade="FF"/>
          <w:sz w:val="24"/>
          <w:szCs w:val="24"/>
          <w:lang w:val="en-GB"/>
        </w:rPr>
      </w:pPr>
    </w:p>
    <w:p w:rsidR="7E934423" w:rsidP="41B16DD4" w:rsidRDefault="7E934423" w14:paraId="050A0880" w14:textId="3C539C4B">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Ellis, L.A., Tran, Y., Pomare, C., Long, J.C., </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Churruca</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K., Saba, M. and Braithwaite, J. (2023) 'Hospital organizational change: The importance of teamwork culture, communication, and change readiness,' </w:t>
      </w:r>
      <w:r w:rsidRPr="41B16DD4" w:rsidR="7E934423">
        <w:rPr>
          <w:rFonts w:ascii="Arial" w:hAnsi="Arial" w:eastAsia="Arial" w:cs="Arial"/>
          <w:b w:val="0"/>
          <w:bCs w:val="0"/>
          <w:i w:val="1"/>
          <w:iCs w:val="1"/>
          <w:caps w:val="0"/>
          <w:smallCaps w:val="0"/>
          <w:noProof w:val="0"/>
          <w:color w:val="000000" w:themeColor="text1" w:themeTint="FF" w:themeShade="FF"/>
          <w:sz w:val="24"/>
          <w:szCs w:val="24"/>
          <w:lang w:val="en-GB"/>
        </w:rPr>
        <w:t>Frontiers in Public Health</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11. </w:t>
      </w:r>
      <w:hyperlink r:id="R02b602d685cd4ac5">
        <w:r w:rsidRPr="41B16DD4" w:rsidR="7E934423">
          <w:rPr>
            <w:rStyle w:val="Hyperlink"/>
            <w:rFonts w:ascii="Arial" w:hAnsi="Arial" w:eastAsia="Arial" w:cs="Arial"/>
            <w:b w:val="0"/>
            <w:bCs w:val="0"/>
            <w:i w:val="0"/>
            <w:iCs w:val="0"/>
            <w:caps w:val="0"/>
            <w:smallCaps w:val="0"/>
            <w:strike w:val="0"/>
            <w:dstrike w:val="0"/>
            <w:noProof w:val="0"/>
            <w:sz w:val="24"/>
            <w:szCs w:val="24"/>
            <w:lang w:val="en-GB"/>
          </w:rPr>
          <w:t>https://doi.org/10.3389/fpubh.2023.1089252</w:t>
        </w:r>
      </w:hyperlink>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w:t>
      </w:r>
    </w:p>
    <w:p w:rsidR="078CA4AB" w:rsidP="41B16DD4" w:rsidRDefault="078CA4AB" w14:paraId="28519D0F" w14:textId="79686FCC">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078CA4AB">
        <w:rPr>
          <w:rFonts w:ascii="Arial" w:hAnsi="Arial" w:eastAsia="Arial" w:cs="Arial"/>
          <w:b w:val="0"/>
          <w:bCs w:val="0"/>
          <w:i w:val="0"/>
          <w:iCs w:val="0"/>
          <w:caps w:val="0"/>
          <w:smallCaps w:val="0"/>
          <w:noProof w:val="0"/>
          <w:color w:val="000000" w:themeColor="text1" w:themeTint="FF" w:themeShade="FF"/>
          <w:sz w:val="24"/>
          <w:szCs w:val="24"/>
          <w:lang w:val="en-US"/>
        </w:rPr>
        <w:t xml:space="preserve">Góes, H.A.D.A., Fatima, G., Santos </w:t>
      </w:r>
      <w:r w:rsidRPr="41B16DD4" w:rsidR="078CA4AB">
        <w:rPr>
          <w:rFonts w:ascii="Arial" w:hAnsi="Arial" w:eastAsia="Arial" w:cs="Arial"/>
          <w:b w:val="0"/>
          <w:bCs w:val="0"/>
          <w:i w:val="0"/>
          <w:iCs w:val="0"/>
          <w:caps w:val="0"/>
          <w:smallCaps w:val="0"/>
          <w:noProof w:val="0"/>
          <w:color w:val="000000" w:themeColor="text1" w:themeTint="FF" w:themeShade="FF"/>
          <w:sz w:val="24"/>
          <w:szCs w:val="24"/>
          <w:lang w:val="en-US"/>
        </w:rPr>
        <w:t>Jhunior</w:t>
      </w:r>
      <w:r w:rsidRPr="41B16DD4" w:rsidR="078CA4AB">
        <w:rPr>
          <w:rFonts w:ascii="Arial" w:hAnsi="Arial" w:eastAsia="Arial" w:cs="Arial"/>
          <w:b w:val="0"/>
          <w:bCs w:val="0"/>
          <w:i w:val="0"/>
          <w:iCs w:val="0"/>
          <w:caps w:val="0"/>
          <w:smallCaps w:val="0"/>
          <w:noProof w:val="0"/>
          <w:color w:val="000000" w:themeColor="text1" w:themeTint="FF" w:themeShade="FF"/>
          <w:sz w:val="24"/>
          <w:szCs w:val="24"/>
          <w:lang w:val="en-US"/>
        </w:rPr>
        <w:t>, R.D.O. and Boaventura, J.M.G., (2023). Managing stakeholders towards corporate environmental sustainability. </w:t>
      </w:r>
      <w:r w:rsidRPr="41B16DD4" w:rsidR="078CA4AB">
        <w:rPr>
          <w:rFonts w:ascii="Arial" w:hAnsi="Arial" w:eastAsia="Arial" w:cs="Arial"/>
          <w:b w:val="0"/>
          <w:bCs w:val="0"/>
          <w:i w:val="1"/>
          <w:iCs w:val="1"/>
          <w:caps w:val="0"/>
          <w:smallCaps w:val="0"/>
          <w:noProof w:val="0"/>
          <w:color w:val="000000" w:themeColor="text1" w:themeTint="FF" w:themeShade="FF"/>
          <w:sz w:val="24"/>
          <w:szCs w:val="24"/>
          <w:lang w:val="en-US"/>
        </w:rPr>
        <w:t>Corporate Social Responsibility and Environmental Management</w:t>
      </w:r>
      <w:r w:rsidRPr="41B16DD4" w:rsidR="078CA4AB">
        <w:rPr>
          <w:rFonts w:ascii="Arial" w:hAnsi="Arial" w:eastAsia="Arial" w:cs="Arial"/>
          <w:b w:val="0"/>
          <w:bCs w:val="0"/>
          <w:i w:val="0"/>
          <w:iCs w:val="0"/>
          <w:caps w:val="0"/>
          <w:smallCaps w:val="0"/>
          <w:noProof w:val="0"/>
          <w:color w:val="000000" w:themeColor="text1" w:themeTint="FF" w:themeShade="FF"/>
          <w:sz w:val="24"/>
          <w:szCs w:val="24"/>
          <w:lang w:val="en-US"/>
        </w:rPr>
        <w:t>, </w:t>
      </w:r>
      <w:r w:rsidRPr="41B16DD4" w:rsidR="078CA4AB">
        <w:rPr>
          <w:rFonts w:ascii="Arial" w:hAnsi="Arial" w:eastAsia="Arial" w:cs="Arial"/>
          <w:b w:val="0"/>
          <w:bCs w:val="0"/>
          <w:i w:val="1"/>
          <w:iCs w:val="1"/>
          <w:caps w:val="0"/>
          <w:smallCaps w:val="0"/>
          <w:noProof w:val="0"/>
          <w:color w:val="000000" w:themeColor="text1" w:themeTint="FF" w:themeShade="FF"/>
          <w:sz w:val="24"/>
          <w:szCs w:val="24"/>
          <w:lang w:val="en-US"/>
        </w:rPr>
        <w:t>30</w:t>
      </w:r>
      <w:r w:rsidRPr="41B16DD4" w:rsidR="078CA4AB">
        <w:rPr>
          <w:rFonts w:ascii="Arial" w:hAnsi="Arial" w:eastAsia="Arial" w:cs="Arial"/>
          <w:b w:val="0"/>
          <w:bCs w:val="0"/>
          <w:i w:val="0"/>
          <w:iCs w:val="0"/>
          <w:caps w:val="0"/>
          <w:smallCaps w:val="0"/>
          <w:noProof w:val="0"/>
          <w:color w:val="000000" w:themeColor="text1" w:themeTint="FF" w:themeShade="FF"/>
          <w:sz w:val="24"/>
          <w:szCs w:val="24"/>
          <w:lang w:val="en-US"/>
        </w:rPr>
        <w:t>(4), pp.1561-1572.</w:t>
      </w:r>
    </w:p>
    <w:p w:rsidR="41B16DD4" w:rsidP="41B16DD4" w:rsidRDefault="41B16DD4" w14:paraId="48C369BE" w14:textId="4D9A02BA">
      <w:pPr>
        <w:bidi w:val="0"/>
        <w:spacing w:line="480" w:lineRule="auto"/>
        <w:ind w:left="1417" w:right="1417"/>
        <w:rPr>
          <w:rFonts w:ascii="Arial" w:hAnsi="Arial" w:eastAsia="Arial" w:cs="Arial"/>
          <w:b w:val="0"/>
          <w:bCs w:val="0"/>
          <w:i w:val="0"/>
          <w:iCs w:val="0"/>
          <w:caps w:val="0"/>
          <w:smallCaps w:val="0"/>
          <w:noProof w:val="0"/>
          <w:color w:val="000000" w:themeColor="text1" w:themeTint="FF" w:themeShade="FF"/>
          <w:sz w:val="24"/>
          <w:szCs w:val="24"/>
          <w:lang w:val="en-GB"/>
        </w:rPr>
      </w:pPr>
    </w:p>
    <w:p w:rsidR="7E934423" w:rsidP="41B16DD4" w:rsidRDefault="7E934423" w14:paraId="48A3025C" w14:textId="0903E85C">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Hosen, S., Hamzah, S.R., Ismail, I.A., Alias, S.N., Abd Aziz, M.F. and Rahman M.M. (2023) 'Training &amp; development, career development, and organizational commitment as the predictor of work performance,' </w:t>
      </w:r>
      <w:r w:rsidRPr="41B16DD4" w:rsidR="7E934423">
        <w:rPr>
          <w:rFonts w:ascii="Arial" w:hAnsi="Arial" w:eastAsia="Arial" w:cs="Arial"/>
          <w:b w:val="0"/>
          <w:bCs w:val="0"/>
          <w:i w:val="1"/>
          <w:iCs w:val="1"/>
          <w:caps w:val="0"/>
          <w:smallCaps w:val="0"/>
          <w:noProof w:val="0"/>
          <w:color w:val="000000" w:themeColor="text1" w:themeTint="FF" w:themeShade="FF"/>
          <w:sz w:val="24"/>
          <w:szCs w:val="24"/>
          <w:lang w:val="en-GB"/>
        </w:rPr>
        <w:t>Heliyon</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10(1), p. e23903. </w:t>
      </w:r>
      <w:hyperlink r:id="R50a621d6dda242ab">
        <w:r w:rsidRPr="41B16DD4" w:rsidR="7E934423">
          <w:rPr>
            <w:rStyle w:val="Hyperlink"/>
            <w:rFonts w:ascii="Arial" w:hAnsi="Arial" w:eastAsia="Arial" w:cs="Arial"/>
            <w:b w:val="0"/>
            <w:bCs w:val="0"/>
            <w:i w:val="0"/>
            <w:iCs w:val="0"/>
            <w:caps w:val="0"/>
            <w:smallCaps w:val="0"/>
            <w:strike w:val="0"/>
            <w:dstrike w:val="0"/>
            <w:noProof w:val="0"/>
            <w:sz w:val="24"/>
            <w:szCs w:val="24"/>
            <w:lang w:val="en-GB"/>
          </w:rPr>
          <w:t>https://doi.org/10.1016/j.heliyon.2023.e23903</w:t>
        </w:r>
      </w:hyperlink>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w:t>
      </w:r>
    </w:p>
    <w:p w:rsidR="5E4D2E3A" w:rsidP="41B16DD4" w:rsidRDefault="5E4D2E3A" w14:paraId="7AEF0353" w14:textId="25F0E1A8">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5E4D2E3A">
        <w:rPr>
          <w:rFonts w:ascii="Arial" w:hAnsi="Arial" w:eastAsia="Arial" w:cs="Arial"/>
          <w:b w:val="0"/>
          <w:bCs w:val="0"/>
          <w:i w:val="0"/>
          <w:iCs w:val="0"/>
          <w:caps w:val="0"/>
          <w:smallCaps w:val="0"/>
          <w:noProof w:val="0"/>
          <w:color w:val="000000" w:themeColor="text1" w:themeTint="FF" w:themeShade="FF"/>
          <w:sz w:val="24"/>
          <w:szCs w:val="24"/>
          <w:lang w:val="en-US"/>
        </w:rPr>
        <w:t>Luthans, F., Luthans, B.C. and Luthans, K.W., (2021). </w:t>
      </w:r>
      <w:r w:rsidRPr="41B16DD4" w:rsidR="5E4D2E3A">
        <w:rPr>
          <w:rFonts w:ascii="Arial" w:hAnsi="Arial" w:eastAsia="Arial" w:cs="Arial"/>
          <w:b w:val="0"/>
          <w:bCs w:val="0"/>
          <w:i w:val="1"/>
          <w:iCs w:val="1"/>
          <w:caps w:val="0"/>
          <w:smallCaps w:val="0"/>
          <w:noProof w:val="0"/>
          <w:color w:val="000000" w:themeColor="text1" w:themeTint="FF" w:themeShade="FF"/>
          <w:sz w:val="24"/>
          <w:szCs w:val="24"/>
          <w:lang w:val="en-US"/>
        </w:rPr>
        <w:t>Organizational behavior: An evidence-based approach fourteenth edition</w:t>
      </w:r>
      <w:r w:rsidRPr="41B16DD4" w:rsidR="5E4D2E3A">
        <w:rPr>
          <w:rFonts w:ascii="Arial" w:hAnsi="Arial" w:eastAsia="Arial" w:cs="Arial"/>
          <w:b w:val="0"/>
          <w:bCs w:val="0"/>
          <w:i w:val="0"/>
          <w:iCs w:val="0"/>
          <w:caps w:val="0"/>
          <w:smallCaps w:val="0"/>
          <w:noProof w:val="0"/>
          <w:color w:val="000000" w:themeColor="text1" w:themeTint="FF" w:themeShade="FF"/>
          <w:sz w:val="24"/>
          <w:szCs w:val="24"/>
          <w:lang w:val="en-US"/>
        </w:rPr>
        <w:t>. IAP.</w:t>
      </w:r>
    </w:p>
    <w:p w:rsidR="41B16DD4" w:rsidP="41B16DD4" w:rsidRDefault="41B16DD4" w14:paraId="233A2D15" w14:textId="766730A8">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p>
    <w:p w:rsidR="7E934423" w:rsidP="41B16DD4" w:rsidRDefault="7E934423" w14:paraId="52E8E54B" w14:textId="61A809CB">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Overton, A. and Lowry, A. (2013) 'Conflict Management: Difficult Conversations with Difficult People,' </w:t>
      </w:r>
      <w:r w:rsidRPr="41B16DD4" w:rsidR="7E934423">
        <w:rPr>
          <w:rFonts w:ascii="Arial" w:hAnsi="Arial" w:eastAsia="Arial" w:cs="Arial"/>
          <w:b w:val="0"/>
          <w:bCs w:val="0"/>
          <w:i w:val="1"/>
          <w:iCs w:val="1"/>
          <w:caps w:val="0"/>
          <w:smallCaps w:val="0"/>
          <w:noProof w:val="0"/>
          <w:color w:val="000000" w:themeColor="text1" w:themeTint="FF" w:themeShade="FF"/>
          <w:sz w:val="24"/>
          <w:szCs w:val="24"/>
          <w:lang w:val="en-GB"/>
        </w:rPr>
        <w:t>Clinics in Colon and Rectal Surgery</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26(04), pp. 259–264. </w:t>
      </w:r>
      <w:hyperlink r:id="R3da50556a5b24871">
        <w:r w:rsidRPr="41B16DD4" w:rsidR="7E934423">
          <w:rPr>
            <w:rStyle w:val="Hyperlink"/>
            <w:rFonts w:ascii="Arial" w:hAnsi="Arial" w:eastAsia="Arial" w:cs="Arial"/>
            <w:b w:val="0"/>
            <w:bCs w:val="0"/>
            <w:i w:val="0"/>
            <w:iCs w:val="0"/>
            <w:caps w:val="0"/>
            <w:smallCaps w:val="0"/>
            <w:strike w:val="0"/>
            <w:dstrike w:val="0"/>
            <w:noProof w:val="0"/>
            <w:sz w:val="24"/>
            <w:szCs w:val="24"/>
            <w:lang w:val="en-GB"/>
          </w:rPr>
          <w:t>https://doi.org/10.1055/s-0033-1356728</w:t>
        </w:r>
      </w:hyperlink>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w:t>
      </w:r>
    </w:p>
    <w:p w:rsidR="64A0B629" w:rsidP="41B16DD4" w:rsidRDefault="64A0B629" w14:paraId="57048B0B" w14:textId="03CD0CAD">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 xml:space="preserve">Peppercorn, S. and Martignetti, T. (2024) 4 Strategies to Guide Your Team Through a Departmental Transition, Harvard Business Review. Available at: </w:t>
      </w:r>
      <w:hyperlink r:id="R20b98ea1682544da">
        <w:r w:rsidRPr="41B16DD4" w:rsidR="64A0B629">
          <w:rPr>
            <w:rStyle w:val="Hyperlink"/>
            <w:rFonts w:ascii="Arial" w:hAnsi="Arial" w:eastAsia="Arial" w:cs="Arial"/>
            <w:b w:val="0"/>
            <w:bCs w:val="0"/>
            <w:i w:val="0"/>
            <w:iCs w:val="0"/>
            <w:caps w:val="0"/>
            <w:smallCaps w:val="0"/>
            <w:noProof w:val="0"/>
            <w:sz w:val="24"/>
            <w:szCs w:val="24"/>
            <w:lang w:val="en-US"/>
          </w:rPr>
          <w:t>https://hbr.org/2024/05/4-strategies-to-guide-your-team-through-a-departmental-transition</w:t>
        </w:r>
      </w:hyperlink>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w:t>
      </w:r>
    </w:p>
    <w:p w:rsidR="64A0B629" w:rsidP="41B16DD4" w:rsidRDefault="64A0B629" w14:paraId="6D014990" w14:textId="2A5D44AA">
      <w:pPr>
        <w:spacing w:after="0" w:line="480" w:lineRule="auto"/>
        <w:ind w:left="1417" w:right="1417" w:hanging="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 xml:space="preserve">Seguin, C., </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Sporns</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 xml:space="preserve">, O. and Zalesky, A., (2023). Brain network communication: concepts, </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models</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 xml:space="preserve"> and applications. </w:t>
      </w:r>
      <w:r w:rsidRPr="41B16DD4" w:rsidR="64A0B629">
        <w:rPr>
          <w:rFonts w:ascii="Arial" w:hAnsi="Arial" w:eastAsia="Arial" w:cs="Arial"/>
          <w:b w:val="0"/>
          <w:bCs w:val="0"/>
          <w:i w:val="1"/>
          <w:iCs w:val="1"/>
          <w:caps w:val="0"/>
          <w:smallCaps w:val="0"/>
          <w:noProof w:val="0"/>
          <w:color w:val="000000" w:themeColor="text1" w:themeTint="FF" w:themeShade="FF"/>
          <w:sz w:val="24"/>
          <w:szCs w:val="24"/>
          <w:lang w:val="en-US"/>
        </w:rPr>
        <w:t>Nature reviews neuroscience</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 </w:t>
      </w:r>
      <w:r w:rsidRPr="41B16DD4" w:rsidR="64A0B629">
        <w:rPr>
          <w:rFonts w:ascii="Arial" w:hAnsi="Arial" w:eastAsia="Arial" w:cs="Arial"/>
          <w:b w:val="0"/>
          <w:bCs w:val="0"/>
          <w:i w:val="1"/>
          <w:iCs w:val="1"/>
          <w:caps w:val="0"/>
          <w:smallCaps w:val="0"/>
          <w:noProof w:val="0"/>
          <w:color w:val="000000" w:themeColor="text1" w:themeTint="FF" w:themeShade="FF"/>
          <w:sz w:val="24"/>
          <w:szCs w:val="24"/>
          <w:lang w:val="en-US"/>
        </w:rPr>
        <w:t>24</w:t>
      </w:r>
      <w:r w:rsidRPr="41B16DD4" w:rsidR="64A0B629">
        <w:rPr>
          <w:rFonts w:ascii="Arial" w:hAnsi="Arial" w:eastAsia="Arial" w:cs="Arial"/>
          <w:b w:val="0"/>
          <w:bCs w:val="0"/>
          <w:i w:val="0"/>
          <w:iCs w:val="0"/>
          <w:caps w:val="0"/>
          <w:smallCaps w:val="0"/>
          <w:noProof w:val="0"/>
          <w:color w:val="000000" w:themeColor="text1" w:themeTint="FF" w:themeShade="FF"/>
          <w:sz w:val="24"/>
          <w:szCs w:val="24"/>
          <w:lang w:val="en-US"/>
        </w:rPr>
        <w:t>(9), pp.557-574.</w:t>
      </w:r>
    </w:p>
    <w:p w:rsidR="7E934423" w:rsidP="41B16DD4" w:rsidRDefault="7E934423" w14:paraId="5169E7BD" w14:textId="7B5A0BB9">
      <w:pPr>
        <w:bidi w:val="0"/>
        <w:spacing w:before="0" w:beforeAutospacing="off" w:after="0" w:afterAutospacing="off" w:line="480" w:lineRule="auto"/>
        <w:ind w:left="1417" w:right="1417" w:hanging="720"/>
        <w:rPr>
          <w:rFonts w:ascii="Arial" w:hAnsi="Arial" w:eastAsia="Arial" w:cs="Arial"/>
          <w:b w:val="0"/>
          <w:bCs w:val="0"/>
          <w:i w:val="0"/>
          <w:iCs w:val="0"/>
          <w:caps w:val="0"/>
          <w:smallCaps w:val="0"/>
          <w:noProof w:val="0"/>
          <w:color w:val="000000" w:themeColor="text1" w:themeTint="FF" w:themeShade="FF"/>
          <w:sz w:val="24"/>
          <w:szCs w:val="24"/>
          <w:lang w:val="en-GB"/>
        </w:rPr>
      </w:pP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Walden, J.A. and Westerman, C.Y.K. (2018) 'Strengthening the tie: creating exchange relationships that encourage employee advocacy as an organizational citizenship </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behavior</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41B16DD4" w:rsidR="7E934423">
        <w:rPr>
          <w:rFonts w:ascii="Arial" w:hAnsi="Arial" w:eastAsia="Arial" w:cs="Arial"/>
          <w:b w:val="0"/>
          <w:bCs w:val="0"/>
          <w:i w:val="1"/>
          <w:iCs w:val="1"/>
          <w:caps w:val="0"/>
          <w:smallCaps w:val="0"/>
          <w:noProof w:val="0"/>
          <w:color w:val="000000" w:themeColor="text1" w:themeTint="FF" w:themeShade="FF"/>
          <w:sz w:val="24"/>
          <w:szCs w:val="24"/>
          <w:lang w:val="en-GB"/>
        </w:rPr>
        <w:t>Management Communication Quarterly</w:t>
      </w:r>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 xml:space="preserve">, 32(4), pp. 593–611. </w:t>
      </w:r>
      <w:hyperlink r:id="R503f928cc0fc4551">
        <w:r w:rsidRPr="41B16DD4" w:rsidR="7E934423">
          <w:rPr>
            <w:rStyle w:val="Hyperlink"/>
            <w:rFonts w:ascii="Arial" w:hAnsi="Arial" w:eastAsia="Arial" w:cs="Arial"/>
            <w:b w:val="0"/>
            <w:bCs w:val="0"/>
            <w:i w:val="0"/>
            <w:iCs w:val="0"/>
            <w:caps w:val="0"/>
            <w:smallCaps w:val="0"/>
            <w:strike w:val="0"/>
            <w:dstrike w:val="0"/>
            <w:noProof w:val="0"/>
            <w:sz w:val="24"/>
            <w:szCs w:val="24"/>
            <w:lang w:val="en-GB"/>
          </w:rPr>
          <w:t>https://doi.org/10.1177/0893318918783612</w:t>
        </w:r>
      </w:hyperlink>
      <w:r w:rsidRPr="41B16DD4" w:rsidR="7E934423">
        <w:rPr>
          <w:rFonts w:ascii="Arial" w:hAnsi="Arial" w:eastAsia="Arial" w:cs="Arial"/>
          <w:b w:val="0"/>
          <w:bCs w:val="0"/>
          <w:i w:val="0"/>
          <w:iCs w:val="0"/>
          <w:caps w:val="0"/>
          <w:smallCaps w:val="0"/>
          <w:noProof w:val="0"/>
          <w:color w:val="000000" w:themeColor="text1" w:themeTint="FF" w:themeShade="FF"/>
          <w:sz w:val="24"/>
          <w:szCs w:val="24"/>
          <w:lang w:val="en-GB"/>
        </w:rPr>
        <w:t>.</w:t>
      </w:r>
    </w:p>
    <w:p w:rsidR="41B16DD4" w:rsidP="41B16DD4" w:rsidRDefault="41B16DD4" w14:paraId="6092E7B3" w14:textId="73EF6C66">
      <w:pPr>
        <w:bidi w:val="0"/>
        <w:spacing w:line="480" w:lineRule="auto"/>
        <w:ind w:left="1417" w:right="1417"/>
        <w:rPr>
          <w:rFonts w:ascii="Arial" w:hAnsi="Arial" w:eastAsia="Arial" w:cs="Arial"/>
          <w:b w:val="0"/>
          <w:bCs w:val="0"/>
          <w:i w:val="0"/>
          <w:iCs w:val="0"/>
          <w:caps w:val="0"/>
          <w:smallCaps w:val="0"/>
          <w:noProof w:val="0"/>
          <w:color w:val="000000" w:themeColor="text1" w:themeTint="FF" w:themeShade="FF"/>
          <w:sz w:val="24"/>
          <w:szCs w:val="24"/>
          <w:lang w:val="en-GB"/>
        </w:rPr>
      </w:pPr>
    </w:p>
    <w:p w:rsidR="41B16DD4" w:rsidP="41B16DD4" w:rsidRDefault="41B16DD4" w14:paraId="478C4E52" w14:textId="755DA9E6">
      <w:pPr>
        <w:pStyle w:val="Normal"/>
        <w:suppressLineNumbers w:val="0"/>
        <w:bidi w:val="0"/>
        <w:spacing w:before="0" w:beforeAutospacing="off" w:after="160" w:afterAutospacing="off" w:line="480" w:lineRule="auto"/>
        <w:ind w:left="1417" w:right="1417"/>
        <w:jc w:val="left"/>
        <w:rPr>
          <w:rFonts w:ascii="Arial" w:hAnsi="Arial" w:eastAsia="Arial" w:cs="Arial"/>
          <w:noProof w:val="0"/>
          <w:sz w:val="24"/>
          <w:szCs w:val="24"/>
          <w:lang w:val="en-GB"/>
        </w:rPr>
      </w:pPr>
    </w:p>
    <w:sectPr>
      <w:pgSz w:w="11906" w:h="16838" w:orient="portrait"/>
      <w:pgMar w:top="1440" w:right="1440" w:bottom="1440" w:left="1440" w:header="720" w:footer="720" w:gutter="0"/>
      <w:cols w:space="720"/>
      <w:docGrid w:linePitch="360"/>
      <w:headerReference w:type="default" r:id="R08c64b706e764242"/>
      <w:footerReference w:type="default" r:id="R187013d08df94a6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B16DD4" w:rsidTr="41B16DD4" w14:paraId="61E9DD93">
      <w:trPr>
        <w:trHeight w:val="300"/>
      </w:trPr>
      <w:tc>
        <w:tcPr>
          <w:tcW w:w="3005" w:type="dxa"/>
          <w:tcMar/>
        </w:tcPr>
        <w:p w:rsidR="41B16DD4" w:rsidP="41B16DD4" w:rsidRDefault="41B16DD4" w14:paraId="051B763B" w14:textId="0209E8CE">
          <w:pPr>
            <w:pStyle w:val="Header"/>
            <w:bidi w:val="0"/>
            <w:ind w:left="-115"/>
            <w:jc w:val="left"/>
          </w:pPr>
        </w:p>
      </w:tc>
      <w:tc>
        <w:tcPr>
          <w:tcW w:w="3005" w:type="dxa"/>
          <w:tcMar/>
        </w:tcPr>
        <w:p w:rsidR="41B16DD4" w:rsidP="41B16DD4" w:rsidRDefault="41B16DD4" w14:paraId="5C533EB6" w14:textId="7BBC2399">
          <w:pPr>
            <w:pStyle w:val="Header"/>
            <w:bidi w:val="0"/>
            <w:jc w:val="center"/>
          </w:pPr>
          <w:r>
            <w:fldChar w:fldCharType="begin"/>
          </w:r>
          <w:r>
            <w:instrText xml:space="preserve">PAGE</w:instrText>
          </w:r>
          <w:r>
            <w:fldChar w:fldCharType="separate"/>
          </w:r>
          <w:r>
            <w:fldChar w:fldCharType="end"/>
          </w:r>
        </w:p>
      </w:tc>
      <w:tc>
        <w:tcPr>
          <w:tcW w:w="3005" w:type="dxa"/>
          <w:tcMar/>
        </w:tcPr>
        <w:p w:rsidR="41B16DD4" w:rsidP="41B16DD4" w:rsidRDefault="41B16DD4" w14:paraId="50BB3C41" w14:textId="2E513417">
          <w:pPr>
            <w:pStyle w:val="Header"/>
            <w:bidi w:val="0"/>
            <w:ind w:right="-115"/>
            <w:jc w:val="right"/>
          </w:pPr>
        </w:p>
      </w:tc>
    </w:tr>
  </w:tbl>
  <w:p w:rsidR="41B16DD4" w:rsidP="41B16DD4" w:rsidRDefault="41B16DD4" w14:paraId="214AFA3A" w14:textId="6C9F83B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1B16DD4" w:rsidTr="41B16DD4" w14:paraId="6B646391">
      <w:trPr>
        <w:trHeight w:val="300"/>
      </w:trPr>
      <w:tc>
        <w:tcPr>
          <w:tcW w:w="3005" w:type="dxa"/>
          <w:tcMar/>
        </w:tcPr>
        <w:p w:rsidR="41B16DD4" w:rsidP="41B16DD4" w:rsidRDefault="41B16DD4" w14:paraId="0033A366" w14:textId="355626BC">
          <w:pPr>
            <w:pStyle w:val="Header"/>
            <w:bidi w:val="0"/>
            <w:ind w:left="-115"/>
            <w:jc w:val="left"/>
          </w:pPr>
        </w:p>
      </w:tc>
      <w:tc>
        <w:tcPr>
          <w:tcW w:w="3005" w:type="dxa"/>
          <w:tcMar/>
        </w:tcPr>
        <w:p w:rsidR="41B16DD4" w:rsidP="41B16DD4" w:rsidRDefault="41B16DD4" w14:paraId="57FFE54A" w14:textId="0FF21C40">
          <w:pPr>
            <w:pStyle w:val="Header"/>
            <w:bidi w:val="0"/>
            <w:jc w:val="center"/>
          </w:pPr>
        </w:p>
      </w:tc>
      <w:tc>
        <w:tcPr>
          <w:tcW w:w="3005" w:type="dxa"/>
          <w:tcMar/>
        </w:tcPr>
        <w:p w:rsidR="41B16DD4" w:rsidP="41B16DD4" w:rsidRDefault="41B16DD4" w14:paraId="41688E1F" w14:textId="22E37061">
          <w:pPr>
            <w:pStyle w:val="Header"/>
            <w:bidi w:val="0"/>
            <w:ind w:right="-115"/>
            <w:jc w:val="right"/>
          </w:pPr>
        </w:p>
      </w:tc>
    </w:tr>
  </w:tbl>
  <w:p w:rsidR="41B16DD4" w:rsidP="41B16DD4" w:rsidRDefault="41B16DD4" w14:paraId="0E9AEE7B" w14:textId="51B5A59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EBF870"/>
    <w:rsid w:val="00AB9E21"/>
    <w:rsid w:val="0162C064"/>
    <w:rsid w:val="01A913F8"/>
    <w:rsid w:val="03F92219"/>
    <w:rsid w:val="064D585D"/>
    <w:rsid w:val="071C941F"/>
    <w:rsid w:val="078CA4AB"/>
    <w:rsid w:val="08363C9D"/>
    <w:rsid w:val="08607F63"/>
    <w:rsid w:val="0908A056"/>
    <w:rsid w:val="0923D5A8"/>
    <w:rsid w:val="094C649D"/>
    <w:rsid w:val="096499AF"/>
    <w:rsid w:val="09899710"/>
    <w:rsid w:val="0A53F77A"/>
    <w:rsid w:val="0BD5D2EE"/>
    <w:rsid w:val="0D4DFB99"/>
    <w:rsid w:val="0E3425C1"/>
    <w:rsid w:val="10100B66"/>
    <w:rsid w:val="103B8482"/>
    <w:rsid w:val="11B176DC"/>
    <w:rsid w:val="124A367E"/>
    <w:rsid w:val="13FE2B94"/>
    <w:rsid w:val="14227C00"/>
    <w:rsid w:val="143A323E"/>
    <w:rsid w:val="170C5CDD"/>
    <w:rsid w:val="17BC0B7B"/>
    <w:rsid w:val="183568CC"/>
    <w:rsid w:val="18919EB6"/>
    <w:rsid w:val="1980A753"/>
    <w:rsid w:val="1A0AFFDF"/>
    <w:rsid w:val="1AB8D314"/>
    <w:rsid w:val="1AE8E6AF"/>
    <w:rsid w:val="1B01B2E9"/>
    <w:rsid w:val="1B274364"/>
    <w:rsid w:val="1B9843B6"/>
    <w:rsid w:val="1C3E308A"/>
    <w:rsid w:val="20B01D1E"/>
    <w:rsid w:val="2290B64B"/>
    <w:rsid w:val="2306BB95"/>
    <w:rsid w:val="2315DDD7"/>
    <w:rsid w:val="23F94822"/>
    <w:rsid w:val="240E56C9"/>
    <w:rsid w:val="248642E6"/>
    <w:rsid w:val="253704B7"/>
    <w:rsid w:val="2564BF97"/>
    <w:rsid w:val="2588F1C0"/>
    <w:rsid w:val="25900AA7"/>
    <w:rsid w:val="25E11D39"/>
    <w:rsid w:val="25EA413C"/>
    <w:rsid w:val="286D2961"/>
    <w:rsid w:val="288FB298"/>
    <w:rsid w:val="28A6BB19"/>
    <w:rsid w:val="297AF57C"/>
    <w:rsid w:val="2A968F9A"/>
    <w:rsid w:val="2AD917F9"/>
    <w:rsid w:val="2B0B0076"/>
    <w:rsid w:val="2B69F65E"/>
    <w:rsid w:val="2B91DA65"/>
    <w:rsid w:val="2BCCCB33"/>
    <w:rsid w:val="2C51A1D9"/>
    <w:rsid w:val="2C972DFD"/>
    <w:rsid w:val="2D3F9213"/>
    <w:rsid w:val="2E1CF1AE"/>
    <w:rsid w:val="308F530F"/>
    <w:rsid w:val="328A9E5A"/>
    <w:rsid w:val="357794BA"/>
    <w:rsid w:val="36BD840E"/>
    <w:rsid w:val="374562B6"/>
    <w:rsid w:val="3973D076"/>
    <w:rsid w:val="39920166"/>
    <w:rsid w:val="3C1C1563"/>
    <w:rsid w:val="3C25F2D4"/>
    <w:rsid w:val="3D67B3EB"/>
    <w:rsid w:val="3E22A23D"/>
    <w:rsid w:val="41B16DD4"/>
    <w:rsid w:val="41E6F7F8"/>
    <w:rsid w:val="42FEB0F0"/>
    <w:rsid w:val="434D85E6"/>
    <w:rsid w:val="4436B8FA"/>
    <w:rsid w:val="4498FDBA"/>
    <w:rsid w:val="44BE3234"/>
    <w:rsid w:val="45911C35"/>
    <w:rsid w:val="477DCB9F"/>
    <w:rsid w:val="47C3EE4A"/>
    <w:rsid w:val="4883F2BD"/>
    <w:rsid w:val="49484191"/>
    <w:rsid w:val="4A500F26"/>
    <w:rsid w:val="4ABB1C64"/>
    <w:rsid w:val="4AFBBB49"/>
    <w:rsid w:val="4B23AF57"/>
    <w:rsid w:val="4BEDC60F"/>
    <w:rsid w:val="4C2BF15C"/>
    <w:rsid w:val="4CA7D8E8"/>
    <w:rsid w:val="4CEBF870"/>
    <w:rsid w:val="4D4AEDE2"/>
    <w:rsid w:val="4DA7CCFE"/>
    <w:rsid w:val="4E184EB1"/>
    <w:rsid w:val="4E242967"/>
    <w:rsid w:val="4E2F7AB6"/>
    <w:rsid w:val="4E932F58"/>
    <w:rsid w:val="4EEB716E"/>
    <w:rsid w:val="4FCDE447"/>
    <w:rsid w:val="51235FE0"/>
    <w:rsid w:val="51974DD0"/>
    <w:rsid w:val="522F27E7"/>
    <w:rsid w:val="52A55D0A"/>
    <w:rsid w:val="53E621F9"/>
    <w:rsid w:val="542A503E"/>
    <w:rsid w:val="5628C1F5"/>
    <w:rsid w:val="5630E19C"/>
    <w:rsid w:val="564804E7"/>
    <w:rsid w:val="56E50A38"/>
    <w:rsid w:val="57ED9A64"/>
    <w:rsid w:val="58136C40"/>
    <w:rsid w:val="582120BA"/>
    <w:rsid w:val="5972D939"/>
    <w:rsid w:val="5A8AB64D"/>
    <w:rsid w:val="5B29230F"/>
    <w:rsid w:val="5B2AA182"/>
    <w:rsid w:val="5C33DC00"/>
    <w:rsid w:val="5CF583BA"/>
    <w:rsid w:val="5D2A5C2B"/>
    <w:rsid w:val="5E114C82"/>
    <w:rsid w:val="5E4D2E3A"/>
    <w:rsid w:val="600FDBDD"/>
    <w:rsid w:val="612CB00F"/>
    <w:rsid w:val="64A0B629"/>
    <w:rsid w:val="67F0E131"/>
    <w:rsid w:val="68E6A017"/>
    <w:rsid w:val="6A48B523"/>
    <w:rsid w:val="6B62AF2E"/>
    <w:rsid w:val="6C32EDD5"/>
    <w:rsid w:val="6C65651A"/>
    <w:rsid w:val="6CD748E1"/>
    <w:rsid w:val="6E5092E8"/>
    <w:rsid w:val="6E6B6436"/>
    <w:rsid w:val="6EA2149D"/>
    <w:rsid w:val="6F5251DF"/>
    <w:rsid w:val="6F6D18F4"/>
    <w:rsid w:val="6FC030ED"/>
    <w:rsid w:val="6FE7537F"/>
    <w:rsid w:val="704D02C4"/>
    <w:rsid w:val="7061CCC4"/>
    <w:rsid w:val="706C603E"/>
    <w:rsid w:val="70FFFBE7"/>
    <w:rsid w:val="7282B1B2"/>
    <w:rsid w:val="738BDFA5"/>
    <w:rsid w:val="75236818"/>
    <w:rsid w:val="7630CD5E"/>
    <w:rsid w:val="763B57E9"/>
    <w:rsid w:val="7817E432"/>
    <w:rsid w:val="7826D8B1"/>
    <w:rsid w:val="793F1536"/>
    <w:rsid w:val="7A3360BE"/>
    <w:rsid w:val="7B2CFCD4"/>
    <w:rsid w:val="7BB9CA40"/>
    <w:rsid w:val="7CA25F95"/>
    <w:rsid w:val="7E2DAF3C"/>
    <w:rsid w:val="7E84AF88"/>
    <w:rsid w:val="7E934423"/>
    <w:rsid w:val="7F2A0C49"/>
    <w:rsid w:val="7F3A896E"/>
    <w:rsid w:val="7FA1E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BF870"/>
  <w15:chartTrackingRefBased/>
  <w15:docId w15:val="{E8FDE296-D347-496D-835F-183BE956C44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6f975aacb0343f1" /><Relationship Type="http://schemas.openxmlformats.org/officeDocument/2006/relationships/image" Target="/media/image2.png" Id="R810a1c8007774b1e" /><Relationship Type="http://schemas.openxmlformats.org/officeDocument/2006/relationships/image" Target="/media/image3.png" Id="Reb09d742fee54641" /><Relationship Type="http://schemas.openxmlformats.org/officeDocument/2006/relationships/image" Target="/media/image4.png" Id="R97a793c2d2fd481a" /><Relationship Type="http://schemas.openxmlformats.org/officeDocument/2006/relationships/image" Target="/media/image5.png" Id="R270af042b005480f" /><Relationship Type="http://schemas.openxmlformats.org/officeDocument/2006/relationships/image" Target="/media/image6.png" Id="Radd2af3d031e47ec" /><Relationship Type="http://schemas.openxmlformats.org/officeDocument/2006/relationships/hyperlink" Target="https://doi.org/10.53819/81018102t50109" TargetMode="External" Id="R3d4403c13a2a4fba" /><Relationship Type="http://schemas.openxmlformats.org/officeDocument/2006/relationships/hyperlink" Target="https://www2.deloitte.com/us/en/blog/human-capital-blog/2024/digital-business-transformation-and-data.html" TargetMode="External" Id="R1db34474bb614dd8" /><Relationship Type="http://schemas.openxmlformats.org/officeDocument/2006/relationships/hyperlink" Target="https://doi.org/10.3389/fpubh.2023.1089252" TargetMode="External" Id="R02b602d685cd4ac5" /><Relationship Type="http://schemas.openxmlformats.org/officeDocument/2006/relationships/hyperlink" Target="https://doi.org/10.1016/j.heliyon.2023.e23903" TargetMode="External" Id="R50a621d6dda242ab" /><Relationship Type="http://schemas.openxmlformats.org/officeDocument/2006/relationships/hyperlink" Target="https://doi.org/10.1055/s-0033-1356728" TargetMode="External" Id="R3da50556a5b24871" /><Relationship Type="http://schemas.openxmlformats.org/officeDocument/2006/relationships/hyperlink" Target="https://hbr.org/2024/05/4-strategies-to-guide-your-team-through-a-departmental-transition" TargetMode="External" Id="R20b98ea1682544da" /><Relationship Type="http://schemas.openxmlformats.org/officeDocument/2006/relationships/hyperlink" Target="https://doi.org/10.1177/0893318918783612" TargetMode="External" Id="R503f928cc0fc4551" /><Relationship Type="http://schemas.openxmlformats.org/officeDocument/2006/relationships/header" Target="/word/header.xml" Id="R08c64b706e764242" /><Relationship Type="http://schemas.openxmlformats.org/officeDocument/2006/relationships/footer" Target="/word/footer.xml" Id="R187013d08df94a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Thomas Bennett (2103126)</dc:creator>
  <keywords/>
  <dc:description/>
  <lastModifiedBy>Thomas Bennett (2103126)</lastModifiedBy>
  <revision>2</revision>
  <dcterms:created xsi:type="dcterms:W3CDTF">2025-01-08T01:00:27.4834748Z</dcterms:created>
  <dcterms:modified xsi:type="dcterms:W3CDTF">2025-01-09T16:56:10.7512195Z</dcterms:modified>
</coreProperties>
</file>