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461B7D" w14:textId="77777777" w:rsidR="00BC223C" w:rsidRPr="00C445D3" w:rsidRDefault="00BC223C" w:rsidP="00C445D3">
      <w:pPr>
        <w:spacing w:before="240" w:line="360" w:lineRule="auto"/>
        <w:rPr>
          <w:rFonts w:ascii="Arial" w:hAnsi="Arial" w:cs="Arial"/>
          <w:b/>
          <w:bCs/>
          <w:sz w:val="24"/>
          <w:szCs w:val="24"/>
        </w:rPr>
      </w:pPr>
    </w:p>
    <w:p w14:paraId="08DEDD00" w14:textId="77777777" w:rsidR="00BC223C" w:rsidRPr="00C445D3" w:rsidRDefault="00BC223C" w:rsidP="00C445D3">
      <w:pPr>
        <w:spacing w:before="240" w:line="360" w:lineRule="auto"/>
        <w:jc w:val="center"/>
        <w:rPr>
          <w:rFonts w:ascii="Arial" w:hAnsi="Arial" w:cs="Arial"/>
          <w:b/>
          <w:bCs/>
          <w:sz w:val="24"/>
          <w:szCs w:val="24"/>
        </w:rPr>
      </w:pPr>
    </w:p>
    <w:p w14:paraId="32507E91" w14:textId="77777777" w:rsidR="00BC223C" w:rsidRPr="00C445D3" w:rsidRDefault="00BC223C" w:rsidP="00C445D3">
      <w:pPr>
        <w:spacing w:before="240" w:line="360" w:lineRule="auto"/>
        <w:jc w:val="center"/>
        <w:rPr>
          <w:rFonts w:ascii="Arial" w:hAnsi="Arial" w:cs="Arial"/>
          <w:b/>
          <w:bCs/>
          <w:sz w:val="24"/>
          <w:szCs w:val="24"/>
        </w:rPr>
      </w:pPr>
    </w:p>
    <w:p w14:paraId="056BF376" w14:textId="77777777" w:rsidR="00BC223C" w:rsidRPr="00C445D3" w:rsidRDefault="00BC223C" w:rsidP="00C445D3">
      <w:pPr>
        <w:spacing w:before="240" w:line="360" w:lineRule="auto"/>
        <w:jc w:val="center"/>
        <w:rPr>
          <w:rFonts w:ascii="Arial" w:hAnsi="Arial" w:cs="Arial"/>
          <w:b/>
          <w:bCs/>
          <w:sz w:val="32"/>
          <w:szCs w:val="32"/>
        </w:rPr>
      </w:pPr>
    </w:p>
    <w:p w14:paraId="1E52883F" w14:textId="25F7EF91" w:rsidR="00BC223C" w:rsidRPr="00C445D3" w:rsidRDefault="00BC223C" w:rsidP="00C445D3">
      <w:pPr>
        <w:spacing w:before="240" w:line="360" w:lineRule="auto"/>
        <w:jc w:val="center"/>
        <w:rPr>
          <w:rFonts w:ascii="Arial" w:hAnsi="Arial" w:cs="Arial"/>
          <w:b/>
          <w:bCs/>
          <w:sz w:val="32"/>
          <w:szCs w:val="32"/>
        </w:rPr>
      </w:pPr>
      <w:r w:rsidRPr="00C445D3">
        <w:rPr>
          <w:rFonts w:ascii="Arial" w:hAnsi="Arial" w:cs="Arial"/>
          <w:b/>
          <w:bCs/>
          <w:sz w:val="32"/>
          <w:szCs w:val="32"/>
        </w:rPr>
        <w:t>Module: Understanding and Engaging Stakeholders</w:t>
      </w:r>
      <w:r w:rsidRPr="00C445D3">
        <w:rPr>
          <w:rFonts w:ascii="Arial" w:hAnsi="Arial" w:cs="Arial"/>
          <w:b/>
          <w:bCs/>
          <w:sz w:val="32"/>
          <w:szCs w:val="32"/>
        </w:rPr>
        <w:t xml:space="preserve"> </w:t>
      </w:r>
      <w:r w:rsidRPr="00C445D3">
        <w:rPr>
          <w:rFonts w:ascii="Arial" w:hAnsi="Arial" w:cs="Arial"/>
          <w:b/>
          <w:bCs/>
          <w:sz w:val="32"/>
          <w:szCs w:val="32"/>
        </w:rPr>
        <w:t>LCLM5001</w:t>
      </w:r>
    </w:p>
    <w:p w14:paraId="5F419773" w14:textId="0AF23E61" w:rsidR="00BC223C" w:rsidRPr="00C445D3" w:rsidRDefault="00BC223C" w:rsidP="00C445D3">
      <w:pPr>
        <w:spacing w:before="240" w:line="360" w:lineRule="auto"/>
        <w:jc w:val="center"/>
        <w:rPr>
          <w:rFonts w:ascii="Arial" w:hAnsi="Arial" w:cs="Arial"/>
          <w:b/>
          <w:bCs/>
          <w:sz w:val="32"/>
          <w:szCs w:val="32"/>
        </w:rPr>
      </w:pPr>
      <w:r w:rsidRPr="00C445D3">
        <w:rPr>
          <w:rFonts w:ascii="Arial" w:hAnsi="Arial" w:cs="Arial"/>
          <w:b/>
          <w:bCs/>
          <w:sz w:val="32"/>
          <w:szCs w:val="32"/>
        </w:rPr>
        <w:t xml:space="preserve">Student Number: </w:t>
      </w:r>
      <w:r w:rsidR="006B1E59" w:rsidRPr="00C445D3">
        <w:rPr>
          <w:rFonts w:ascii="Arial" w:hAnsi="Arial" w:cs="Arial"/>
          <w:b/>
          <w:bCs/>
          <w:sz w:val="32"/>
          <w:szCs w:val="32"/>
        </w:rPr>
        <w:t>2526580</w:t>
      </w:r>
    </w:p>
    <w:p w14:paraId="725C0A50" w14:textId="57D92C39" w:rsidR="00BC223C" w:rsidRPr="00C445D3" w:rsidRDefault="00BC223C" w:rsidP="00C445D3">
      <w:pPr>
        <w:spacing w:before="240" w:line="360" w:lineRule="auto"/>
        <w:jc w:val="center"/>
        <w:rPr>
          <w:rFonts w:ascii="Arial" w:hAnsi="Arial" w:cs="Arial"/>
          <w:b/>
          <w:bCs/>
          <w:sz w:val="32"/>
          <w:szCs w:val="32"/>
        </w:rPr>
      </w:pPr>
      <w:r w:rsidRPr="00C445D3">
        <w:rPr>
          <w:rFonts w:ascii="Arial" w:hAnsi="Arial" w:cs="Arial"/>
          <w:b/>
          <w:bCs/>
          <w:sz w:val="32"/>
          <w:szCs w:val="32"/>
        </w:rPr>
        <w:t xml:space="preserve">Word Count: </w:t>
      </w:r>
      <w:r w:rsidR="00B11A2A" w:rsidRPr="00C445D3">
        <w:rPr>
          <w:rFonts w:ascii="Arial" w:hAnsi="Arial" w:cs="Arial"/>
          <w:b/>
          <w:bCs/>
          <w:sz w:val="32"/>
          <w:szCs w:val="32"/>
        </w:rPr>
        <w:t>3854</w:t>
      </w:r>
    </w:p>
    <w:p w14:paraId="7B6B0BB0" w14:textId="54AC5446" w:rsidR="00A64D27" w:rsidRPr="00C445D3" w:rsidRDefault="00A64D27" w:rsidP="00C445D3">
      <w:pPr>
        <w:spacing w:before="240" w:line="360" w:lineRule="auto"/>
        <w:jc w:val="center"/>
        <w:rPr>
          <w:rFonts w:ascii="Arial" w:hAnsi="Arial" w:cs="Arial"/>
          <w:b/>
          <w:bCs/>
          <w:sz w:val="24"/>
          <w:szCs w:val="24"/>
        </w:rPr>
      </w:pPr>
    </w:p>
    <w:p w14:paraId="7229ECA6" w14:textId="4D6899BC" w:rsidR="00A64D27" w:rsidRPr="00C445D3" w:rsidRDefault="00A64D27" w:rsidP="00C445D3">
      <w:pPr>
        <w:spacing w:before="240" w:line="360" w:lineRule="auto"/>
        <w:jc w:val="center"/>
        <w:rPr>
          <w:rFonts w:ascii="Arial" w:hAnsi="Arial" w:cs="Arial"/>
          <w:b/>
          <w:bCs/>
          <w:sz w:val="24"/>
          <w:szCs w:val="24"/>
        </w:rPr>
      </w:pPr>
    </w:p>
    <w:p w14:paraId="40DE9DD5" w14:textId="3759DABB" w:rsidR="00A64D27" w:rsidRPr="00C445D3" w:rsidRDefault="00A64D27" w:rsidP="00C445D3">
      <w:pPr>
        <w:spacing w:before="240" w:line="360" w:lineRule="auto"/>
        <w:jc w:val="center"/>
        <w:rPr>
          <w:rFonts w:ascii="Arial" w:hAnsi="Arial" w:cs="Arial"/>
          <w:b/>
          <w:bCs/>
          <w:sz w:val="24"/>
          <w:szCs w:val="24"/>
        </w:rPr>
      </w:pPr>
    </w:p>
    <w:p w14:paraId="0D29166C" w14:textId="7C4DE294" w:rsidR="00A64D27" w:rsidRPr="00C445D3" w:rsidRDefault="00A64D27" w:rsidP="00C445D3">
      <w:pPr>
        <w:spacing w:before="240" w:line="360" w:lineRule="auto"/>
        <w:jc w:val="center"/>
        <w:rPr>
          <w:rFonts w:ascii="Arial" w:hAnsi="Arial" w:cs="Arial"/>
          <w:b/>
          <w:bCs/>
          <w:sz w:val="24"/>
          <w:szCs w:val="24"/>
        </w:rPr>
      </w:pPr>
    </w:p>
    <w:p w14:paraId="52FA548E" w14:textId="688AB11D" w:rsidR="00A64D27" w:rsidRPr="00C445D3" w:rsidRDefault="00A64D27" w:rsidP="00C445D3">
      <w:pPr>
        <w:spacing w:before="240" w:line="360" w:lineRule="auto"/>
        <w:jc w:val="center"/>
        <w:rPr>
          <w:rFonts w:ascii="Arial" w:hAnsi="Arial" w:cs="Arial"/>
          <w:b/>
          <w:bCs/>
          <w:sz w:val="24"/>
          <w:szCs w:val="24"/>
        </w:rPr>
      </w:pPr>
    </w:p>
    <w:p w14:paraId="2BB98419" w14:textId="4A66907B" w:rsidR="00A64D27" w:rsidRDefault="00A64D27" w:rsidP="00C445D3">
      <w:pPr>
        <w:spacing w:before="240" w:line="360" w:lineRule="auto"/>
        <w:jc w:val="center"/>
        <w:rPr>
          <w:rFonts w:ascii="Arial" w:hAnsi="Arial" w:cs="Arial"/>
          <w:b/>
          <w:bCs/>
          <w:sz w:val="24"/>
          <w:szCs w:val="24"/>
        </w:rPr>
      </w:pPr>
    </w:p>
    <w:p w14:paraId="5BC1ACD4" w14:textId="30101B4E" w:rsidR="00C445D3" w:rsidRDefault="00C445D3" w:rsidP="00C445D3">
      <w:pPr>
        <w:spacing w:before="240" w:line="360" w:lineRule="auto"/>
        <w:jc w:val="center"/>
        <w:rPr>
          <w:rFonts w:ascii="Arial" w:hAnsi="Arial" w:cs="Arial"/>
          <w:b/>
          <w:bCs/>
          <w:sz w:val="24"/>
          <w:szCs w:val="24"/>
        </w:rPr>
      </w:pPr>
    </w:p>
    <w:p w14:paraId="74F45474" w14:textId="5C58CD2A" w:rsidR="00C445D3" w:rsidRDefault="00C445D3" w:rsidP="00C445D3">
      <w:pPr>
        <w:spacing w:before="240" w:line="360" w:lineRule="auto"/>
        <w:jc w:val="center"/>
        <w:rPr>
          <w:rFonts w:ascii="Arial" w:hAnsi="Arial" w:cs="Arial"/>
          <w:b/>
          <w:bCs/>
          <w:sz w:val="24"/>
          <w:szCs w:val="24"/>
        </w:rPr>
      </w:pPr>
    </w:p>
    <w:p w14:paraId="55C3BB2B" w14:textId="50F04493" w:rsidR="00C445D3" w:rsidRDefault="00C445D3" w:rsidP="00C445D3">
      <w:pPr>
        <w:spacing w:before="240" w:line="360" w:lineRule="auto"/>
        <w:jc w:val="center"/>
        <w:rPr>
          <w:rFonts w:ascii="Arial" w:hAnsi="Arial" w:cs="Arial"/>
          <w:b/>
          <w:bCs/>
          <w:sz w:val="24"/>
          <w:szCs w:val="24"/>
        </w:rPr>
      </w:pPr>
    </w:p>
    <w:p w14:paraId="2C83A115" w14:textId="50C768C3" w:rsidR="00C445D3" w:rsidRDefault="00C445D3" w:rsidP="00C445D3">
      <w:pPr>
        <w:spacing w:before="240" w:line="360" w:lineRule="auto"/>
        <w:jc w:val="center"/>
        <w:rPr>
          <w:rFonts w:ascii="Arial" w:hAnsi="Arial" w:cs="Arial"/>
          <w:b/>
          <w:bCs/>
          <w:sz w:val="24"/>
          <w:szCs w:val="24"/>
        </w:rPr>
      </w:pPr>
    </w:p>
    <w:p w14:paraId="0D0ADB48" w14:textId="77777777" w:rsidR="00C445D3" w:rsidRPr="00C445D3" w:rsidRDefault="00C445D3" w:rsidP="00C445D3">
      <w:pPr>
        <w:spacing w:before="240" w:line="360" w:lineRule="auto"/>
        <w:jc w:val="center"/>
        <w:rPr>
          <w:rFonts w:ascii="Arial" w:hAnsi="Arial" w:cs="Arial"/>
          <w:b/>
          <w:bCs/>
          <w:sz w:val="24"/>
          <w:szCs w:val="24"/>
        </w:rPr>
      </w:pPr>
    </w:p>
    <w:p w14:paraId="1F69C25B" w14:textId="3751CE70" w:rsidR="00A64D27" w:rsidRPr="00C445D3" w:rsidRDefault="00A64D27" w:rsidP="00C445D3">
      <w:pPr>
        <w:spacing w:before="240" w:line="360" w:lineRule="auto"/>
        <w:rPr>
          <w:rFonts w:ascii="Arial" w:hAnsi="Arial" w:cs="Arial"/>
          <w:b/>
          <w:bCs/>
          <w:sz w:val="24"/>
          <w:szCs w:val="24"/>
        </w:rPr>
      </w:pPr>
    </w:p>
    <w:p w14:paraId="3FA3C27F" w14:textId="77777777" w:rsidR="003520FF" w:rsidRPr="00C445D3" w:rsidRDefault="003520FF" w:rsidP="00C445D3">
      <w:pPr>
        <w:spacing w:before="240" w:line="360" w:lineRule="auto"/>
        <w:rPr>
          <w:rFonts w:ascii="Arial" w:hAnsi="Arial" w:cs="Arial"/>
          <w:b/>
          <w:bCs/>
          <w:sz w:val="28"/>
          <w:szCs w:val="28"/>
          <w:u w:val="single"/>
        </w:rPr>
      </w:pPr>
      <w:r w:rsidRPr="00C445D3">
        <w:rPr>
          <w:rFonts w:ascii="Arial" w:hAnsi="Arial" w:cs="Arial"/>
          <w:b/>
          <w:bCs/>
          <w:sz w:val="28"/>
          <w:szCs w:val="28"/>
          <w:u w:val="single"/>
        </w:rPr>
        <w:lastRenderedPageBreak/>
        <w:t>Executive Summary</w:t>
      </w:r>
    </w:p>
    <w:p w14:paraId="0A35781F" w14:textId="77777777" w:rsidR="00FB3236" w:rsidRPr="00C445D3" w:rsidRDefault="00FB3236" w:rsidP="00C445D3">
      <w:pPr>
        <w:spacing w:before="240" w:line="360" w:lineRule="auto"/>
        <w:rPr>
          <w:rFonts w:ascii="Arial" w:eastAsia="Times New Roman" w:hAnsi="Arial" w:cs="Arial"/>
          <w:sz w:val="24"/>
          <w:szCs w:val="24"/>
          <w:lang w:eastAsia="en-GB"/>
        </w:rPr>
      </w:pPr>
      <w:r w:rsidRPr="00C445D3">
        <w:rPr>
          <w:rFonts w:ascii="Arial" w:eastAsia="Times New Roman" w:hAnsi="Arial" w:cs="Arial"/>
          <w:sz w:val="24"/>
          <w:szCs w:val="24"/>
          <w:lang w:eastAsia="en-GB"/>
        </w:rPr>
        <w:t>This report is a critical analysis of the stakeholder engagement in the effective development and successful implementation of the StaySmart+ service in The Ritz London. The project presents an artificial intelligence based high-quality customer experience with customised services and sustainability programmes in worldwide markets. The report starts with the overview of the situation in the organisation and project, then provides a situational analysis based on SWOT and PESTLE frameworks with the help of SMART goals. It then lists and classifies the main internal and external stakeholders and assesses the roles and responsibilities of the stakeholders, the benefits and the problems they are associated with.</w:t>
      </w:r>
    </w:p>
    <w:p w14:paraId="404DE918" w14:textId="77777777" w:rsidR="00FB3236" w:rsidRPr="00C445D3" w:rsidRDefault="00FB3236" w:rsidP="00C445D3">
      <w:pPr>
        <w:spacing w:before="240" w:line="360" w:lineRule="auto"/>
        <w:rPr>
          <w:rFonts w:ascii="Arial" w:eastAsia="Times New Roman" w:hAnsi="Arial" w:cs="Arial"/>
          <w:sz w:val="24"/>
          <w:szCs w:val="24"/>
          <w:lang w:eastAsia="en-GB"/>
        </w:rPr>
      </w:pPr>
      <w:r w:rsidRPr="00C445D3">
        <w:rPr>
          <w:rFonts w:ascii="Arial" w:eastAsia="Times New Roman" w:hAnsi="Arial" w:cs="Arial"/>
          <w:sz w:val="24"/>
          <w:szCs w:val="24"/>
          <w:lang w:eastAsia="en-GB"/>
        </w:rPr>
        <w:t>The report uses the stakeholder theory and practical frameworks including the stakeholder matrix, RACI model, the engagement planning, and communication strategies to achieve collaboration efficiency. The 4C model of stakeholder engagement processes is critically analysed based on the following 4C communication, collaboration, consultation, and commitment. The report also assesses how stakeholder engagement affects organisational performance over both strategic benefits and operational complications.</w:t>
      </w:r>
    </w:p>
    <w:p w14:paraId="0C5541B3" w14:textId="07F42187" w:rsidR="003520FF" w:rsidRPr="00C445D3" w:rsidRDefault="00FB3236" w:rsidP="00C445D3">
      <w:pPr>
        <w:spacing w:before="240" w:line="360" w:lineRule="auto"/>
        <w:rPr>
          <w:rFonts w:ascii="Arial" w:hAnsi="Arial" w:cs="Arial"/>
          <w:sz w:val="24"/>
          <w:szCs w:val="24"/>
          <w:lang w:eastAsia="en-GB"/>
        </w:rPr>
      </w:pPr>
      <w:r w:rsidRPr="00C445D3">
        <w:rPr>
          <w:rFonts w:ascii="Arial" w:eastAsia="Times New Roman" w:hAnsi="Arial" w:cs="Arial"/>
          <w:sz w:val="24"/>
          <w:szCs w:val="24"/>
          <w:lang w:eastAsia="en-GB"/>
        </w:rPr>
        <w:t>The results indicate that when stakeholders are effectively engaged, the organisation would be more innovative, efficient, and satisfied with the customers and reduce risks and conflicts. Nevertheless, the issues like cultural diversity, technological change resistance, and ethical issues should be handled carefully. Strategic recommendations that will help in improving the relationship with stakeholders and be able to sustain competitive advantage are the conclusions of the report.</w:t>
      </w:r>
    </w:p>
    <w:p w14:paraId="67CAF712" w14:textId="707553BD" w:rsidR="003520FF" w:rsidRPr="00C445D3" w:rsidRDefault="003520FF" w:rsidP="00C445D3">
      <w:pPr>
        <w:spacing w:before="240" w:line="360" w:lineRule="auto"/>
        <w:rPr>
          <w:rFonts w:ascii="Arial" w:hAnsi="Arial" w:cs="Arial"/>
          <w:sz w:val="24"/>
          <w:szCs w:val="24"/>
          <w:lang w:eastAsia="en-GB"/>
        </w:rPr>
      </w:pPr>
    </w:p>
    <w:p w14:paraId="601A7092" w14:textId="715D7511" w:rsidR="003520FF" w:rsidRPr="00C445D3" w:rsidRDefault="003520FF" w:rsidP="00C445D3">
      <w:pPr>
        <w:spacing w:before="240" w:line="360" w:lineRule="auto"/>
        <w:rPr>
          <w:rFonts w:ascii="Arial" w:hAnsi="Arial" w:cs="Arial"/>
          <w:sz w:val="24"/>
          <w:szCs w:val="24"/>
          <w:lang w:eastAsia="en-GB"/>
        </w:rPr>
      </w:pPr>
    </w:p>
    <w:p w14:paraId="2960F9D3" w14:textId="085CD5D1" w:rsidR="003520FF" w:rsidRPr="00C445D3" w:rsidRDefault="003520FF" w:rsidP="00C445D3">
      <w:pPr>
        <w:spacing w:before="240" w:line="360" w:lineRule="auto"/>
        <w:rPr>
          <w:rFonts w:ascii="Arial" w:hAnsi="Arial" w:cs="Arial"/>
          <w:sz w:val="24"/>
          <w:szCs w:val="24"/>
          <w:lang w:eastAsia="en-GB"/>
        </w:rPr>
      </w:pPr>
    </w:p>
    <w:p w14:paraId="5726C3A5" w14:textId="77777777" w:rsidR="00FB3236" w:rsidRPr="00C445D3" w:rsidRDefault="00FB3236" w:rsidP="00C445D3">
      <w:pPr>
        <w:spacing w:before="240" w:line="360" w:lineRule="auto"/>
        <w:rPr>
          <w:rFonts w:ascii="Arial" w:hAnsi="Arial" w:cs="Arial"/>
          <w:sz w:val="24"/>
          <w:szCs w:val="24"/>
          <w:lang w:eastAsia="en-GB"/>
        </w:rPr>
      </w:pPr>
    </w:p>
    <w:sdt>
      <w:sdtPr>
        <w:rPr>
          <w:rFonts w:ascii="Arial" w:hAnsi="Arial" w:cs="Arial"/>
          <w:sz w:val="24"/>
          <w:szCs w:val="24"/>
        </w:rPr>
        <w:id w:val="-512148507"/>
        <w:docPartObj>
          <w:docPartGallery w:val="Table of Contents"/>
          <w:docPartUnique/>
        </w:docPartObj>
      </w:sdtPr>
      <w:sdtEndPr>
        <w:rPr>
          <w:rFonts w:eastAsiaTheme="minorHAnsi"/>
          <w:b/>
          <w:bCs/>
          <w:color w:val="auto"/>
          <w:lang w:eastAsia="en-US"/>
        </w:rPr>
      </w:sdtEndPr>
      <w:sdtContent>
        <w:p w14:paraId="10DFE217" w14:textId="5E0B40AC" w:rsidR="003520FF" w:rsidRPr="00C445D3" w:rsidRDefault="003520FF" w:rsidP="00C445D3">
          <w:pPr>
            <w:pStyle w:val="TOCHeading"/>
            <w:spacing w:line="360" w:lineRule="auto"/>
            <w:rPr>
              <w:rFonts w:ascii="Arial" w:hAnsi="Arial" w:cs="Arial"/>
              <w:b/>
              <w:bCs/>
              <w:sz w:val="28"/>
              <w:szCs w:val="28"/>
              <w:u w:val="single"/>
            </w:rPr>
          </w:pPr>
          <w:r w:rsidRPr="00C445D3">
            <w:rPr>
              <w:rFonts w:ascii="Arial" w:hAnsi="Arial" w:cs="Arial"/>
              <w:b/>
              <w:bCs/>
              <w:color w:val="auto"/>
              <w:sz w:val="28"/>
              <w:szCs w:val="28"/>
              <w:u w:val="single"/>
            </w:rPr>
            <w:t>Contents</w:t>
          </w:r>
        </w:p>
        <w:p w14:paraId="1FE4C4F6" w14:textId="4ED1B6BE" w:rsidR="00C445D3" w:rsidRPr="002D2390" w:rsidRDefault="003520FF" w:rsidP="00C445D3">
          <w:pPr>
            <w:pStyle w:val="TOC3"/>
            <w:tabs>
              <w:tab w:val="right" w:leader="dot" w:pos="9016"/>
            </w:tabs>
            <w:spacing w:before="240" w:line="360" w:lineRule="auto"/>
            <w:rPr>
              <w:rFonts w:ascii="Arial" w:eastAsiaTheme="minorEastAsia" w:hAnsi="Arial" w:cs="Arial"/>
              <w:noProof/>
              <w:sz w:val="20"/>
              <w:szCs w:val="20"/>
              <w:lang w:eastAsia="en-GB"/>
            </w:rPr>
          </w:pPr>
          <w:r w:rsidRPr="002D2390">
            <w:rPr>
              <w:rFonts w:ascii="Arial" w:hAnsi="Arial" w:cs="Arial"/>
              <w:sz w:val="20"/>
              <w:szCs w:val="20"/>
            </w:rPr>
            <w:fldChar w:fldCharType="begin"/>
          </w:r>
          <w:r w:rsidRPr="002D2390">
            <w:rPr>
              <w:rFonts w:ascii="Arial" w:hAnsi="Arial" w:cs="Arial"/>
              <w:sz w:val="20"/>
              <w:szCs w:val="20"/>
            </w:rPr>
            <w:instrText xml:space="preserve"> TOC \o "1-3" \h \z \u </w:instrText>
          </w:r>
          <w:r w:rsidRPr="002D2390">
            <w:rPr>
              <w:rFonts w:ascii="Arial" w:hAnsi="Arial" w:cs="Arial"/>
              <w:sz w:val="20"/>
              <w:szCs w:val="20"/>
            </w:rPr>
            <w:fldChar w:fldCharType="separate"/>
          </w:r>
          <w:hyperlink w:anchor="_Toc224729655" w:history="1">
            <w:r w:rsidR="00C445D3" w:rsidRPr="002D2390">
              <w:rPr>
                <w:rStyle w:val="Hyperlink"/>
                <w:rFonts w:ascii="Arial" w:eastAsia="Times New Roman" w:hAnsi="Arial" w:cs="Arial"/>
                <w:noProof/>
                <w:sz w:val="20"/>
                <w:szCs w:val="20"/>
                <w:lang w:eastAsia="en-GB"/>
              </w:rPr>
              <w:t>Introduction to The Ritz London and the StaySmart+ Project</w:t>
            </w:r>
            <w:r w:rsidR="00C445D3" w:rsidRPr="002D2390">
              <w:rPr>
                <w:rFonts w:ascii="Arial" w:hAnsi="Arial" w:cs="Arial"/>
                <w:noProof/>
                <w:webHidden/>
                <w:sz w:val="20"/>
                <w:szCs w:val="20"/>
              </w:rPr>
              <w:tab/>
            </w:r>
            <w:r w:rsidR="00C445D3" w:rsidRPr="002D2390">
              <w:rPr>
                <w:rFonts w:ascii="Arial" w:hAnsi="Arial" w:cs="Arial"/>
                <w:noProof/>
                <w:webHidden/>
                <w:sz w:val="20"/>
                <w:szCs w:val="20"/>
              </w:rPr>
              <w:fldChar w:fldCharType="begin"/>
            </w:r>
            <w:r w:rsidR="00C445D3" w:rsidRPr="002D2390">
              <w:rPr>
                <w:rFonts w:ascii="Arial" w:hAnsi="Arial" w:cs="Arial"/>
                <w:noProof/>
                <w:webHidden/>
                <w:sz w:val="20"/>
                <w:szCs w:val="20"/>
              </w:rPr>
              <w:instrText xml:space="preserve"> PAGEREF _Toc224729655 \h </w:instrText>
            </w:r>
            <w:r w:rsidR="00C445D3" w:rsidRPr="002D2390">
              <w:rPr>
                <w:rFonts w:ascii="Arial" w:hAnsi="Arial" w:cs="Arial"/>
                <w:noProof/>
                <w:webHidden/>
                <w:sz w:val="20"/>
                <w:szCs w:val="20"/>
              </w:rPr>
            </w:r>
            <w:r w:rsidR="00C445D3" w:rsidRPr="002D2390">
              <w:rPr>
                <w:rFonts w:ascii="Arial" w:hAnsi="Arial" w:cs="Arial"/>
                <w:noProof/>
                <w:webHidden/>
                <w:sz w:val="20"/>
                <w:szCs w:val="20"/>
              </w:rPr>
              <w:fldChar w:fldCharType="separate"/>
            </w:r>
            <w:r w:rsidR="00C445D3" w:rsidRPr="002D2390">
              <w:rPr>
                <w:rFonts w:ascii="Arial" w:hAnsi="Arial" w:cs="Arial"/>
                <w:noProof/>
                <w:webHidden/>
                <w:sz w:val="20"/>
                <w:szCs w:val="20"/>
              </w:rPr>
              <w:t>3</w:t>
            </w:r>
            <w:r w:rsidR="00C445D3" w:rsidRPr="002D2390">
              <w:rPr>
                <w:rFonts w:ascii="Arial" w:hAnsi="Arial" w:cs="Arial"/>
                <w:noProof/>
                <w:webHidden/>
                <w:sz w:val="20"/>
                <w:szCs w:val="20"/>
              </w:rPr>
              <w:fldChar w:fldCharType="end"/>
            </w:r>
          </w:hyperlink>
        </w:p>
        <w:p w14:paraId="2664C2E6" w14:textId="1A712AD3" w:rsidR="00C445D3" w:rsidRPr="002D2390" w:rsidRDefault="00C445D3" w:rsidP="00C445D3">
          <w:pPr>
            <w:pStyle w:val="TOC3"/>
            <w:tabs>
              <w:tab w:val="right" w:leader="dot" w:pos="9016"/>
            </w:tabs>
            <w:spacing w:before="240" w:line="360" w:lineRule="auto"/>
            <w:rPr>
              <w:rFonts w:ascii="Arial" w:eastAsiaTheme="minorEastAsia" w:hAnsi="Arial" w:cs="Arial"/>
              <w:noProof/>
              <w:sz w:val="20"/>
              <w:szCs w:val="20"/>
              <w:lang w:eastAsia="en-GB"/>
            </w:rPr>
          </w:pPr>
          <w:hyperlink w:anchor="_Toc224729656" w:history="1">
            <w:r w:rsidRPr="002D2390">
              <w:rPr>
                <w:rStyle w:val="Hyperlink"/>
                <w:rFonts w:ascii="Arial" w:eastAsia="Times New Roman" w:hAnsi="Arial" w:cs="Arial"/>
                <w:noProof/>
                <w:sz w:val="20"/>
                <w:szCs w:val="20"/>
                <w:lang w:eastAsia="en-GB"/>
              </w:rPr>
              <w:t>Situational Analysis: SWOT and PESTLE</w:t>
            </w:r>
            <w:r w:rsidRPr="002D2390">
              <w:rPr>
                <w:rFonts w:ascii="Arial" w:hAnsi="Arial" w:cs="Arial"/>
                <w:noProof/>
                <w:webHidden/>
                <w:sz w:val="20"/>
                <w:szCs w:val="20"/>
              </w:rPr>
              <w:tab/>
            </w:r>
            <w:r w:rsidRPr="002D2390">
              <w:rPr>
                <w:rFonts w:ascii="Arial" w:hAnsi="Arial" w:cs="Arial"/>
                <w:noProof/>
                <w:webHidden/>
                <w:sz w:val="20"/>
                <w:szCs w:val="20"/>
              </w:rPr>
              <w:fldChar w:fldCharType="begin"/>
            </w:r>
            <w:r w:rsidRPr="002D2390">
              <w:rPr>
                <w:rFonts w:ascii="Arial" w:hAnsi="Arial" w:cs="Arial"/>
                <w:noProof/>
                <w:webHidden/>
                <w:sz w:val="20"/>
                <w:szCs w:val="20"/>
              </w:rPr>
              <w:instrText xml:space="preserve"> PAGEREF _Toc224729656 \h </w:instrText>
            </w:r>
            <w:r w:rsidRPr="002D2390">
              <w:rPr>
                <w:rFonts w:ascii="Arial" w:hAnsi="Arial" w:cs="Arial"/>
                <w:noProof/>
                <w:webHidden/>
                <w:sz w:val="20"/>
                <w:szCs w:val="20"/>
              </w:rPr>
            </w:r>
            <w:r w:rsidRPr="002D2390">
              <w:rPr>
                <w:rFonts w:ascii="Arial" w:hAnsi="Arial" w:cs="Arial"/>
                <w:noProof/>
                <w:webHidden/>
                <w:sz w:val="20"/>
                <w:szCs w:val="20"/>
              </w:rPr>
              <w:fldChar w:fldCharType="separate"/>
            </w:r>
            <w:r w:rsidRPr="002D2390">
              <w:rPr>
                <w:rFonts w:ascii="Arial" w:hAnsi="Arial" w:cs="Arial"/>
                <w:noProof/>
                <w:webHidden/>
                <w:sz w:val="20"/>
                <w:szCs w:val="20"/>
              </w:rPr>
              <w:t>5</w:t>
            </w:r>
            <w:r w:rsidRPr="002D2390">
              <w:rPr>
                <w:rFonts w:ascii="Arial" w:hAnsi="Arial" w:cs="Arial"/>
                <w:noProof/>
                <w:webHidden/>
                <w:sz w:val="20"/>
                <w:szCs w:val="20"/>
              </w:rPr>
              <w:fldChar w:fldCharType="end"/>
            </w:r>
          </w:hyperlink>
        </w:p>
        <w:p w14:paraId="0295A782" w14:textId="3344C6E3" w:rsidR="00C445D3" w:rsidRPr="002D2390" w:rsidRDefault="00C445D3" w:rsidP="00C445D3">
          <w:pPr>
            <w:pStyle w:val="TOC3"/>
            <w:tabs>
              <w:tab w:val="right" w:leader="dot" w:pos="9016"/>
            </w:tabs>
            <w:spacing w:before="240" w:line="360" w:lineRule="auto"/>
            <w:rPr>
              <w:rFonts w:ascii="Arial" w:eastAsiaTheme="minorEastAsia" w:hAnsi="Arial" w:cs="Arial"/>
              <w:noProof/>
              <w:sz w:val="20"/>
              <w:szCs w:val="20"/>
              <w:lang w:eastAsia="en-GB"/>
            </w:rPr>
          </w:pPr>
          <w:hyperlink w:anchor="_Toc224729657" w:history="1">
            <w:r w:rsidRPr="002D2390">
              <w:rPr>
                <w:rStyle w:val="Hyperlink"/>
                <w:rFonts w:ascii="Arial" w:eastAsia="Times New Roman" w:hAnsi="Arial" w:cs="Arial"/>
                <w:noProof/>
                <w:sz w:val="20"/>
                <w:szCs w:val="20"/>
                <w:lang w:eastAsia="en-GB"/>
              </w:rPr>
              <w:t>Identification and Categorisation of Stakeholders</w:t>
            </w:r>
            <w:r w:rsidRPr="002D2390">
              <w:rPr>
                <w:rFonts w:ascii="Arial" w:hAnsi="Arial" w:cs="Arial"/>
                <w:noProof/>
                <w:webHidden/>
                <w:sz w:val="20"/>
                <w:szCs w:val="20"/>
              </w:rPr>
              <w:tab/>
            </w:r>
            <w:r w:rsidRPr="002D2390">
              <w:rPr>
                <w:rFonts w:ascii="Arial" w:hAnsi="Arial" w:cs="Arial"/>
                <w:noProof/>
                <w:webHidden/>
                <w:sz w:val="20"/>
                <w:szCs w:val="20"/>
              </w:rPr>
              <w:fldChar w:fldCharType="begin"/>
            </w:r>
            <w:r w:rsidRPr="002D2390">
              <w:rPr>
                <w:rFonts w:ascii="Arial" w:hAnsi="Arial" w:cs="Arial"/>
                <w:noProof/>
                <w:webHidden/>
                <w:sz w:val="20"/>
                <w:szCs w:val="20"/>
              </w:rPr>
              <w:instrText xml:space="preserve"> PAGEREF _Toc224729657 \h </w:instrText>
            </w:r>
            <w:r w:rsidRPr="002D2390">
              <w:rPr>
                <w:rFonts w:ascii="Arial" w:hAnsi="Arial" w:cs="Arial"/>
                <w:noProof/>
                <w:webHidden/>
                <w:sz w:val="20"/>
                <w:szCs w:val="20"/>
              </w:rPr>
            </w:r>
            <w:r w:rsidRPr="002D2390">
              <w:rPr>
                <w:rFonts w:ascii="Arial" w:hAnsi="Arial" w:cs="Arial"/>
                <w:noProof/>
                <w:webHidden/>
                <w:sz w:val="20"/>
                <w:szCs w:val="20"/>
              </w:rPr>
              <w:fldChar w:fldCharType="separate"/>
            </w:r>
            <w:r w:rsidRPr="002D2390">
              <w:rPr>
                <w:rFonts w:ascii="Arial" w:hAnsi="Arial" w:cs="Arial"/>
                <w:noProof/>
                <w:webHidden/>
                <w:sz w:val="20"/>
                <w:szCs w:val="20"/>
              </w:rPr>
              <w:t>6</w:t>
            </w:r>
            <w:r w:rsidRPr="002D2390">
              <w:rPr>
                <w:rFonts w:ascii="Arial" w:hAnsi="Arial" w:cs="Arial"/>
                <w:noProof/>
                <w:webHidden/>
                <w:sz w:val="20"/>
                <w:szCs w:val="20"/>
              </w:rPr>
              <w:fldChar w:fldCharType="end"/>
            </w:r>
          </w:hyperlink>
        </w:p>
        <w:p w14:paraId="4247D14F" w14:textId="2D7AE077" w:rsidR="00C445D3" w:rsidRPr="002D2390" w:rsidRDefault="00C445D3" w:rsidP="00C445D3">
          <w:pPr>
            <w:pStyle w:val="TOC3"/>
            <w:tabs>
              <w:tab w:val="right" w:leader="dot" w:pos="9016"/>
            </w:tabs>
            <w:spacing w:before="240" w:line="360" w:lineRule="auto"/>
            <w:rPr>
              <w:rFonts w:ascii="Arial" w:eastAsiaTheme="minorEastAsia" w:hAnsi="Arial" w:cs="Arial"/>
              <w:noProof/>
              <w:sz w:val="20"/>
              <w:szCs w:val="20"/>
              <w:lang w:eastAsia="en-GB"/>
            </w:rPr>
          </w:pPr>
          <w:hyperlink w:anchor="_Toc224729658" w:history="1">
            <w:r w:rsidRPr="002D2390">
              <w:rPr>
                <w:rStyle w:val="Hyperlink"/>
                <w:rFonts w:ascii="Arial" w:eastAsia="Times New Roman" w:hAnsi="Arial" w:cs="Arial"/>
                <w:noProof/>
                <w:sz w:val="20"/>
                <w:szCs w:val="20"/>
                <w:lang w:eastAsia="en-GB"/>
              </w:rPr>
              <w:t>Roles, Responsibilities, Benefits, and Challenges of Stakeholders</w:t>
            </w:r>
            <w:r w:rsidRPr="002D2390">
              <w:rPr>
                <w:rFonts w:ascii="Arial" w:hAnsi="Arial" w:cs="Arial"/>
                <w:noProof/>
                <w:webHidden/>
                <w:sz w:val="20"/>
                <w:szCs w:val="20"/>
              </w:rPr>
              <w:tab/>
            </w:r>
            <w:r w:rsidRPr="002D2390">
              <w:rPr>
                <w:rFonts w:ascii="Arial" w:hAnsi="Arial" w:cs="Arial"/>
                <w:noProof/>
                <w:webHidden/>
                <w:sz w:val="20"/>
                <w:szCs w:val="20"/>
              </w:rPr>
              <w:fldChar w:fldCharType="begin"/>
            </w:r>
            <w:r w:rsidRPr="002D2390">
              <w:rPr>
                <w:rFonts w:ascii="Arial" w:hAnsi="Arial" w:cs="Arial"/>
                <w:noProof/>
                <w:webHidden/>
                <w:sz w:val="20"/>
                <w:szCs w:val="20"/>
              </w:rPr>
              <w:instrText xml:space="preserve"> PAGEREF _Toc224729658 \h </w:instrText>
            </w:r>
            <w:r w:rsidRPr="002D2390">
              <w:rPr>
                <w:rFonts w:ascii="Arial" w:hAnsi="Arial" w:cs="Arial"/>
                <w:noProof/>
                <w:webHidden/>
                <w:sz w:val="20"/>
                <w:szCs w:val="20"/>
              </w:rPr>
            </w:r>
            <w:r w:rsidRPr="002D2390">
              <w:rPr>
                <w:rFonts w:ascii="Arial" w:hAnsi="Arial" w:cs="Arial"/>
                <w:noProof/>
                <w:webHidden/>
                <w:sz w:val="20"/>
                <w:szCs w:val="20"/>
              </w:rPr>
              <w:fldChar w:fldCharType="separate"/>
            </w:r>
            <w:r w:rsidRPr="002D2390">
              <w:rPr>
                <w:rFonts w:ascii="Arial" w:hAnsi="Arial" w:cs="Arial"/>
                <w:noProof/>
                <w:webHidden/>
                <w:sz w:val="20"/>
                <w:szCs w:val="20"/>
              </w:rPr>
              <w:t>7</w:t>
            </w:r>
            <w:r w:rsidRPr="002D2390">
              <w:rPr>
                <w:rFonts w:ascii="Arial" w:hAnsi="Arial" w:cs="Arial"/>
                <w:noProof/>
                <w:webHidden/>
                <w:sz w:val="20"/>
                <w:szCs w:val="20"/>
              </w:rPr>
              <w:fldChar w:fldCharType="end"/>
            </w:r>
          </w:hyperlink>
        </w:p>
        <w:p w14:paraId="5835AE8C" w14:textId="0F28C14D" w:rsidR="00C445D3" w:rsidRPr="002D2390" w:rsidRDefault="00C445D3" w:rsidP="00C445D3">
          <w:pPr>
            <w:pStyle w:val="TOC3"/>
            <w:tabs>
              <w:tab w:val="right" w:leader="dot" w:pos="9016"/>
            </w:tabs>
            <w:spacing w:before="240" w:line="360" w:lineRule="auto"/>
            <w:rPr>
              <w:rFonts w:ascii="Arial" w:eastAsiaTheme="minorEastAsia" w:hAnsi="Arial" w:cs="Arial"/>
              <w:noProof/>
              <w:sz w:val="20"/>
              <w:szCs w:val="20"/>
              <w:lang w:eastAsia="en-GB"/>
            </w:rPr>
          </w:pPr>
          <w:hyperlink w:anchor="_Toc224729659" w:history="1">
            <w:r w:rsidRPr="002D2390">
              <w:rPr>
                <w:rStyle w:val="Hyperlink"/>
                <w:rFonts w:ascii="Arial" w:eastAsia="Times New Roman" w:hAnsi="Arial" w:cs="Arial"/>
                <w:noProof/>
                <w:sz w:val="20"/>
                <w:szCs w:val="20"/>
                <w:lang w:eastAsia="en-GB"/>
              </w:rPr>
              <w:t>Stakeholder Engagement Frameworks and Models</w:t>
            </w:r>
            <w:r w:rsidRPr="002D2390">
              <w:rPr>
                <w:rFonts w:ascii="Arial" w:hAnsi="Arial" w:cs="Arial"/>
                <w:noProof/>
                <w:webHidden/>
                <w:sz w:val="20"/>
                <w:szCs w:val="20"/>
              </w:rPr>
              <w:tab/>
            </w:r>
            <w:r w:rsidRPr="002D2390">
              <w:rPr>
                <w:rFonts w:ascii="Arial" w:hAnsi="Arial" w:cs="Arial"/>
                <w:noProof/>
                <w:webHidden/>
                <w:sz w:val="20"/>
                <w:szCs w:val="20"/>
              </w:rPr>
              <w:fldChar w:fldCharType="begin"/>
            </w:r>
            <w:r w:rsidRPr="002D2390">
              <w:rPr>
                <w:rFonts w:ascii="Arial" w:hAnsi="Arial" w:cs="Arial"/>
                <w:noProof/>
                <w:webHidden/>
                <w:sz w:val="20"/>
                <w:szCs w:val="20"/>
              </w:rPr>
              <w:instrText xml:space="preserve"> PAGEREF _Toc224729659 \h </w:instrText>
            </w:r>
            <w:r w:rsidRPr="002D2390">
              <w:rPr>
                <w:rFonts w:ascii="Arial" w:hAnsi="Arial" w:cs="Arial"/>
                <w:noProof/>
                <w:webHidden/>
                <w:sz w:val="20"/>
                <w:szCs w:val="20"/>
              </w:rPr>
            </w:r>
            <w:r w:rsidRPr="002D2390">
              <w:rPr>
                <w:rFonts w:ascii="Arial" w:hAnsi="Arial" w:cs="Arial"/>
                <w:noProof/>
                <w:webHidden/>
                <w:sz w:val="20"/>
                <w:szCs w:val="20"/>
              </w:rPr>
              <w:fldChar w:fldCharType="separate"/>
            </w:r>
            <w:r w:rsidRPr="002D2390">
              <w:rPr>
                <w:rFonts w:ascii="Arial" w:hAnsi="Arial" w:cs="Arial"/>
                <w:noProof/>
                <w:webHidden/>
                <w:sz w:val="20"/>
                <w:szCs w:val="20"/>
              </w:rPr>
              <w:t>9</w:t>
            </w:r>
            <w:r w:rsidRPr="002D2390">
              <w:rPr>
                <w:rFonts w:ascii="Arial" w:hAnsi="Arial" w:cs="Arial"/>
                <w:noProof/>
                <w:webHidden/>
                <w:sz w:val="20"/>
                <w:szCs w:val="20"/>
              </w:rPr>
              <w:fldChar w:fldCharType="end"/>
            </w:r>
          </w:hyperlink>
        </w:p>
        <w:p w14:paraId="1E762274" w14:textId="0A932724" w:rsidR="00C445D3" w:rsidRPr="002D2390" w:rsidRDefault="00C445D3" w:rsidP="00C445D3">
          <w:pPr>
            <w:pStyle w:val="TOC3"/>
            <w:tabs>
              <w:tab w:val="right" w:leader="dot" w:pos="9016"/>
            </w:tabs>
            <w:spacing w:before="240" w:line="360" w:lineRule="auto"/>
            <w:rPr>
              <w:rFonts w:ascii="Arial" w:eastAsiaTheme="minorEastAsia" w:hAnsi="Arial" w:cs="Arial"/>
              <w:noProof/>
              <w:sz w:val="20"/>
              <w:szCs w:val="20"/>
              <w:lang w:eastAsia="en-GB"/>
            </w:rPr>
          </w:pPr>
          <w:hyperlink w:anchor="_Toc224729660" w:history="1">
            <w:r w:rsidRPr="002D2390">
              <w:rPr>
                <w:rStyle w:val="Hyperlink"/>
                <w:rFonts w:ascii="Arial" w:eastAsia="Times New Roman" w:hAnsi="Arial" w:cs="Arial"/>
                <w:noProof/>
                <w:sz w:val="20"/>
                <w:szCs w:val="20"/>
                <w:lang w:eastAsia="en-GB"/>
              </w:rPr>
              <w:t>Stakeholder Engagement Process and Conflict Management Using the 4C’s Model</w:t>
            </w:r>
            <w:r w:rsidRPr="002D2390">
              <w:rPr>
                <w:rFonts w:ascii="Arial" w:hAnsi="Arial" w:cs="Arial"/>
                <w:noProof/>
                <w:webHidden/>
                <w:sz w:val="20"/>
                <w:szCs w:val="20"/>
              </w:rPr>
              <w:tab/>
            </w:r>
            <w:r w:rsidRPr="002D2390">
              <w:rPr>
                <w:rFonts w:ascii="Arial" w:hAnsi="Arial" w:cs="Arial"/>
                <w:noProof/>
                <w:webHidden/>
                <w:sz w:val="20"/>
                <w:szCs w:val="20"/>
              </w:rPr>
              <w:fldChar w:fldCharType="begin"/>
            </w:r>
            <w:r w:rsidRPr="002D2390">
              <w:rPr>
                <w:rFonts w:ascii="Arial" w:hAnsi="Arial" w:cs="Arial"/>
                <w:noProof/>
                <w:webHidden/>
                <w:sz w:val="20"/>
                <w:szCs w:val="20"/>
              </w:rPr>
              <w:instrText xml:space="preserve"> PAGEREF _Toc224729660 \h </w:instrText>
            </w:r>
            <w:r w:rsidRPr="002D2390">
              <w:rPr>
                <w:rFonts w:ascii="Arial" w:hAnsi="Arial" w:cs="Arial"/>
                <w:noProof/>
                <w:webHidden/>
                <w:sz w:val="20"/>
                <w:szCs w:val="20"/>
              </w:rPr>
            </w:r>
            <w:r w:rsidRPr="002D2390">
              <w:rPr>
                <w:rFonts w:ascii="Arial" w:hAnsi="Arial" w:cs="Arial"/>
                <w:noProof/>
                <w:webHidden/>
                <w:sz w:val="20"/>
                <w:szCs w:val="20"/>
              </w:rPr>
              <w:fldChar w:fldCharType="separate"/>
            </w:r>
            <w:r w:rsidRPr="002D2390">
              <w:rPr>
                <w:rFonts w:ascii="Arial" w:hAnsi="Arial" w:cs="Arial"/>
                <w:noProof/>
                <w:webHidden/>
                <w:sz w:val="20"/>
                <w:szCs w:val="20"/>
              </w:rPr>
              <w:t>11</w:t>
            </w:r>
            <w:r w:rsidRPr="002D2390">
              <w:rPr>
                <w:rFonts w:ascii="Arial" w:hAnsi="Arial" w:cs="Arial"/>
                <w:noProof/>
                <w:webHidden/>
                <w:sz w:val="20"/>
                <w:szCs w:val="20"/>
              </w:rPr>
              <w:fldChar w:fldCharType="end"/>
            </w:r>
          </w:hyperlink>
        </w:p>
        <w:p w14:paraId="35147DB4" w14:textId="2968BDF8" w:rsidR="00C445D3" w:rsidRPr="002D2390" w:rsidRDefault="00C445D3" w:rsidP="00C445D3">
          <w:pPr>
            <w:pStyle w:val="TOC3"/>
            <w:tabs>
              <w:tab w:val="right" w:leader="dot" w:pos="9016"/>
            </w:tabs>
            <w:spacing w:before="240" w:line="360" w:lineRule="auto"/>
            <w:rPr>
              <w:rFonts w:ascii="Arial" w:eastAsiaTheme="minorEastAsia" w:hAnsi="Arial" w:cs="Arial"/>
              <w:noProof/>
              <w:sz w:val="20"/>
              <w:szCs w:val="20"/>
              <w:lang w:eastAsia="en-GB"/>
            </w:rPr>
          </w:pPr>
          <w:hyperlink w:anchor="_Toc224729661" w:history="1">
            <w:r w:rsidRPr="002D2390">
              <w:rPr>
                <w:rStyle w:val="Hyperlink"/>
                <w:rFonts w:ascii="Arial" w:eastAsia="Times New Roman" w:hAnsi="Arial" w:cs="Arial"/>
                <w:noProof/>
                <w:sz w:val="20"/>
                <w:szCs w:val="20"/>
                <w:lang w:eastAsia="en-GB"/>
              </w:rPr>
              <w:t>Impact of Stakeholder Engagement on Business Performance and Recommendations</w:t>
            </w:r>
            <w:r w:rsidRPr="002D2390">
              <w:rPr>
                <w:rFonts w:ascii="Arial" w:hAnsi="Arial" w:cs="Arial"/>
                <w:noProof/>
                <w:webHidden/>
                <w:sz w:val="20"/>
                <w:szCs w:val="20"/>
              </w:rPr>
              <w:tab/>
            </w:r>
            <w:r w:rsidRPr="002D2390">
              <w:rPr>
                <w:rFonts w:ascii="Arial" w:hAnsi="Arial" w:cs="Arial"/>
                <w:noProof/>
                <w:webHidden/>
                <w:sz w:val="20"/>
                <w:szCs w:val="20"/>
              </w:rPr>
              <w:fldChar w:fldCharType="begin"/>
            </w:r>
            <w:r w:rsidRPr="002D2390">
              <w:rPr>
                <w:rFonts w:ascii="Arial" w:hAnsi="Arial" w:cs="Arial"/>
                <w:noProof/>
                <w:webHidden/>
                <w:sz w:val="20"/>
                <w:szCs w:val="20"/>
              </w:rPr>
              <w:instrText xml:space="preserve"> PAGEREF _Toc224729661 \h </w:instrText>
            </w:r>
            <w:r w:rsidRPr="002D2390">
              <w:rPr>
                <w:rFonts w:ascii="Arial" w:hAnsi="Arial" w:cs="Arial"/>
                <w:noProof/>
                <w:webHidden/>
                <w:sz w:val="20"/>
                <w:szCs w:val="20"/>
              </w:rPr>
            </w:r>
            <w:r w:rsidRPr="002D2390">
              <w:rPr>
                <w:rFonts w:ascii="Arial" w:hAnsi="Arial" w:cs="Arial"/>
                <w:noProof/>
                <w:webHidden/>
                <w:sz w:val="20"/>
                <w:szCs w:val="20"/>
              </w:rPr>
              <w:fldChar w:fldCharType="separate"/>
            </w:r>
            <w:r w:rsidRPr="002D2390">
              <w:rPr>
                <w:rFonts w:ascii="Arial" w:hAnsi="Arial" w:cs="Arial"/>
                <w:noProof/>
                <w:webHidden/>
                <w:sz w:val="20"/>
                <w:szCs w:val="20"/>
              </w:rPr>
              <w:t>13</w:t>
            </w:r>
            <w:r w:rsidRPr="002D2390">
              <w:rPr>
                <w:rFonts w:ascii="Arial" w:hAnsi="Arial" w:cs="Arial"/>
                <w:noProof/>
                <w:webHidden/>
                <w:sz w:val="20"/>
                <w:szCs w:val="20"/>
              </w:rPr>
              <w:fldChar w:fldCharType="end"/>
            </w:r>
          </w:hyperlink>
        </w:p>
        <w:p w14:paraId="6E2739C1" w14:textId="3EFB47E1" w:rsidR="00C445D3" w:rsidRPr="002D2390" w:rsidRDefault="00C445D3" w:rsidP="00C445D3">
          <w:pPr>
            <w:pStyle w:val="TOC3"/>
            <w:tabs>
              <w:tab w:val="right" w:leader="dot" w:pos="9016"/>
            </w:tabs>
            <w:spacing w:before="240" w:line="360" w:lineRule="auto"/>
            <w:rPr>
              <w:rFonts w:ascii="Arial" w:eastAsiaTheme="minorEastAsia" w:hAnsi="Arial" w:cs="Arial"/>
              <w:noProof/>
              <w:sz w:val="20"/>
              <w:szCs w:val="20"/>
              <w:lang w:eastAsia="en-GB"/>
            </w:rPr>
          </w:pPr>
          <w:hyperlink w:anchor="_Toc224729662" w:history="1">
            <w:r w:rsidRPr="002D2390">
              <w:rPr>
                <w:rStyle w:val="Hyperlink"/>
                <w:rFonts w:ascii="Arial" w:eastAsia="Times New Roman" w:hAnsi="Arial" w:cs="Arial"/>
                <w:noProof/>
                <w:sz w:val="20"/>
                <w:szCs w:val="20"/>
                <w:lang w:eastAsia="en-GB"/>
              </w:rPr>
              <w:t>Conclusion</w:t>
            </w:r>
            <w:r w:rsidRPr="002D2390">
              <w:rPr>
                <w:rFonts w:ascii="Arial" w:hAnsi="Arial" w:cs="Arial"/>
                <w:noProof/>
                <w:webHidden/>
                <w:sz w:val="20"/>
                <w:szCs w:val="20"/>
              </w:rPr>
              <w:tab/>
            </w:r>
            <w:r w:rsidRPr="002D2390">
              <w:rPr>
                <w:rFonts w:ascii="Arial" w:hAnsi="Arial" w:cs="Arial"/>
                <w:noProof/>
                <w:webHidden/>
                <w:sz w:val="20"/>
                <w:szCs w:val="20"/>
              </w:rPr>
              <w:fldChar w:fldCharType="begin"/>
            </w:r>
            <w:r w:rsidRPr="002D2390">
              <w:rPr>
                <w:rFonts w:ascii="Arial" w:hAnsi="Arial" w:cs="Arial"/>
                <w:noProof/>
                <w:webHidden/>
                <w:sz w:val="20"/>
                <w:szCs w:val="20"/>
              </w:rPr>
              <w:instrText xml:space="preserve"> PAGEREF _Toc224729662 \h </w:instrText>
            </w:r>
            <w:r w:rsidRPr="002D2390">
              <w:rPr>
                <w:rFonts w:ascii="Arial" w:hAnsi="Arial" w:cs="Arial"/>
                <w:noProof/>
                <w:webHidden/>
                <w:sz w:val="20"/>
                <w:szCs w:val="20"/>
              </w:rPr>
            </w:r>
            <w:r w:rsidRPr="002D2390">
              <w:rPr>
                <w:rFonts w:ascii="Arial" w:hAnsi="Arial" w:cs="Arial"/>
                <w:noProof/>
                <w:webHidden/>
                <w:sz w:val="20"/>
                <w:szCs w:val="20"/>
              </w:rPr>
              <w:fldChar w:fldCharType="separate"/>
            </w:r>
            <w:r w:rsidRPr="002D2390">
              <w:rPr>
                <w:rFonts w:ascii="Arial" w:hAnsi="Arial" w:cs="Arial"/>
                <w:noProof/>
                <w:webHidden/>
                <w:sz w:val="20"/>
                <w:szCs w:val="20"/>
              </w:rPr>
              <w:t>15</w:t>
            </w:r>
            <w:r w:rsidRPr="002D2390">
              <w:rPr>
                <w:rFonts w:ascii="Arial" w:hAnsi="Arial" w:cs="Arial"/>
                <w:noProof/>
                <w:webHidden/>
                <w:sz w:val="20"/>
                <w:szCs w:val="20"/>
              </w:rPr>
              <w:fldChar w:fldCharType="end"/>
            </w:r>
          </w:hyperlink>
        </w:p>
        <w:p w14:paraId="71DF995F" w14:textId="56601362" w:rsidR="00C445D3" w:rsidRPr="002D2390" w:rsidRDefault="00C445D3" w:rsidP="00C445D3">
          <w:pPr>
            <w:pStyle w:val="TOC3"/>
            <w:tabs>
              <w:tab w:val="right" w:leader="dot" w:pos="9016"/>
            </w:tabs>
            <w:spacing w:before="240" w:line="360" w:lineRule="auto"/>
            <w:rPr>
              <w:rFonts w:ascii="Arial" w:eastAsiaTheme="minorEastAsia" w:hAnsi="Arial" w:cs="Arial"/>
              <w:noProof/>
              <w:sz w:val="20"/>
              <w:szCs w:val="20"/>
              <w:lang w:eastAsia="en-GB"/>
            </w:rPr>
          </w:pPr>
          <w:hyperlink w:anchor="_Toc224729663" w:history="1">
            <w:r w:rsidRPr="002D2390">
              <w:rPr>
                <w:rStyle w:val="Hyperlink"/>
                <w:rFonts w:ascii="Arial" w:eastAsia="Times New Roman" w:hAnsi="Arial" w:cs="Arial"/>
                <w:noProof/>
                <w:sz w:val="20"/>
                <w:szCs w:val="20"/>
                <w:lang w:eastAsia="en-GB"/>
              </w:rPr>
              <w:t>Harvard Reference List</w:t>
            </w:r>
            <w:r w:rsidRPr="002D2390">
              <w:rPr>
                <w:rFonts w:ascii="Arial" w:hAnsi="Arial" w:cs="Arial"/>
                <w:noProof/>
                <w:webHidden/>
                <w:sz w:val="20"/>
                <w:szCs w:val="20"/>
              </w:rPr>
              <w:tab/>
            </w:r>
            <w:r w:rsidRPr="002D2390">
              <w:rPr>
                <w:rFonts w:ascii="Arial" w:hAnsi="Arial" w:cs="Arial"/>
                <w:noProof/>
                <w:webHidden/>
                <w:sz w:val="20"/>
                <w:szCs w:val="20"/>
              </w:rPr>
              <w:fldChar w:fldCharType="begin"/>
            </w:r>
            <w:r w:rsidRPr="002D2390">
              <w:rPr>
                <w:rFonts w:ascii="Arial" w:hAnsi="Arial" w:cs="Arial"/>
                <w:noProof/>
                <w:webHidden/>
                <w:sz w:val="20"/>
                <w:szCs w:val="20"/>
              </w:rPr>
              <w:instrText xml:space="preserve"> PAGEREF _Toc224729663 \h </w:instrText>
            </w:r>
            <w:r w:rsidRPr="002D2390">
              <w:rPr>
                <w:rFonts w:ascii="Arial" w:hAnsi="Arial" w:cs="Arial"/>
                <w:noProof/>
                <w:webHidden/>
                <w:sz w:val="20"/>
                <w:szCs w:val="20"/>
              </w:rPr>
            </w:r>
            <w:r w:rsidRPr="002D2390">
              <w:rPr>
                <w:rFonts w:ascii="Arial" w:hAnsi="Arial" w:cs="Arial"/>
                <w:noProof/>
                <w:webHidden/>
                <w:sz w:val="20"/>
                <w:szCs w:val="20"/>
              </w:rPr>
              <w:fldChar w:fldCharType="separate"/>
            </w:r>
            <w:r w:rsidRPr="002D2390">
              <w:rPr>
                <w:rFonts w:ascii="Arial" w:hAnsi="Arial" w:cs="Arial"/>
                <w:noProof/>
                <w:webHidden/>
                <w:sz w:val="20"/>
                <w:szCs w:val="20"/>
              </w:rPr>
              <w:t>16</w:t>
            </w:r>
            <w:r w:rsidRPr="002D2390">
              <w:rPr>
                <w:rFonts w:ascii="Arial" w:hAnsi="Arial" w:cs="Arial"/>
                <w:noProof/>
                <w:webHidden/>
                <w:sz w:val="20"/>
                <w:szCs w:val="20"/>
              </w:rPr>
              <w:fldChar w:fldCharType="end"/>
            </w:r>
          </w:hyperlink>
        </w:p>
        <w:p w14:paraId="77F13A10" w14:textId="2A0BBFE2" w:rsidR="003520FF" w:rsidRPr="00C445D3" w:rsidRDefault="003520FF" w:rsidP="00C445D3">
          <w:pPr>
            <w:spacing w:before="240" w:line="360" w:lineRule="auto"/>
            <w:rPr>
              <w:rFonts w:ascii="Arial" w:hAnsi="Arial" w:cs="Arial"/>
              <w:sz w:val="24"/>
              <w:szCs w:val="24"/>
            </w:rPr>
          </w:pPr>
          <w:r w:rsidRPr="002D2390">
            <w:rPr>
              <w:rFonts w:ascii="Arial" w:hAnsi="Arial" w:cs="Arial"/>
              <w:sz w:val="20"/>
              <w:szCs w:val="20"/>
            </w:rPr>
            <w:fldChar w:fldCharType="end"/>
          </w:r>
        </w:p>
      </w:sdtContent>
    </w:sdt>
    <w:p w14:paraId="767243ED" w14:textId="3E0273AE" w:rsidR="003520FF" w:rsidRPr="00C445D3" w:rsidRDefault="003520FF" w:rsidP="00C445D3">
      <w:pPr>
        <w:spacing w:before="240" w:line="360" w:lineRule="auto"/>
        <w:rPr>
          <w:rFonts w:ascii="Arial" w:hAnsi="Arial" w:cs="Arial"/>
          <w:sz w:val="24"/>
          <w:szCs w:val="24"/>
          <w:lang w:eastAsia="en-GB"/>
        </w:rPr>
      </w:pPr>
    </w:p>
    <w:p w14:paraId="7F1CBEC3" w14:textId="0CCF4CE8" w:rsidR="003520FF" w:rsidRPr="00C445D3" w:rsidRDefault="003520FF" w:rsidP="00C445D3">
      <w:pPr>
        <w:spacing w:before="240" w:line="360" w:lineRule="auto"/>
        <w:rPr>
          <w:rFonts w:ascii="Arial" w:hAnsi="Arial" w:cs="Arial"/>
          <w:sz w:val="24"/>
          <w:szCs w:val="24"/>
          <w:lang w:eastAsia="en-GB"/>
        </w:rPr>
      </w:pPr>
    </w:p>
    <w:p w14:paraId="07C622BF" w14:textId="30FFD6F2" w:rsidR="003520FF" w:rsidRPr="00C445D3" w:rsidRDefault="003520FF" w:rsidP="00C445D3">
      <w:pPr>
        <w:spacing w:before="240" w:line="360" w:lineRule="auto"/>
        <w:rPr>
          <w:rFonts w:ascii="Arial" w:hAnsi="Arial" w:cs="Arial"/>
          <w:sz w:val="24"/>
          <w:szCs w:val="24"/>
          <w:lang w:eastAsia="en-GB"/>
        </w:rPr>
      </w:pPr>
    </w:p>
    <w:p w14:paraId="61E5BFE1" w14:textId="3487C2F1" w:rsidR="003520FF" w:rsidRPr="00C445D3" w:rsidRDefault="003520FF" w:rsidP="00C445D3">
      <w:pPr>
        <w:spacing w:before="240" w:line="360" w:lineRule="auto"/>
        <w:rPr>
          <w:rFonts w:ascii="Arial" w:hAnsi="Arial" w:cs="Arial"/>
          <w:sz w:val="24"/>
          <w:szCs w:val="24"/>
          <w:lang w:eastAsia="en-GB"/>
        </w:rPr>
      </w:pPr>
    </w:p>
    <w:p w14:paraId="574E68FF" w14:textId="07547BEC" w:rsidR="003520FF" w:rsidRPr="00C445D3" w:rsidRDefault="003520FF" w:rsidP="00C445D3">
      <w:pPr>
        <w:spacing w:before="240" w:line="360" w:lineRule="auto"/>
        <w:rPr>
          <w:rFonts w:ascii="Arial" w:hAnsi="Arial" w:cs="Arial"/>
          <w:sz w:val="24"/>
          <w:szCs w:val="24"/>
          <w:lang w:eastAsia="en-GB"/>
        </w:rPr>
      </w:pPr>
    </w:p>
    <w:p w14:paraId="4F22C3E2" w14:textId="1E228698" w:rsidR="003520FF" w:rsidRPr="00C445D3" w:rsidRDefault="003520FF" w:rsidP="00C445D3">
      <w:pPr>
        <w:spacing w:before="240" w:line="360" w:lineRule="auto"/>
        <w:rPr>
          <w:rFonts w:ascii="Arial" w:hAnsi="Arial" w:cs="Arial"/>
          <w:sz w:val="24"/>
          <w:szCs w:val="24"/>
          <w:lang w:eastAsia="en-GB"/>
        </w:rPr>
      </w:pPr>
    </w:p>
    <w:p w14:paraId="2D922DDE" w14:textId="301AB512" w:rsidR="003520FF" w:rsidRPr="00C445D3" w:rsidRDefault="003520FF" w:rsidP="00C445D3">
      <w:pPr>
        <w:spacing w:before="240" w:line="360" w:lineRule="auto"/>
        <w:rPr>
          <w:rFonts w:ascii="Arial" w:hAnsi="Arial" w:cs="Arial"/>
          <w:sz w:val="24"/>
          <w:szCs w:val="24"/>
          <w:lang w:eastAsia="en-GB"/>
        </w:rPr>
      </w:pPr>
    </w:p>
    <w:p w14:paraId="5474BC0E" w14:textId="15D38C28" w:rsidR="003520FF" w:rsidRDefault="003520FF" w:rsidP="00C445D3">
      <w:pPr>
        <w:spacing w:before="240" w:line="360" w:lineRule="auto"/>
        <w:rPr>
          <w:rFonts w:ascii="Arial" w:hAnsi="Arial" w:cs="Arial"/>
          <w:sz w:val="24"/>
          <w:szCs w:val="24"/>
          <w:lang w:eastAsia="en-GB"/>
        </w:rPr>
      </w:pPr>
    </w:p>
    <w:p w14:paraId="6FB4932D" w14:textId="7D7F0B79" w:rsidR="002D2390" w:rsidRDefault="002D2390" w:rsidP="00C445D3">
      <w:pPr>
        <w:spacing w:before="240" w:line="360" w:lineRule="auto"/>
        <w:rPr>
          <w:rFonts w:ascii="Arial" w:hAnsi="Arial" w:cs="Arial"/>
          <w:sz w:val="24"/>
          <w:szCs w:val="24"/>
          <w:lang w:eastAsia="en-GB"/>
        </w:rPr>
      </w:pPr>
    </w:p>
    <w:p w14:paraId="0DE810FA" w14:textId="5C4BA77E" w:rsidR="002D2390" w:rsidRDefault="002D2390" w:rsidP="00C445D3">
      <w:pPr>
        <w:spacing w:before="240" w:line="360" w:lineRule="auto"/>
        <w:rPr>
          <w:rFonts w:ascii="Arial" w:hAnsi="Arial" w:cs="Arial"/>
          <w:sz w:val="24"/>
          <w:szCs w:val="24"/>
          <w:lang w:eastAsia="en-GB"/>
        </w:rPr>
      </w:pPr>
    </w:p>
    <w:p w14:paraId="5D6578AB" w14:textId="77777777" w:rsidR="002D2390" w:rsidRPr="00C445D3" w:rsidRDefault="002D2390" w:rsidP="00C445D3">
      <w:pPr>
        <w:spacing w:before="240" w:line="360" w:lineRule="auto"/>
        <w:rPr>
          <w:rFonts w:ascii="Arial" w:hAnsi="Arial" w:cs="Arial"/>
          <w:sz w:val="24"/>
          <w:szCs w:val="24"/>
          <w:lang w:eastAsia="en-GB"/>
        </w:rPr>
      </w:pPr>
    </w:p>
    <w:p w14:paraId="2803DE2A" w14:textId="05C9086F" w:rsidR="00A64D27" w:rsidRPr="00A64D27" w:rsidRDefault="00A64D27" w:rsidP="00C445D3">
      <w:pPr>
        <w:spacing w:before="240" w:after="100" w:afterAutospacing="1" w:line="360" w:lineRule="auto"/>
        <w:outlineLvl w:val="2"/>
        <w:rPr>
          <w:rFonts w:ascii="Arial" w:eastAsia="Times New Roman" w:hAnsi="Arial" w:cs="Arial"/>
          <w:b/>
          <w:bCs/>
          <w:sz w:val="28"/>
          <w:szCs w:val="28"/>
          <w:u w:val="single"/>
          <w:lang w:eastAsia="en-GB"/>
        </w:rPr>
      </w:pPr>
      <w:bookmarkStart w:id="0" w:name="_Toc224729655"/>
      <w:r w:rsidRPr="00A64D27">
        <w:rPr>
          <w:rFonts w:ascii="Arial" w:eastAsia="Times New Roman" w:hAnsi="Arial" w:cs="Arial"/>
          <w:b/>
          <w:bCs/>
          <w:sz w:val="28"/>
          <w:szCs w:val="28"/>
          <w:u w:val="single"/>
          <w:lang w:eastAsia="en-GB"/>
        </w:rPr>
        <w:t>Introduction to The Ritz London and the StaySmart+ Project</w:t>
      </w:r>
      <w:bookmarkEnd w:id="0"/>
    </w:p>
    <w:p w14:paraId="14CACC00" w14:textId="77777777" w:rsidR="00381684" w:rsidRPr="00C445D3" w:rsidRDefault="00381684" w:rsidP="00C445D3">
      <w:pPr>
        <w:spacing w:before="240" w:after="0" w:line="360" w:lineRule="auto"/>
        <w:rPr>
          <w:rFonts w:ascii="Arial" w:eastAsia="Times New Roman" w:hAnsi="Arial" w:cs="Arial"/>
          <w:sz w:val="24"/>
          <w:szCs w:val="24"/>
          <w:lang w:eastAsia="en-GB"/>
        </w:rPr>
      </w:pPr>
      <w:r w:rsidRPr="00C445D3">
        <w:rPr>
          <w:rFonts w:ascii="Arial" w:eastAsia="Times New Roman" w:hAnsi="Arial" w:cs="Arial"/>
          <w:sz w:val="24"/>
          <w:szCs w:val="24"/>
          <w:lang w:eastAsia="en-GB"/>
        </w:rPr>
        <w:t>One of the most upscale luxury hotels in the United Kingdom, the Ritz London is a participant in the hospitality market on the international scale, with its traditions, exclusivity, and standards of service. The hotel is in Mayfair, London, and despite its foundation in 1906, it has managed to preserve a good brand name and as a symbol of luxury and quality customer experience. Its businesses include high-end lodging, dining, event organisation, customised concierge services that are offered to high-income earners and foreign customers. The strategic emphasis of the organisation has always revolved around individualised delivery of services, which has been paramount to the key to success in the luxury hospitality industry (Hoare, 2021).</w:t>
      </w:r>
    </w:p>
    <w:p w14:paraId="4300E5A8" w14:textId="77777777" w:rsidR="00381684" w:rsidRPr="00C445D3" w:rsidRDefault="00381684" w:rsidP="00C445D3">
      <w:pPr>
        <w:spacing w:before="240" w:after="0" w:line="360" w:lineRule="auto"/>
        <w:rPr>
          <w:rFonts w:ascii="Arial" w:eastAsia="Times New Roman" w:hAnsi="Arial" w:cs="Arial"/>
          <w:sz w:val="24"/>
          <w:szCs w:val="24"/>
          <w:lang w:eastAsia="en-GB"/>
        </w:rPr>
      </w:pPr>
      <w:r w:rsidRPr="00C445D3">
        <w:rPr>
          <w:rFonts w:ascii="Arial" w:eastAsia="Times New Roman" w:hAnsi="Arial" w:cs="Arial"/>
          <w:sz w:val="24"/>
          <w:szCs w:val="24"/>
          <w:lang w:eastAsia="en-GB"/>
        </w:rPr>
        <w:t>Nonetheless, modern hospitality setting is becoming more digitally transformative, more sustainability conscious, and subject to consumer behaviour changes. The clients have come to expect technology-based, smooth experiences in addition to the conventional luxury services (Liu, Bilgihan and Kandampelly, 2025). Trying to adapt to these changes in the industry, The Ritz London is launching the StaySmart+ project, which is a new innovative service that aims to introduce artificial intelligence into the process of being a guest. The service is designed to offer customised travel planning, artificial intelligence concierge services, anticipatory customer tastes, and ecologically viable facilities.</w:t>
      </w:r>
    </w:p>
    <w:p w14:paraId="147726B7" w14:textId="77777777" w:rsidR="00381684" w:rsidRPr="00C445D3" w:rsidRDefault="00381684" w:rsidP="00C445D3">
      <w:pPr>
        <w:spacing w:before="240" w:after="0" w:line="360" w:lineRule="auto"/>
        <w:rPr>
          <w:rFonts w:ascii="Arial" w:eastAsia="Times New Roman" w:hAnsi="Arial" w:cs="Arial"/>
          <w:sz w:val="24"/>
          <w:szCs w:val="24"/>
          <w:lang w:eastAsia="en-GB"/>
        </w:rPr>
      </w:pPr>
      <w:r w:rsidRPr="00C445D3">
        <w:rPr>
          <w:rFonts w:ascii="Arial" w:eastAsia="Times New Roman" w:hAnsi="Arial" w:cs="Arial"/>
          <w:sz w:val="24"/>
          <w:szCs w:val="24"/>
          <w:lang w:eastAsia="en-GB"/>
        </w:rPr>
        <w:t>The StaySmart+ programme is a part of the general trends in smart hospitality, where digital technologies are used to improve operational efficiency and customer satisfaction (Buhalis and Leung, 2018). The project will be implemented in some international markets that have been selected within six months and will entail the coordinated efforts of more than one department and stakeholders. The role as the Project Manager entails the need to be able to ensure that engagements of the stakeholders are handled well across the project lifecycle. This involves the identification of important stake holders, alignment of their interests as well as the ability to work together across cultural and organisational borders.</w:t>
      </w:r>
    </w:p>
    <w:p w14:paraId="5E1F6CEF" w14:textId="51135500" w:rsidR="00A64D27" w:rsidRPr="00C445D3" w:rsidRDefault="00381684" w:rsidP="00C445D3">
      <w:pPr>
        <w:spacing w:before="240" w:after="0" w:line="360" w:lineRule="auto"/>
        <w:rPr>
          <w:rFonts w:ascii="Arial" w:eastAsia="Times New Roman" w:hAnsi="Arial" w:cs="Arial"/>
          <w:sz w:val="24"/>
          <w:szCs w:val="24"/>
          <w:lang w:eastAsia="en-GB"/>
        </w:rPr>
      </w:pPr>
      <w:r w:rsidRPr="00C445D3">
        <w:rPr>
          <w:rFonts w:ascii="Arial" w:eastAsia="Times New Roman" w:hAnsi="Arial" w:cs="Arial"/>
          <w:sz w:val="24"/>
          <w:szCs w:val="24"/>
          <w:lang w:eastAsia="en-GB"/>
        </w:rPr>
        <w:t>The success of the StaySmart+ project will be based on the technological innovation, as well as the management of relationships with the stakeholders. The involvement of stakeholders is thus of paramount importance in the strategic project management, which is bound to affect the project design and delivery of the service.</w:t>
      </w:r>
    </w:p>
    <w:p w14:paraId="6DB0CC85" w14:textId="77777777" w:rsidR="00381684" w:rsidRPr="00A64D27" w:rsidRDefault="00381684" w:rsidP="00C445D3">
      <w:pPr>
        <w:spacing w:before="240" w:after="0" w:line="360" w:lineRule="auto"/>
        <w:rPr>
          <w:rFonts w:ascii="Arial" w:eastAsia="Times New Roman" w:hAnsi="Arial" w:cs="Arial"/>
          <w:sz w:val="24"/>
          <w:szCs w:val="24"/>
          <w:lang w:eastAsia="en-GB"/>
        </w:rPr>
      </w:pPr>
    </w:p>
    <w:p w14:paraId="76A2E397" w14:textId="049A843C" w:rsidR="00A64D27" w:rsidRPr="00A64D27" w:rsidRDefault="00A64D27" w:rsidP="00C445D3">
      <w:pPr>
        <w:spacing w:before="240" w:after="100" w:afterAutospacing="1" w:line="360" w:lineRule="auto"/>
        <w:outlineLvl w:val="2"/>
        <w:rPr>
          <w:rFonts w:ascii="Arial" w:eastAsia="Times New Roman" w:hAnsi="Arial" w:cs="Arial"/>
          <w:b/>
          <w:bCs/>
          <w:sz w:val="28"/>
          <w:szCs w:val="28"/>
          <w:u w:val="single"/>
          <w:lang w:eastAsia="en-GB"/>
        </w:rPr>
      </w:pPr>
      <w:bookmarkStart w:id="1" w:name="_Toc224729656"/>
      <w:r w:rsidRPr="00A64D27">
        <w:rPr>
          <w:rFonts w:ascii="Arial" w:eastAsia="Times New Roman" w:hAnsi="Arial" w:cs="Arial"/>
          <w:b/>
          <w:bCs/>
          <w:sz w:val="28"/>
          <w:szCs w:val="28"/>
          <w:u w:val="single"/>
          <w:lang w:eastAsia="en-GB"/>
        </w:rPr>
        <w:t>Situational Analysis: SWOT and PESTLE</w:t>
      </w:r>
      <w:bookmarkEnd w:id="1"/>
      <w:r w:rsidRPr="00A64D27">
        <w:rPr>
          <w:rFonts w:ascii="Arial" w:eastAsia="Times New Roman" w:hAnsi="Arial" w:cs="Arial"/>
          <w:b/>
          <w:bCs/>
          <w:sz w:val="28"/>
          <w:szCs w:val="28"/>
          <w:u w:val="single"/>
          <w:lang w:eastAsia="en-GB"/>
        </w:rPr>
        <w:t xml:space="preserve"> </w:t>
      </w:r>
    </w:p>
    <w:p w14:paraId="0730E55C" w14:textId="77777777" w:rsidR="00381684" w:rsidRPr="00C445D3" w:rsidRDefault="00381684" w:rsidP="00C445D3">
      <w:pPr>
        <w:spacing w:before="240" w:after="0" w:line="360" w:lineRule="auto"/>
        <w:rPr>
          <w:rFonts w:ascii="Arial" w:eastAsia="Times New Roman" w:hAnsi="Arial" w:cs="Arial"/>
          <w:sz w:val="24"/>
          <w:szCs w:val="24"/>
          <w:lang w:eastAsia="en-GB"/>
        </w:rPr>
      </w:pPr>
      <w:r w:rsidRPr="00C445D3">
        <w:rPr>
          <w:rFonts w:ascii="Arial" w:eastAsia="Times New Roman" w:hAnsi="Arial" w:cs="Arial"/>
          <w:sz w:val="24"/>
          <w:szCs w:val="24"/>
          <w:lang w:eastAsia="en-GB"/>
        </w:rPr>
        <w:t>The detailed situational analysis offers an organised perception of the internal strengths and external factors that will affect the project of the StaySmart+. The SWOT Analysis (Leigh, 2009) reveals a number of strategic implications on the ability of The Ritz London to be innovative. The globally recognised brand reputation and dedication to excellence are also among the main strengths of the organisation and contribute to the increase in customer trust and the adoption of new services. Besides, the hotel enjoys a well-trained workforce and a built customer loyalty, which is paramount to provide personalised experiences (Hoare, 2021).</w:t>
      </w:r>
    </w:p>
    <w:p w14:paraId="79DBB144" w14:textId="77777777" w:rsidR="00381684" w:rsidRPr="00C445D3" w:rsidRDefault="00381684" w:rsidP="00C445D3">
      <w:pPr>
        <w:spacing w:before="240" w:after="0" w:line="360" w:lineRule="auto"/>
        <w:rPr>
          <w:rFonts w:ascii="Arial" w:eastAsia="Times New Roman" w:hAnsi="Arial" w:cs="Arial"/>
          <w:sz w:val="24"/>
          <w:szCs w:val="24"/>
          <w:lang w:eastAsia="en-GB"/>
        </w:rPr>
      </w:pPr>
      <w:r w:rsidRPr="00C445D3">
        <w:rPr>
          <w:rFonts w:ascii="Arial" w:eastAsia="Times New Roman" w:hAnsi="Arial" w:cs="Arial"/>
          <w:sz w:val="24"/>
          <w:szCs w:val="24"/>
          <w:lang w:eastAsia="en-GB"/>
        </w:rPr>
        <w:t>Nevertheless, there are also significant weaknesses of the organisation. Implementing AI technologies is rather costly both financially and technically and can produce pressure on available resources. Moreover, employees who are used to the old service delivery approach might be reluctant to be introduced to new technologies, which may impact the service consistency. This conforms to the organisational change theory where resistance is a known hindrance to innovation (Kotter, 1996).</w:t>
      </w:r>
    </w:p>
    <w:p w14:paraId="7C2C7C67" w14:textId="77777777" w:rsidR="00381684" w:rsidRPr="00C445D3" w:rsidRDefault="00381684" w:rsidP="00C445D3">
      <w:pPr>
        <w:spacing w:before="240" w:after="0" w:line="360" w:lineRule="auto"/>
        <w:rPr>
          <w:rFonts w:ascii="Arial" w:eastAsia="Times New Roman" w:hAnsi="Arial" w:cs="Arial"/>
          <w:sz w:val="24"/>
          <w:szCs w:val="24"/>
          <w:lang w:eastAsia="en-GB"/>
        </w:rPr>
      </w:pPr>
      <w:r w:rsidRPr="00C445D3">
        <w:rPr>
          <w:rFonts w:ascii="Arial" w:eastAsia="Times New Roman" w:hAnsi="Arial" w:cs="Arial"/>
          <w:sz w:val="24"/>
          <w:szCs w:val="24"/>
          <w:lang w:eastAsia="en-GB"/>
        </w:rPr>
        <w:t>Externally, emerging trends in consumer demand of personalised and sustainable hospitality offer the opportunities. The development of online tourism and intelligent technologies opens up a great competitive differentiation opportunity (Buhalis and Amaranggana, 2015). On the other hand, the threats consist of severe competition with other luxury hotel brands that have gone through the same technologies and cybersecurity risks posed by data-driven services (Troisi, Visvizi and Grimaldi, 2023).</w:t>
      </w:r>
    </w:p>
    <w:p w14:paraId="51AD819D" w14:textId="77777777" w:rsidR="00381684" w:rsidRPr="00C445D3" w:rsidRDefault="00381684" w:rsidP="00C445D3">
      <w:pPr>
        <w:spacing w:before="240" w:after="0" w:line="360" w:lineRule="auto"/>
        <w:rPr>
          <w:rFonts w:ascii="Arial" w:eastAsia="Times New Roman" w:hAnsi="Arial" w:cs="Arial"/>
          <w:sz w:val="24"/>
          <w:szCs w:val="24"/>
          <w:lang w:eastAsia="en-GB"/>
        </w:rPr>
      </w:pPr>
      <w:r w:rsidRPr="00C445D3">
        <w:rPr>
          <w:rFonts w:ascii="Arial" w:eastAsia="Times New Roman" w:hAnsi="Arial" w:cs="Arial"/>
          <w:sz w:val="24"/>
          <w:szCs w:val="24"/>
          <w:lang w:eastAsia="en-GB"/>
        </w:rPr>
        <w:t>These factors are further put in context by the PESTLE analysis (Perera, 2017). On the political front, there should be adherence to data protection laws like GDPR in the deployment of AI systems (Yanamala, Suryadevara and Kalli, 2023). Financially, the business can be affected by shifts in the world tourism demand and conversion rates, which can affect the financial performance of the project. Social reasons also reveal a trend of digital convenience and sustainability where customers require environmentally friendly practises (Nair and Manohar, 2024). Technological innovations present opportunities to innovate, but should be constantly invested in and improved in the systems.</w:t>
      </w:r>
    </w:p>
    <w:p w14:paraId="08524A2B" w14:textId="77777777" w:rsidR="00381684" w:rsidRPr="00C445D3" w:rsidRDefault="00381684" w:rsidP="00C445D3">
      <w:pPr>
        <w:spacing w:before="240" w:after="0" w:line="360" w:lineRule="auto"/>
        <w:rPr>
          <w:rFonts w:ascii="Arial" w:eastAsia="Times New Roman" w:hAnsi="Arial" w:cs="Arial"/>
          <w:sz w:val="24"/>
          <w:szCs w:val="24"/>
          <w:lang w:eastAsia="en-GB"/>
        </w:rPr>
      </w:pPr>
      <w:r w:rsidRPr="00C445D3">
        <w:rPr>
          <w:rFonts w:ascii="Arial" w:eastAsia="Times New Roman" w:hAnsi="Arial" w:cs="Arial"/>
          <w:sz w:val="24"/>
          <w:szCs w:val="24"/>
          <w:lang w:eastAsia="en-GB"/>
        </w:rPr>
        <w:t>Regulatory issues such as compliance with labour legislation and data privacy regulations and environmental issues underline the need to minimise carbon footprints and establish sustainable operations (Xia, Cao and Bilawal Khaskheli, 2025). These outside pressures strengthen the strategic idea of stakeholder engagement.</w:t>
      </w:r>
    </w:p>
    <w:p w14:paraId="71041D55" w14:textId="455157D1" w:rsidR="00A64D27" w:rsidRPr="00C445D3" w:rsidRDefault="00381684" w:rsidP="00C445D3">
      <w:pPr>
        <w:spacing w:before="240" w:after="0" w:line="360" w:lineRule="auto"/>
        <w:rPr>
          <w:rFonts w:ascii="Arial" w:eastAsia="Times New Roman" w:hAnsi="Arial" w:cs="Arial"/>
          <w:sz w:val="24"/>
          <w:szCs w:val="24"/>
          <w:lang w:eastAsia="en-GB"/>
        </w:rPr>
      </w:pPr>
      <w:r w:rsidRPr="00C445D3">
        <w:rPr>
          <w:rFonts w:ascii="Arial" w:eastAsia="Times New Roman" w:hAnsi="Arial" w:cs="Arial"/>
          <w:sz w:val="24"/>
          <w:szCs w:val="24"/>
          <w:lang w:eastAsia="en-GB"/>
        </w:rPr>
        <w:t>To be successful with the project, SMART objectives are set, including attaining tangible changes in customer satisfaction and operational efficiency at a specified time (Doran, 1981). These goals will offer a distinct guideline to judge the efficacy of the project StaySmart+.</w:t>
      </w:r>
    </w:p>
    <w:p w14:paraId="5CA2D23A" w14:textId="77777777" w:rsidR="00381684" w:rsidRPr="00A64D27" w:rsidRDefault="00381684" w:rsidP="00C445D3">
      <w:pPr>
        <w:spacing w:before="240" w:after="0" w:line="360" w:lineRule="auto"/>
        <w:rPr>
          <w:rFonts w:ascii="Arial" w:eastAsia="Times New Roman" w:hAnsi="Arial" w:cs="Arial"/>
          <w:sz w:val="24"/>
          <w:szCs w:val="24"/>
          <w:lang w:eastAsia="en-GB"/>
        </w:rPr>
      </w:pPr>
    </w:p>
    <w:p w14:paraId="45E6311A" w14:textId="6DA8ED0A" w:rsidR="00A64D27" w:rsidRPr="00A64D27" w:rsidRDefault="00A64D27" w:rsidP="00C445D3">
      <w:pPr>
        <w:spacing w:before="240" w:after="100" w:afterAutospacing="1" w:line="360" w:lineRule="auto"/>
        <w:outlineLvl w:val="2"/>
        <w:rPr>
          <w:rFonts w:ascii="Arial" w:eastAsia="Times New Roman" w:hAnsi="Arial" w:cs="Arial"/>
          <w:b/>
          <w:bCs/>
          <w:sz w:val="28"/>
          <w:szCs w:val="28"/>
          <w:u w:val="single"/>
          <w:lang w:eastAsia="en-GB"/>
        </w:rPr>
      </w:pPr>
      <w:bookmarkStart w:id="2" w:name="_Toc224729657"/>
      <w:r w:rsidRPr="00A64D27">
        <w:rPr>
          <w:rFonts w:ascii="Arial" w:eastAsia="Times New Roman" w:hAnsi="Arial" w:cs="Arial"/>
          <w:b/>
          <w:bCs/>
          <w:sz w:val="28"/>
          <w:szCs w:val="28"/>
          <w:u w:val="single"/>
          <w:lang w:eastAsia="en-GB"/>
        </w:rPr>
        <w:lastRenderedPageBreak/>
        <w:t>Identification and Categorisation of Stakeholders</w:t>
      </w:r>
      <w:bookmarkEnd w:id="2"/>
      <w:r w:rsidRPr="00A64D27">
        <w:rPr>
          <w:rFonts w:ascii="Arial" w:eastAsia="Times New Roman" w:hAnsi="Arial" w:cs="Arial"/>
          <w:b/>
          <w:bCs/>
          <w:sz w:val="28"/>
          <w:szCs w:val="28"/>
          <w:u w:val="single"/>
          <w:lang w:eastAsia="en-GB"/>
        </w:rPr>
        <w:t xml:space="preserve"> </w:t>
      </w:r>
    </w:p>
    <w:p w14:paraId="328CEAF0" w14:textId="77777777" w:rsidR="00381684" w:rsidRPr="00C445D3" w:rsidRDefault="00381684" w:rsidP="00C445D3">
      <w:pPr>
        <w:spacing w:before="240" w:after="0" w:line="360" w:lineRule="auto"/>
        <w:rPr>
          <w:rFonts w:ascii="Arial" w:eastAsia="Times New Roman" w:hAnsi="Arial" w:cs="Arial"/>
          <w:sz w:val="24"/>
          <w:szCs w:val="24"/>
          <w:lang w:eastAsia="en-GB"/>
        </w:rPr>
      </w:pPr>
      <w:r w:rsidRPr="00C445D3">
        <w:rPr>
          <w:rFonts w:ascii="Arial" w:eastAsia="Times New Roman" w:hAnsi="Arial" w:cs="Arial"/>
          <w:sz w:val="24"/>
          <w:szCs w:val="24"/>
          <w:lang w:eastAsia="en-GB"/>
        </w:rPr>
        <w:t>Project management is incomplete without stakeholder identification because a complex multi-market initiative like StaySmart+ needs to be identified with the necessary stakeholders. As the stakeholder theory explains, organisations need to take into account the interest of all the parties that are impacted by the activities of the organisation in order to succeed in the long run (Freeman, 1984). In this case, stakeholders have been grouped as internal and external stakeholders depending on their relationship with the organisation.</w:t>
      </w:r>
    </w:p>
    <w:p w14:paraId="631DBF8B" w14:textId="77777777" w:rsidR="00381684" w:rsidRPr="00C445D3" w:rsidRDefault="00381684" w:rsidP="00C445D3">
      <w:pPr>
        <w:spacing w:before="240" w:after="0" w:line="360" w:lineRule="auto"/>
        <w:rPr>
          <w:rFonts w:ascii="Arial" w:eastAsia="Times New Roman" w:hAnsi="Arial" w:cs="Arial"/>
          <w:sz w:val="24"/>
          <w:szCs w:val="24"/>
          <w:lang w:eastAsia="en-GB"/>
        </w:rPr>
      </w:pPr>
      <w:r w:rsidRPr="00C445D3">
        <w:rPr>
          <w:rFonts w:ascii="Arial" w:eastAsia="Times New Roman" w:hAnsi="Arial" w:cs="Arial"/>
          <w:sz w:val="24"/>
          <w:szCs w:val="24"/>
          <w:lang w:eastAsia="en-GB"/>
        </w:rPr>
        <w:t>The internal stakeholders comprise the senior management, project managers, the IT team, the marketing and sales team, the human resource managers and the front line employees. The senior management is strategic in its role of approving the project and providing resources as the project managers are in charge of the implementation and coordination. IT department will be tasked with creating and supporting AI systems and making sure they are functional and secure. The marketing and sales teams have the responsibility of marketing the service and convincing the customers of its worth, and the human resource managers make the staff train and change the organisational culture. Frontline workers such as receptionist and concierge workers are part of the direct service delivery to the guests (Friedman and Miles, 2006).</w:t>
      </w:r>
    </w:p>
    <w:p w14:paraId="074A26D8" w14:textId="77777777" w:rsidR="00381684" w:rsidRPr="00C445D3" w:rsidRDefault="00381684" w:rsidP="00C445D3">
      <w:pPr>
        <w:spacing w:before="240" w:after="0" w:line="360" w:lineRule="auto"/>
        <w:rPr>
          <w:rFonts w:ascii="Arial" w:eastAsia="Times New Roman" w:hAnsi="Arial" w:cs="Arial"/>
          <w:sz w:val="24"/>
          <w:szCs w:val="24"/>
          <w:lang w:eastAsia="en-GB"/>
        </w:rPr>
      </w:pPr>
      <w:r w:rsidRPr="00C445D3">
        <w:rPr>
          <w:rFonts w:ascii="Arial" w:eastAsia="Times New Roman" w:hAnsi="Arial" w:cs="Arial"/>
          <w:sz w:val="24"/>
          <w:szCs w:val="24"/>
          <w:lang w:eastAsia="en-GB"/>
        </w:rPr>
        <w:t>Some of the external stakeholders are customers, technology partners, suppliers, regulatory bodies, investors, and local communities. The customers are the first benefactors of the StaySmart+ service and they are an important determinant of the success of the service based on their feedback and level of satisfaction. Technology partners will offer specific skills in the development of AI, whereas suppliers will assist in delivering sustainable products and services. Regulatory agencies make sure that the law is adhered to especially on matters pertaining to data protection and environmental issues. The operations and sustainability programmes of the organisation impact the local communities, and investors provide financial resources (Friedman and Miles, 2006).</w:t>
      </w:r>
    </w:p>
    <w:p w14:paraId="42C0DCCC" w14:textId="77777777" w:rsidR="00381684" w:rsidRPr="00C445D3" w:rsidRDefault="00381684" w:rsidP="00C445D3">
      <w:pPr>
        <w:spacing w:before="240" w:after="0" w:line="360" w:lineRule="auto"/>
        <w:rPr>
          <w:rFonts w:ascii="Arial" w:eastAsia="Times New Roman" w:hAnsi="Arial" w:cs="Arial"/>
          <w:sz w:val="24"/>
          <w:szCs w:val="24"/>
          <w:lang w:eastAsia="en-GB"/>
        </w:rPr>
      </w:pPr>
      <w:r w:rsidRPr="00C445D3">
        <w:rPr>
          <w:rFonts w:ascii="Arial" w:eastAsia="Times New Roman" w:hAnsi="Arial" w:cs="Arial"/>
          <w:sz w:val="24"/>
          <w:szCs w:val="24"/>
          <w:lang w:eastAsia="en-GB"/>
        </w:rPr>
        <w:t>The stakeholder salience model offers a framework on prioritisation of the stakeholders in terms of power, legitimacy and urgency (Mitchell et al., 1997). In that way, the power of senior management and investors is high, and customer power and legitimacy are high since they have a direct effect on revenue. Regulatory organs possess the authority and the urgency, especially in implementing the compliance necessities.</w:t>
      </w:r>
    </w:p>
    <w:p w14:paraId="66DE07F4" w14:textId="5C9AAC79" w:rsidR="00A64D27" w:rsidRPr="00C445D3" w:rsidRDefault="00381684" w:rsidP="00C445D3">
      <w:pPr>
        <w:spacing w:before="240" w:after="0" w:line="360" w:lineRule="auto"/>
        <w:rPr>
          <w:rFonts w:ascii="Arial" w:eastAsia="Times New Roman" w:hAnsi="Arial" w:cs="Arial"/>
          <w:sz w:val="24"/>
          <w:szCs w:val="24"/>
          <w:lang w:eastAsia="en-GB"/>
        </w:rPr>
      </w:pPr>
      <w:r w:rsidRPr="00C445D3">
        <w:rPr>
          <w:rFonts w:ascii="Arial" w:eastAsia="Times New Roman" w:hAnsi="Arial" w:cs="Arial"/>
          <w:sz w:val="24"/>
          <w:szCs w:val="24"/>
          <w:lang w:eastAsia="en-GB"/>
        </w:rPr>
        <w:t>The given categorisation allows designing effective engagement approaches, where the stakeholders with the highest impact should be given a proper consideration and allocation of resources.</w:t>
      </w:r>
    </w:p>
    <w:p w14:paraId="34D782E3" w14:textId="77777777" w:rsidR="00381684" w:rsidRPr="00A64D27" w:rsidRDefault="00381684" w:rsidP="00C445D3">
      <w:pPr>
        <w:spacing w:before="240" w:after="0" w:line="360" w:lineRule="auto"/>
        <w:rPr>
          <w:rFonts w:ascii="Arial" w:eastAsia="Times New Roman" w:hAnsi="Arial" w:cs="Arial"/>
          <w:sz w:val="24"/>
          <w:szCs w:val="24"/>
          <w:lang w:eastAsia="en-GB"/>
        </w:rPr>
      </w:pPr>
    </w:p>
    <w:p w14:paraId="6EE405F6" w14:textId="4EBCC8E6" w:rsidR="00A64D27" w:rsidRPr="00A64D27" w:rsidRDefault="00A64D27" w:rsidP="00C445D3">
      <w:pPr>
        <w:spacing w:before="240" w:after="100" w:afterAutospacing="1" w:line="360" w:lineRule="auto"/>
        <w:outlineLvl w:val="2"/>
        <w:rPr>
          <w:rFonts w:ascii="Arial" w:eastAsia="Times New Roman" w:hAnsi="Arial" w:cs="Arial"/>
          <w:b/>
          <w:bCs/>
          <w:sz w:val="28"/>
          <w:szCs w:val="28"/>
          <w:u w:val="single"/>
          <w:lang w:eastAsia="en-GB"/>
        </w:rPr>
      </w:pPr>
      <w:bookmarkStart w:id="3" w:name="_Toc224729658"/>
      <w:r w:rsidRPr="00A64D27">
        <w:rPr>
          <w:rFonts w:ascii="Arial" w:eastAsia="Times New Roman" w:hAnsi="Arial" w:cs="Arial"/>
          <w:b/>
          <w:bCs/>
          <w:sz w:val="28"/>
          <w:szCs w:val="28"/>
          <w:u w:val="single"/>
          <w:lang w:eastAsia="en-GB"/>
        </w:rPr>
        <w:t>Roles, Responsibilities, Benefits, and Challenges of Stakeholders</w:t>
      </w:r>
      <w:bookmarkEnd w:id="3"/>
      <w:r w:rsidRPr="00A64D27">
        <w:rPr>
          <w:rFonts w:ascii="Arial" w:eastAsia="Times New Roman" w:hAnsi="Arial" w:cs="Arial"/>
          <w:b/>
          <w:bCs/>
          <w:sz w:val="28"/>
          <w:szCs w:val="28"/>
          <w:u w:val="single"/>
          <w:lang w:eastAsia="en-GB"/>
        </w:rPr>
        <w:t xml:space="preserve"> </w:t>
      </w:r>
    </w:p>
    <w:p w14:paraId="21BCD5C6" w14:textId="77777777" w:rsidR="00381684" w:rsidRPr="00C445D3" w:rsidRDefault="00381684" w:rsidP="00C445D3">
      <w:pPr>
        <w:spacing w:before="240" w:after="100" w:afterAutospacing="1" w:line="360" w:lineRule="auto"/>
        <w:rPr>
          <w:rFonts w:ascii="Arial" w:eastAsia="Times New Roman" w:hAnsi="Arial" w:cs="Arial"/>
          <w:sz w:val="24"/>
          <w:szCs w:val="24"/>
          <w:lang w:eastAsia="en-GB"/>
        </w:rPr>
      </w:pPr>
      <w:r w:rsidRPr="00C445D3">
        <w:rPr>
          <w:rFonts w:ascii="Arial" w:eastAsia="Times New Roman" w:hAnsi="Arial" w:cs="Arial"/>
          <w:sz w:val="24"/>
          <w:szCs w:val="24"/>
          <w:lang w:eastAsia="en-GB"/>
        </w:rPr>
        <w:t>Clear role and responsibility of the stakeholders and the realisation of the benefits along with the challenges that they might face, the successful implementation of the StaySmart+ project is based on them. Strategic oversight is the senior management responsibility, where the project must comply with organisational goals and provide value in the long term. The fact that they have decision-making powers allows them to allocate finances and human resources to carry out the project (Carreno, 2024).</w:t>
      </w:r>
    </w:p>
    <w:p w14:paraId="6461DD40" w14:textId="77777777" w:rsidR="00381684" w:rsidRPr="00C445D3" w:rsidRDefault="00381684" w:rsidP="00C445D3">
      <w:pPr>
        <w:spacing w:before="240" w:after="100" w:afterAutospacing="1" w:line="360" w:lineRule="auto"/>
        <w:rPr>
          <w:rFonts w:ascii="Arial" w:eastAsia="Times New Roman" w:hAnsi="Arial" w:cs="Arial"/>
          <w:sz w:val="24"/>
          <w:szCs w:val="24"/>
          <w:lang w:eastAsia="en-GB"/>
        </w:rPr>
      </w:pPr>
      <w:r w:rsidRPr="00C445D3">
        <w:rPr>
          <w:rFonts w:ascii="Arial" w:eastAsia="Times New Roman" w:hAnsi="Arial" w:cs="Arial"/>
          <w:sz w:val="24"/>
          <w:szCs w:val="24"/>
          <w:lang w:eastAsia="en-GB"/>
        </w:rPr>
        <w:t>The IT department is important in the operations of designing, developing, and maintaining the AI systems that form the basis of the StaySmart+ service. Their experience is guaranteed to provide the systems reliability, security of data, and compatibility with the current operations of the hotel. The marketing and sales departments will work on the positioning of the service in the competitive market, come up with promotional tactics, and share the value proposition with the targeted customers (Sundaramurthy et al., 2022).</w:t>
      </w:r>
    </w:p>
    <w:p w14:paraId="1971D5AA" w14:textId="77777777" w:rsidR="00381684" w:rsidRPr="00C445D3" w:rsidRDefault="00381684" w:rsidP="00C445D3">
      <w:pPr>
        <w:spacing w:before="240" w:after="100" w:afterAutospacing="1" w:line="360" w:lineRule="auto"/>
        <w:rPr>
          <w:rFonts w:ascii="Arial" w:eastAsia="Times New Roman" w:hAnsi="Arial" w:cs="Arial"/>
          <w:sz w:val="24"/>
          <w:szCs w:val="24"/>
          <w:lang w:eastAsia="en-GB"/>
        </w:rPr>
      </w:pPr>
      <w:r w:rsidRPr="00C445D3">
        <w:rPr>
          <w:rFonts w:ascii="Arial" w:eastAsia="Times New Roman" w:hAnsi="Arial" w:cs="Arial"/>
          <w:sz w:val="24"/>
          <w:szCs w:val="24"/>
          <w:lang w:eastAsia="en-GB"/>
        </w:rPr>
        <w:t>Frontline staff would be required to help in raising the technology potential to coherent customer experiences. They have the responsibilities of communicating with guests and operating AI tools effectively as well as ensuring the quality of service. The human resource managers will facilitate such processes through training and bringing about organisational change so that the employees are prepared to cope with the new technologies (Gursoy, 2025).</w:t>
      </w:r>
    </w:p>
    <w:p w14:paraId="3F1EA670" w14:textId="77777777" w:rsidR="00381684" w:rsidRPr="00C445D3" w:rsidRDefault="00381684" w:rsidP="00C445D3">
      <w:pPr>
        <w:spacing w:before="240" w:after="100" w:afterAutospacing="1" w:line="360" w:lineRule="auto"/>
        <w:rPr>
          <w:rFonts w:ascii="Arial" w:eastAsia="Times New Roman" w:hAnsi="Arial" w:cs="Arial"/>
          <w:sz w:val="24"/>
          <w:szCs w:val="24"/>
          <w:lang w:eastAsia="en-GB"/>
        </w:rPr>
      </w:pPr>
      <w:r w:rsidRPr="00C445D3">
        <w:rPr>
          <w:rFonts w:ascii="Arial" w:eastAsia="Times New Roman" w:hAnsi="Arial" w:cs="Arial"/>
          <w:sz w:val="24"/>
          <w:szCs w:val="24"/>
          <w:lang w:eastAsia="en-GB"/>
        </w:rPr>
        <w:t>The project is also made up of external stakeholders. Technology partners also offer innovation and technical know-how whereas suppliers make sure they have sustainable products which meet the environmental goals of the project. It is a feedback that customers provide valuable information, which allows improving the service on a constant basis (Farmaki, 2019).</w:t>
      </w:r>
    </w:p>
    <w:p w14:paraId="15E3DBB3" w14:textId="77777777" w:rsidR="00381684" w:rsidRPr="00C445D3" w:rsidRDefault="00381684" w:rsidP="00C445D3">
      <w:pPr>
        <w:spacing w:before="240" w:after="100" w:afterAutospacing="1" w:line="360" w:lineRule="auto"/>
        <w:rPr>
          <w:rFonts w:ascii="Arial" w:eastAsia="Times New Roman" w:hAnsi="Arial" w:cs="Arial"/>
          <w:sz w:val="24"/>
          <w:szCs w:val="24"/>
          <w:lang w:eastAsia="en-GB"/>
        </w:rPr>
      </w:pPr>
      <w:r w:rsidRPr="00C445D3">
        <w:rPr>
          <w:rFonts w:ascii="Arial" w:eastAsia="Times New Roman" w:hAnsi="Arial" w:cs="Arial"/>
          <w:sz w:val="24"/>
          <w:szCs w:val="24"/>
          <w:lang w:eastAsia="en-GB"/>
        </w:rPr>
        <w:t>Engaging the various stakeholders has various advantages such as availability of specialised knowledge, greater innovation and better decision making. The joint work of stakeholders can promote trust and enhance rapport, which is the key to the long-term success (Bourne, 2015).</w:t>
      </w:r>
    </w:p>
    <w:p w14:paraId="617020AA" w14:textId="77777777" w:rsidR="00381684" w:rsidRPr="00C445D3" w:rsidRDefault="00381684" w:rsidP="00C445D3">
      <w:pPr>
        <w:spacing w:before="240" w:after="100" w:afterAutospacing="1" w:line="360" w:lineRule="auto"/>
        <w:rPr>
          <w:rFonts w:ascii="Arial" w:eastAsia="Times New Roman" w:hAnsi="Arial" w:cs="Arial"/>
          <w:sz w:val="24"/>
          <w:szCs w:val="24"/>
          <w:lang w:eastAsia="en-GB"/>
        </w:rPr>
      </w:pPr>
      <w:r w:rsidRPr="00C445D3">
        <w:rPr>
          <w:rFonts w:ascii="Arial" w:eastAsia="Times New Roman" w:hAnsi="Arial" w:cs="Arial"/>
          <w:sz w:val="24"/>
          <w:szCs w:val="24"/>
          <w:lang w:eastAsia="en-GB"/>
        </w:rPr>
        <w:t>Nevertheless, the inclusion of stakeholders is also a problem. Employee resistance to change can impede the implementation of new technologies especially in the traditional luxury setting. The diverse cultures in the global markets may pose a challenge in communication and influence the expectation of the stakeholders (Hofstede, 2001). Secondly, issues associated with data privacy and AI usage can also raise ethical issues that could affect the trust of customers unless prevented.</w:t>
      </w:r>
    </w:p>
    <w:p w14:paraId="27DE0439" w14:textId="55F04DDE" w:rsidR="00464C34" w:rsidRPr="00C445D3" w:rsidRDefault="00381684" w:rsidP="00C445D3">
      <w:pPr>
        <w:spacing w:before="240" w:after="100" w:afterAutospacing="1" w:line="360" w:lineRule="auto"/>
        <w:rPr>
          <w:rFonts w:ascii="Arial" w:eastAsia="Times New Roman" w:hAnsi="Arial" w:cs="Arial"/>
          <w:sz w:val="24"/>
          <w:szCs w:val="24"/>
          <w:lang w:eastAsia="en-GB"/>
        </w:rPr>
      </w:pPr>
      <w:r w:rsidRPr="00C445D3">
        <w:rPr>
          <w:rFonts w:ascii="Arial" w:eastAsia="Times New Roman" w:hAnsi="Arial" w:cs="Arial"/>
          <w:sz w:val="24"/>
          <w:szCs w:val="24"/>
          <w:lang w:eastAsia="en-GB"/>
        </w:rPr>
        <w:t>The way out of these benefits and challenges is to approach the stakeholder management strategy; this includes having a clear definition of roles, aligning the expectations, and anticipating the conflicts before they occur. This indicates the need to use stakeholder engagement models to facilitate the efficient cooperation and project achievements.</w:t>
      </w:r>
    </w:p>
    <w:p w14:paraId="7EE81D54" w14:textId="77777777" w:rsidR="00381684" w:rsidRPr="00C445D3" w:rsidRDefault="00381684" w:rsidP="00C445D3">
      <w:pPr>
        <w:spacing w:before="240" w:after="100" w:afterAutospacing="1" w:line="360" w:lineRule="auto"/>
        <w:rPr>
          <w:rFonts w:ascii="Arial" w:eastAsia="Times New Roman" w:hAnsi="Arial" w:cs="Arial"/>
          <w:sz w:val="24"/>
          <w:szCs w:val="24"/>
          <w:lang w:eastAsia="en-GB"/>
        </w:rPr>
      </w:pPr>
    </w:p>
    <w:p w14:paraId="604413E1" w14:textId="358B7C27" w:rsidR="006B1E59" w:rsidRPr="006B1E59" w:rsidRDefault="006B1E59" w:rsidP="00C445D3">
      <w:pPr>
        <w:spacing w:before="240" w:after="100" w:afterAutospacing="1" w:line="360" w:lineRule="auto"/>
        <w:outlineLvl w:val="2"/>
        <w:rPr>
          <w:rFonts w:ascii="Arial" w:eastAsia="Times New Roman" w:hAnsi="Arial" w:cs="Arial"/>
          <w:b/>
          <w:bCs/>
          <w:sz w:val="28"/>
          <w:szCs w:val="28"/>
          <w:u w:val="single"/>
          <w:lang w:eastAsia="en-GB"/>
        </w:rPr>
      </w:pPr>
      <w:bookmarkStart w:id="4" w:name="_Toc224729659"/>
      <w:r w:rsidRPr="006B1E59">
        <w:rPr>
          <w:rFonts w:ascii="Arial" w:eastAsia="Times New Roman" w:hAnsi="Arial" w:cs="Arial"/>
          <w:b/>
          <w:bCs/>
          <w:sz w:val="28"/>
          <w:szCs w:val="28"/>
          <w:u w:val="single"/>
          <w:lang w:eastAsia="en-GB"/>
        </w:rPr>
        <w:t>Stakeholder Engagement Frameworks and Models</w:t>
      </w:r>
      <w:bookmarkEnd w:id="4"/>
      <w:r w:rsidRPr="006B1E59">
        <w:rPr>
          <w:rFonts w:ascii="Arial" w:eastAsia="Times New Roman" w:hAnsi="Arial" w:cs="Arial"/>
          <w:b/>
          <w:bCs/>
          <w:sz w:val="28"/>
          <w:szCs w:val="28"/>
          <w:u w:val="single"/>
          <w:lang w:eastAsia="en-GB"/>
        </w:rPr>
        <w:t xml:space="preserve"> </w:t>
      </w:r>
    </w:p>
    <w:p w14:paraId="60D356EC" w14:textId="77777777" w:rsidR="00381684" w:rsidRPr="00C445D3" w:rsidRDefault="00381684" w:rsidP="00C445D3">
      <w:pPr>
        <w:spacing w:before="240" w:after="100" w:afterAutospacing="1" w:line="360" w:lineRule="auto"/>
        <w:rPr>
          <w:rFonts w:ascii="Arial" w:eastAsia="Times New Roman" w:hAnsi="Arial" w:cs="Arial"/>
          <w:sz w:val="24"/>
          <w:szCs w:val="24"/>
          <w:lang w:eastAsia="en-GB"/>
        </w:rPr>
      </w:pPr>
      <w:r w:rsidRPr="00C445D3">
        <w:rPr>
          <w:rFonts w:ascii="Arial" w:eastAsia="Times New Roman" w:hAnsi="Arial" w:cs="Arial"/>
          <w:sz w:val="24"/>
          <w:szCs w:val="24"/>
          <w:lang w:eastAsia="en-GB"/>
        </w:rPr>
        <w:t>The successful stakeholder involvement into the StaySmart+ project presupposes the implementation of systematic structures and models which allow to conduct the systematic analysis and prioritisation of the stakeholder relations and manage them. These frameworks are used to ensure that the expectations of the stakeholders are in line with organisational goals besides supporting transparency and accountability during the project lifecycle.</w:t>
      </w:r>
    </w:p>
    <w:p w14:paraId="104FDD4C" w14:textId="77777777" w:rsidR="00381684" w:rsidRPr="00C445D3" w:rsidRDefault="00381684" w:rsidP="00C445D3">
      <w:pPr>
        <w:spacing w:before="240" w:after="100" w:afterAutospacing="1" w:line="360" w:lineRule="auto"/>
        <w:rPr>
          <w:rFonts w:ascii="Arial" w:eastAsia="Times New Roman" w:hAnsi="Arial" w:cs="Arial"/>
          <w:sz w:val="24"/>
          <w:szCs w:val="24"/>
          <w:lang w:eastAsia="en-GB"/>
        </w:rPr>
      </w:pPr>
      <w:r w:rsidRPr="00C445D3">
        <w:rPr>
          <w:rFonts w:ascii="Arial" w:eastAsia="Times New Roman" w:hAnsi="Arial" w:cs="Arial"/>
          <w:sz w:val="24"/>
          <w:szCs w:val="24"/>
          <w:lang w:eastAsia="en-GB"/>
        </w:rPr>
        <w:t>The stakeholder matrix of Mendelow is one of the most popular instruments, in which the stakeholders are categorised in terms of their power and interest (Mendelow, 1991). This model will also allow the Project Manager to rank stakeholders and tailor the engagement strategies to them. In the example of The Ritz London, the senior management and investors belong to the category of high power, high interest and thus need to be closely managed and constantly engaged. On the other hand, low power and high interest stakeholders like customers demand frequent communication and participation as a way of remaining satisfied and loyal.</w:t>
      </w:r>
    </w:p>
    <w:p w14:paraId="4B3F4409" w14:textId="5AF551CC" w:rsidR="006B1E59" w:rsidRPr="00C445D3" w:rsidRDefault="006B1E59" w:rsidP="00C445D3">
      <w:pPr>
        <w:spacing w:before="240" w:after="100" w:afterAutospacing="1" w:line="360" w:lineRule="auto"/>
        <w:rPr>
          <w:rFonts w:ascii="Arial" w:eastAsia="Times New Roman" w:hAnsi="Arial" w:cs="Arial"/>
          <w:b/>
          <w:bCs/>
          <w:sz w:val="24"/>
          <w:szCs w:val="24"/>
          <w:lang w:eastAsia="en-GB"/>
        </w:rPr>
      </w:pPr>
      <w:r w:rsidRPr="006B1E59">
        <w:rPr>
          <w:rFonts w:ascii="Arial" w:eastAsia="Times New Roman" w:hAnsi="Arial" w:cs="Arial"/>
          <w:b/>
          <w:bCs/>
          <w:sz w:val="24"/>
          <w:szCs w:val="24"/>
          <w:lang w:eastAsia="en-GB"/>
        </w:rPr>
        <w:t>Table 1: Stakeholder Matrix for StaySmart+ Project</w:t>
      </w:r>
    </w:p>
    <w:p w14:paraId="4E1C0645" w14:textId="3947197F" w:rsidR="006B1E59" w:rsidRPr="006B1E59" w:rsidRDefault="006B1E59" w:rsidP="00C445D3">
      <w:pPr>
        <w:spacing w:before="240" w:after="100" w:afterAutospacing="1" w:line="360" w:lineRule="auto"/>
        <w:rPr>
          <w:rFonts w:ascii="Arial" w:eastAsia="Times New Roman" w:hAnsi="Arial" w:cs="Arial"/>
          <w:sz w:val="24"/>
          <w:szCs w:val="24"/>
          <w:lang w:eastAsia="en-GB"/>
        </w:rPr>
      </w:pPr>
      <w:r w:rsidRPr="00C445D3">
        <w:rPr>
          <w:rFonts w:ascii="Arial" w:hAnsi="Arial" w:cs="Arial"/>
          <w:sz w:val="24"/>
          <w:szCs w:val="24"/>
        </w:rPr>
        <w:lastRenderedPageBreak/>
        <w:drawing>
          <wp:inline distT="0" distB="0" distL="0" distR="0" wp14:anchorId="0293E168" wp14:editId="71B7F536">
            <wp:extent cx="5067300" cy="19939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67300" cy="1993900"/>
                    </a:xfrm>
                    <a:prstGeom prst="rect">
                      <a:avLst/>
                    </a:prstGeom>
                    <a:noFill/>
                    <a:ln>
                      <a:noFill/>
                    </a:ln>
                  </pic:spPr>
                </pic:pic>
              </a:graphicData>
            </a:graphic>
          </wp:inline>
        </w:drawing>
      </w:r>
    </w:p>
    <w:p w14:paraId="606BA891" w14:textId="77777777" w:rsidR="00381684" w:rsidRPr="00C445D3" w:rsidRDefault="00381684" w:rsidP="00C445D3">
      <w:pPr>
        <w:spacing w:before="240" w:after="100" w:afterAutospacing="1" w:line="360" w:lineRule="auto"/>
        <w:rPr>
          <w:rFonts w:ascii="Arial" w:eastAsia="Times New Roman" w:hAnsi="Arial" w:cs="Arial"/>
          <w:sz w:val="24"/>
          <w:szCs w:val="24"/>
          <w:lang w:eastAsia="en-GB"/>
        </w:rPr>
      </w:pPr>
      <w:r w:rsidRPr="00C445D3">
        <w:rPr>
          <w:rFonts w:ascii="Arial" w:eastAsia="Times New Roman" w:hAnsi="Arial" w:cs="Arial"/>
          <w:sz w:val="24"/>
          <w:szCs w:val="24"/>
          <w:lang w:eastAsia="en-GB"/>
        </w:rPr>
        <w:t>The other imperative framework is the RACI matrix that explains the role of the stakeholders stating that who is Responsible, Accountable, Consulted, and Informed of the activity of the project (Project Management Institute, 2021). This model is especially useful when dealing with large projects that consist of several departments because it minimises the degree of uncertainty and has a bigger impact on coordination.</w:t>
      </w:r>
    </w:p>
    <w:p w14:paraId="2D64086E" w14:textId="3B950EF5" w:rsidR="006B1E59" w:rsidRPr="00C445D3" w:rsidRDefault="006B1E59" w:rsidP="00C445D3">
      <w:pPr>
        <w:spacing w:before="240" w:after="100" w:afterAutospacing="1" w:line="360" w:lineRule="auto"/>
        <w:rPr>
          <w:rFonts w:ascii="Arial" w:eastAsia="Times New Roman" w:hAnsi="Arial" w:cs="Arial"/>
          <w:b/>
          <w:bCs/>
          <w:sz w:val="24"/>
          <w:szCs w:val="24"/>
          <w:lang w:eastAsia="en-GB"/>
        </w:rPr>
      </w:pPr>
      <w:r w:rsidRPr="006B1E59">
        <w:rPr>
          <w:rFonts w:ascii="Arial" w:eastAsia="Times New Roman" w:hAnsi="Arial" w:cs="Arial"/>
          <w:b/>
          <w:bCs/>
          <w:sz w:val="24"/>
          <w:szCs w:val="24"/>
          <w:lang w:eastAsia="en-GB"/>
        </w:rPr>
        <w:t>Table 2: RACI Matrix for StaySmart+ Project</w:t>
      </w:r>
    </w:p>
    <w:p w14:paraId="523F13D2" w14:textId="2B7089F5" w:rsidR="006B1E59" w:rsidRPr="006B1E59" w:rsidRDefault="006B1E59" w:rsidP="00C445D3">
      <w:pPr>
        <w:spacing w:before="240" w:after="100" w:afterAutospacing="1" w:line="360" w:lineRule="auto"/>
        <w:rPr>
          <w:rFonts w:ascii="Arial" w:eastAsia="Times New Roman" w:hAnsi="Arial" w:cs="Arial"/>
          <w:sz w:val="24"/>
          <w:szCs w:val="24"/>
          <w:lang w:eastAsia="en-GB"/>
        </w:rPr>
      </w:pPr>
      <w:r w:rsidRPr="00C445D3">
        <w:rPr>
          <w:rFonts w:ascii="Arial" w:hAnsi="Arial" w:cs="Arial"/>
          <w:sz w:val="24"/>
          <w:szCs w:val="24"/>
        </w:rPr>
        <w:drawing>
          <wp:inline distT="0" distB="0" distL="0" distR="0" wp14:anchorId="5138FCCB" wp14:editId="1115C9C3">
            <wp:extent cx="5731510" cy="756920"/>
            <wp:effectExtent l="0" t="0" r="254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756920"/>
                    </a:xfrm>
                    <a:prstGeom prst="rect">
                      <a:avLst/>
                    </a:prstGeom>
                    <a:noFill/>
                    <a:ln>
                      <a:noFill/>
                    </a:ln>
                  </pic:spPr>
                </pic:pic>
              </a:graphicData>
            </a:graphic>
          </wp:inline>
        </w:drawing>
      </w:r>
    </w:p>
    <w:p w14:paraId="5434E1B3" w14:textId="77777777" w:rsidR="00381684" w:rsidRPr="00C445D3" w:rsidRDefault="00381684" w:rsidP="00C445D3">
      <w:pPr>
        <w:spacing w:before="240" w:after="0" w:line="360" w:lineRule="auto"/>
        <w:rPr>
          <w:rFonts w:ascii="Arial" w:eastAsia="Times New Roman" w:hAnsi="Arial" w:cs="Arial"/>
          <w:sz w:val="24"/>
          <w:szCs w:val="24"/>
          <w:lang w:eastAsia="en-GB"/>
        </w:rPr>
      </w:pPr>
      <w:r w:rsidRPr="00C445D3">
        <w:rPr>
          <w:rFonts w:ascii="Arial" w:eastAsia="Times New Roman" w:hAnsi="Arial" w:cs="Arial"/>
          <w:sz w:val="24"/>
          <w:szCs w:val="24"/>
          <w:lang w:eastAsia="en-GB"/>
        </w:rPr>
        <w:t>Besides these models, a stakeholder engagement plan should also be developed. This plan describes the engagement procedures, frequency and goals of this engagement, to ensure uniformity and project goal alignment. As an illustration, stakeholders with high priority might need weekly meetings and regular progress reports whereas less important stakeholders might be contacted by periodic updates (Hollmann et al., 2022).</w:t>
      </w:r>
    </w:p>
    <w:p w14:paraId="0BC37376" w14:textId="77777777" w:rsidR="00381684" w:rsidRPr="00C445D3" w:rsidRDefault="00381684" w:rsidP="00C445D3">
      <w:pPr>
        <w:spacing w:before="240" w:after="0" w:line="360" w:lineRule="auto"/>
        <w:rPr>
          <w:rFonts w:ascii="Arial" w:eastAsia="Times New Roman" w:hAnsi="Arial" w:cs="Arial"/>
          <w:sz w:val="24"/>
          <w:szCs w:val="24"/>
          <w:lang w:eastAsia="en-GB"/>
        </w:rPr>
      </w:pPr>
      <w:r w:rsidRPr="00C445D3">
        <w:rPr>
          <w:rFonts w:ascii="Arial" w:eastAsia="Times New Roman" w:hAnsi="Arial" w:cs="Arial"/>
          <w:sz w:val="24"/>
          <w:szCs w:val="24"/>
          <w:lang w:eastAsia="en-GB"/>
        </w:rPr>
        <w:t>A communication plan is a complement of the engagement plan as it identifies the channels and forms through which information can be shared. Communication plays a vital role in ensuring the stakeholders have trust and less uncertainty (Clampitt, 2016). Digital communication media, personal meetings and official reports are applied in the StaySmart+ project to make it accessible in the international markets.</w:t>
      </w:r>
    </w:p>
    <w:p w14:paraId="190CDAB9" w14:textId="4D42842F" w:rsidR="006B1E59" w:rsidRPr="00C445D3" w:rsidRDefault="00381684" w:rsidP="00C445D3">
      <w:pPr>
        <w:spacing w:before="240" w:after="0" w:line="360" w:lineRule="auto"/>
        <w:rPr>
          <w:rFonts w:ascii="Arial" w:eastAsia="Times New Roman" w:hAnsi="Arial" w:cs="Arial"/>
          <w:sz w:val="24"/>
          <w:szCs w:val="24"/>
          <w:lang w:eastAsia="en-GB"/>
        </w:rPr>
      </w:pPr>
      <w:r w:rsidRPr="00C445D3">
        <w:rPr>
          <w:rFonts w:ascii="Arial" w:eastAsia="Times New Roman" w:hAnsi="Arial" w:cs="Arial"/>
          <w:sz w:val="24"/>
          <w:szCs w:val="24"/>
          <w:lang w:eastAsia="en-GB"/>
        </w:rPr>
        <w:t>These models are based on the stakeholder theory, which addresses the need to balance the interests of stakeholders to enable them to have sustainable organisational performance (Freeman, 1984). Also, the theory of relationship marketing emphasises the importance of building relationships with long-term stakeholders in the development of the value and competitive advantage (Christopher et al., 2013). These theoretical views combined with practical tools allow the complete approach to the stakeholder engagement so that all the concerned stakeholders will be addressed.</w:t>
      </w:r>
    </w:p>
    <w:p w14:paraId="0BD5D6E5" w14:textId="77777777" w:rsidR="00381684" w:rsidRPr="006B1E59" w:rsidRDefault="00381684" w:rsidP="00C445D3">
      <w:pPr>
        <w:spacing w:before="240" w:after="0" w:line="360" w:lineRule="auto"/>
        <w:rPr>
          <w:rFonts w:ascii="Arial" w:eastAsia="Times New Roman" w:hAnsi="Arial" w:cs="Arial"/>
          <w:sz w:val="24"/>
          <w:szCs w:val="24"/>
          <w:lang w:eastAsia="en-GB"/>
        </w:rPr>
      </w:pPr>
    </w:p>
    <w:p w14:paraId="1D2FA97A" w14:textId="3C9CAF35" w:rsidR="006B1E59" w:rsidRPr="006B1E59" w:rsidRDefault="006B1E59" w:rsidP="00C445D3">
      <w:pPr>
        <w:spacing w:before="240" w:after="100" w:afterAutospacing="1" w:line="360" w:lineRule="auto"/>
        <w:outlineLvl w:val="2"/>
        <w:rPr>
          <w:rFonts w:ascii="Arial" w:eastAsia="Times New Roman" w:hAnsi="Arial" w:cs="Arial"/>
          <w:b/>
          <w:bCs/>
          <w:sz w:val="28"/>
          <w:szCs w:val="28"/>
          <w:u w:val="single"/>
          <w:lang w:eastAsia="en-GB"/>
        </w:rPr>
      </w:pPr>
      <w:bookmarkStart w:id="5" w:name="_Toc224729660"/>
      <w:r w:rsidRPr="006B1E59">
        <w:rPr>
          <w:rFonts w:ascii="Arial" w:eastAsia="Times New Roman" w:hAnsi="Arial" w:cs="Arial"/>
          <w:b/>
          <w:bCs/>
          <w:sz w:val="28"/>
          <w:szCs w:val="28"/>
          <w:u w:val="single"/>
          <w:lang w:eastAsia="en-GB"/>
        </w:rPr>
        <w:t>Stakeholder Engagement Process and Conflict Management Using the 4C’s Model</w:t>
      </w:r>
      <w:bookmarkEnd w:id="5"/>
      <w:r w:rsidRPr="006B1E59">
        <w:rPr>
          <w:rFonts w:ascii="Arial" w:eastAsia="Times New Roman" w:hAnsi="Arial" w:cs="Arial"/>
          <w:b/>
          <w:bCs/>
          <w:sz w:val="28"/>
          <w:szCs w:val="28"/>
          <w:u w:val="single"/>
          <w:lang w:eastAsia="en-GB"/>
        </w:rPr>
        <w:t xml:space="preserve"> </w:t>
      </w:r>
    </w:p>
    <w:p w14:paraId="53573BAD" w14:textId="77777777" w:rsidR="00381684" w:rsidRPr="00C445D3" w:rsidRDefault="00381684" w:rsidP="00C445D3">
      <w:pPr>
        <w:spacing w:before="240" w:after="100" w:afterAutospacing="1" w:line="360" w:lineRule="auto"/>
        <w:rPr>
          <w:rFonts w:ascii="Arial" w:eastAsia="Times New Roman" w:hAnsi="Arial" w:cs="Arial"/>
          <w:sz w:val="24"/>
          <w:szCs w:val="24"/>
          <w:lang w:eastAsia="en-GB"/>
        </w:rPr>
      </w:pPr>
      <w:r w:rsidRPr="00C445D3">
        <w:rPr>
          <w:rFonts w:ascii="Arial" w:eastAsia="Times New Roman" w:hAnsi="Arial" w:cs="Arial"/>
          <w:sz w:val="24"/>
          <w:szCs w:val="24"/>
          <w:lang w:eastAsia="en-GB"/>
        </w:rPr>
        <w:lastRenderedPageBreak/>
        <w:t>This is because the stakeholder engagement process in the StaySmart+ project is dynamic and continuous, and it can be spread throughout the entire project lifecycle. The role of Project Manager is not only to identify and analyse stakeholders but to engage them, which can be done actively with the help of developed strategies that would contribute to the development of trust, cooperation, and alignment. The 4Cs model, which includes communication, collaboration, consultation, and commitment, is an extensive model of the management of relationships with stakeholders and their possible conflict resolution (Do et al., 2023).</w:t>
      </w:r>
    </w:p>
    <w:p w14:paraId="54993D71" w14:textId="77777777" w:rsidR="00381684" w:rsidRPr="00C445D3" w:rsidRDefault="00381684" w:rsidP="00C445D3">
      <w:pPr>
        <w:spacing w:before="240" w:after="100" w:afterAutospacing="1" w:line="360" w:lineRule="auto"/>
        <w:rPr>
          <w:rFonts w:ascii="Arial" w:eastAsia="Times New Roman" w:hAnsi="Arial" w:cs="Arial"/>
          <w:sz w:val="24"/>
          <w:szCs w:val="24"/>
          <w:lang w:eastAsia="en-GB"/>
        </w:rPr>
      </w:pPr>
      <w:r w:rsidRPr="00C445D3">
        <w:rPr>
          <w:rFonts w:ascii="Arial" w:eastAsia="Times New Roman" w:hAnsi="Arial" w:cs="Arial"/>
          <w:sz w:val="24"/>
          <w:szCs w:val="24"/>
          <w:lang w:eastAsia="en-GB"/>
        </w:rPr>
        <w:t>Effective stakeholder engagement is based on communication. It implies the regular transfer of information between the organisation and its stakeholders, in which all stakeholders are aware of project goals, performance, and issues (Do et al., 2023). When it comes to the StaySmart+, communication should be targeted to fit the needs of stakeholders groups.</w:t>
      </w:r>
    </w:p>
    <w:p w14:paraId="5667FE2B" w14:textId="0F951CC1" w:rsidR="00381684" w:rsidRPr="006B1E59" w:rsidRDefault="00381684" w:rsidP="00C445D3">
      <w:pPr>
        <w:spacing w:before="240" w:after="100" w:afterAutospacing="1" w:line="360" w:lineRule="auto"/>
        <w:rPr>
          <w:rFonts w:ascii="Arial" w:eastAsia="Times New Roman" w:hAnsi="Arial" w:cs="Arial"/>
          <w:sz w:val="24"/>
          <w:szCs w:val="24"/>
          <w:lang w:eastAsia="en-GB"/>
        </w:rPr>
      </w:pPr>
      <w:r w:rsidRPr="00C445D3">
        <w:rPr>
          <w:rFonts w:ascii="Arial" w:eastAsia="Times New Roman" w:hAnsi="Arial" w:cs="Arial"/>
          <w:sz w:val="24"/>
          <w:szCs w:val="24"/>
          <w:lang w:eastAsia="en-GB"/>
        </w:rPr>
        <w:t>As an example, the top-level management needs to be updated on the strategic aspects and performance indicators, whereas the frontline staff can get to know valuable practical trainings and operational policies. Efficient communication leads to the reduction of uncertainty and allows the increase of transparency, which is vital to establishing trust (Clampitt, 2016). Furthermore, the digital communication tools allow real-time communication in the entire markets of the world and this guarantees uniformity in the delivery of messages (Bharti, Khatri and Duralia, 2024).</w:t>
      </w:r>
    </w:p>
    <w:p w14:paraId="2EDA8927" w14:textId="77777777" w:rsidR="00381684" w:rsidRPr="00C445D3" w:rsidRDefault="00381684" w:rsidP="00C445D3">
      <w:pPr>
        <w:spacing w:before="240" w:after="100" w:afterAutospacing="1" w:line="360" w:lineRule="auto"/>
        <w:rPr>
          <w:rFonts w:ascii="Arial" w:eastAsia="Times New Roman" w:hAnsi="Arial" w:cs="Arial"/>
          <w:sz w:val="24"/>
          <w:szCs w:val="24"/>
          <w:lang w:eastAsia="en-GB"/>
        </w:rPr>
      </w:pPr>
      <w:r w:rsidRPr="00C445D3">
        <w:rPr>
          <w:rFonts w:ascii="Arial" w:eastAsia="Times New Roman" w:hAnsi="Arial" w:cs="Arial"/>
          <w:sz w:val="24"/>
          <w:szCs w:val="24"/>
          <w:lang w:eastAsia="en-GB"/>
        </w:rPr>
        <w:t>Collaboration is the participatory presence of the stakeholders in the realisation of collective goals. The collaboration is especially significant in the project StaySmart+ in combining technological innovation and the conventional service delivery. The IT department should be closely connected with frontline employees so that AI systems will be convenient and will facilitate but do not substitute human interaction. On the same note, the importance of partnership with technology partners enables innovation and makes the system to be up to the industry standards. Teamwork methods are linked to enhanced problem-solving, as well as, innovation because they use diverse views and experience (Grey, 1999). Nevertheless, good cooperation presupposes the organisational culture that supports teamwork and respect towards each other.</w:t>
      </w:r>
    </w:p>
    <w:p w14:paraId="10CC5D03" w14:textId="77777777" w:rsidR="00381684" w:rsidRPr="00C445D3" w:rsidRDefault="00381684" w:rsidP="00C445D3">
      <w:pPr>
        <w:spacing w:before="240" w:after="100" w:afterAutospacing="1" w:line="360" w:lineRule="auto"/>
        <w:rPr>
          <w:rFonts w:ascii="Arial" w:eastAsia="Times New Roman" w:hAnsi="Arial" w:cs="Arial"/>
          <w:sz w:val="24"/>
          <w:szCs w:val="24"/>
          <w:lang w:eastAsia="en-GB"/>
        </w:rPr>
      </w:pPr>
      <w:r w:rsidRPr="00C445D3">
        <w:rPr>
          <w:rFonts w:ascii="Arial" w:eastAsia="Times New Roman" w:hAnsi="Arial" w:cs="Arial"/>
          <w:sz w:val="24"/>
          <w:szCs w:val="24"/>
          <w:lang w:eastAsia="en-GB"/>
        </w:rPr>
        <w:t>Consultation entails the involvement of stakeholders in decision-making activities and their viewpoints are taken into account and respected. This applies especially well in terms of managing possible opposition to change, where stakeholders will tend to promote efforts in which they were engaged (Kvam, 2017). As an example, the involvement of employees in the development of the StaySmart+ system can be used to highlight feasible challenges and enhance usability. This is in line with the principles of participatory management, where stakeholders role in contributing towards the effectiveness of the organisation is important (Arnstein, 1969). Consultation is also essential in dealing with external stakeholders i.e. customers and regulatory authorities where their feedback is also included in project design and implementation.</w:t>
      </w:r>
    </w:p>
    <w:p w14:paraId="0B18E647" w14:textId="77777777" w:rsidR="00381684" w:rsidRPr="00C445D3" w:rsidRDefault="00381684" w:rsidP="00C445D3">
      <w:pPr>
        <w:spacing w:before="240" w:after="100" w:afterAutospacing="1" w:line="360" w:lineRule="auto"/>
        <w:rPr>
          <w:rFonts w:ascii="Arial" w:eastAsia="Times New Roman" w:hAnsi="Arial" w:cs="Arial"/>
          <w:sz w:val="24"/>
          <w:szCs w:val="24"/>
          <w:lang w:eastAsia="en-GB"/>
        </w:rPr>
      </w:pPr>
      <w:r w:rsidRPr="00C445D3">
        <w:rPr>
          <w:rFonts w:ascii="Arial" w:eastAsia="Times New Roman" w:hAnsi="Arial" w:cs="Arial"/>
          <w:sz w:val="24"/>
          <w:szCs w:val="24"/>
          <w:lang w:eastAsia="en-GB"/>
        </w:rPr>
        <w:t>Commitment is the measure of how much the stakeholders would be committed to project success. To establish commitment, it is necessary to align the interests of the stakeholders with the goals of the project and show them why they are valuable to it (Sanyaolu et al., 2023). Commitment largely depends on trust, as stakeholders feel free to be active when they believe the organisation can be trusted and is open (Morgan and Hunt, 1994). Under the StaySmart+ project, the incentives, recognition, and communication of benefits can be used to strengthen commitment.</w:t>
      </w:r>
    </w:p>
    <w:p w14:paraId="5546EF62" w14:textId="77777777" w:rsidR="00381684" w:rsidRPr="00C445D3" w:rsidRDefault="00381684" w:rsidP="00C445D3">
      <w:pPr>
        <w:spacing w:before="240" w:after="100" w:afterAutospacing="1" w:line="360" w:lineRule="auto"/>
        <w:rPr>
          <w:rFonts w:ascii="Arial" w:eastAsia="Times New Roman" w:hAnsi="Arial" w:cs="Arial"/>
          <w:sz w:val="24"/>
          <w:szCs w:val="24"/>
          <w:lang w:eastAsia="en-GB"/>
        </w:rPr>
      </w:pPr>
      <w:r w:rsidRPr="00C445D3">
        <w:rPr>
          <w:rFonts w:ascii="Arial" w:eastAsia="Times New Roman" w:hAnsi="Arial" w:cs="Arial"/>
          <w:sz w:val="24"/>
          <w:szCs w:val="24"/>
          <w:lang w:eastAsia="en-GB"/>
        </w:rPr>
        <w:t>A notable feature of stakeholder engagement is conflict management especially in complicated projects that involve a variety of stakeholders. The disagreements can be caused by the differences of interests, priorities, or cultural attitude. In the example of AI implementation, the staff can be opposed to the use of AI technologies because of the fear of losing their jobs, and investors can be focused on generating profits at the expense of long-term sustainability. Conflict management involves identifying the likely problems and applying correct conflict management strategies (Moura and Teixeira, 2009).</w:t>
      </w:r>
    </w:p>
    <w:p w14:paraId="1D5A6848" w14:textId="77777777" w:rsidR="00381684" w:rsidRPr="00C445D3" w:rsidRDefault="00381684" w:rsidP="00C445D3">
      <w:pPr>
        <w:spacing w:before="240" w:after="100" w:afterAutospacing="1" w:line="360" w:lineRule="auto"/>
        <w:rPr>
          <w:rFonts w:ascii="Arial" w:eastAsia="Times New Roman" w:hAnsi="Arial" w:cs="Arial"/>
          <w:sz w:val="24"/>
          <w:szCs w:val="24"/>
          <w:lang w:eastAsia="en-GB"/>
        </w:rPr>
      </w:pPr>
      <w:r w:rsidRPr="00C445D3">
        <w:rPr>
          <w:rFonts w:ascii="Arial" w:eastAsia="Times New Roman" w:hAnsi="Arial" w:cs="Arial"/>
          <w:sz w:val="24"/>
          <w:szCs w:val="24"/>
          <w:lang w:eastAsia="en-GB"/>
        </w:rPr>
        <w:t>Two of the most important methods in solving conflicts are negotiation and mediation as they allow the concerned parties to agree to a common ground (Rahim, 2002). The Project Manager should be a facilitator and everyone should be given a chance to air his or her opinion and judgments made in an objective manner. The 4Cs model will facilitate the conflict management process through open communication, collaboration, and engagement of the stakeholders in the project (Do et al., 2023).</w:t>
      </w:r>
    </w:p>
    <w:p w14:paraId="6CAEB83B" w14:textId="667CCC90" w:rsidR="00464C34" w:rsidRDefault="00381684" w:rsidP="00C445D3">
      <w:pPr>
        <w:spacing w:before="240" w:after="100" w:afterAutospacing="1" w:line="360" w:lineRule="auto"/>
        <w:rPr>
          <w:rFonts w:ascii="Arial" w:eastAsia="Times New Roman" w:hAnsi="Arial" w:cs="Arial"/>
          <w:sz w:val="24"/>
          <w:szCs w:val="24"/>
          <w:lang w:eastAsia="en-GB"/>
        </w:rPr>
      </w:pPr>
      <w:r w:rsidRPr="00C445D3">
        <w:rPr>
          <w:rFonts w:ascii="Arial" w:eastAsia="Times New Roman" w:hAnsi="Arial" w:cs="Arial"/>
          <w:sz w:val="24"/>
          <w:szCs w:val="24"/>
          <w:lang w:eastAsia="en-GB"/>
        </w:rPr>
        <w:t>Finally, the successful implementation of the 4C's model improves the involvement of the stakeholders by providing an atmosphere of trust, transparency, and collaboration. This keeps the possibility of conflicts to a minimum as well as helps in the successful realisation of the project of StaySmart+.</w:t>
      </w:r>
    </w:p>
    <w:p w14:paraId="5CC08FD8" w14:textId="77777777" w:rsidR="002D2390" w:rsidRPr="006B1E59" w:rsidRDefault="002D2390" w:rsidP="00C445D3">
      <w:pPr>
        <w:spacing w:before="240" w:after="100" w:afterAutospacing="1" w:line="360" w:lineRule="auto"/>
        <w:rPr>
          <w:rFonts w:ascii="Arial" w:eastAsia="Times New Roman" w:hAnsi="Arial" w:cs="Arial"/>
          <w:sz w:val="24"/>
          <w:szCs w:val="24"/>
          <w:lang w:eastAsia="en-GB"/>
        </w:rPr>
      </w:pPr>
    </w:p>
    <w:p w14:paraId="359F88B8" w14:textId="6032C350" w:rsidR="006B1E59" w:rsidRPr="006B1E59" w:rsidRDefault="006B1E59" w:rsidP="00C445D3">
      <w:pPr>
        <w:spacing w:before="240" w:after="100" w:afterAutospacing="1" w:line="360" w:lineRule="auto"/>
        <w:outlineLvl w:val="2"/>
        <w:rPr>
          <w:rFonts w:ascii="Arial" w:eastAsia="Times New Roman" w:hAnsi="Arial" w:cs="Arial"/>
          <w:b/>
          <w:bCs/>
          <w:sz w:val="28"/>
          <w:szCs w:val="28"/>
          <w:u w:val="single"/>
          <w:lang w:eastAsia="en-GB"/>
        </w:rPr>
      </w:pPr>
      <w:bookmarkStart w:id="6" w:name="_Toc224729661"/>
      <w:r w:rsidRPr="006B1E59">
        <w:rPr>
          <w:rFonts w:ascii="Arial" w:eastAsia="Times New Roman" w:hAnsi="Arial" w:cs="Arial"/>
          <w:b/>
          <w:bCs/>
          <w:sz w:val="28"/>
          <w:szCs w:val="28"/>
          <w:u w:val="single"/>
          <w:lang w:eastAsia="en-GB"/>
        </w:rPr>
        <w:t>Impact of Stakeholder Engagement on Business Performance and Recommendations</w:t>
      </w:r>
      <w:bookmarkEnd w:id="6"/>
      <w:r w:rsidRPr="006B1E59">
        <w:rPr>
          <w:rFonts w:ascii="Arial" w:eastAsia="Times New Roman" w:hAnsi="Arial" w:cs="Arial"/>
          <w:b/>
          <w:bCs/>
          <w:sz w:val="28"/>
          <w:szCs w:val="28"/>
          <w:u w:val="single"/>
          <w:lang w:eastAsia="en-GB"/>
        </w:rPr>
        <w:t xml:space="preserve"> </w:t>
      </w:r>
    </w:p>
    <w:p w14:paraId="47D38F7A" w14:textId="77777777" w:rsidR="00381684" w:rsidRPr="00C445D3" w:rsidRDefault="00381684" w:rsidP="00C445D3">
      <w:pPr>
        <w:spacing w:before="240" w:line="360" w:lineRule="auto"/>
        <w:rPr>
          <w:rFonts w:ascii="Arial" w:eastAsia="Times New Roman" w:hAnsi="Arial" w:cs="Arial"/>
          <w:sz w:val="24"/>
          <w:szCs w:val="24"/>
          <w:lang w:eastAsia="en-GB"/>
        </w:rPr>
      </w:pPr>
      <w:r w:rsidRPr="00C445D3">
        <w:rPr>
          <w:rFonts w:ascii="Arial" w:eastAsia="Times New Roman" w:hAnsi="Arial" w:cs="Arial"/>
          <w:sz w:val="24"/>
          <w:szCs w:val="24"/>
          <w:lang w:eastAsia="en-GB"/>
        </w:rPr>
        <w:t>The engagement of stakeholders is a significant element that affects the performance of an organisation, especially in the innovative projects like the one proposed by StaySmart+. An effective engagement increases the capacity of the organisation to attain its strategic goals, increase its operational efficiency as well as sustain a competitive advantage in the luxury hospitality industry.</w:t>
      </w:r>
    </w:p>
    <w:p w14:paraId="1A340BA5" w14:textId="77777777" w:rsidR="00381684" w:rsidRPr="00C445D3" w:rsidRDefault="00381684" w:rsidP="00C445D3">
      <w:pPr>
        <w:spacing w:before="240" w:line="360" w:lineRule="auto"/>
        <w:rPr>
          <w:rFonts w:ascii="Arial" w:eastAsia="Times New Roman" w:hAnsi="Arial" w:cs="Arial"/>
          <w:sz w:val="24"/>
          <w:szCs w:val="24"/>
          <w:lang w:eastAsia="en-GB"/>
        </w:rPr>
      </w:pPr>
      <w:r w:rsidRPr="00C445D3">
        <w:rPr>
          <w:rFonts w:ascii="Arial" w:eastAsia="Times New Roman" w:hAnsi="Arial" w:cs="Arial"/>
          <w:sz w:val="24"/>
          <w:szCs w:val="24"/>
          <w:lang w:eastAsia="en-GB"/>
        </w:rPr>
        <w:t>Customer satisfaction is among the main effects of stakeholder engagement. The Ritz London can make sure that the offering meets customer expectations and preferences by proactively engaging the customers in the process of developing and refining the StaySmart+ service. The customer-focus strategy can be linked to greater loyalty and brand image, which are fundamental to success in the long term (Kotler et al., 2019). Moreover, the involved customers will give more worthwhile feedback that will lead to the servicing being improved continuously.</w:t>
      </w:r>
    </w:p>
    <w:p w14:paraId="59AF87FD" w14:textId="77777777" w:rsidR="00381684" w:rsidRPr="00C445D3" w:rsidRDefault="00381684" w:rsidP="00C445D3">
      <w:pPr>
        <w:spacing w:before="240" w:line="360" w:lineRule="auto"/>
        <w:rPr>
          <w:rFonts w:ascii="Arial" w:eastAsia="Times New Roman" w:hAnsi="Arial" w:cs="Arial"/>
          <w:sz w:val="24"/>
          <w:szCs w:val="24"/>
          <w:lang w:eastAsia="en-GB"/>
        </w:rPr>
      </w:pPr>
      <w:r w:rsidRPr="00C445D3">
        <w:rPr>
          <w:rFonts w:ascii="Arial" w:eastAsia="Times New Roman" w:hAnsi="Arial" w:cs="Arial"/>
          <w:sz w:val="24"/>
          <w:szCs w:val="24"/>
          <w:lang w:eastAsia="en-GB"/>
        </w:rPr>
        <w:t>The operational efficiency is another outcome of stakeholder engagement as it helps in coordinating and collaborating the internal stakeholders. Effective communication and role definition minimise chances of miscommunication and time wastage of activities within the project and projects are carried out successfully. Implementing the frameworks, including the RACI matrix, facilitates accountability and simplifies the decision-making process, which results in increased performance outcomes (Bourne, 2015).</w:t>
      </w:r>
    </w:p>
    <w:p w14:paraId="3E00E6F4" w14:textId="77777777" w:rsidR="00381684" w:rsidRPr="00C445D3" w:rsidRDefault="00381684" w:rsidP="00C445D3">
      <w:pPr>
        <w:spacing w:before="240" w:line="360" w:lineRule="auto"/>
        <w:rPr>
          <w:rFonts w:ascii="Arial" w:eastAsia="Times New Roman" w:hAnsi="Arial" w:cs="Arial"/>
          <w:sz w:val="24"/>
          <w:szCs w:val="24"/>
          <w:lang w:eastAsia="en-GB"/>
        </w:rPr>
      </w:pPr>
      <w:r w:rsidRPr="00C445D3">
        <w:rPr>
          <w:rFonts w:ascii="Arial" w:eastAsia="Times New Roman" w:hAnsi="Arial" w:cs="Arial"/>
          <w:sz w:val="24"/>
          <w:szCs w:val="24"/>
          <w:lang w:eastAsia="en-GB"/>
        </w:rPr>
        <w:t>The other major advantage of stakeholder engagement is innovation. The partnership with technology providers and consultation with employees allows the organisation to use different expertise and point of view, which will lead to more efficient and innovative solutions. Especially, it is essential concerning the use of AI-based services, where constant adaptation and enhancement is necessary to keep pace with competition (Buhalis and Leung, 2018).</w:t>
      </w:r>
    </w:p>
    <w:p w14:paraId="43A8E3A6" w14:textId="77777777" w:rsidR="00381684" w:rsidRPr="00C445D3" w:rsidRDefault="00381684" w:rsidP="00C445D3">
      <w:pPr>
        <w:spacing w:before="240" w:line="360" w:lineRule="auto"/>
        <w:rPr>
          <w:rFonts w:ascii="Arial" w:eastAsia="Times New Roman" w:hAnsi="Arial" w:cs="Arial"/>
          <w:sz w:val="24"/>
          <w:szCs w:val="24"/>
          <w:lang w:eastAsia="en-GB"/>
        </w:rPr>
      </w:pPr>
      <w:r w:rsidRPr="00C445D3">
        <w:rPr>
          <w:rFonts w:ascii="Arial" w:eastAsia="Times New Roman" w:hAnsi="Arial" w:cs="Arial"/>
          <w:sz w:val="24"/>
          <w:szCs w:val="24"/>
          <w:lang w:eastAsia="en-GB"/>
        </w:rPr>
        <w:t>Nevertheless, the stakeholder engagement also comes with some problems that can affect the business performance. The interests of different stakeholders may be complicated to handle and especially when dealing with international situations when differences in cultures may affect the expectations and communication mannerisms (Hofstede, 2001). Moreover, the adoption of AI technologies brings about ethical issues that are associated with privacy and access security of data, which can influence customer trust unless this issue is managed efficiently (Aldboush and Ferdous, 2023).</w:t>
      </w:r>
    </w:p>
    <w:p w14:paraId="41323C4F" w14:textId="77777777" w:rsidR="00381684" w:rsidRPr="00C445D3" w:rsidRDefault="00381684" w:rsidP="00C445D3">
      <w:pPr>
        <w:spacing w:before="240" w:line="360" w:lineRule="auto"/>
        <w:rPr>
          <w:rFonts w:ascii="Arial" w:eastAsia="Times New Roman" w:hAnsi="Arial" w:cs="Arial"/>
          <w:sz w:val="24"/>
          <w:szCs w:val="24"/>
          <w:lang w:eastAsia="en-GB"/>
        </w:rPr>
      </w:pPr>
      <w:r w:rsidRPr="00C445D3">
        <w:rPr>
          <w:rFonts w:ascii="Arial" w:eastAsia="Times New Roman" w:hAnsi="Arial" w:cs="Arial"/>
          <w:sz w:val="24"/>
          <w:szCs w:val="24"/>
          <w:lang w:eastAsia="en-GB"/>
        </w:rPr>
        <w:t>In order to ensure that the stakeholder engagement brings about the greatest benefits, a number of recommendations can be suggested. To start with, the extensive training programmes would need to be invested in by The Ritz London so that the staff members can adjust to the new technologies. This will ensure that resistance to change is minimised and that service delivery is improved. Secondly, the organisation must adopt effective data protection strategies to guarantee that the legal requirements are adhered to and that the customers trust the organisation.</w:t>
      </w:r>
    </w:p>
    <w:p w14:paraId="3F4076D8" w14:textId="77777777" w:rsidR="00381684" w:rsidRPr="00C445D3" w:rsidRDefault="00381684" w:rsidP="00C445D3">
      <w:pPr>
        <w:spacing w:before="240" w:line="360" w:lineRule="auto"/>
        <w:rPr>
          <w:rFonts w:ascii="Arial" w:eastAsia="Times New Roman" w:hAnsi="Arial" w:cs="Arial"/>
          <w:sz w:val="24"/>
          <w:szCs w:val="24"/>
          <w:lang w:eastAsia="en-GB"/>
        </w:rPr>
      </w:pPr>
      <w:r w:rsidRPr="00C445D3">
        <w:rPr>
          <w:rFonts w:ascii="Arial" w:eastAsia="Times New Roman" w:hAnsi="Arial" w:cs="Arial"/>
          <w:sz w:val="24"/>
          <w:szCs w:val="24"/>
          <w:lang w:eastAsia="en-GB"/>
        </w:rPr>
        <w:t>Third, stakeholder engagement should adopt a culturally sensitive approach to handling international operations. This entails knowing how to respect and abide by the cultural differences and modifying the communication strategies to suit them. Fourth, the organisation ought to put in place continuous feedback mechanisms, which will allow the stakeholders to contribute and make contributions towards the continuous improvement.</w:t>
      </w:r>
    </w:p>
    <w:p w14:paraId="271C15A3" w14:textId="77777777" w:rsidR="00381684" w:rsidRPr="00C445D3" w:rsidRDefault="00381684" w:rsidP="00C445D3">
      <w:pPr>
        <w:spacing w:before="240" w:line="360" w:lineRule="auto"/>
        <w:rPr>
          <w:rFonts w:ascii="Arial" w:eastAsia="Times New Roman" w:hAnsi="Arial" w:cs="Arial"/>
          <w:sz w:val="24"/>
          <w:szCs w:val="24"/>
          <w:lang w:eastAsia="en-GB"/>
        </w:rPr>
      </w:pPr>
      <w:r w:rsidRPr="00C445D3">
        <w:rPr>
          <w:rFonts w:ascii="Arial" w:eastAsia="Times New Roman" w:hAnsi="Arial" w:cs="Arial"/>
          <w:sz w:val="24"/>
          <w:szCs w:val="24"/>
          <w:lang w:eastAsia="en-GB"/>
        </w:rPr>
        <w:t>Lastly, it is suggested that The Ritz London should take a long-term management approach when it comes to managing stakeholders relationships, as it is more about building trust and partnership, as opposed to potential immediate profits. This is in line with the stakeholder theory that focuses on ensuring that the interests of the various stakeholders are balanced to attain success sustainability (Freeman, 1984).</w:t>
      </w:r>
    </w:p>
    <w:p w14:paraId="047E94E2" w14:textId="6E10248D" w:rsidR="00B90F96" w:rsidRPr="00C445D3" w:rsidRDefault="00381684" w:rsidP="00C445D3">
      <w:pPr>
        <w:spacing w:before="240" w:line="360" w:lineRule="auto"/>
        <w:rPr>
          <w:rFonts w:ascii="Arial" w:eastAsia="Times New Roman" w:hAnsi="Arial" w:cs="Arial"/>
          <w:sz w:val="24"/>
          <w:szCs w:val="24"/>
          <w:lang w:eastAsia="en-GB"/>
        </w:rPr>
      </w:pPr>
      <w:r w:rsidRPr="00C445D3">
        <w:rPr>
          <w:rFonts w:ascii="Arial" w:eastAsia="Times New Roman" w:hAnsi="Arial" w:cs="Arial"/>
          <w:sz w:val="24"/>
          <w:szCs w:val="24"/>
          <w:lang w:eastAsia="en-GB"/>
        </w:rPr>
        <w:t>Thus</w:t>
      </w:r>
      <w:r w:rsidRPr="00C445D3">
        <w:rPr>
          <w:rFonts w:ascii="Arial" w:eastAsia="Times New Roman" w:hAnsi="Arial" w:cs="Arial"/>
          <w:sz w:val="24"/>
          <w:szCs w:val="24"/>
          <w:lang w:eastAsia="en-GB"/>
        </w:rPr>
        <w:t>, it is important to note that proper stakeholder engagement can influence the performance of business in a substantial positive way, increasing customer satisfaction, operational efficiency, and innovation. The Ritz London can successfully implement the StaySmart+ project and become a leader within the luxury hospitality industry by solving the problems and introducing strategic recommendations.</w:t>
      </w:r>
    </w:p>
    <w:p w14:paraId="04959152" w14:textId="77777777" w:rsidR="00381684" w:rsidRPr="00C445D3" w:rsidRDefault="00381684" w:rsidP="00C445D3">
      <w:pPr>
        <w:spacing w:before="240" w:line="360" w:lineRule="auto"/>
        <w:rPr>
          <w:rFonts w:ascii="Arial" w:hAnsi="Arial" w:cs="Arial"/>
          <w:sz w:val="24"/>
          <w:szCs w:val="24"/>
        </w:rPr>
      </w:pPr>
    </w:p>
    <w:p w14:paraId="0EE97428" w14:textId="48CCB845" w:rsidR="003520FF" w:rsidRPr="003520FF" w:rsidRDefault="003520FF" w:rsidP="00C445D3">
      <w:pPr>
        <w:spacing w:before="240" w:after="100" w:afterAutospacing="1" w:line="360" w:lineRule="auto"/>
        <w:outlineLvl w:val="2"/>
        <w:rPr>
          <w:rFonts w:ascii="Arial" w:eastAsia="Times New Roman" w:hAnsi="Arial" w:cs="Arial"/>
          <w:b/>
          <w:bCs/>
          <w:sz w:val="28"/>
          <w:szCs w:val="28"/>
          <w:u w:val="single"/>
          <w:lang w:eastAsia="en-GB"/>
        </w:rPr>
      </w:pPr>
      <w:bookmarkStart w:id="7" w:name="_Toc224729662"/>
      <w:r w:rsidRPr="003520FF">
        <w:rPr>
          <w:rFonts w:ascii="Arial" w:eastAsia="Times New Roman" w:hAnsi="Arial" w:cs="Arial"/>
          <w:b/>
          <w:bCs/>
          <w:sz w:val="28"/>
          <w:szCs w:val="28"/>
          <w:u w:val="single"/>
          <w:lang w:eastAsia="en-GB"/>
        </w:rPr>
        <w:t>Conclusion</w:t>
      </w:r>
      <w:bookmarkEnd w:id="7"/>
      <w:r w:rsidRPr="003520FF">
        <w:rPr>
          <w:rFonts w:ascii="Arial" w:eastAsia="Times New Roman" w:hAnsi="Arial" w:cs="Arial"/>
          <w:b/>
          <w:bCs/>
          <w:sz w:val="28"/>
          <w:szCs w:val="28"/>
          <w:u w:val="single"/>
          <w:lang w:eastAsia="en-GB"/>
        </w:rPr>
        <w:t xml:space="preserve"> </w:t>
      </w:r>
    </w:p>
    <w:p w14:paraId="1FA1E65F" w14:textId="77777777" w:rsidR="00FB3236" w:rsidRPr="00C445D3" w:rsidRDefault="00FB3236" w:rsidP="00C445D3">
      <w:pPr>
        <w:spacing w:before="240" w:after="0" w:line="360" w:lineRule="auto"/>
        <w:rPr>
          <w:rFonts w:ascii="Arial" w:eastAsia="Times New Roman" w:hAnsi="Arial" w:cs="Arial"/>
          <w:sz w:val="24"/>
          <w:szCs w:val="24"/>
          <w:lang w:eastAsia="en-GB"/>
        </w:rPr>
      </w:pPr>
      <w:r w:rsidRPr="00C445D3">
        <w:rPr>
          <w:rFonts w:ascii="Arial" w:eastAsia="Times New Roman" w:hAnsi="Arial" w:cs="Arial"/>
          <w:sz w:val="24"/>
          <w:szCs w:val="24"/>
          <w:lang w:eastAsia="en-GB"/>
        </w:rPr>
        <w:t>Finally, this report has critically analysed the issue of stakeholder engagement in the successful initiation and execution of the StaySmart+ project at The Ritz London. The discussion has revealed that in the highly competitive and fast-paced hospitality industry, the introduction of such innovative technologies as artificial intelligence should be rested on the sound strategy of stakeholder management to make sure that the implementation is successful and long-term.</w:t>
      </w:r>
    </w:p>
    <w:p w14:paraId="210F9B36" w14:textId="77777777" w:rsidR="00FB3236" w:rsidRPr="00C445D3" w:rsidRDefault="00FB3236" w:rsidP="00C445D3">
      <w:pPr>
        <w:spacing w:before="240" w:after="0" w:line="360" w:lineRule="auto"/>
        <w:rPr>
          <w:rFonts w:ascii="Arial" w:eastAsia="Times New Roman" w:hAnsi="Arial" w:cs="Arial"/>
          <w:sz w:val="24"/>
          <w:szCs w:val="24"/>
          <w:lang w:eastAsia="en-GB"/>
        </w:rPr>
      </w:pPr>
      <w:r w:rsidRPr="00C445D3">
        <w:rPr>
          <w:rFonts w:ascii="Arial" w:eastAsia="Times New Roman" w:hAnsi="Arial" w:cs="Arial"/>
          <w:sz w:val="24"/>
          <w:szCs w:val="24"/>
          <w:lang w:eastAsia="en-GB"/>
        </w:rPr>
        <w:t>This report has started with a situational analysis of The Ritz London as part of the hospitality industry that focuses on the high-end segment and the strategic importance of the StaySmart+ initiative to address the evolving needs of the customers and the current trends in the industry. By applying both SWOT and PESTLE analyses, it was clear that the organisation has high internal potential and growth opportunities, but at the same time, it has to work with serious external threats and internal issues. These results supported the necessity of organised stakeholder involvement in order to reduce risk and to capitalise on opportunities.</w:t>
      </w:r>
    </w:p>
    <w:p w14:paraId="6EC23224" w14:textId="77777777" w:rsidR="00FB3236" w:rsidRPr="00C445D3" w:rsidRDefault="00FB3236" w:rsidP="00C445D3">
      <w:pPr>
        <w:spacing w:before="240" w:after="0" w:line="360" w:lineRule="auto"/>
        <w:rPr>
          <w:rFonts w:ascii="Arial" w:eastAsia="Times New Roman" w:hAnsi="Arial" w:cs="Arial"/>
          <w:sz w:val="24"/>
          <w:szCs w:val="24"/>
          <w:lang w:eastAsia="en-GB"/>
        </w:rPr>
      </w:pPr>
      <w:r w:rsidRPr="00C445D3">
        <w:rPr>
          <w:rFonts w:ascii="Arial" w:eastAsia="Times New Roman" w:hAnsi="Arial" w:cs="Arial"/>
          <w:sz w:val="24"/>
          <w:szCs w:val="24"/>
          <w:lang w:eastAsia="en-GB"/>
        </w:rPr>
        <w:t>The categorisation and identification of the stakeholders showed the complexity of the project where there are a number of internal and external actors with differing levels of power, interest and influence. The evaluation of their positions, duties, advantages, and issues demonstrated the reliance of the stakeholders and the need to streamline their interests and priorities towards the organisations goals. The use of models like the Mendelows matrix, RACI model and stakeholder engagement and communication plan showed how theoreticalities can be converted into practicalities.</w:t>
      </w:r>
    </w:p>
    <w:p w14:paraId="2B0A92E1" w14:textId="77777777" w:rsidR="00FB3236" w:rsidRPr="00C445D3" w:rsidRDefault="00FB3236" w:rsidP="00C445D3">
      <w:pPr>
        <w:spacing w:before="240" w:after="0" w:line="360" w:lineRule="auto"/>
        <w:rPr>
          <w:rFonts w:ascii="Arial" w:eastAsia="Times New Roman" w:hAnsi="Arial" w:cs="Arial"/>
          <w:sz w:val="24"/>
          <w:szCs w:val="24"/>
          <w:lang w:eastAsia="en-GB"/>
        </w:rPr>
      </w:pPr>
      <w:r w:rsidRPr="00C445D3">
        <w:rPr>
          <w:rFonts w:ascii="Arial" w:eastAsia="Times New Roman" w:hAnsi="Arial" w:cs="Arial"/>
          <w:sz w:val="24"/>
          <w:szCs w:val="24"/>
          <w:lang w:eastAsia="en-GB"/>
        </w:rPr>
        <w:t>In addition, the application of 4Cs model as a method of stakeholder engagement offered a holistic approach to the stakeholder engagement; that is, the significance of communication, collaboration, consultation and commitment in the process of establishing trust and conflict management. The analysis of the effectiveness of stakeholder engagement on the business performance proved the fact that it is extremely important in the promotion of customer satisfaction, business efficiency and innovation.</w:t>
      </w:r>
    </w:p>
    <w:p w14:paraId="723FBBA1" w14:textId="5B8DA586" w:rsidR="00FB3236" w:rsidRPr="00C445D3" w:rsidRDefault="00FB3236" w:rsidP="00C445D3">
      <w:pPr>
        <w:spacing w:before="240" w:after="0" w:line="360" w:lineRule="auto"/>
        <w:rPr>
          <w:rFonts w:ascii="Arial" w:eastAsia="Times New Roman" w:hAnsi="Arial" w:cs="Arial"/>
          <w:sz w:val="24"/>
          <w:szCs w:val="24"/>
          <w:lang w:eastAsia="en-GB"/>
        </w:rPr>
      </w:pPr>
      <w:r w:rsidRPr="00C445D3">
        <w:rPr>
          <w:rFonts w:ascii="Arial" w:eastAsia="Times New Roman" w:hAnsi="Arial" w:cs="Arial"/>
          <w:sz w:val="24"/>
          <w:szCs w:val="24"/>
          <w:lang w:eastAsia="en-GB"/>
        </w:rPr>
        <w:t>The report finally concludes that the effective stakeholder engagement is not a supportive but strategic role. Through a proactive, systematic, and ethical responsive strategy, The Ritz London will be able to execute the StaySmart+ project and maintain its competitive edge in the international hospitality sector.</w:t>
      </w:r>
    </w:p>
    <w:p w14:paraId="6413FFA9" w14:textId="625B4202" w:rsidR="00FB3236" w:rsidRDefault="00FB3236" w:rsidP="00C445D3">
      <w:pPr>
        <w:spacing w:before="240" w:after="0" w:line="360" w:lineRule="auto"/>
        <w:rPr>
          <w:rFonts w:ascii="Arial" w:eastAsia="Times New Roman" w:hAnsi="Arial" w:cs="Arial"/>
          <w:sz w:val="24"/>
          <w:szCs w:val="24"/>
          <w:lang w:eastAsia="en-GB"/>
        </w:rPr>
      </w:pPr>
    </w:p>
    <w:p w14:paraId="6200402F" w14:textId="6CEE5BFF" w:rsidR="002D2390" w:rsidRDefault="002D2390" w:rsidP="00C445D3">
      <w:pPr>
        <w:spacing w:before="240" w:after="0" w:line="360" w:lineRule="auto"/>
        <w:rPr>
          <w:rFonts w:ascii="Arial" w:eastAsia="Times New Roman" w:hAnsi="Arial" w:cs="Arial"/>
          <w:sz w:val="24"/>
          <w:szCs w:val="24"/>
          <w:lang w:eastAsia="en-GB"/>
        </w:rPr>
      </w:pPr>
    </w:p>
    <w:p w14:paraId="0F4C41CC" w14:textId="199D0FBE" w:rsidR="002D2390" w:rsidRDefault="002D2390" w:rsidP="00C445D3">
      <w:pPr>
        <w:spacing w:before="240" w:after="0" w:line="360" w:lineRule="auto"/>
        <w:rPr>
          <w:rFonts w:ascii="Arial" w:eastAsia="Times New Roman" w:hAnsi="Arial" w:cs="Arial"/>
          <w:sz w:val="24"/>
          <w:szCs w:val="24"/>
          <w:lang w:eastAsia="en-GB"/>
        </w:rPr>
      </w:pPr>
    </w:p>
    <w:p w14:paraId="3971B681" w14:textId="2505875A" w:rsidR="002D2390" w:rsidRDefault="002D2390" w:rsidP="00C445D3">
      <w:pPr>
        <w:spacing w:before="240" w:after="0" w:line="360" w:lineRule="auto"/>
        <w:rPr>
          <w:rFonts w:ascii="Arial" w:eastAsia="Times New Roman" w:hAnsi="Arial" w:cs="Arial"/>
          <w:sz w:val="24"/>
          <w:szCs w:val="24"/>
          <w:lang w:eastAsia="en-GB"/>
        </w:rPr>
      </w:pPr>
    </w:p>
    <w:p w14:paraId="60264C7A" w14:textId="6447224C" w:rsidR="002D2390" w:rsidRDefault="002D2390" w:rsidP="00C445D3">
      <w:pPr>
        <w:spacing w:before="240" w:after="0" w:line="360" w:lineRule="auto"/>
        <w:rPr>
          <w:rFonts w:ascii="Arial" w:eastAsia="Times New Roman" w:hAnsi="Arial" w:cs="Arial"/>
          <w:sz w:val="24"/>
          <w:szCs w:val="24"/>
          <w:lang w:eastAsia="en-GB"/>
        </w:rPr>
      </w:pPr>
    </w:p>
    <w:p w14:paraId="17FBA7DC" w14:textId="667AA540" w:rsidR="002D2390" w:rsidRDefault="002D2390" w:rsidP="00C445D3">
      <w:pPr>
        <w:spacing w:before="240" w:after="0" w:line="360" w:lineRule="auto"/>
        <w:rPr>
          <w:rFonts w:ascii="Arial" w:eastAsia="Times New Roman" w:hAnsi="Arial" w:cs="Arial"/>
          <w:sz w:val="24"/>
          <w:szCs w:val="24"/>
          <w:lang w:eastAsia="en-GB"/>
        </w:rPr>
      </w:pPr>
    </w:p>
    <w:p w14:paraId="0A227679" w14:textId="53855533" w:rsidR="002D2390" w:rsidRDefault="002D2390" w:rsidP="00C445D3">
      <w:pPr>
        <w:spacing w:before="240" w:after="0" w:line="360" w:lineRule="auto"/>
        <w:rPr>
          <w:rFonts w:ascii="Arial" w:eastAsia="Times New Roman" w:hAnsi="Arial" w:cs="Arial"/>
          <w:sz w:val="24"/>
          <w:szCs w:val="24"/>
          <w:lang w:eastAsia="en-GB"/>
        </w:rPr>
      </w:pPr>
    </w:p>
    <w:p w14:paraId="3D2278D8" w14:textId="462F0D74" w:rsidR="002D2390" w:rsidRDefault="002D2390" w:rsidP="00C445D3">
      <w:pPr>
        <w:spacing w:before="240" w:after="0" w:line="360" w:lineRule="auto"/>
        <w:rPr>
          <w:rFonts w:ascii="Arial" w:eastAsia="Times New Roman" w:hAnsi="Arial" w:cs="Arial"/>
          <w:sz w:val="24"/>
          <w:szCs w:val="24"/>
          <w:lang w:eastAsia="en-GB"/>
        </w:rPr>
      </w:pPr>
    </w:p>
    <w:p w14:paraId="1623E5C6" w14:textId="6DA2837D" w:rsidR="002D2390" w:rsidRDefault="002D2390" w:rsidP="00C445D3">
      <w:pPr>
        <w:spacing w:before="240" w:after="0" w:line="360" w:lineRule="auto"/>
        <w:rPr>
          <w:rFonts w:ascii="Arial" w:eastAsia="Times New Roman" w:hAnsi="Arial" w:cs="Arial"/>
          <w:sz w:val="24"/>
          <w:szCs w:val="24"/>
          <w:lang w:eastAsia="en-GB"/>
        </w:rPr>
      </w:pPr>
    </w:p>
    <w:p w14:paraId="0E9B4475" w14:textId="309FB55A" w:rsidR="002D2390" w:rsidRDefault="002D2390" w:rsidP="00C445D3">
      <w:pPr>
        <w:spacing w:before="240" w:after="0" w:line="360" w:lineRule="auto"/>
        <w:rPr>
          <w:rFonts w:ascii="Arial" w:eastAsia="Times New Roman" w:hAnsi="Arial" w:cs="Arial"/>
          <w:sz w:val="24"/>
          <w:szCs w:val="24"/>
          <w:lang w:eastAsia="en-GB"/>
        </w:rPr>
      </w:pPr>
    </w:p>
    <w:p w14:paraId="79FD1210" w14:textId="53ACBA6B" w:rsidR="002D2390" w:rsidRDefault="002D2390" w:rsidP="00C445D3">
      <w:pPr>
        <w:spacing w:before="240" w:after="0" w:line="360" w:lineRule="auto"/>
        <w:rPr>
          <w:rFonts w:ascii="Arial" w:eastAsia="Times New Roman" w:hAnsi="Arial" w:cs="Arial"/>
          <w:sz w:val="24"/>
          <w:szCs w:val="24"/>
          <w:lang w:eastAsia="en-GB"/>
        </w:rPr>
      </w:pPr>
    </w:p>
    <w:p w14:paraId="2478845F" w14:textId="13052D89" w:rsidR="002D2390" w:rsidRDefault="002D2390" w:rsidP="00C445D3">
      <w:pPr>
        <w:spacing w:before="240" w:after="0" w:line="360" w:lineRule="auto"/>
        <w:rPr>
          <w:rFonts w:ascii="Arial" w:eastAsia="Times New Roman" w:hAnsi="Arial" w:cs="Arial"/>
          <w:sz w:val="24"/>
          <w:szCs w:val="24"/>
          <w:lang w:eastAsia="en-GB"/>
        </w:rPr>
      </w:pPr>
    </w:p>
    <w:p w14:paraId="48B0A567" w14:textId="4CA21743" w:rsidR="002D2390" w:rsidRDefault="002D2390" w:rsidP="00C445D3">
      <w:pPr>
        <w:spacing w:before="240" w:after="0" w:line="360" w:lineRule="auto"/>
        <w:rPr>
          <w:rFonts w:ascii="Arial" w:eastAsia="Times New Roman" w:hAnsi="Arial" w:cs="Arial"/>
          <w:sz w:val="24"/>
          <w:szCs w:val="24"/>
          <w:lang w:eastAsia="en-GB"/>
        </w:rPr>
      </w:pPr>
    </w:p>
    <w:p w14:paraId="016356A3" w14:textId="77777777" w:rsidR="002D2390" w:rsidRPr="003520FF" w:rsidRDefault="002D2390" w:rsidP="00C445D3">
      <w:pPr>
        <w:spacing w:before="240" w:after="0" w:line="360" w:lineRule="auto"/>
        <w:rPr>
          <w:rFonts w:ascii="Arial" w:eastAsia="Times New Roman" w:hAnsi="Arial" w:cs="Arial"/>
          <w:sz w:val="24"/>
          <w:szCs w:val="24"/>
          <w:lang w:eastAsia="en-GB"/>
        </w:rPr>
      </w:pPr>
    </w:p>
    <w:p w14:paraId="673D5602" w14:textId="77777777" w:rsidR="003520FF" w:rsidRPr="003520FF" w:rsidRDefault="003520FF" w:rsidP="00C445D3">
      <w:pPr>
        <w:spacing w:before="240" w:after="100" w:afterAutospacing="1" w:line="360" w:lineRule="auto"/>
        <w:outlineLvl w:val="2"/>
        <w:rPr>
          <w:rFonts w:ascii="Arial" w:eastAsia="Times New Roman" w:hAnsi="Arial" w:cs="Arial"/>
          <w:b/>
          <w:bCs/>
          <w:sz w:val="28"/>
          <w:szCs w:val="28"/>
          <w:u w:val="single"/>
          <w:lang w:eastAsia="en-GB"/>
        </w:rPr>
      </w:pPr>
      <w:bookmarkStart w:id="8" w:name="_Toc224729663"/>
      <w:r w:rsidRPr="003520FF">
        <w:rPr>
          <w:rFonts w:ascii="Arial" w:eastAsia="Times New Roman" w:hAnsi="Arial" w:cs="Arial"/>
          <w:b/>
          <w:bCs/>
          <w:sz w:val="28"/>
          <w:szCs w:val="28"/>
          <w:u w:val="single"/>
          <w:lang w:eastAsia="en-GB"/>
        </w:rPr>
        <w:t>Harvard Reference List</w:t>
      </w:r>
      <w:bookmarkEnd w:id="8"/>
    </w:p>
    <w:p w14:paraId="7F4C6823" w14:textId="77777777" w:rsidR="00636879" w:rsidRPr="00C445D3" w:rsidRDefault="00636879" w:rsidP="00C445D3">
      <w:pPr>
        <w:pStyle w:val="NormalWeb"/>
        <w:spacing w:before="240" w:beforeAutospacing="0" w:line="360" w:lineRule="auto"/>
        <w:rPr>
          <w:rFonts w:ascii="Arial" w:hAnsi="Arial" w:cs="Arial"/>
        </w:rPr>
      </w:pPr>
      <w:r w:rsidRPr="00C445D3">
        <w:rPr>
          <w:rFonts w:ascii="Arial" w:hAnsi="Arial" w:cs="Arial"/>
        </w:rPr>
        <w:t xml:space="preserve">Arnstein, S.R. (1969) ‘A ladder of citizen participation’, </w:t>
      </w:r>
      <w:r w:rsidRPr="00C445D3">
        <w:rPr>
          <w:rStyle w:val="Emphasis"/>
          <w:rFonts w:ascii="Arial" w:hAnsi="Arial" w:cs="Arial"/>
        </w:rPr>
        <w:t>Journal of the American Institute of Planners</w:t>
      </w:r>
      <w:r w:rsidRPr="00C445D3">
        <w:rPr>
          <w:rFonts w:ascii="Arial" w:hAnsi="Arial" w:cs="Arial"/>
        </w:rPr>
        <w:t>, 35(4), pp. 216–224.</w:t>
      </w:r>
    </w:p>
    <w:p w14:paraId="314412D5" w14:textId="77777777" w:rsidR="00636879" w:rsidRPr="00C445D3" w:rsidRDefault="00636879" w:rsidP="00C445D3">
      <w:pPr>
        <w:pStyle w:val="NormalWeb"/>
        <w:spacing w:before="240" w:beforeAutospacing="0" w:line="360" w:lineRule="auto"/>
        <w:rPr>
          <w:rFonts w:ascii="Arial" w:hAnsi="Arial" w:cs="Arial"/>
        </w:rPr>
      </w:pPr>
      <w:r w:rsidRPr="00C445D3">
        <w:rPr>
          <w:rFonts w:ascii="Arial" w:hAnsi="Arial" w:cs="Arial"/>
        </w:rPr>
        <w:t xml:space="preserve">Aldboush, H.H. and Ferdous, M. (2023) ‘Building trust in fintech: an analysis of ethical and privacy considerations in the intersection of big data, AI, and customer trust’, </w:t>
      </w:r>
      <w:r w:rsidRPr="00C445D3">
        <w:rPr>
          <w:rStyle w:val="Emphasis"/>
          <w:rFonts w:ascii="Arial" w:hAnsi="Arial" w:cs="Arial"/>
        </w:rPr>
        <w:t>International Journal of Financial Studies</w:t>
      </w:r>
      <w:r w:rsidRPr="00C445D3">
        <w:rPr>
          <w:rFonts w:ascii="Arial" w:hAnsi="Arial" w:cs="Arial"/>
        </w:rPr>
        <w:t>, 11(3), p. 90.</w:t>
      </w:r>
    </w:p>
    <w:p w14:paraId="1B9342A2" w14:textId="77777777" w:rsidR="00636879" w:rsidRPr="00C445D3" w:rsidRDefault="00636879" w:rsidP="00C445D3">
      <w:pPr>
        <w:pStyle w:val="NormalWeb"/>
        <w:spacing w:before="240" w:beforeAutospacing="0" w:line="360" w:lineRule="auto"/>
        <w:rPr>
          <w:rFonts w:ascii="Arial" w:hAnsi="Arial" w:cs="Arial"/>
        </w:rPr>
      </w:pPr>
      <w:r w:rsidRPr="00C445D3">
        <w:rPr>
          <w:rFonts w:ascii="Arial" w:hAnsi="Arial" w:cs="Arial"/>
        </w:rPr>
        <w:t xml:space="preserve">Bharti, R., Khatri, U. and Duralia, O.A. (2024) ‘Examining the role of digital marketing in shaping consumer communication and behavior’, </w:t>
      </w:r>
      <w:r w:rsidRPr="00C445D3">
        <w:rPr>
          <w:rStyle w:val="Emphasis"/>
          <w:rFonts w:ascii="Arial" w:hAnsi="Arial" w:cs="Arial"/>
        </w:rPr>
        <w:t>Feedback International Journal of Communication</w:t>
      </w:r>
      <w:r w:rsidRPr="00C445D3">
        <w:rPr>
          <w:rFonts w:ascii="Arial" w:hAnsi="Arial" w:cs="Arial"/>
        </w:rPr>
        <w:t>, 1(4), pp. 192–201.</w:t>
      </w:r>
    </w:p>
    <w:p w14:paraId="7B6FFEBD" w14:textId="77777777" w:rsidR="00636879" w:rsidRPr="00C445D3" w:rsidRDefault="00636879" w:rsidP="00C445D3">
      <w:pPr>
        <w:pStyle w:val="NormalWeb"/>
        <w:spacing w:before="240" w:beforeAutospacing="0" w:line="360" w:lineRule="auto"/>
        <w:rPr>
          <w:rFonts w:ascii="Arial" w:hAnsi="Arial" w:cs="Arial"/>
        </w:rPr>
      </w:pPr>
      <w:r w:rsidRPr="00C445D3">
        <w:rPr>
          <w:rFonts w:ascii="Arial" w:hAnsi="Arial" w:cs="Arial"/>
        </w:rPr>
        <w:t xml:space="preserve">Bourne, L. (2015) </w:t>
      </w:r>
      <w:r w:rsidRPr="00C445D3">
        <w:rPr>
          <w:rStyle w:val="Emphasis"/>
          <w:rFonts w:ascii="Arial" w:hAnsi="Arial" w:cs="Arial"/>
        </w:rPr>
        <w:t>Stakeholder Relationship Management</w:t>
      </w:r>
      <w:r w:rsidRPr="00C445D3">
        <w:rPr>
          <w:rFonts w:ascii="Arial" w:hAnsi="Arial" w:cs="Arial"/>
        </w:rPr>
        <w:t>. 2nd edn. Farnham: Gower.</w:t>
      </w:r>
    </w:p>
    <w:p w14:paraId="128C9A37" w14:textId="77777777" w:rsidR="00636879" w:rsidRPr="00C445D3" w:rsidRDefault="00636879" w:rsidP="00C445D3">
      <w:pPr>
        <w:pStyle w:val="NormalWeb"/>
        <w:spacing w:before="240" w:beforeAutospacing="0" w:line="360" w:lineRule="auto"/>
        <w:rPr>
          <w:rFonts w:ascii="Arial" w:hAnsi="Arial" w:cs="Arial"/>
        </w:rPr>
      </w:pPr>
      <w:r w:rsidRPr="00C445D3">
        <w:rPr>
          <w:rFonts w:ascii="Arial" w:hAnsi="Arial" w:cs="Arial"/>
        </w:rPr>
        <w:t xml:space="preserve">Buhalis, D. and Amaranggana, A. (2015) ‘Smart tourism destinations enhancing tourism experience through personalisation of services’, in Tussyadiah, I. and Inversini, A. (eds.) </w:t>
      </w:r>
      <w:r w:rsidRPr="00C445D3">
        <w:rPr>
          <w:rStyle w:val="Emphasis"/>
          <w:rFonts w:ascii="Arial" w:hAnsi="Arial" w:cs="Arial"/>
        </w:rPr>
        <w:t>Information and Communication Technologies in Tourism 2015</w:t>
      </w:r>
      <w:r w:rsidRPr="00C445D3">
        <w:rPr>
          <w:rFonts w:ascii="Arial" w:hAnsi="Arial" w:cs="Arial"/>
        </w:rPr>
        <w:t>. Cham: Springer, pp. 377–389.</w:t>
      </w:r>
    </w:p>
    <w:p w14:paraId="3704E5B4" w14:textId="77777777" w:rsidR="00636879" w:rsidRPr="00C445D3" w:rsidRDefault="00636879" w:rsidP="00C445D3">
      <w:pPr>
        <w:pStyle w:val="NormalWeb"/>
        <w:spacing w:before="240" w:beforeAutospacing="0" w:line="360" w:lineRule="auto"/>
        <w:rPr>
          <w:rFonts w:ascii="Arial" w:hAnsi="Arial" w:cs="Arial"/>
        </w:rPr>
      </w:pPr>
      <w:r w:rsidRPr="00C445D3">
        <w:rPr>
          <w:rFonts w:ascii="Arial" w:hAnsi="Arial" w:cs="Arial"/>
        </w:rPr>
        <w:t xml:space="preserve">Buhalis, D. and Leung, R. (2018) ‘Smart hospitality—interconnectivity and interoperability towards an ecosystem’, </w:t>
      </w:r>
      <w:r w:rsidRPr="00C445D3">
        <w:rPr>
          <w:rStyle w:val="Emphasis"/>
          <w:rFonts w:ascii="Arial" w:hAnsi="Arial" w:cs="Arial"/>
        </w:rPr>
        <w:t>International Journal of Hospitality Management</w:t>
      </w:r>
      <w:r w:rsidRPr="00C445D3">
        <w:rPr>
          <w:rFonts w:ascii="Arial" w:hAnsi="Arial" w:cs="Arial"/>
        </w:rPr>
        <w:t>, 71, pp. 41–50.</w:t>
      </w:r>
    </w:p>
    <w:p w14:paraId="51ED0D4C" w14:textId="77777777" w:rsidR="00636879" w:rsidRPr="00C445D3" w:rsidRDefault="00636879" w:rsidP="00C445D3">
      <w:pPr>
        <w:pStyle w:val="NormalWeb"/>
        <w:spacing w:before="240" w:beforeAutospacing="0" w:line="360" w:lineRule="auto"/>
        <w:rPr>
          <w:rFonts w:ascii="Arial" w:hAnsi="Arial" w:cs="Arial"/>
        </w:rPr>
      </w:pPr>
      <w:r w:rsidRPr="00C445D3">
        <w:rPr>
          <w:rFonts w:ascii="Arial" w:hAnsi="Arial" w:cs="Arial"/>
        </w:rPr>
        <w:t xml:space="preserve">Carreño, A.M. (2024) </w:t>
      </w:r>
      <w:r w:rsidRPr="00C445D3">
        <w:rPr>
          <w:rStyle w:val="Emphasis"/>
          <w:rFonts w:ascii="Arial" w:hAnsi="Arial" w:cs="Arial"/>
        </w:rPr>
        <w:t>Strategic alignment in program management: A framework for sustainable business transformation</w:t>
      </w:r>
      <w:r w:rsidRPr="00C445D3">
        <w:rPr>
          <w:rFonts w:ascii="Arial" w:hAnsi="Arial" w:cs="Arial"/>
        </w:rPr>
        <w:t xml:space="preserve">. Available at: </w:t>
      </w:r>
      <w:hyperlink r:id="rId10" w:history="1">
        <w:r w:rsidRPr="00C445D3">
          <w:rPr>
            <w:rStyle w:val="Hyperlink"/>
            <w:rFonts w:ascii="Arial" w:eastAsiaTheme="majorEastAsia" w:hAnsi="Arial" w:cs="Arial"/>
          </w:rPr>
          <w:t>https://doi.org/10.5281/zenodo.13922003</w:t>
        </w:r>
      </w:hyperlink>
      <w:r w:rsidRPr="00C445D3">
        <w:rPr>
          <w:rFonts w:ascii="Arial" w:hAnsi="Arial" w:cs="Arial"/>
        </w:rPr>
        <w:t xml:space="preserve"> (Accessed: 18 March 2026).</w:t>
      </w:r>
    </w:p>
    <w:p w14:paraId="0E23ED76" w14:textId="77777777" w:rsidR="00636879" w:rsidRPr="00C445D3" w:rsidRDefault="00636879" w:rsidP="00C445D3">
      <w:pPr>
        <w:pStyle w:val="NormalWeb"/>
        <w:spacing w:before="240" w:beforeAutospacing="0" w:line="360" w:lineRule="auto"/>
        <w:rPr>
          <w:rFonts w:ascii="Arial" w:hAnsi="Arial" w:cs="Arial"/>
        </w:rPr>
      </w:pPr>
      <w:r w:rsidRPr="00C445D3">
        <w:rPr>
          <w:rFonts w:ascii="Arial" w:hAnsi="Arial" w:cs="Arial"/>
        </w:rPr>
        <w:t xml:space="preserve">Christopher, M., Payne, A. and Ballantyne, D. (2013) </w:t>
      </w:r>
      <w:r w:rsidRPr="00C445D3">
        <w:rPr>
          <w:rStyle w:val="Emphasis"/>
          <w:rFonts w:ascii="Arial" w:hAnsi="Arial" w:cs="Arial"/>
        </w:rPr>
        <w:t>Relationship Marketing: Creating Stakeholder Value</w:t>
      </w:r>
      <w:r w:rsidRPr="00C445D3">
        <w:rPr>
          <w:rFonts w:ascii="Arial" w:hAnsi="Arial" w:cs="Arial"/>
        </w:rPr>
        <w:t>. London: Routledge.</w:t>
      </w:r>
    </w:p>
    <w:p w14:paraId="13597AF9" w14:textId="77777777" w:rsidR="00636879" w:rsidRPr="00C445D3" w:rsidRDefault="00636879" w:rsidP="00C445D3">
      <w:pPr>
        <w:pStyle w:val="NormalWeb"/>
        <w:spacing w:before="240" w:beforeAutospacing="0" w:line="360" w:lineRule="auto"/>
        <w:rPr>
          <w:rFonts w:ascii="Arial" w:hAnsi="Arial" w:cs="Arial"/>
        </w:rPr>
      </w:pPr>
      <w:r w:rsidRPr="00C445D3">
        <w:rPr>
          <w:rFonts w:ascii="Arial" w:hAnsi="Arial" w:cs="Arial"/>
        </w:rPr>
        <w:t xml:space="preserve">Clampitt, P.G. (2016) </w:t>
      </w:r>
      <w:r w:rsidRPr="00C445D3">
        <w:rPr>
          <w:rStyle w:val="Emphasis"/>
          <w:rFonts w:ascii="Arial" w:hAnsi="Arial" w:cs="Arial"/>
        </w:rPr>
        <w:t>Communicating for Managerial Effectiveness</w:t>
      </w:r>
      <w:r w:rsidRPr="00C445D3">
        <w:rPr>
          <w:rFonts w:ascii="Arial" w:hAnsi="Arial" w:cs="Arial"/>
        </w:rPr>
        <w:t>. 6th edn. Thousand Oaks: Sage.</w:t>
      </w:r>
    </w:p>
    <w:p w14:paraId="6ACF5149" w14:textId="77777777" w:rsidR="00636879" w:rsidRPr="00C445D3" w:rsidRDefault="00636879" w:rsidP="00C445D3">
      <w:pPr>
        <w:pStyle w:val="NormalWeb"/>
        <w:spacing w:before="240" w:beforeAutospacing="0" w:line="360" w:lineRule="auto"/>
        <w:rPr>
          <w:rFonts w:ascii="Arial" w:hAnsi="Arial" w:cs="Arial"/>
        </w:rPr>
      </w:pPr>
      <w:r w:rsidRPr="00C445D3">
        <w:rPr>
          <w:rFonts w:ascii="Arial" w:hAnsi="Arial" w:cs="Arial"/>
        </w:rPr>
        <w:t xml:space="preserve">Do, V., Maniate, J.M., Sultan, N. and Sonnenberg, L. (2023) ‘The 4C’s of influence framework: fostering leadership development through character, competence, connection and culture’, </w:t>
      </w:r>
      <w:r w:rsidRPr="00C445D3">
        <w:rPr>
          <w:rStyle w:val="Emphasis"/>
          <w:rFonts w:ascii="Arial" w:hAnsi="Arial" w:cs="Arial"/>
        </w:rPr>
        <w:t>Leadership in Health Services</w:t>
      </w:r>
      <w:r w:rsidRPr="00C445D3">
        <w:rPr>
          <w:rFonts w:ascii="Arial" w:hAnsi="Arial" w:cs="Arial"/>
        </w:rPr>
        <w:t>, 36(4), pp. 461–478.</w:t>
      </w:r>
    </w:p>
    <w:p w14:paraId="2E6E4B84" w14:textId="77777777" w:rsidR="00636879" w:rsidRPr="00C445D3" w:rsidRDefault="00636879" w:rsidP="00C445D3">
      <w:pPr>
        <w:pStyle w:val="NormalWeb"/>
        <w:spacing w:before="240" w:beforeAutospacing="0" w:line="360" w:lineRule="auto"/>
        <w:rPr>
          <w:rFonts w:ascii="Arial" w:hAnsi="Arial" w:cs="Arial"/>
        </w:rPr>
      </w:pPr>
      <w:r w:rsidRPr="00C445D3">
        <w:rPr>
          <w:rFonts w:ascii="Arial" w:hAnsi="Arial" w:cs="Arial"/>
        </w:rPr>
        <w:t xml:space="preserve">Doran, G.T. (1981) ‘There’s a S.M.A.R.T. way to write management’s goals and objectives’, </w:t>
      </w:r>
      <w:r w:rsidRPr="00C445D3">
        <w:rPr>
          <w:rStyle w:val="Emphasis"/>
          <w:rFonts w:ascii="Arial" w:hAnsi="Arial" w:cs="Arial"/>
        </w:rPr>
        <w:t>Management Review</w:t>
      </w:r>
      <w:r w:rsidRPr="00C445D3">
        <w:rPr>
          <w:rFonts w:ascii="Arial" w:hAnsi="Arial" w:cs="Arial"/>
        </w:rPr>
        <w:t>, 70(11), pp. 35–36.</w:t>
      </w:r>
    </w:p>
    <w:p w14:paraId="5853D34E" w14:textId="77777777" w:rsidR="00636879" w:rsidRPr="00C445D3" w:rsidRDefault="00636879" w:rsidP="00C445D3">
      <w:pPr>
        <w:pStyle w:val="NormalWeb"/>
        <w:spacing w:before="240" w:beforeAutospacing="0" w:line="360" w:lineRule="auto"/>
        <w:rPr>
          <w:rFonts w:ascii="Arial" w:hAnsi="Arial" w:cs="Arial"/>
        </w:rPr>
      </w:pPr>
      <w:r w:rsidRPr="00C445D3">
        <w:rPr>
          <w:rFonts w:ascii="Arial" w:hAnsi="Arial" w:cs="Arial"/>
        </w:rPr>
        <w:t xml:space="preserve">Farmaki, A. (2019) ‘Corporate social responsibility in hotels: a stakeholder approach’, </w:t>
      </w:r>
      <w:r w:rsidRPr="00C445D3">
        <w:rPr>
          <w:rStyle w:val="Emphasis"/>
          <w:rFonts w:ascii="Arial" w:hAnsi="Arial" w:cs="Arial"/>
        </w:rPr>
        <w:t>International Journal of Contemporary Hospitality Management</w:t>
      </w:r>
      <w:r w:rsidRPr="00C445D3">
        <w:rPr>
          <w:rFonts w:ascii="Arial" w:hAnsi="Arial" w:cs="Arial"/>
        </w:rPr>
        <w:t>, 31(6), pp. 2297–2320.</w:t>
      </w:r>
    </w:p>
    <w:p w14:paraId="22DE34B3" w14:textId="77777777" w:rsidR="00636879" w:rsidRPr="00C445D3" w:rsidRDefault="00636879" w:rsidP="00C445D3">
      <w:pPr>
        <w:pStyle w:val="NormalWeb"/>
        <w:spacing w:before="240" w:beforeAutospacing="0" w:line="360" w:lineRule="auto"/>
        <w:rPr>
          <w:rFonts w:ascii="Arial" w:hAnsi="Arial" w:cs="Arial"/>
        </w:rPr>
      </w:pPr>
      <w:r w:rsidRPr="00C445D3">
        <w:rPr>
          <w:rFonts w:ascii="Arial" w:hAnsi="Arial" w:cs="Arial"/>
        </w:rPr>
        <w:t xml:space="preserve">Freeman, R.E. (1984) </w:t>
      </w:r>
      <w:r w:rsidRPr="00C445D3">
        <w:rPr>
          <w:rStyle w:val="Emphasis"/>
          <w:rFonts w:ascii="Arial" w:hAnsi="Arial" w:cs="Arial"/>
        </w:rPr>
        <w:t>Strategic Management: A Stakeholder Approach</w:t>
      </w:r>
      <w:r w:rsidRPr="00C445D3">
        <w:rPr>
          <w:rFonts w:ascii="Arial" w:hAnsi="Arial" w:cs="Arial"/>
        </w:rPr>
        <w:t>. Boston: Pitman.</w:t>
      </w:r>
    </w:p>
    <w:p w14:paraId="419876F1" w14:textId="77777777" w:rsidR="00636879" w:rsidRPr="00C445D3" w:rsidRDefault="00636879" w:rsidP="00C445D3">
      <w:pPr>
        <w:pStyle w:val="NormalWeb"/>
        <w:spacing w:before="240" w:beforeAutospacing="0" w:line="360" w:lineRule="auto"/>
        <w:rPr>
          <w:rFonts w:ascii="Arial" w:hAnsi="Arial" w:cs="Arial"/>
        </w:rPr>
      </w:pPr>
      <w:r w:rsidRPr="00C445D3">
        <w:rPr>
          <w:rFonts w:ascii="Arial" w:hAnsi="Arial" w:cs="Arial"/>
        </w:rPr>
        <w:t xml:space="preserve">Friedman, A.L. and Miles, S. (2006) </w:t>
      </w:r>
      <w:r w:rsidRPr="00C445D3">
        <w:rPr>
          <w:rStyle w:val="Emphasis"/>
          <w:rFonts w:ascii="Arial" w:hAnsi="Arial" w:cs="Arial"/>
        </w:rPr>
        <w:t>Stakeholders: Theory and Practice</w:t>
      </w:r>
      <w:r w:rsidRPr="00C445D3">
        <w:rPr>
          <w:rFonts w:ascii="Arial" w:hAnsi="Arial" w:cs="Arial"/>
        </w:rPr>
        <w:t>. Oxford: Oxford University Press.</w:t>
      </w:r>
    </w:p>
    <w:p w14:paraId="1117D312" w14:textId="77777777" w:rsidR="00636879" w:rsidRPr="00C445D3" w:rsidRDefault="00636879" w:rsidP="00C445D3">
      <w:pPr>
        <w:pStyle w:val="NormalWeb"/>
        <w:spacing w:before="240" w:beforeAutospacing="0" w:line="360" w:lineRule="auto"/>
        <w:rPr>
          <w:rFonts w:ascii="Arial" w:hAnsi="Arial" w:cs="Arial"/>
        </w:rPr>
      </w:pPr>
      <w:r w:rsidRPr="00C445D3">
        <w:rPr>
          <w:rFonts w:ascii="Arial" w:hAnsi="Arial" w:cs="Arial"/>
        </w:rPr>
        <w:t xml:space="preserve">Gray, B. (1999) </w:t>
      </w:r>
      <w:r w:rsidRPr="00C445D3">
        <w:rPr>
          <w:rStyle w:val="Emphasis"/>
          <w:rFonts w:ascii="Arial" w:hAnsi="Arial" w:cs="Arial"/>
        </w:rPr>
        <w:t>Collaborating: Finding Common Ground for Multiparty Problems</w:t>
      </w:r>
      <w:r w:rsidRPr="00C445D3">
        <w:rPr>
          <w:rFonts w:ascii="Arial" w:hAnsi="Arial" w:cs="Arial"/>
        </w:rPr>
        <w:t>. San Francisco: Jossey-Bass.</w:t>
      </w:r>
    </w:p>
    <w:p w14:paraId="5A091302" w14:textId="77777777" w:rsidR="00636879" w:rsidRPr="00C445D3" w:rsidRDefault="00636879" w:rsidP="00C445D3">
      <w:pPr>
        <w:pStyle w:val="NormalWeb"/>
        <w:spacing w:before="240" w:beforeAutospacing="0" w:line="360" w:lineRule="auto"/>
        <w:rPr>
          <w:rFonts w:ascii="Arial" w:hAnsi="Arial" w:cs="Arial"/>
        </w:rPr>
      </w:pPr>
      <w:r w:rsidRPr="00C445D3">
        <w:rPr>
          <w:rFonts w:ascii="Arial" w:hAnsi="Arial" w:cs="Arial"/>
        </w:rPr>
        <w:t xml:space="preserve">Gursoy, D. (2025) ‘Artificial intelligence (AI) technology, its applications and the use of AI powered devices in hospitality service experience creation and delivery’, </w:t>
      </w:r>
      <w:r w:rsidRPr="00C445D3">
        <w:rPr>
          <w:rStyle w:val="Emphasis"/>
          <w:rFonts w:ascii="Arial" w:hAnsi="Arial" w:cs="Arial"/>
        </w:rPr>
        <w:t>International Journal of Hospitality Management</w:t>
      </w:r>
      <w:r w:rsidRPr="00C445D3">
        <w:rPr>
          <w:rFonts w:ascii="Arial" w:hAnsi="Arial" w:cs="Arial"/>
        </w:rPr>
        <w:t>, 129, p. 104212.</w:t>
      </w:r>
    </w:p>
    <w:p w14:paraId="292B19C8" w14:textId="77777777" w:rsidR="00636879" w:rsidRPr="00C445D3" w:rsidRDefault="00636879" w:rsidP="00C445D3">
      <w:pPr>
        <w:pStyle w:val="NormalWeb"/>
        <w:spacing w:before="240" w:beforeAutospacing="0" w:line="360" w:lineRule="auto"/>
        <w:rPr>
          <w:rFonts w:ascii="Arial" w:hAnsi="Arial" w:cs="Arial"/>
        </w:rPr>
      </w:pPr>
      <w:r w:rsidRPr="00C445D3">
        <w:rPr>
          <w:rFonts w:ascii="Arial" w:hAnsi="Arial" w:cs="Arial"/>
        </w:rPr>
        <w:t xml:space="preserve">Hofstede, G. (2001) </w:t>
      </w:r>
      <w:r w:rsidRPr="00C445D3">
        <w:rPr>
          <w:rStyle w:val="Emphasis"/>
          <w:rFonts w:ascii="Arial" w:hAnsi="Arial" w:cs="Arial"/>
        </w:rPr>
        <w:t>Culture’s Consequences: Comparing Values, Behaviors, Institutions and Organizations Across Nations</w:t>
      </w:r>
      <w:r w:rsidRPr="00C445D3">
        <w:rPr>
          <w:rFonts w:ascii="Arial" w:hAnsi="Arial" w:cs="Arial"/>
        </w:rPr>
        <w:t>. 2nd edn. Thousand Oaks: Sage.</w:t>
      </w:r>
    </w:p>
    <w:p w14:paraId="7588D044" w14:textId="77777777" w:rsidR="00636879" w:rsidRPr="00C445D3" w:rsidRDefault="00636879" w:rsidP="00C445D3">
      <w:pPr>
        <w:pStyle w:val="NormalWeb"/>
        <w:spacing w:before="240" w:beforeAutospacing="0" w:line="360" w:lineRule="auto"/>
        <w:rPr>
          <w:rFonts w:ascii="Arial" w:hAnsi="Arial" w:cs="Arial"/>
        </w:rPr>
      </w:pPr>
      <w:r w:rsidRPr="00C445D3">
        <w:rPr>
          <w:rFonts w:ascii="Arial" w:hAnsi="Arial" w:cs="Arial"/>
        </w:rPr>
        <w:t xml:space="preserve">Hoare, S. (2021) </w:t>
      </w:r>
      <w:r w:rsidRPr="00C445D3">
        <w:rPr>
          <w:rStyle w:val="Emphasis"/>
          <w:rFonts w:ascii="Arial" w:hAnsi="Arial" w:cs="Arial"/>
        </w:rPr>
        <w:t>Piccadilly: London’s West End and the Pursuit of Pleasure</w:t>
      </w:r>
      <w:r w:rsidRPr="00C445D3">
        <w:rPr>
          <w:rFonts w:ascii="Arial" w:hAnsi="Arial" w:cs="Arial"/>
        </w:rPr>
        <w:t>. Stroud: The History Press.</w:t>
      </w:r>
    </w:p>
    <w:p w14:paraId="1CAAACE7" w14:textId="77777777" w:rsidR="00636879" w:rsidRPr="00C445D3" w:rsidRDefault="00636879" w:rsidP="00C445D3">
      <w:pPr>
        <w:pStyle w:val="NormalWeb"/>
        <w:spacing w:before="240" w:beforeAutospacing="0" w:line="360" w:lineRule="auto"/>
        <w:rPr>
          <w:rFonts w:ascii="Arial" w:hAnsi="Arial" w:cs="Arial"/>
        </w:rPr>
      </w:pPr>
      <w:r w:rsidRPr="00C445D3">
        <w:rPr>
          <w:rFonts w:ascii="Arial" w:hAnsi="Arial" w:cs="Arial"/>
        </w:rPr>
        <w:t xml:space="preserve">Hollmann, S., Regierer, B., Bechis, J., Tobin, L. and D’Elia, D. (2022) ‘Ten simple rules on how to develop a stakeholder engagement plan’, </w:t>
      </w:r>
      <w:r w:rsidRPr="00C445D3">
        <w:rPr>
          <w:rStyle w:val="Emphasis"/>
          <w:rFonts w:ascii="Arial" w:hAnsi="Arial" w:cs="Arial"/>
        </w:rPr>
        <w:t>PLoS Computational Biology</w:t>
      </w:r>
      <w:r w:rsidRPr="00C445D3">
        <w:rPr>
          <w:rFonts w:ascii="Arial" w:hAnsi="Arial" w:cs="Arial"/>
        </w:rPr>
        <w:t>, 18(10), p. e1010520.</w:t>
      </w:r>
    </w:p>
    <w:p w14:paraId="5AB7D87B" w14:textId="77777777" w:rsidR="00636879" w:rsidRPr="00C445D3" w:rsidRDefault="00636879" w:rsidP="00C445D3">
      <w:pPr>
        <w:pStyle w:val="NormalWeb"/>
        <w:spacing w:before="240" w:beforeAutospacing="0" w:line="360" w:lineRule="auto"/>
        <w:rPr>
          <w:rFonts w:ascii="Arial" w:hAnsi="Arial" w:cs="Arial"/>
        </w:rPr>
      </w:pPr>
      <w:r w:rsidRPr="00C445D3">
        <w:rPr>
          <w:rFonts w:ascii="Arial" w:hAnsi="Arial" w:cs="Arial"/>
        </w:rPr>
        <w:t xml:space="preserve">Kotler, P., Bowen, J.T. and Makens, J.C. (2019) </w:t>
      </w:r>
      <w:r w:rsidRPr="00C445D3">
        <w:rPr>
          <w:rStyle w:val="Emphasis"/>
          <w:rFonts w:ascii="Arial" w:hAnsi="Arial" w:cs="Arial"/>
        </w:rPr>
        <w:t>Marketing for Hospitality and Tourism</w:t>
      </w:r>
      <w:r w:rsidRPr="00C445D3">
        <w:rPr>
          <w:rFonts w:ascii="Arial" w:hAnsi="Arial" w:cs="Arial"/>
        </w:rPr>
        <w:t>. 7th edn. Harlow: Pearson.</w:t>
      </w:r>
    </w:p>
    <w:p w14:paraId="59F8DA39" w14:textId="77777777" w:rsidR="00636879" w:rsidRPr="00C445D3" w:rsidRDefault="00636879" w:rsidP="00C445D3">
      <w:pPr>
        <w:pStyle w:val="NormalWeb"/>
        <w:spacing w:before="240" w:beforeAutospacing="0" w:line="360" w:lineRule="auto"/>
        <w:rPr>
          <w:rFonts w:ascii="Arial" w:hAnsi="Arial" w:cs="Arial"/>
        </w:rPr>
      </w:pPr>
      <w:r w:rsidRPr="00C445D3">
        <w:rPr>
          <w:rFonts w:ascii="Arial" w:hAnsi="Arial" w:cs="Arial"/>
        </w:rPr>
        <w:t xml:space="preserve">Kotter, J.P. (1996) </w:t>
      </w:r>
      <w:r w:rsidRPr="00C445D3">
        <w:rPr>
          <w:rStyle w:val="Emphasis"/>
          <w:rFonts w:ascii="Arial" w:hAnsi="Arial" w:cs="Arial"/>
        </w:rPr>
        <w:t>Leading Change</w:t>
      </w:r>
      <w:r w:rsidRPr="00C445D3">
        <w:rPr>
          <w:rFonts w:ascii="Arial" w:hAnsi="Arial" w:cs="Arial"/>
        </w:rPr>
        <w:t>. Boston: Harvard Business School Press.</w:t>
      </w:r>
    </w:p>
    <w:p w14:paraId="3AD899FE" w14:textId="77777777" w:rsidR="00636879" w:rsidRPr="00C445D3" w:rsidRDefault="00636879" w:rsidP="00C445D3">
      <w:pPr>
        <w:pStyle w:val="NormalWeb"/>
        <w:spacing w:before="240" w:beforeAutospacing="0" w:line="360" w:lineRule="auto"/>
        <w:rPr>
          <w:rFonts w:ascii="Arial" w:hAnsi="Arial" w:cs="Arial"/>
        </w:rPr>
      </w:pPr>
      <w:r w:rsidRPr="00C445D3">
        <w:rPr>
          <w:rFonts w:ascii="Arial" w:hAnsi="Arial" w:cs="Arial"/>
        </w:rPr>
        <w:t xml:space="preserve">Kvam, R. (2017) </w:t>
      </w:r>
      <w:r w:rsidRPr="00C445D3">
        <w:rPr>
          <w:rStyle w:val="Emphasis"/>
          <w:rFonts w:ascii="Arial" w:hAnsi="Arial" w:cs="Arial"/>
        </w:rPr>
        <w:t>Meaningful stakeholder consultation</w:t>
      </w:r>
      <w:r w:rsidRPr="00C445D3">
        <w:rPr>
          <w:rFonts w:ascii="Arial" w:hAnsi="Arial" w:cs="Arial"/>
        </w:rPr>
        <w:t>.</w:t>
      </w:r>
    </w:p>
    <w:p w14:paraId="22988496" w14:textId="77777777" w:rsidR="00636879" w:rsidRPr="00C445D3" w:rsidRDefault="00636879" w:rsidP="00C445D3">
      <w:pPr>
        <w:pStyle w:val="NormalWeb"/>
        <w:spacing w:before="240" w:beforeAutospacing="0" w:line="360" w:lineRule="auto"/>
        <w:rPr>
          <w:rFonts w:ascii="Arial" w:hAnsi="Arial" w:cs="Arial"/>
        </w:rPr>
      </w:pPr>
      <w:r w:rsidRPr="00C445D3">
        <w:rPr>
          <w:rFonts w:ascii="Arial" w:hAnsi="Arial" w:cs="Arial"/>
        </w:rPr>
        <w:t xml:space="preserve">Leigh, D. (2009) ‘SWOT analysis’, in </w:t>
      </w:r>
      <w:r w:rsidRPr="00C445D3">
        <w:rPr>
          <w:rStyle w:val="Emphasis"/>
          <w:rFonts w:ascii="Arial" w:hAnsi="Arial" w:cs="Arial"/>
        </w:rPr>
        <w:t>Handbook of Improving Performance in the Workplace</w:t>
      </w:r>
      <w:r w:rsidRPr="00C445D3">
        <w:rPr>
          <w:rFonts w:ascii="Arial" w:hAnsi="Arial" w:cs="Arial"/>
        </w:rPr>
        <w:t>. San Francisco: Pfeiffer, pp. 115–140.</w:t>
      </w:r>
    </w:p>
    <w:p w14:paraId="502323C4" w14:textId="77777777" w:rsidR="00636879" w:rsidRPr="00C445D3" w:rsidRDefault="00636879" w:rsidP="00C445D3">
      <w:pPr>
        <w:pStyle w:val="NormalWeb"/>
        <w:spacing w:before="240" w:beforeAutospacing="0" w:line="360" w:lineRule="auto"/>
        <w:rPr>
          <w:rFonts w:ascii="Arial" w:hAnsi="Arial" w:cs="Arial"/>
        </w:rPr>
      </w:pPr>
      <w:r w:rsidRPr="00C445D3">
        <w:rPr>
          <w:rFonts w:ascii="Arial" w:hAnsi="Arial" w:cs="Arial"/>
        </w:rPr>
        <w:t xml:space="preserve">Liu, S.Q., Bilgihan, A. and Kandampully, J. (2025) ‘The intersection of technology, sustainability and consumer experiences in hospitality and tourism for new horizons’, </w:t>
      </w:r>
      <w:r w:rsidRPr="00C445D3">
        <w:rPr>
          <w:rStyle w:val="Emphasis"/>
          <w:rFonts w:ascii="Arial" w:hAnsi="Arial" w:cs="Arial"/>
        </w:rPr>
        <w:t>Journal of Hospitality and Tourism Horizons</w:t>
      </w:r>
      <w:r w:rsidRPr="00C445D3">
        <w:rPr>
          <w:rFonts w:ascii="Arial" w:hAnsi="Arial" w:cs="Arial"/>
        </w:rPr>
        <w:t>, 1(2), pp. 87–109.</w:t>
      </w:r>
    </w:p>
    <w:p w14:paraId="6F1FF5A9" w14:textId="77777777" w:rsidR="00636879" w:rsidRPr="00C445D3" w:rsidRDefault="00636879" w:rsidP="00C445D3">
      <w:pPr>
        <w:pStyle w:val="NormalWeb"/>
        <w:spacing w:before="240" w:beforeAutospacing="0" w:line="360" w:lineRule="auto"/>
        <w:rPr>
          <w:rFonts w:ascii="Arial" w:hAnsi="Arial" w:cs="Arial"/>
        </w:rPr>
      </w:pPr>
      <w:r w:rsidRPr="00C445D3">
        <w:rPr>
          <w:rFonts w:ascii="Arial" w:hAnsi="Arial" w:cs="Arial"/>
        </w:rPr>
        <w:t xml:space="preserve">Mendelow, A. (1991) ‘Stakeholder mapping’, in </w:t>
      </w:r>
      <w:r w:rsidRPr="00C445D3">
        <w:rPr>
          <w:rStyle w:val="Emphasis"/>
          <w:rFonts w:ascii="Arial" w:hAnsi="Arial" w:cs="Arial"/>
        </w:rPr>
        <w:t>Proceedings of the 2nd International Conference on Information Systems</w:t>
      </w:r>
      <w:r w:rsidRPr="00C445D3">
        <w:rPr>
          <w:rFonts w:ascii="Arial" w:hAnsi="Arial" w:cs="Arial"/>
        </w:rPr>
        <w:t>. Cambridge: A.L. Mendelow.</w:t>
      </w:r>
    </w:p>
    <w:p w14:paraId="38203DF8" w14:textId="77777777" w:rsidR="00636879" w:rsidRPr="00C445D3" w:rsidRDefault="00636879" w:rsidP="00C445D3">
      <w:pPr>
        <w:pStyle w:val="NormalWeb"/>
        <w:spacing w:before="240" w:beforeAutospacing="0" w:line="360" w:lineRule="auto"/>
        <w:rPr>
          <w:rFonts w:ascii="Arial" w:hAnsi="Arial" w:cs="Arial"/>
        </w:rPr>
      </w:pPr>
      <w:r w:rsidRPr="00C445D3">
        <w:rPr>
          <w:rFonts w:ascii="Arial" w:hAnsi="Arial" w:cs="Arial"/>
        </w:rPr>
        <w:t xml:space="preserve">Mitchell, R.K., Agle, B.R. and Wood, D.J. (1997) ‘Toward a theory of stakeholder identification and salience: Defining the principle of who and what really counts’, </w:t>
      </w:r>
      <w:r w:rsidRPr="00C445D3">
        <w:rPr>
          <w:rStyle w:val="Emphasis"/>
          <w:rFonts w:ascii="Arial" w:hAnsi="Arial" w:cs="Arial"/>
        </w:rPr>
        <w:t>Academy of Management Review</w:t>
      </w:r>
      <w:r w:rsidRPr="00C445D3">
        <w:rPr>
          <w:rFonts w:ascii="Arial" w:hAnsi="Arial" w:cs="Arial"/>
        </w:rPr>
        <w:t>, 22(4), pp. 853–886.</w:t>
      </w:r>
    </w:p>
    <w:p w14:paraId="47F62A63" w14:textId="77777777" w:rsidR="00636879" w:rsidRPr="00C445D3" w:rsidRDefault="00636879" w:rsidP="00C445D3">
      <w:pPr>
        <w:pStyle w:val="NormalWeb"/>
        <w:spacing w:before="240" w:beforeAutospacing="0" w:line="360" w:lineRule="auto"/>
        <w:rPr>
          <w:rFonts w:ascii="Arial" w:hAnsi="Arial" w:cs="Arial"/>
        </w:rPr>
      </w:pPr>
      <w:r w:rsidRPr="00C445D3">
        <w:rPr>
          <w:rFonts w:ascii="Arial" w:hAnsi="Arial" w:cs="Arial"/>
        </w:rPr>
        <w:t xml:space="preserve">Morgan, R.M. and Hunt, S.D. (1994) ‘The commitment-trust theory of relationship marketing’, </w:t>
      </w:r>
      <w:r w:rsidRPr="00C445D3">
        <w:rPr>
          <w:rStyle w:val="Emphasis"/>
          <w:rFonts w:ascii="Arial" w:hAnsi="Arial" w:cs="Arial"/>
        </w:rPr>
        <w:t>Journal of Marketing</w:t>
      </w:r>
      <w:r w:rsidRPr="00C445D3">
        <w:rPr>
          <w:rFonts w:ascii="Arial" w:hAnsi="Arial" w:cs="Arial"/>
        </w:rPr>
        <w:t>, 58(3), pp. 20–38.</w:t>
      </w:r>
    </w:p>
    <w:p w14:paraId="49C4E2E5" w14:textId="77777777" w:rsidR="00636879" w:rsidRPr="00C445D3" w:rsidRDefault="00636879" w:rsidP="00C445D3">
      <w:pPr>
        <w:pStyle w:val="NormalWeb"/>
        <w:spacing w:before="240" w:beforeAutospacing="0" w:line="360" w:lineRule="auto"/>
        <w:rPr>
          <w:rFonts w:ascii="Arial" w:hAnsi="Arial" w:cs="Arial"/>
        </w:rPr>
      </w:pPr>
      <w:r w:rsidRPr="00C445D3">
        <w:rPr>
          <w:rFonts w:ascii="Arial" w:hAnsi="Arial" w:cs="Arial"/>
        </w:rPr>
        <w:t xml:space="preserve">Moura, H.M. and Teixeira, J.C. (2009) ‘Managing stakeholders conflicts’, in </w:t>
      </w:r>
      <w:r w:rsidRPr="00C445D3">
        <w:rPr>
          <w:rStyle w:val="Emphasis"/>
          <w:rFonts w:ascii="Arial" w:hAnsi="Arial" w:cs="Arial"/>
        </w:rPr>
        <w:t>Construction Stakeholder Management</w:t>
      </w:r>
      <w:r w:rsidRPr="00C445D3">
        <w:rPr>
          <w:rFonts w:ascii="Arial" w:hAnsi="Arial" w:cs="Arial"/>
        </w:rPr>
        <w:t>. Oxford: Wiley-Blackwell, pp. 286–316.</w:t>
      </w:r>
    </w:p>
    <w:p w14:paraId="2141373F" w14:textId="77777777" w:rsidR="00636879" w:rsidRPr="00C445D3" w:rsidRDefault="00636879" w:rsidP="00C445D3">
      <w:pPr>
        <w:pStyle w:val="NormalWeb"/>
        <w:spacing w:before="240" w:beforeAutospacing="0" w:line="360" w:lineRule="auto"/>
        <w:rPr>
          <w:rFonts w:ascii="Arial" w:hAnsi="Arial" w:cs="Arial"/>
        </w:rPr>
      </w:pPr>
      <w:r w:rsidRPr="00C445D3">
        <w:rPr>
          <w:rFonts w:ascii="Arial" w:hAnsi="Arial" w:cs="Arial"/>
        </w:rPr>
        <w:t xml:space="preserve">Nair, A.J. and Manohar, S. (2024) ‘Green service consumption: unlocking customer expectations on technological transformations enhancing purchase experience in retail store’, </w:t>
      </w:r>
      <w:r w:rsidRPr="00C445D3">
        <w:rPr>
          <w:rStyle w:val="Emphasis"/>
          <w:rFonts w:ascii="Arial" w:hAnsi="Arial" w:cs="Arial"/>
        </w:rPr>
        <w:t>International Journal of Information Management Data Insights</w:t>
      </w:r>
      <w:r w:rsidRPr="00C445D3">
        <w:rPr>
          <w:rFonts w:ascii="Arial" w:hAnsi="Arial" w:cs="Arial"/>
        </w:rPr>
        <w:t>, 4(2), p. 100277.</w:t>
      </w:r>
    </w:p>
    <w:p w14:paraId="5DF12D5F" w14:textId="77777777" w:rsidR="00636879" w:rsidRPr="00C445D3" w:rsidRDefault="00636879" w:rsidP="00C445D3">
      <w:pPr>
        <w:pStyle w:val="NormalWeb"/>
        <w:spacing w:before="240" w:beforeAutospacing="0" w:line="360" w:lineRule="auto"/>
        <w:rPr>
          <w:rFonts w:ascii="Arial" w:hAnsi="Arial" w:cs="Arial"/>
        </w:rPr>
      </w:pPr>
      <w:r w:rsidRPr="00C445D3">
        <w:rPr>
          <w:rFonts w:ascii="Arial" w:hAnsi="Arial" w:cs="Arial"/>
        </w:rPr>
        <w:t xml:space="preserve">Perera, R. (2017) </w:t>
      </w:r>
      <w:r w:rsidRPr="00C445D3">
        <w:rPr>
          <w:rStyle w:val="Emphasis"/>
          <w:rFonts w:ascii="Arial" w:hAnsi="Arial" w:cs="Arial"/>
        </w:rPr>
        <w:t>The PESTLE Analysis</w:t>
      </w:r>
      <w:r w:rsidRPr="00C445D3">
        <w:rPr>
          <w:rFonts w:ascii="Arial" w:hAnsi="Arial" w:cs="Arial"/>
        </w:rPr>
        <w:t>. Avissawella: Nerdynaut.</w:t>
      </w:r>
    </w:p>
    <w:p w14:paraId="08668C47" w14:textId="77777777" w:rsidR="00636879" w:rsidRPr="00C445D3" w:rsidRDefault="00636879" w:rsidP="00C445D3">
      <w:pPr>
        <w:pStyle w:val="NormalWeb"/>
        <w:spacing w:before="240" w:beforeAutospacing="0" w:line="360" w:lineRule="auto"/>
        <w:rPr>
          <w:rFonts w:ascii="Arial" w:hAnsi="Arial" w:cs="Arial"/>
        </w:rPr>
      </w:pPr>
      <w:r w:rsidRPr="00C445D3">
        <w:rPr>
          <w:rFonts w:ascii="Arial" w:hAnsi="Arial" w:cs="Arial"/>
        </w:rPr>
        <w:t xml:space="preserve">Porter, M.E. (2008) ‘The five competitive forces that shape strategy’, </w:t>
      </w:r>
      <w:r w:rsidRPr="00C445D3">
        <w:rPr>
          <w:rStyle w:val="Emphasis"/>
          <w:rFonts w:ascii="Arial" w:hAnsi="Arial" w:cs="Arial"/>
        </w:rPr>
        <w:t>Harvard Business Review</w:t>
      </w:r>
      <w:r w:rsidRPr="00C445D3">
        <w:rPr>
          <w:rFonts w:ascii="Arial" w:hAnsi="Arial" w:cs="Arial"/>
        </w:rPr>
        <w:t>, 86(1), pp. 78–93.</w:t>
      </w:r>
    </w:p>
    <w:p w14:paraId="61202F72" w14:textId="77777777" w:rsidR="00636879" w:rsidRPr="00C445D3" w:rsidRDefault="00636879" w:rsidP="00C445D3">
      <w:pPr>
        <w:pStyle w:val="NormalWeb"/>
        <w:spacing w:before="240" w:beforeAutospacing="0" w:line="360" w:lineRule="auto"/>
        <w:rPr>
          <w:rFonts w:ascii="Arial" w:hAnsi="Arial" w:cs="Arial"/>
        </w:rPr>
      </w:pPr>
      <w:r w:rsidRPr="00C445D3">
        <w:rPr>
          <w:rFonts w:ascii="Arial" w:hAnsi="Arial" w:cs="Arial"/>
        </w:rPr>
        <w:t xml:space="preserve">Project Management Institute (2021) </w:t>
      </w:r>
      <w:r w:rsidRPr="00C445D3">
        <w:rPr>
          <w:rStyle w:val="Emphasis"/>
          <w:rFonts w:ascii="Arial" w:hAnsi="Arial" w:cs="Arial"/>
        </w:rPr>
        <w:t>A Guide to the Project Management Body of Knowledge (PMBOK Guide)</w:t>
      </w:r>
      <w:r w:rsidRPr="00C445D3">
        <w:rPr>
          <w:rFonts w:ascii="Arial" w:hAnsi="Arial" w:cs="Arial"/>
        </w:rPr>
        <w:t>. 7th edn. Newtown Square: PMI.</w:t>
      </w:r>
    </w:p>
    <w:p w14:paraId="2AC91656" w14:textId="77777777" w:rsidR="00636879" w:rsidRPr="00C445D3" w:rsidRDefault="00636879" w:rsidP="00C445D3">
      <w:pPr>
        <w:pStyle w:val="NormalWeb"/>
        <w:spacing w:before="240" w:beforeAutospacing="0" w:line="360" w:lineRule="auto"/>
        <w:rPr>
          <w:rFonts w:ascii="Arial" w:hAnsi="Arial" w:cs="Arial"/>
        </w:rPr>
      </w:pPr>
      <w:r w:rsidRPr="00C445D3">
        <w:rPr>
          <w:rFonts w:ascii="Arial" w:hAnsi="Arial" w:cs="Arial"/>
        </w:rPr>
        <w:t xml:space="preserve">Rahim, M.A. (2002) ‘Toward a theory of managing organizational conflict’, </w:t>
      </w:r>
      <w:r w:rsidRPr="00C445D3">
        <w:rPr>
          <w:rStyle w:val="Emphasis"/>
          <w:rFonts w:ascii="Arial" w:hAnsi="Arial" w:cs="Arial"/>
        </w:rPr>
        <w:t>International Journal of Conflict Management</w:t>
      </w:r>
      <w:r w:rsidRPr="00C445D3">
        <w:rPr>
          <w:rFonts w:ascii="Arial" w:hAnsi="Arial" w:cs="Arial"/>
        </w:rPr>
        <w:t>, 13(3), pp. 206–235.</w:t>
      </w:r>
    </w:p>
    <w:p w14:paraId="7F6AA69F" w14:textId="77777777" w:rsidR="00636879" w:rsidRPr="00C445D3" w:rsidRDefault="00636879" w:rsidP="00C445D3">
      <w:pPr>
        <w:pStyle w:val="NormalWeb"/>
        <w:spacing w:before="240" w:beforeAutospacing="0" w:line="360" w:lineRule="auto"/>
        <w:rPr>
          <w:rFonts w:ascii="Arial" w:hAnsi="Arial" w:cs="Arial"/>
        </w:rPr>
      </w:pPr>
      <w:r w:rsidRPr="00C445D3">
        <w:rPr>
          <w:rFonts w:ascii="Arial" w:hAnsi="Arial" w:cs="Arial"/>
        </w:rPr>
        <w:t xml:space="preserve">Sanyaolu, T.O., Adeleke, A.G., Efunniyi, C.P., Akwawa, L.A. and Azubuko, C.F. (2023) ‘Stakeholder management in IT development projects: balancing expectations and deliverables’, </w:t>
      </w:r>
      <w:r w:rsidRPr="00C445D3">
        <w:rPr>
          <w:rStyle w:val="Emphasis"/>
          <w:rFonts w:ascii="Arial" w:hAnsi="Arial" w:cs="Arial"/>
        </w:rPr>
        <w:t>International Journal of Management &amp; Entrepreneurship Research</w:t>
      </w:r>
      <w:r w:rsidRPr="00C445D3">
        <w:rPr>
          <w:rFonts w:ascii="Arial" w:hAnsi="Arial" w:cs="Arial"/>
        </w:rPr>
        <w:t>, pp. 2664–3588.</w:t>
      </w:r>
    </w:p>
    <w:p w14:paraId="3987299C" w14:textId="77777777" w:rsidR="00636879" w:rsidRPr="00C445D3" w:rsidRDefault="00636879" w:rsidP="00C445D3">
      <w:pPr>
        <w:pStyle w:val="NormalWeb"/>
        <w:spacing w:before="240" w:beforeAutospacing="0" w:line="360" w:lineRule="auto"/>
        <w:rPr>
          <w:rFonts w:ascii="Arial" w:hAnsi="Arial" w:cs="Arial"/>
        </w:rPr>
      </w:pPr>
      <w:r w:rsidRPr="00C445D3">
        <w:rPr>
          <w:rFonts w:ascii="Arial" w:hAnsi="Arial" w:cs="Arial"/>
        </w:rPr>
        <w:t xml:space="preserve">Sundaramurthy, S.K., Ravichandran, N., Inaganti, A.C. and Muppalaneni, R. (2022) ‘AI-powered operational resilience: building secure, scalable, and intelligent enterprises’, </w:t>
      </w:r>
      <w:r w:rsidRPr="00C445D3">
        <w:rPr>
          <w:rStyle w:val="Emphasis"/>
          <w:rFonts w:ascii="Arial" w:hAnsi="Arial" w:cs="Arial"/>
        </w:rPr>
        <w:t>Artificial Intelligence and Machine Learning Review</w:t>
      </w:r>
      <w:r w:rsidRPr="00C445D3">
        <w:rPr>
          <w:rFonts w:ascii="Arial" w:hAnsi="Arial" w:cs="Arial"/>
        </w:rPr>
        <w:t>, 3(1), pp. 1–10.</w:t>
      </w:r>
    </w:p>
    <w:p w14:paraId="1154054A" w14:textId="77777777" w:rsidR="00636879" w:rsidRPr="00C445D3" w:rsidRDefault="00636879" w:rsidP="00C445D3">
      <w:pPr>
        <w:pStyle w:val="NormalWeb"/>
        <w:spacing w:before="240" w:beforeAutospacing="0" w:line="360" w:lineRule="auto"/>
        <w:rPr>
          <w:rFonts w:ascii="Arial" w:hAnsi="Arial" w:cs="Arial"/>
        </w:rPr>
      </w:pPr>
      <w:r w:rsidRPr="00C445D3">
        <w:rPr>
          <w:rFonts w:ascii="Arial" w:hAnsi="Arial" w:cs="Arial"/>
        </w:rPr>
        <w:t xml:space="preserve">Troisi, O., Visvizi, A. and Grimaldi, M. (2023) ‘Digitalizing business models in hospitality ecosystems: toward data-driven innovation’, </w:t>
      </w:r>
      <w:r w:rsidRPr="00C445D3">
        <w:rPr>
          <w:rStyle w:val="Emphasis"/>
          <w:rFonts w:ascii="Arial" w:hAnsi="Arial" w:cs="Arial"/>
        </w:rPr>
        <w:t>European Journal of Innovation Management</w:t>
      </w:r>
      <w:r w:rsidRPr="00C445D3">
        <w:rPr>
          <w:rFonts w:ascii="Arial" w:hAnsi="Arial" w:cs="Arial"/>
        </w:rPr>
        <w:t>, 26(7), pp. 242–277.</w:t>
      </w:r>
    </w:p>
    <w:p w14:paraId="5F5BA386" w14:textId="77777777" w:rsidR="00636879" w:rsidRPr="00C445D3" w:rsidRDefault="00636879" w:rsidP="00C445D3">
      <w:pPr>
        <w:pStyle w:val="NormalWeb"/>
        <w:spacing w:before="240" w:beforeAutospacing="0" w:line="360" w:lineRule="auto"/>
        <w:rPr>
          <w:rFonts w:ascii="Arial" w:hAnsi="Arial" w:cs="Arial"/>
        </w:rPr>
      </w:pPr>
      <w:r w:rsidRPr="00C445D3">
        <w:rPr>
          <w:rFonts w:ascii="Arial" w:hAnsi="Arial" w:cs="Arial"/>
        </w:rPr>
        <w:t xml:space="preserve">Xia, L., Cao, Z. and Khaskheli, M.B. (2025) ‘How digital technology and business innovation enhance economic–environmental sustainability in legal organizations’, </w:t>
      </w:r>
      <w:r w:rsidRPr="00C445D3">
        <w:rPr>
          <w:rStyle w:val="Emphasis"/>
          <w:rFonts w:ascii="Arial" w:hAnsi="Arial" w:cs="Arial"/>
        </w:rPr>
        <w:t>Sustainability</w:t>
      </w:r>
      <w:r w:rsidRPr="00C445D3">
        <w:rPr>
          <w:rFonts w:ascii="Arial" w:hAnsi="Arial" w:cs="Arial"/>
        </w:rPr>
        <w:t>, 17(14), p. 6532.</w:t>
      </w:r>
    </w:p>
    <w:p w14:paraId="599D3BFF" w14:textId="77777777" w:rsidR="00636879" w:rsidRPr="00C445D3" w:rsidRDefault="00636879" w:rsidP="00C445D3">
      <w:pPr>
        <w:pStyle w:val="NormalWeb"/>
        <w:spacing w:before="240" w:beforeAutospacing="0" w:line="360" w:lineRule="auto"/>
        <w:rPr>
          <w:rFonts w:ascii="Arial" w:hAnsi="Arial" w:cs="Arial"/>
        </w:rPr>
      </w:pPr>
      <w:r w:rsidRPr="00C445D3">
        <w:rPr>
          <w:rFonts w:ascii="Arial" w:hAnsi="Arial" w:cs="Arial"/>
        </w:rPr>
        <w:t xml:space="preserve">Yanamala, A.K.Y., Suryadevara, S. and Kalli, V.D.R. (2023) ‘Evaluating the impact of data protection regulations on AI development and deployment’, </w:t>
      </w:r>
      <w:r w:rsidRPr="00C445D3">
        <w:rPr>
          <w:rStyle w:val="Emphasis"/>
          <w:rFonts w:ascii="Arial" w:hAnsi="Arial" w:cs="Arial"/>
        </w:rPr>
        <w:t>International Journal of Advanced Engineering Technologies and Innovations</w:t>
      </w:r>
      <w:r w:rsidRPr="00C445D3">
        <w:rPr>
          <w:rFonts w:ascii="Arial" w:hAnsi="Arial" w:cs="Arial"/>
        </w:rPr>
        <w:t>, 1(01), pp. 319–353.</w:t>
      </w:r>
    </w:p>
    <w:p w14:paraId="7B500198" w14:textId="77777777" w:rsidR="00636879" w:rsidRPr="00C445D3" w:rsidRDefault="00636879" w:rsidP="00C445D3">
      <w:pPr>
        <w:spacing w:before="240" w:line="360" w:lineRule="auto"/>
        <w:rPr>
          <w:rFonts w:ascii="Arial" w:hAnsi="Arial" w:cs="Arial"/>
          <w:color w:val="222222"/>
          <w:sz w:val="24"/>
          <w:szCs w:val="24"/>
          <w:shd w:val="clear" w:color="auto" w:fill="FFFFFF"/>
        </w:rPr>
      </w:pPr>
    </w:p>
    <w:p w14:paraId="475A2818" w14:textId="77777777" w:rsidR="00636879" w:rsidRPr="00C445D3" w:rsidRDefault="00636879" w:rsidP="00C445D3">
      <w:pPr>
        <w:spacing w:before="240" w:line="360" w:lineRule="auto"/>
        <w:rPr>
          <w:rFonts w:ascii="Arial" w:hAnsi="Arial" w:cs="Arial"/>
          <w:color w:val="222222"/>
          <w:sz w:val="24"/>
          <w:szCs w:val="24"/>
          <w:shd w:val="clear" w:color="auto" w:fill="FFFFFF"/>
        </w:rPr>
      </w:pPr>
    </w:p>
    <w:p w14:paraId="68C0EE91" w14:textId="77777777" w:rsidR="00636879" w:rsidRPr="00C445D3" w:rsidRDefault="00636879" w:rsidP="00C445D3">
      <w:pPr>
        <w:spacing w:before="240" w:line="360" w:lineRule="auto"/>
        <w:rPr>
          <w:rFonts w:ascii="Arial" w:hAnsi="Arial" w:cs="Arial"/>
          <w:color w:val="222222"/>
          <w:sz w:val="24"/>
          <w:szCs w:val="24"/>
          <w:shd w:val="clear" w:color="auto" w:fill="FFFFFF"/>
        </w:rPr>
      </w:pPr>
    </w:p>
    <w:p w14:paraId="4C8D2650" w14:textId="77777777" w:rsidR="00636879" w:rsidRPr="00C445D3" w:rsidRDefault="00636879" w:rsidP="00C445D3">
      <w:pPr>
        <w:spacing w:before="240" w:line="360" w:lineRule="auto"/>
        <w:rPr>
          <w:rFonts w:ascii="Arial" w:hAnsi="Arial" w:cs="Arial"/>
          <w:sz w:val="24"/>
          <w:szCs w:val="24"/>
        </w:rPr>
      </w:pPr>
    </w:p>
    <w:p w14:paraId="32C0F39C" w14:textId="77777777" w:rsidR="00636879" w:rsidRPr="003520FF" w:rsidRDefault="00636879" w:rsidP="00C445D3">
      <w:pPr>
        <w:spacing w:before="240" w:after="100" w:afterAutospacing="1" w:line="360" w:lineRule="auto"/>
        <w:rPr>
          <w:rFonts w:ascii="Arial" w:eastAsia="Times New Roman" w:hAnsi="Arial" w:cs="Arial"/>
          <w:sz w:val="24"/>
          <w:szCs w:val="24"/>
          <w:lang w:eastAsia="en-GB"/>
        </w:rPr>
      </w:pPr>
    </w:p>
    <w:p w14:paraId="59BE4164" w14:textId="77777777" w:rsidR="003520FF" w:rsidRPr="00C445D3" w:rsidRDefault="003520FF" w:rsidP="00C445D3">
      <w:pPr>
        <w:spacing w:before="240" w:line="360" w:lineRule="auto"/>
        <w:rPr>
          <w:rFonts w:ascii="Arial" w:hAnsi="Arial" w:cs="Arial"/>
          <w:sz w:val="24"/>
          <w:szCs w:val="24"/>
        </w:rPr>
      </w:pPr>
    </w:p>
    <w:sectPr w:rsidR="003520FF" w:rsidRPr="00C445D3">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2FCBC6" w14:textId="77777777" w:rsidR="003520FF" w:rsidRDefault="003520FF" w:rsidP="003520FF">
      <w:pPr>
        <w:spacing w:after="0" w:line="240" w:lineRule="auto"/>
      </w:pPr>
      <w:r>
        <w:separator/>
      </w:r>
    </w:p>
  </w:endnote>
  <w:endnote w:type="continuationSeparator" w:id="0">
    <w:p w14:paraId="02D35BEA" w14:textId="77777777" w:rsidR="003520FF" w:rsidRDefault="003520FF" w:rsidP="003520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1759518"/>
      <w:docPartObj>
        <w:docPartGallery w:val="Page Numbers (Bottom of Page)"/>
        <w:docPartUnique/>
      </w:docPartObj>
    </w:sdtPr>
    <w:sdtContent>
      <w:p w14:paraId="137B3959" w14:textId="1F3BA0CF" w:rsidR="003520FF" w:rsidRDefault="003520FF">
        <w:pPr>
          <w:pStyle w:val="Footer"/>
          <w:jc w:val="right"/>
        </w:pPr>
        <w:r>
          <w:fldChar w:fldCharType="begin"/>
        </w:r>
        <w:r>
          <w:instrText>PAGE   \* MERGEFORMAT</w:instrText>
        </w:r>
        <w:r>
          <w:fldChar w:fldCharType="separate"/>
        </w:r>
        <w:r>
          <w:t>2</w:t>
        </w:r>
        <w:r>
          <w:fldChar w:fldCharType="end"/>
        </w:r>
      </w:p>
    </w:sdtContent>
  </w:sdt>
  <w:p w14:paraId="75B00F24" w14:textId="77777777" w:rsidR="003520FF" w:rsidRDefault="003520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86087" w14:textId="77777777" w:rsidR="003520FF" w:rsidRDefault="003520FF" w:rsidP="003520FF">
      <w:pPr>
        <w:spacing w:after="0" w:line="240" w:lineRule="auto"/>
      </w:pPr>
      <w:r>
        <w:separator/>
      </w:r>
    </w:p>
  </w:footnote>
  <w:footnote w:type="continuationSeparator" w:id="0">
    <w:p w14:paraId="03A5B2E0" w14:textId="77777777" w:rsidR="003520FF" w:rsidRDefault="003520FF" w:rsidP="003520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BE4A99"/>
    <w:multiLevelType w:val="multilevel"/>
    <w:tmpl w:val="0F9AC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12428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23C"/>
    <w:rsid w:val="002D2390"/>
    <w:rsid w:val="003520FF"/>
    <w:rsid w:val="00381684"/>
    <w:rsid w:val="00464C34"/>
    <w:rsid w:val="00636879"/>
    <w:rsid w:val="006B1E59"/>
    <w:rsid w:val="00A64D27"/>
    <w:rsid w:val="00B11A2A"/>
    <w:rsid w:val="00B90F96"/>
    <w:rsid w:val="00BC223C"/>
    <w:rsid w:val="00C445D3"/>
    <w:rsid w:val="00FB32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694BE"/>
  <w15:chartTrackingRefBased/>
  <w15:docId w15:val="{9D4DC81F-9A5A-4472-961B-E64255643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223C"/>
  </w:style>
  <w:style w:type="paragraph" w:styleId="Heading1">
    <w:name w:val="heading 1"/>
    <w:basedOn w:val="Normal"/>
    <w:next w:val="Normal"/>
    <w:link w:val="Heading1Char"/>
    <w:uiPriority w:val="9"/>
    <w:qFormat/>
    <w:rsid w:val="003520F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A64D2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64D27"/>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A64D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B1E59"/>
    <w:rPr>
      <w:b/>
      <w:bCs/>
    </w:rPr>
  </w:style>
  <w:style w:type="character" w:styleId="Emphasis">
    <w:name w:val="Emphasis"/>
    <w:basedOn w:val="DefaultParagraphFont"/>
    <w:uiPriority w:val="20"/>
    <w:qFormat/>
    <w:rsid w:val="003520FF"/>
    <w:rPr>
      <w:i/>
      <w:iCs/>
    </w:rPr>
  </w:style>
  <w:style w:type="character" w:customStyle="1" w:styleId="Heading1Char">
    <w:name w:val="Heading 1 Char"/>
    <w:basedOn w:val="DefaultParagraphFont"/>
    <w:link w:val="Heading1"/>
    <w:uiPriority w:val="9"/>
    <w:rsid w:val="003520F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520FF"/>
    <w:pPr>
      <w:outlineLvl w:val="9"/>
    </w:pPr>
    <w:rPr>
      <w:lang w:eastAsia="en-GB"/>
    </w:rPr>
  </w:style>
  <w:style w:type="paragraph" w:styleId="TOC3">
    <w:name w:val="toc 3"/>
    <w:basedOn w:val="Normal"/>
    <w:next w:val="Normal"/>
    <w:autoRedefine/>
    <w:uiPriority w:val="39"/>
    <w:unhideWhenUsed/>
    <w:rsid w:val="003520FF"/>
    <w:pPr>
      <w:spacing w:after="100"/>
      <w:ind w:left="440"/>
    </w:pPr>
  </w:style>
  <w:style w:type="character" w:styleId="Hyperlink">
    <w:name w:val="Hyperlink"/>
    <w:basedOn w:val="DefaultParagraphFont"/>
    <w:uiPriority w:val="99"/>
    <w:unhideWhenUsed/>
    <w:rsid w:val="003520FF"/>
    <w:rPr>
      <w:color w:val="0563C1" w:themeColor="hyperlink"/>
      <w:u w:val="single"/>
    </w:rPr>
  </w:style>
  <w:style w:type="paragraph" w:styleId="Header">
    <w:name w:val="header"/>
    <w:basedOn w:val="Normal"/>
    <w:link w:val="HeaderChar"/>
    <w:uiPriority w:val="99"/>
    <w:unhideWhenUsed/>
    <w:rsid w:val="003520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20FF"/>
  </w:style>
  <w:style w:type="paragraph" w:styleId="Footer">
    <w:name w:val="footer"/>
    <w:basedOn w:val="Normal"/>
    <w:link w:val="FooterChar"/>
    <w:uiPriority w:val="99"/>
    <w:unhideWhenUsed/>
    <w:rsid w:val="003520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20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931604">
      <w:bodyDiv w:val="1"/>
      <w:marLeft w:val="0"/>
      <w:marRight w:val="0"/>
      <w:marTop w:val="0"/>
      <w:marBottom w:val="0"/>
      <w:divBdr>
        <w:top w:val="none" w:sz="0" w:space="0" w:color="auto"/>
        <w:left w:val="none" w:sz="0" w:space="0" w:color="auto"/>
        <w:bottom w:val="none" w:sz="0" w:space="0" w:color="auto"/>
        <w:right w:val="none" w:sz="0" w:space="0" w:color="auto"/>
      </w:divBdr>
    </w:div>
    <w:div w:id="1498763257">
      <w:bodyDiv w:val="1"/>
      <w:marLeft w:val="0"/>
      <w:marRight w:val="0"/>
      <w:marTop w:val="0"/>
      <w:marBottom w:val="0"/>
      <w:divBdr>
        <w:top w:val="none" w:sz="0" w:space="0" w:color="auto"/>
        <w:left w:val="none" w:sz="0" w:space="0" w:color="auto"/>
        <w:bottom w:val="none" w:sz="0" w:space="0" w:color="auto"/>
        <w:right w:val="none" w:sz="0" w:space="0" w:color="auto"/>
      </w:divBdr>
    </w:div>
    <w:div w:id="1670786709">
      <w:bodyDiv w:val="1"/>
      <w:marLeft w:val="0"/>
      <w:marRight w:val="0"/>
      <w:marTop w:val="0"/>
      <w:marBottom w:val="0"/>
      <w:divBdr>
        <w:top w:val="none" w:sz="0" w:space="0" w:color="auto"/>
        <w:left w:val="none" w:sz="0" w:space="0" w:color="auto"/>
        <w:bottom w:val="none" w:sz="0" w:space="0" w:color="auto"/>
        <w:right w:val="none" w:sz="0" w:space="0" w:color="auto"/>
      </w:divBdr>
    </w:div>
    <w:div w:id="1918709579">
      <w:bodyDiv w:val="1"/>
      <w:marLeft w:val="0"/>
      <w:marRight w:val="0"/>
      <w:marTop w:val="0"/>
      <w:marBottom w:val="0"/>
      <w:divBdr>
        <w:top w:val="none" w:sz="0" w:space="0" w:color="auto"/>
        <w:left w:val="none" w:sz="0" w:space="0" w:color="auto"/>
        <w:bottom w:val="none" w:sz="0" w:space="0" w:color="auto"/>
        <w:right w:val="none" w:sz="0" w:space="0" w:color="auto"/>
      </w:divBdr>
    </w:div>
    <w:div w:id="2073888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oi.org/10.5281/zenodo.13922003" TargetMode="Externa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DFE956-9104-4FC5-9501-457A75C1A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20</Pages>
  <Words>5331</Words>
  <Characters>30391</Characters>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2026-03-18T09:37:00Z</dcterms:created>
  <dcterms:modified xsi:type="dcterms:W3CDTF">2026-03-18T10:36:00Z</dcterms:modified>
</cp:coreProperties>
</file>