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23533" w14:textId="77777777" w:rsidR="00466693" w:rsidRPr="00466693" w:rsidRDefault="00466693" w:rsidP="00466693">
      <w:pPr>
        <w:jc w:val="center"/>
        <w:rPr>
          <w:rFonts w:cs="Times New Roman"/>
          <w:szCs w:val="24"/>
        </w:rPr>
      </w:pPr>
    </w:p>
    <w:p w14:paraId="01E10320" w14:textId="77777777" w:rsidR="00466693" w:rsidRPr="00466693" w:rsidRDefault="00466693" w:rsidP="00466693">
      <w:pPr>
        <w:rPr>
          <w:rFonts w:cs="Times New Roman"/>
          <w:szCs w:val="24"/>
        </w:rPr>
      </w:pPr>
    </w:p>
    <w:p w14:paraId="30419128" w14:textId="77777777" w:rsidR="00466693" w:rsidRPr="00466693" w:rsidRDefault="00466693" w:rsidP="00466693">
      <w:pPr>
        <w:jc w:val="center"/>
        <w:rPr>
          <w:rFonts w:cs="Times New Roman"/>
          <w:szCs w:val="24"/>
        </w:rPr>
      </w:pPr>
    </w:p>
    <w:p w14:paraId="5E6A7DA7" w14:textId="77777777" w:rsidR="00466693" w:rsidRPr="00466693" w:rsidRDefault="00466693" w:rsidP="00466693">
      <w:pPr>
        <w:jc w:val="center"/>
        <w:rPr>
          <w:rFonts w:cs="Times New Roman"/>
          <w:szCs w:val="24"/>
        </w:rPr>
      </w:pPr>
    </w:p>
    <w:p w14:paraId="36636382" w14:textId="77777777" w:rsidR="00466693" w:rsidRPr="00466693" w:rsidRDefault="00466693" w:rsidP="00466693">
      <w:pPr>
        <w:jc w:val="center"/>
        <w:rPr>
          <w:rFonts w:cs="Times New Roman"/>
          <w:szCs w:val="24"/>
        </w:rPr>
      </w:pPr>
    </w:p>
    <w:p w14:paraId="1DED4506" w14:textId="77777777" w:rsidR="00466693" w:rsidRPr="00466693" w:rsidRDefault="00466693" w:rsidP="00466693">
      <w:pPr>
        <w:jc w:val="center"/>
        <w:rPr>
          <w:rFonts w:cs="Times New Roman"/>
          <w:szCs w:val="24"/>
        </w:rPr>
      </w:pPr>
    </w:p>
    <w:p w14:paraId="327DC601" w14:textId="77777777" w:rsidR="00466693" w:rsidRPr="00466693" w:rsidRDefault="00466693" w:rsidP="00466693">
      <w:pPr>
        <w:jc w:val="center"/>
        <w:rPr>
          <w:rFonts w:cs="Times New Roman"/>
          <w:szCs w:val="24"/>
        </w:rPr>
      </w:pPr>
    </w:p>
    <w:p w14:paraId="1E21F180" w14:textId="77777777" w:rsidR="00466693" w:rsidRPr="00466693" w:rsidRDefault="00466693" w:rsidP="00466693">
      <w:pPr>
        <w:jc w:val="center"/>
        <w:rPr>
          <w:rFonts w:cs="Times New Roman"/>
          <w:szCs w:val="24"/>
        </w:rPr>
      </w:pPr>
    </w:p>
    <w:p w14:paraId="173A8CE0" w14:textId="77777777" w:rsidR="00466693" w:rsidRPr="00466693" w:rsidRDefault="00466693" w:rsidP="00466693">
      <w:pPr>
        <w:jc w:val="center"/>
        <w:rPr>
          <w:rFonts w:cs="Times New Roman"/>
          <w:szCs w:val="24"/>
        </w:rPr>
      </w:pPr>
    </w:p>
    <w:p w14:paraId="3C3B2AE4" w14:textId="77777777" w:rsidR="00466693" w:rsidRPr="00466693" w:rsidRDefault="00466693" w:rsidP="00466693">
      <w:pPr>
        <w:jc w:val="center"/>
        <w:rPr>
          <w:rFonts w:cs="Times New Roman"/>
          <w:szCs w:val="24"/>
        </w:rPr>
      </w:pPr>
      <w:r w:rsidRPr="00466693">
        <w:rPr>
          <w:rFonts w:cs="Times New Roman"/>
          <w:szCs w:val="24"/>
        </w:rPr>
        <w:t>Reflective Report</w:t>
      </w:r>
    </w:p>
    <w:p w14:paraId="5C152FBC" w14:textId="77777777" w:rsidR="00095CA4" w:rsidRDefault="00466693" w:rsidP="00466693">
      <w:pPr>
        <w:jc w:val="center"/>
        <w:rPr>
          <w:rFonts w:cs="Times New Roman"/>
          <w:szCs w:val="24"/>
        </w:rPr>
      </w:pPr>
      <w:r w:rsidRPr="00466693">
        <w:rPr>
          <w:rFonts w:cs="Times New Roman"/>
          <w:szCs w:val="24"/>
        </w:rPr>
        <w:t>A</w:t>
      </w:r>
      <w:r w:rsidR="00095CA4">
        <w:rPr>
          <w:rFonts w:cs="Times New Roman"/>
          <w:szCs w:val="24"/>
        </w:rPr>
        <w:t>2</w:t>
      </w:r>
    </w:p>
    <w:p w14:paraId="33D521AE" w14:textId="77777777" w:rsidR="00095CA4" w:rsidRPr="008626A4" w:rsidRDefault="00095CA4" w:rsidP="00095CA4">
      <w:pPr>
        <w:spacing w:after="0"/>
        <w:jc w:val="center"/>
        <w:rPr>
          <w:rFonts w:eastAsia="Times New Roman"/>
          <w:b/>
          <w:szCs w:val="24"/>
          <w:lang w:val="en" w:eastAsia="en-IN"/>
        </w:rPr>
      </w:pPr>
    </w:p>
    <w:p w14:paraId="1279D6A6" w14:textId="77777777" w:rsidR="00095CA4" w:rsidRPr="008626A4" w:rsidRDefault="00095CA4" w:rsidP="00095CA4">
      <w:pPr>
        <w:jc w:val="center"/>
        <w:rPr>
          <w:szCs w:val="24"/>
        </w:rPr>
      </w:pPr>
      <w:r w:rsidRPr="008626A4">
        <w:rPr>
          <w:szCs w:val="24"/>
        </w:rPr>
        <w:t>Student Name: Oana Manuela Olaru</w:t>
      </w:r>
    </w:p>
    <w:p w14:paraId="672C47E3" w14:textId="77777777" w:rsidR="00095CA4" w:rsidRPr="008626A4" w:rsidRDefault="00095CA4" w:rsidP="00095CA4">
      <w:pPr>
        <w:jc w:val="center"/>
        <w:rPr>
          <w:szCs w:val="24"/>
        </w:rPr>
      </w:pPr>
    </w:p>
    <w:p w14:paraId="28CEC867" w14:textId="77777777" w:rsidR="00095CA4" w:rsidRPr="008626A4" w:rsidRDefault="00095CA4" w:rsidP="00095CA4">
      <w:pPr>
        <w:spacing w:after="0"/>
        <w:jc w:val="center"/>
        <w:rPr>
          <w:rFonts w:eastAsia="Times New Roman"/>
          <w:b/>
          <w:szCs w:val="24"/>
          <w:lang w:val="en" w:eastAsia="en-IN"/>
        </w:rPr>
      </w:pPr>
      <w:r w:rsidRPr="008626A4">
        <w:rPr>
          <w:szCs w:val="24"/>
        </w:rPr>
        <w:t>Student ID: 2019298</w:t>
      </w:r>
    </w:p>
    <w:p w14:paraId="44E94B8A" w14:textId="4DEEC555" w:rsidR="00466693" w:rsidRPr="00466693" w:rsidRDefault="00466693" w:rsidP="00466693">
      <w:pPr>
        <w:jc w:val="center"/>
        <w:rPr>
          <w:rFonts w:cs="Times New Roman"/>
          <w:szCs w:val="24"/>
        </w:rPr>
      </w:pPr>
      <w:r w:rsidRPr="00466693">
        <w:rPr>
          <w:rFonts w:cs="Times New Roman"/>
          <w:szCs w:val="24"/>
        </w:rPr>
        <w:br w:type="page"/>
      </w:r>
    </w:p>
    <w:sdt>
      <w:sdtPr>
        <w:rPr>
          <w:rFonts w:cs="Times New Roman"/>
          <w:b/>
          <w:szCs w:val="24"/>
        </w:rPr>
        <w:id w:val="11041944"/>
        <w:docPartObj>
          <w:docPartGallery w:val="Table of Contents"/>
          <w:docPartUnique/>
        </w:docPartObj>
      </w:sdtPr>
      <w:sdtEndPr>
        <w:rPr>
          <w:bCs/>
          <w:noProof/>
        </w:rPr>
      </w:sdtEndPr>
      <w:sdtContent>
        <w:p w14:paraId="4503B763" w14:textId="77777777" w:rsidR="00466693" w:rsidRPr="00466693" w:rsidRDefault="00466693" w:rsidP="00466693">
          <w:pPr>
            <w:jc w:val="center"/>
            <w:rPr>
              <w:rFonts w:cs="Times New Roman"/>
              <w:b/>
              <w:szCs w:val="24"/>
            </w:rPr>
          </w:pPr>
          <w:r w:rsidRPr="00466693">
            <w:rPr>
              <w:rFonts w:cs="Times New Roman"/>
              <w:b/>
              <w:szCs w:val="24"/>
            </w:rPr>
            <w:t>Table of Contents</w:t>
          </w:r>
        </w:p>
        <w:p w14:paraId="3A9F2B08" w14:textId="77777777" w:rsidR="00466693" w:rsidRPr="00466693" w:rsidRDefault="00466693" w:rsidP="00466693">
          <w:pPr>
            <w:pStyle w:val="TOC1"/>
            <w:tabs>
              <w:tab w:val="right" w:leader="dot" w:pos="9016"/>
            </w:tabs>
            <w:rPr>
              <w:rFonts w:cs="Times New Roman"/>
              <w:noProof/>
              <w:szCs w:val="24"/>
            </w:rPr>
          </w:pPr>
          <w:r w:rsidRPr="00466693">
            <w:rPr>
              <w:rFonts w:cs="Times New Roman"/>
              <w:szCs w:val="24"/>
            </w:rPr>
            <w:fldChar w:fldCharType="begin"/>
          </w:r>
          <w:r w:rsidRPr="00466693">
            <w:rPr>
              <w:rFonts w:cs="Times New Roman"/>
              <w:szCs w:val="24"/>
            </w:rPr>
            <w:instrText xml:space="preserve"> TOC \o "1-3" \h \z \u </w:instrText>
          </w:r>
          <w:r w:rsidRPr="00466693">
            <w:rPr>
              <w:rFonts w:cs="Times New Roman"/>
              <w:szCs w:val="24"/>
            </w:rPr>
            <w:fldChar w:fldCharType="separate"/>
          </w:r>
          <w:hyperlink w:anchor="_Toc71136834" w:history="1">
            <w:r w:rsidRPr="00466693">
              <w:rPr>
                <w:rStyle w:val="Hyperlink"/>
                <w:rFonts w:cs="Times New Roman"/>
                <w:noProof/>
                <w:szCs w:val="24"/>
              </w:rPr>
              <w:t>Introduction</w:t>
            </w:r>
            <w:r w:rsidRPr="00466693">
              <w:rPr>
                <w:rFonts w:cs="Times New Roman"/>
                <w:noProof/>
                <w:webHidden/>
                <w:szCs w:val="24"/>
              </w:rPr>
              <w:tab/>
            </w:r>
            <w:r w:rsidRPr="00466693">
              <w:rPr>
                <w:rFonts w:cs="Times New Roman"/>
                <w:noProof/>
                <w:webHidden/>
                <w:szCs w:val="24"/>
              </w:rPr>
              <w:fldChar w:fldCharType="begin"/>
            </w:r>
            <w:r w:rsidRPr="00466693">
              <w:rPr>
                <w:rFonts w:cs="Times New Roman"/>
                <w:noProof/>
                <w:webHidden/>
                <w:szCs w:val="24"/>
              </w:rPr>
              <w:instrText xml:space="preserve"> PAGEREF _Toc71136834 \h </w:instrText>
            </w:r>
            <w:r w:rsidRPr="00466693">
              <w:rPr>
                <w:rFonts w:cs="Times New Roman"/>
                <w:noProof/>
                <w:webHidden/>
                <w:szCs w:val="24"/>
              </w:rPr>
            </w:r>
            <w:r w:rsidRPr="00466693">
              <w:rPr>
                <w:rFonts w:cs="Times New Roman"/>
                <w:noProof/>
                <w:webHidden/>
                <w:szCs w:val="24"/>
              </w:rPr>
              <w:fldChar w:fldCharType="separate"/>
            </w:r>
            <w:r w:rsidRPr="00466693">
              <w:rPr>
                <w:rFonts w:cs="Times New Roman"/>
                <w:noProof/>
                <w:webHidden/>
                <w:szCs w:val="24"/>
              </w:rPr>
              <w:t>3</w:t>
            </w:r>
            <w:r w:rsidRPr="00466693">
              <w:rPr>
                <w:rFonts w:cs="Times New Roman"/>
                <w:noProof/>
                <w:webHidden/>
                <w:szCs w:val="24"/>
              </w:rPr>
              <w:fldChar w:fldCharType="end"/>
            </w:r>
          </w:hyperlink>
        </w:p>
        <w:p w14:paraId="07429220" w14:textId="77777777" w:rsidR="00466693" w:rsidRPr="00466693" w:rsidRDefault="005C1D8F" w:rsidP="00466693">
          <w:pPr>
            <w:pStyle w:val="TOC1"/>
            <w:tabs>
              <w:tab w:val="right" w:leader="dot" w:pos="9016"/>
            </w:tabs>
            <w:rPr>
              <w:rFonts w:cs="Times New Roman"/>
              <w:noProof/>
              <w:szCs w:val="24"/>
            </w:rPr>
          </w:pPr>
          <w:hyperlink w:anchor="_Toc71136835" w:history="1">
            <w:r w:rsidR="00466693" w:rsidRPr="00466693">
              <w:rPr>
                <w:rStyle w:val="Hyperlink"/>
                <w:rFonts w:cs="Times New Roman"/>
                <w:noProof/>
                <w:szCs w:val="24"/>
              </w:rPr>
              <w:t>Main body</w:t>
            </w:r>
            <w:r w:rsidR="00466693" w:rsidRPr="00466693">
              <w:rPr>
                <w:rFonts w:cs="Times New Roman"/>
                <w:noProof/>
                <w:webHidden/>
                <w:szCs w:val="24"/>
              </w:rPr>
              <w:tab/>
            </w:r>
            <w:r w:rsidR="00466693" w:rsidRPr="00466693">
              <w:rPr>
                <w:rFonts w:cs="Times New Roman"/>
                <w:noProof/>
                <w:webHidden/>
                <w:szCs w:val="24"/>
              </w:rPr>
              <w:fldChar w:fldCharType="begin"/>
            </w:r>
            <w:r w:rsidR="00466693" w:rsidRPr="00466693">
              <w:rPr>
                <w:rFonts w:cs="Times New Roman"/>
                <w:noProof/>
                <w:webHidden/>
                <w:szCs w:val="24"/>
              </w:rPr>
              <w:instrText xml:space="preserve"> PAGEREF _Toc71136835 \h </w:instrText>
            </w:r>
            <w:r w:rsidR="00466693" w:rsidRPr="00466693">
              <w:rPr>
                <w:rFonts w:cs="Times New Roman"/>
                <w:noProof/>
                <w:webHidden/>
                <w:szCs w:val="24"/>
              </w:rPr>
            </w:r>
            <w:r w:rsidR="00466693" w:rsidRPr="00466693">
              <w:rPr>
                <w:rFonts w:cs="Times New Roman"/>
                <w:noProof/>
                <w:webHidden/>
                <w:szCs w:val="24"/>
              </w:rPr>
              <w:fldChar w:fldCharType="separate"/>
            </w:r>
            <w:r w:rsidR="00466693" w:rsidRPr="00466693">
              <w:rPr>
                <w:rFonts w:cs="Times New Roman"/>
                <w:noProof/>
                <w:webHidden/>
                <w:szCs w:val="24"/>
              </w:rPr>
              <w:t>4</w:t>
            </w:r>
            <w:r w:rsidR="00466693" w:rsidRPr="00466693">
              <w:rPr>
                <w:rFonts w:cs="Times New Roman"/>
                <w:noProof/>
                <w:webHidden/>
                <w:szCs w:val="24"/>
              </w:rPr>
              <w:fldChar w:fldCharType="end"/>
            </w:r>
          </w:hyperlink>
        </w:p>
        <w:p w14:paraId="1FEC7C4A" w14:textId="77777777" w:rsidR="00466693" w:rsidRPr="00466693" w:rsidRDefault="005C1D8F" w:rsidP="00466693">
          <w:pPr>
            <w:pStyle w:val="TOC2"/>
            <w:tabs>
              <w:tab w:val="right" w:leader="dot" w:pos="9016"/>
            </w:tabs>
            <w:rPr>
              <w:rFonts w:cs="Times New Roman"/>
              <w:noProof/>
              <w:szCs w:val="24"/>
            </w:rPr>
          </w:pPr>
          <w:hyperlink w:anchor="_Toc71136836" w:history="1">
            <w:r w:rsidR="00466693" w:rsidRPr="00466693">
              <w:rPr>
                <w:rStyle w:val="Hyperlink"/>
                <w:rFonts w:cs="Times New Roman"/>
                <w:noProof/>
                <w:szCs w:val="24"/>
              </w:rPr>
              <w:t>Development of reflection on the personal experiences</w:t>
            </w:r>
            <w:r w:rsidR="00466693" w:rsidRPr="00466693">
              <w:rPr>
                <w:rFonts w:cs="Times New Roman"/>
                <w:noProof/>
                <w:webHidden/>
                <w:szCs w:val="24"/>
              </w:rPr>
              <w:tab/>
            </w:r>
            <w:r w:rsidR="00466693" w:rsidRPr="00466693">
              <w:rPr>
                <w:rFonts w:cs="Times New Roman"/>
                <w:noProof/>
                <w:webHidden/>
                <w:szCs w:val="24"/>
              </w:rPr>
              <w:fldChar w:fldCharType="begin"/>
            </w:r>
            <w:r w:rsidR="00466693" w:rsidRPr="00466693">
              <w:rPr>
                <w:rFonts w:cs="Times New Roman"/>
                <w:noProof/>
                <w:webHidden/>
                <w:szCs w:val="24"/>
              </w:rPr>
              <w:instrText xml:space="preserve"> PAGEREF _Toc71136836 \h </w:instrText>
            </w:r>
            <w:r w:rsidR="00466693" w:rsidRPr="00466693">
              <w:rPr>
                <w:rFonts w:cs="Times New Roman"/>
                <w:noProof/>
                <w:webHidden/>
                <w:szCs w:val="24"/>
              </w:rPr>
            </w:r>
            <w:r w:rsidR="00466693" w:rsidRPr="00466693">
              <w:rPr>
                <w:rFonts w:cs="Times New Roman"/>
                <w:noProof/>
                <w:webHidden/>
                <w:szCs w:val="24"/>
              </w:rPr>
              <w:fldChar w:fldCharType="separate"/>
            </w:r>
            <w:r w:rsidR="00466693" w:rsidRPr="00466693">
              <w:rPr>
                <w:rFonts w:cs="Times New Roman"/>
                <w:noProof/>
                <w:webHidden/>
                <w:szCs w:val="24"/>
              </w:rPr>
              <w:t>4</w:t>
            </w:r>
            <w:r w:rsidR="00466693" w:rsidRPr="00466693">
              <w:rPr>
                <w:rFonts w:cs="Times New Roman"/>
                <w:noProof/>
                <w:webHidden/>
                <w:szCs w:val="24"/>
              </w:rPr>
              <w:fldChar w:fldCharType="end"/>
            </w:r>
          </w:hyperlink>
        </w:p>
        <w:p w14:paraId="4E68F23B" w14:textId="77777777" w:rsidR="00466693" w:rsidRPr="00466693" w:rsidRDefault="005C1D8F" w:rsidP="00466693">
          <w:pPr>
            <w:pStyle w:val="TOC2"/>
            <w:tabs>
              <w:tab w:val="right" w:leader="dot" w:pos="9016"/>
            </w:tabs>
            <w:rPr>
              <w:rFonts w:cs="Times New Roman"/>
              <w:noProof/>
              <w:szCs w:val="24"/>
            </w:rPr>
          </w:pPr>
          <w:hyperlink w:anchor="_Toc71136837" w:history="1">
            <w:r w:rsidR="00466693" w:rsidRPr="00466693">
              <w:rPr>
                <w:rStyle w:val="Hyperlink"/>
                <w:rFonts w:cs="Times New Roman"/>
                <w:noProof/>
                <w:szCs w:val="24"/>
              </w:rPr>
              <w:t>Practices of the community engagement</w:t>
            </w:r>
            <w:r w:rsidR="00466693" w:rsidRPr="00466693">
              <w:rPr>
                <w:rFonts w:cs="Times New Roman"/>
                <w:noProof/>
                <w:webHidden/>
                <w:szCs w:val="24"/>
              </w:rPr>
              <w:tab/>
            </w:r>
            <w:r w:rsidR="00466693" w:rsidRPr="00466693">
              <w:rPr>
                <w:rFonts w:cs="Times New Roman"/>
                <w:noProof/>
                <w:webHidden/>
                <w:szCs w:val="24"/>
              </w:rPr>
              <w:fldChar w:fldCharType="begin"/>
            </w:r>
            <w:r w:rsidR="00466693" w:rsidRPr="00466693">
              <w:rPr>
                <w:rFonts w:cs="Times New Roman"/>
                <w:noProof/>
                <w:webHidden/>
                <w:szCs w:val="24"/>
              </w:rPr>
              <w:instrText xml:space="preserve"> PAGEREF _Toc71136837 \h </w:instrText>
            </w:r>
            <w:r w:rsidR="00466693" w:rsidRPr="00466693">
              <w:rPr>
                <w:rFonts w:cs="Times New Roman"/>
                <w:noProof/>
                <w:webHidden/>
                <w:szCs w:val="24"/>
              </w:rPr>
            </w:r>
            <w:r w:rsidR="00466693" w:rsidRPr="00466693">
              <w:rPr>
                <w:rFonts w:cs="Times New Roman"/>
                <w:noProof/>
                <w:webHidden/>
                <w:szCs w:val="24"/>
              </w:rPr>
              <w:fldChar w:fldCharType="separate"/>
            </w:r>
            <w:r w:rsidR="00466693" w:rsidRPr="00466693">
              <w:rPr>
                <w:rFonts w:cs="Times New Roman"/>
                <w:noProof/>
                <w:webHidden/>
                <w:szCs w:val="24"/>
              </w:rPr>
              <w:t>6</w:t>
            </w:r>
            <w:r w:rsidR="00466693" w:rsidRPr="00466693">
              <w:rPr>
                <w:rFonts w:cs="Times New Roman"/>
                <w:noProof/>
                <w:webHidden/>
                <w:szCs w:val="24"/>
              </w:rPr>
              <w:fldChar w:fldCharType="end"/>
            </w:r>
          </w:hyperlink>
        </w:p>
        <w:p w14:paraId="2B21A8FC" w14:textId="77777777" w:rsidR="00466693" w:rsidRPr="00466693" w:rsidRDefault="005C1D8F" w:rsidP="00466693">
          <w:pPr>
            <w:pStyle w:val="TOC1"/>
            <w:tabs>
              <w:tab w:val="right" w:leader="dot" w:pos="9016"/>
            </w:tabs>
            <w:rPr>
              <w:rFonts w:cs="Times New Roman"/>
              <w:noProof/>
              <w:szCs w:val="24"/>
            </w:rPr>
          </w:pPr>
          <w:hyperlink w:anchor="_Toc71136838" w:history="1">
            <w:r w:rsidR="00466693" w:rsidRPr="00466693">
              <w:rPr>
                <w:rStyle w:val="Hyperlink"/>
                <w:rFonts w:cs="Times New Roman"/>
                <w:noProof/>
                <w:szCs w:val="24"/>
              </w:rPr>
              <w:t>Conclusion</w:t>
            </w:r>
            <w:r w:rsidR="00466693" w:rsidRPr="00466693">
              <w:rPr>
                <w:rFonts w:cs="Times New Roman"/>
                <w:noProof/>
                <w:webHidden/>
                <w:szCs w:val="24"/>
              </w:rPr>
              <w:tab/>
            </w:r>
            <w:r w:rsidR="00466693" w:rsidRPr="00466693">
              <w:rPr>
                <w:rFonts w:cs="Times New Roman"/>
                <w:noProof/>
                <w:webHidden/>
                <w:szCs w:val="24"/>
              </w:rPr>
              <w:fldChar w:fldCharType="begin"/>
            </w:r>
            <w:r w:rsidR="00466693" w:rsidRPr="00466693">
              <w:rPr>
                <w:rFonts w:cs="Times New Roman"/>
                <w:noProof/>
                <w:webHidden/>
                <w:szCs w:val="24"/>
              </w:rPr>
              <w:instrText xml:space="preserve"> PAGEREF _Toc71136838 \h </w:instrText>
            </w:r>
            <w:r w:rsidR="00466693" w:rsidRPr="00466693">
              <w:rPr>
                <w:rFonts w:cs="Times New Roman"/>
                <w:noProof/>
                <w:webHidden/>
                <w:szCs w:val="24"/>
              </w:rPr>
            </w:r>
            <w:r w:rsidR="00466693" w:rsidRPr="00466693">
              <w:rPr>
                <w:rFonts w:cs="Times New Roman"/>
                <w:noProof/>
                <w:webHidden/>
                <w:szCs w:val="24"/>
              </w:rPr>
              <w:fldChar w:fldCharType="separate"/>
            </w:r>
            <w:r w:rsidR="00466693" w:rsidRPr="00466693">
              <w:rPr>
                <w:rFonts w:cs="Times New Roman"/>
                <w:noProof/>
                <w:webHidden/>
                <w:szCs w:val="24"/>
              </w:rPr>
              <w:t>8</w:t>
            </w:r>
            <w:r w:rsidR="00466693" w:rsidRPr="00466693">
              <w:rPr>
                <w:rFonts w:cs="Times New Roman"/>
                <w:noProof/>
                <w:webHidden/>
                <w:szCs w:val="24"/>
              </w:rPr>
              <w:fldChar w:fldCharType="end"/>
            </w:r>
          </w:hyperlink>
        </w:p>
        <w:p w14:paraId="455CA66F" w14:textId="77777777" w:rsidR="00466693" w:rsidRPr="00466693" w:rsidRDefault="005C1D8F" w:rsidP="00466693">
          <w:pPr>
            <w:pStyle w:val="TOC1"/>
            <w:tabs>
              <w:tab w:val="right" w:leader="dot" w:pos="9016"/>
            </w:tabs>
            <w:rPr>
              <w:rFonts w:cs="Times New Roman"/>
              <w:noProof/>
              <w:szCs w:val="24"/>
            </w:rPr>
          </w:pPr>
          <w:hyperlink w:anchor="_Toc71136839" w:history="1">
            <w:r w:rsidR="00466693" w:rsidRPr="00466693">
              <w:rPr>
                <w:rStyle w:val="Hyperlink"/>
                <w:rFonts w:cs="Times New Roman"/>
                <w:noProof/>
                <w:szCs w:val="24"/>
              </w:rPr>
              <w:t>References</w:t>
            </w:r>
            <w:r w:rsidR="00466693" w:rsidRPr="00466693">
              <w:rPr>
                <w:rFonts w:cs="Times New Roman"/>
                <w:noProof/>
                <w:webHidden/>
                <w:szCs w:val="24"/>
              </w:rPr>
              <w:tab/>
            </w:r>
            <w:r w:rsidR="00466693" w:rsidRPr="00466693">
              <w:rPr>
                <w:rFonts w:cs="Times New Roman"/>
                <w:noProof/>
                <w:webHidden/>
                <w:szCs w:val="24"/>
              </w:rPr>
              <w:fldChar w:fldCharType="begin"/>
            </w:r>
            <w:r w:rsidR="00466693" w:rsidRPr="00466693">
              <w:rPr>
                <w:rFonts w:cs="Times New Roman"/>
                <w:noProof/>
                <w:webHidden/>
                <w:szCs w:val="24"/>
              </w:rPr>
              <w:instrText xml:space="preserve"> PAGEREF _Toc71136839 \h </w:instrText>
            </w:r>
            <w:r w:rsidR="00466693" w:rsidRPr="00466693">
              <w:rPr>
                <w:rFonts w:cs="Times New Roman"/>
                <w:noProof/>
                <w:webHidden/>
                <w:szCs w:val="24"/>
              </w:rPr>
            </w:r>
            <w:r w:rsidR="00466693" w:rsidRPr="00466693">
              <w:rPr>
                <w:rFonts w:cs="Times New Roman"/>
                <w:noProof/>
                <w:webHidden/>
                <w:szCs w:val="24"/>
              </w:rPr>
              <w:fldChar w:fldCharType="separate"/>
            </w:r>
            <w:r w:rsidR="00466693" w:rsidRPr="00466693">
              <w:rPr>
                <w:rFonts w:cs="Times New Roman"/>
                <w:noProof/>
                <w:webHidden/>
                <w:szCs w:val="24"/>
              </w:rPr>
              <w:t>9</w:t>
            </w:r>
            <w:r w:rsidR="00466693" w:rsidRPr="00466693">
              <w:rPr>
                <w:rFonts w:cs="Times New Roman"/>
                <w:noProof/>
                <w:webHidden/>
                <w:szCs w:val="24"/>
              </w:rPr>
              <w:fldChar w:fldCharType="end"/>
            </w:r>
          </w:hyperlink>
        </w:p>
        <w:p w14:paraId="0E69D6D4" w14:textId="77777777" w:rsidR="00466693" w:rsidRPr="00466693" w:rsidRDefault="00466693" w:rsidP="00466693">
          <w:pPr>
            <w:rPr>
              <w:rFonts w:cs="Times New Roman"/>
              <w:szCs w:val="24"/>
            </w:rPr>
          </w:pPr>
          <w:r w:rsidRPr="00466693">
            <w:rPr>
              <w:rFonts w:cs="Times New Roman"/>
              <w:b/>
              <w:bCs/>
              <w:noProof/>
              <w:szCs w:val="24"/>
            </w:rPr>
            <w:fldChar w:fldCharType="end"/>
          </w:r>
        </w:p>
      </w:sdtContent>
    </w:sdt>
    <w:p w14:paraId="0D634914" w14:textId="77777777" w:rsidR="00466693" w:rsidRPr="00466693" w:rsidRDefault="00466693" w:rsidP="00466693">
      <w:pPr>
        <w:jc w:val="left"/>
        <w:rPr>
          <w:rFonts w:eastAsiaTheme="majorEastAsia" w:cs="Times New Roman"/>
          <w:color w:val="2F5496" w:themeColor="accent1" w:themeShade="BF"/>
          <w:szCs w:val="24"/>
        </w:rPr>
      </w:pPr>
      <w:r w:rsidRPr="00466693">
        <w:rPr>
          <w:rFonts w:cs="Times New Roman"/>
          <w:szCs w:val="24"/>
        </w:rPr>
        <w:br w:type="page"/>
      </w:r>
    </w:p>
    <w:p w14:paraId="34F73160" w14:textId="77777777" w:rsidR="00466693" w:rsidRPr="005C1D8F" w:rsidRDefault="00466693" w:rsidP="00466693">
      <w:pPr>
        <w:pStyle w:val="Heading1"/>
        <w:rPr>
          <w:rFonts w:ascii="Times New Roman" w:hAnsi="Times New Roman" w:cs="Times New Roman"/>
          <w:b/>
          <w:bCs/>
          <w:color w:val="000000" w:themeColor="text1"/>
          <w:sz w:val="24"/>
          <w:szCs w:val="24"/>
        </w:rPr>
      </w:pPr>
      <w:bookmarkStart w:id="0" w:name="_Toc71136834"/>
      <w:r w:rsidRPr="005C1D8F">
        <w:rPr>
          <w:rFonts w:ascii="Times New Roman" w:hAnsi="Times New Roman" w:cs="Times New Roman"/>
          <w:b/>
          <w:bCs/>
          <w:color w:val="000000" w:themeColor="text1"/>
          <w:sz w:val="24"/>
          <w:szCs w:val="24"/>
        </w:rPr>
        <w:lastRenderedPageBreak/>
        <w:t>Introduction</w:t>
      </w:r>
      <w:bookmarkEnd w:id="0"/>
    </w:p>
    <w:p w14:paraId="0A2DF0B1"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In the previous section of the assignment, I have selected a significant social program based on which the core social issues can be easily reflected. Apart from that, while discussing the core community </w:t>
      </w:r>
      <w:proofErr w:type="gramStart"/>
      <w:r w:rsidRPr="002004B0">
        <w:rPr>
          <w:rFonts w:cs="Times New Roman"/>
          <w:color w:val="000000" w:themeColor="text1"/>
          <w:szCs w:val="24"/>
        </w:rPr>
        <w:t>issues</w:t>
      </w:r>
      <w:proofErr w:type="gramEnd"/>
      <w:r w:rsidRPr="002004B0">
        <w:rPr>
          <w:rFonts w:cs="Times New Roman"/>
          <w:color w:val="000000" w:themeColor="text1"/>
          <w:szCs w:val="24"/>
        </w:rPr>
        <w:t xml:space="preserve"> I have recognized that there is a lack of engagement of the employees within the organizational cultures that can cause the productivity of the organization to become lower. On the other hand, with the assistance of evaluative management, a significant value can be served to each of the employees through which they can develop their interpersonal skills and communication abilities while serving a specific business organization. In this specific section of the assessment, I will develop reflective learning by using the theoretical application of the Gibbs model and will criticize some of the learned areas that I have observed in the previous section of the assignment. I have understood that reflective learning is one of the most essential aspects for a person that assists them to understand the ways through which interpersonal skills can become enhanced. </w:t>
      </w:r>
    </w:p>
    <w:p w14:paraId="1F776E59"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However, I believe that with the use of reflective learning skills I can learn several aspects from my previous experiences and develop a self-identity within the community. On the other hand, I also can easily develop the strength and identify the weaknesses of myself in a significant manner. I have recognized that with the help of reflective learning I can record my career developments and understand the ways through which I have learned the aspects (</w:t>
      </w:r>
      <w:proofErr w:type="spellStart"/>
      <w:r w:rsidRPr="002004B0">
        <w:rPr>
          <w:rFonts w:cs="Times New Roman"/>
          <w:color w:val="000000" w:themeColor="text1"/>
          <w:szCs w:val="24"/>
          <w:shd w:val="clear" w:color="auto" w:fill="FFFFFF"/>
        </w:rPr>
        <w:t>Dostilio</w:t>
      </w:r>
      <w:proofErr w:type="spellEnd"/>
      <w:r w:rsidRPr="002004B0">
        <w:rPr>
          <w:rFonts w:cs="Times New Roman"/>
          <w:color w:val="000000" w:themeColor="text1"/>
          <w:szCs w:val="24"/>
          <w:shd w:val="clear" w:color="auto" w:fill="FFFFFF"/>
        </w:rPr>
        <w:t>, 2017)</w:t>
      </w:r>
      <w:r w:rsidRPr="002004B0">
        <w:rPr>
          <w:rFonts w:cs="Times New Roman"/>
          <w:color w:val="000000" w:themeColor="text1"/>
          <w:szCs w:val="24"/>
        </w:rPr>
        <w:t xml:space="preserve">. I can also develop self-awareness within myself and plan the future pathways to reach the intended goals. More adequately through using reflective learning I can learn from my mistakes while going through a certain stage of my career. In this specific part of the assignment, I will </w:t>
      </w:r>
      <w:proofErr w:type="spellStart"/>
      <w:r w:rsidRPr="002004B0">
        <w:rPr>
          <w:rFonts w:cs="Times New Roman"/>
          <w:color w:val="000000" w:themeColor="text1"/>
          <w:szCs w:val="24"/>
        </w:rPr>
        <w:t>analyze</w:t>
      </w:r>
      <w:proofErr w:type="spellEnd"/>
      <w:r w:rsidRPr="002004B0">
        <w:rPr>
          <w:rFonts w:cs="Times New Roman"/>
          <w:color w:val="000000" w:themeColor="text1"/>
          <w:szCs w:val="24"/>
        </w:rPr>
        <w:t xml:space="preserve"> the reflect on some of the learned skills and gained knowledge during assignment 1. I will provide the elaboration by using the Gibbs Reflective Cycle.                </w:t>
      </w:r>
    </w:p>
    <w:p w14:paraId="43D12113" w14:textId="77777777" w:rsidR="00466693" w:rsidRPr="002004B0" w:rsidRDefault="00466693" w:rsidP="00466693">
      <w:pPr>
        <w:jc w:val="left"/>
        <w:rPr>
          <w:rFonts w:cs="Times New Roman"/>
          <w:b/>
          <w:color w:val="000000" w:themeColor="text1"/>
          <w:szCs w:val="24"/>
        </w:rPr>
      </w:pPr>
      <w:r w:rsidRPr="002004B0">
        <w:rPr>
          <w:rFonts w:cs="Times New Roman"/>
          <w:b/>
          <w:color w:val="000000" w:themeColor="text1"/>
          <w:szCs w:val="24"/>
        </w:rPr>
        <w:br w:type="page"/>
      </w:r>
    </w:p>
    <w:p w14:paraId="48EEC073" w14:textId="77777777" w:rsidR="00466693" w:rsidRPr="005C1D8F" w:rsidRDefault="00466693" w:rsidP="00466693">
      <w:pPr>
        <w:pStyle w:val="Heading1"/>
        <w:rPr>
          <w:rFonts w:ascii="Times New Roman" w:hAnsi="Times New Roman" w:cs="Times New Roman"/>
          <w:b/>
          <w:bCs/>
          <w:color w:val="000000" w:themeColor="text1"/>
          <w:sz w:val="24"/>
          <w:szCs w:val="24"/>
        </w:rPr>
      </w:pPr>
      <w:bookmarkStart w:id="1" w:name="_Toc71136835"/>
      <w:r w:rsidRPr="005C1D8F">
        <w:rPr>
          <w:rFonts w:ascii="Times New Roman" w:hAnsi="Times New Roman" w:cs="Times New Roman"/>
          <w:b/>
          <w:bCs/>
          <w:color w:val="000000" w:themeColor="text1"/>
          <w:sz w:val="24"/>
          <w:szCs w:val="24"/>
        </w:rPr>
        <w:lastRenderedPageBreak/>
        <w:t>Main body</w:t>
      </w:r>
      <w:bookmarkEnd w:id="1"/>
    </w:p>
    <w:p w14:paraId="0A59E0DC" w14:textId="77777777" w:rsidR="00466693" w:rsidRPr="002004B0" w:rsidRDefault="00466693" w:rsidP="00466693">
      <w:pPr>
        <w:pStyle w:val="Heading2"/>
        <w:rPr>
          <w:rFonts w:ascii="Times New Roman" w:hAnsi="Times New Roman" w:cs="Times New Roman"/>
          <w:color w:val="000000" w:themeColor="text1"/>
          <w:sz w:val="24"/>
          <w:szCs w:val="24"/>
        </w:rPr>
      </w:pPr>
      <w:bookmarkStart w:id="2" w:name="_Toc71136836"/>
      <w:r w:rsidRPr="002004B0">
        <w:rPr>
          <w:rFonts w:ascii="Times New Roman" w:hAnsi="Times New Roman" w:cs="Times New Roman"/>
          <w:color w:val="000000" w:themeColor="text1"/>
          <w:sz w:val="24"/>
          <w:szCs w:val="24"/>
        </w:rPr>
        <w:t>Development of reflection on the personal experiences</w:t>
      </w:r>
      <w:bookmarkEnd w:id="2"/>
      <w:r w:rsidRPr="002004B0">
        <w:rPr>
          <w:rFonts w:ascii="Times New Roman" w:hAnsi="Times New Roman" w:cs="Times New Roman"/>
          <w:color w:val="000000" w:themeColor="text1"/>
          <w:sz w:val="24"/>
          <w:szCs w:val="24"/>
        </w:rPr>
        <w:t xml:space="preserve"> </w:t>
      </w:r>
    </w:p>
    <w:p w14:paraId="35140CAC"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While completing the research process of assignment 1, I have understood that the context of community engagement for a business organization mainly includes a wide range of consequences. However, for evaluating the self-experiences regarding this specific context I have used the Gibbs Reflective cycle framework so that different interpersonal aspects can be easily </w:t>
      </w:r>
      <w:proofErr w:type="gramStart"/>
      <w:r w:rsidRPr="002004B0">
        <w:rPr>
          <w:rFonts w:cs="Times New Roman"/>
          <w:color w:val="000000" w:themeColor="text1"/>
          <w:szCs w:val="24"/>
        </w:rPr>
        <w:t>recognized</w:t>
      </w:r>
      <w:proofErr w:type="gramEnd"/>
      <w:r w:rsidRPr="002004B0">
        <w:rPr>
          <w:rFonts w:cs="Times New Roman"/>
          <w:color w:val="000000" w:themeColor="text1"/>
          <w:szCs w:val="24"/>
        </w:rPr>
        <w:t xml:space="preserve"> and the intended outcome can be achieved within the timeframe. </w:t>
      </w:r>
    </w:p>
    <w:p w14:paraId="5D36F787"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Gibb's Reflective Cycle is mainly developed by Graham Gibbs in the year 1988 to provide a mere structure in the learning procedure of an individual. I have noted that the model is mainly focused on embracing the own experiences of an individual that they have learned during certain observations (</w:t>
      </w:r>
      <w:r w:rsidRPr="002004B0">
        <w:rPr>
          <w:rFonts w:cs="Times New Roman"/>
          <w:color w:val="000000" w:themeColor="text1"/>
          <w:szCs w:val="24"/>
          <w:shd w:val="clear" w:color="auto" w:fill="FFFFFF"/>
        </w:rPr>
        <w:t xml:space="preserve">Hartman </w:t>
      </w:r>
      <w:r w:rsidRPr="002004B0">
        <w:rPr>
          <w:rFonts w:cs="Times New Roman"/>
          <w:i/>
          <w:color w:val="000000" w:themeColor="text1"/>
          <w:szCs w:val="24"/>
          <w:shd w:val="clear" w:color="auto" w:fill="FFFFFF"/>
        </w:rPr>
        <w:t>et al.</w:t>
      </w:r>
      <w:r w:rsidRPr="002004B0">
        <w:rPr>
          <w:rFonts w:cs="Times New Roman"/>
          <w:color w:val="000000" w:themeColor="text1"/>
          <w:szCs w:val="24"/>
          <w:shd w:val="clear" w:color="auto" w:fill="FFFFFF"/>
        </w:rPr>
        <w:t xml:space="preserve"> 2018)</w:t>
      </w:r>
      <w:r w:rsidRPr="002004B0">
        <w:rPr>
          <w:rFonts w:cs="Times New Roman"/>
          <w:color w:val="000000" w:themeColor="text1"/>
          <w:szCs w:val="24"/>
        </w:rPr>
        <w:t>. Evaluation of the experiences, analysis of the scenarios can be properly done by following the stages of Gibbs' Reflective cycle and the identified gaps in interpersonal skills can be removed as well. The evaluation of reflective learning from my own experiences are described as below:</w:t>
      </w:r>
    </w:p>
    <w:p w14:paraId="20C2D61A" w14:textId="77777777" w:rsidR="00466693" w:rsidRPr="002004B0" w:rsidRDefault="00466693" w:rsidP="00466693">
      <w:pPr>
        <w:pStyle w:val="ListParagraph"/>
        <w:numPr>
          <w:ilvl w:val="0"/>
          <w:numId w:val="1"/>
        </w:numPr>
        <w:rPr>
          <w:rFonts w:cs="Times New Roman"/>
          <w:b/>
          <w:i/>
          <w:color w:val="000000" w:themeColor="text1"/>
          <w:szCs w:val="24"/>
        </w:rPr>
      </w:pPr>
      <w:r w:rsidRPr="002004B0">
        <w:rPr>
          <w:rFonts w:cs="Times New Roman"/>
          <w:b/>
          <w:i/>
          <w:color w:val="000000" w:themeColor="text1"/>
          <w:szCs w:val="24"/>
        </w:rPr>
        <w:t>Description stage</w:t>
      </w:r>
    </w:p>
    <w:p w14:paraId="6D9C7809"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I have understood that based on the expectations of the customers their purchasing style can be changed in a significant manner. I have also noted that service hours are more important to make the customer engagement highly prominent and précised. I have recognized that there are several traditional </w:t>
      </w:r>
      <w:proofErr w:type="spellStart"/>
      <w:r w:rsidRPr="002004B0">
        <w:rPr>
          <w:rFonts w:cs="Times New Roman"/>
          <w:color w:val="000000" w:themeColor="text1"/>
          <w:szCs w:val="24"/>
        </w:rPr>
        <w:t>comunuitaion</w:t>
      </w:r>
      <w:proofErr w:type="spellEnd"/>
      <w:r w:rsidRPr="002004B0">
        <w:rPr>
          <w:rFonts w:cs="Times New Roman"/>
          <w:color w:val="000000" w:themeColor="text1"/>
          <w:szCs w:val="24"/>
        </w:rPr>
        <w:t xml:space="preserve"> methods are available which are preliminary used by Tesco PLC to attract customers from the different industrial arena (</w:t>
      </w:r>
      <w:proofErr w:type="spellStart"/>
      <w:r w:rsidRPr="002004B0">
        <w:rPr>
          <w:rFonts w:cs="Times New Roman"/>
          <w:color w:val="000000" w:themeColor="text1"/>
          <w:szCs w:val="24"/>
          <w:shd w:val="clear" w:color="auto" w:fill="FFFFFF"/>
        </w:rPr>
        <w:t>Panke</w:t>
      </w:r>
      <w:proofErr w:type="spellEnd"/>
      <w:r w:rsidRPr="002004B0">
        <w:rPr>
          <w:rFonts w:cs="Times New Roman"/>
          <w:color w:val="000000" w:themeColor="text1"/>
          <w:szCs w:val="24"/>
          <w:shd w:val="clear" w:color="auto" w:fill="FFFFFF"/>
        </w:rPr>
        <w:t xml:space="preserve"> and Stephens, 2018)</w:t>
      </w:r>
      <w:r w:rsidRPr="002004B0">
        <w:rPr>
          <w:rFonts w:cs="Times New Roman"/>
          <w:color w:val="000000" w:themeColor="text1"/>
          <w:szCs w:val="24"/>
        </w:rPr>
        <w:t xml:space="preserve">. I have noticed that the process of community engagement can assist me to work collaboratively with other individuals present in the workplace and are affiliated by proximity and special interests. Apart from that, I have managed to address some of the similar situations while assessing the case study scenario that is the powerful vehicle for bringing the </w:t>
      </w:r>
      <w:proofErr w:type="spellStart"/>
      <w:r w:rsidRPr="002004B0">
        <w:rPr>
          <w:rFonts w:cs="Times New Roman"/>
          <w:color w:val="000000" w:themeColor="text1"/>
          <w:szCs w:val="24"/>
        </w:rPr>
        <w:t>behavioral</w:t>
      </w:r>
      <w:proofErr w:type="spellEnd"/>
      <w:r w:rsidRPr="002004B0">
        <w:rPr>
          <w:rFonts w:cs="Times New Roman"/>
          <w:color w:val="000000" w:themeColor="text1"/>
          <w:szCs w:val="24"/>
        </w:rPr>
        <w:t xml:space="preserve"> and environmental changes in a significant manner. </w:t>
      </w:r>
    </w:p>
    <w:p w14:paraId="26B5F43F" w14:textId="77777777" w:rsidR="00466693" w:rsidRPr="002004B0" w:rsidRDefault="00466693" w:rsidP="00466693">
      <w:pPr>
        <w:rPr>
          <w:rFonts w:cs="Times New Roman"/>
          <w:b/>
          <w:i/>
          <w:color w:val="000000" w:themeColor="text1"/>
          <w:szCs w:val="24"/>
        </w:rPr>
      </w:pPr>
      <w:r w:rsidRPr="002004B0">
        <w:rPr>
          <w:rFonts w:cs="Times New Roman"/>
          <w:b/>
          <w:i/>
          <w:color w:val="000000" w:themeColor="text1"/>
          <w:szCs w:val="24"/>
        </w:rPr>
        <w:t>Feeling stage</w:t>
      </w:r>
    </w:p>
    <w:p w14:paraId="2D67DBD8"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Through the case study scenario of </w:t>
      </w:r>
      <w:proofErr w:type="gramStart"/>
      <w:r w:rsidRPr="002004B0">
        <w:rPr>
          <w:rFonts w:cs="Times New Roman"/>
          <w:color w:val="000000" w:themeColor="text1"/>
          <w:szCs w:val="24"/>
        </w:rPr>
        <w:t>Tesco PLC</w:t>
      </w:r>
      <w:proofErr w:type="gramEnd"/>
      <w:r w:rsidRPr="002004B0">
        <w:rPr>
          <w:rFonts w:cs="Times New Roman"/>
          <w:color w:val="000000" w:themeColor="text1"/>
          <w:szCs w:val="24"/>
        </w:rPr>
        <w:t xml:space="preserve"> I have noted that delivering assistance to the staff against their very initial contact is one of the primary attributes for the business organization and its management. The positive customer experience is the primary intention for the corporation. In this case, I have recognized that Tesco PLC tends to reach out to the customers in the fastest manner so that their loyalty can be maintained. I also have a positive </w:t>
      </w:r>
      <w:r w:rsidRPr="002004B0">
        <w:rPr>
          <w:rFonts w:cs="Times New Roman"/>
          <w:color w:val="000000" w:themeColor="text1"/>
          <w:szCs w:val="24"/>
        </w:rPr>
        <w:lastRenderedPageBreak/>
        <w:t>feeling regarding the services of Tesco PLC as the executives always mitigate the queries of customers if they face any sort of issues while surfing the online portal of the corporation (</w:t>
      </w:r>
      <w:r w:rsidRPr="002004B0">
        <w:rPr>
          <w:rFonts w:cs="Times New Roman"/>
          <w:color w:val="000000" w:themeColor="text1"/>
          <w:szCs w:val="24"/>
          <w:shd w:val="clear" w:color="auto" w:fill="FFFFFF"/>
        </w:rPr>
        <w:t xml:space="preserve">Blackley </w:t>
      </w:r>
      <w:r w:rsidRPr="002004B0">
        <w:rPr>
          <w:rFonts w:cs="Times New Roman"/>
          <w:i/>
          <w:color w:val="000000" w:themeColor="text1"/>
          <w:szCs w:val="24"/>
          <w:shd w:val="clear" w:color="auto" w:fill="FFFFFF"/>
        </w:rPr>
        <w:t>et al.</w:t>
      </w:r>
      <w:r w:rsidRPr="002004B0">
        <w:rPr>
          <w:rFonts w:cs="Times New Roman"/>
          <w:color w:val="000000" w:themeColor="text1"/>
          <w:szCs w:val="24"/>
          <w:shd w:val="clear" w:color="auto" w:fill="FFFFFF"/>
        </w:rPr>
        <w:t xml:space="preserve"> 2017)</w:t>
      </w:r>
      <w:r w:rsidRPr="002004B0">
        <w:rPr>
          <w:rFonts w:cs="Times New Roman"/>
          <w:color w:val="000000" w:themeColor="text1"/>
          <w:szCs w:val="24"/>
        </w:rPr>
        <w:t xml:space="preserve">. I have recognized that, to build a certain amount of trust and partnership within the community one must respect and understand the primary interest and well-being of every individual of the community. </w:t>
      </w:r>
    </w:p>
    <w:p w14:paraId="0469C7D6" w14:textId="77777777" w:rsidR="00466693" w:rsidRPr="002004B0" w:rsidRDefault="00466693" w:rsidP="00466693">
      <w:pPr>
        <w:rPr>
          <w:rFonts w:cs="Times New Roman"/>
          <w:b/>
          <w:i/>
          <w:color w:val="000000" w:themeColor="text1"/>
          <w:szCs w:val="24"/>
        </w:rPr>
      </w:pPr>
      <w:r w:rsidRPr="002004B0">
        <w:rPr>
          <w:rFonts w:cs="Times New Roman"/>
          <w:b/>
          <w:i/>
          <w:color w:val="000000" w:themeColor="text1"/>
          <w:szCs w:val="24"/>
        </w:rPr>
        <w:t>Evaluation</w:t>
      </w:r>
    </w:p>
    <w:p w14:paraId="69241277"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While going through the case study scenario I have noted that a mere encouragement to the inclusive engagement for the community is essential so that the business can respond to social, economic, political, and environmental trends (</w:t>
      </w:r>
      <w:r w:rsidRPr="002004B0">
        <w:rPr>
          <w:rFonts w:cs="Times New Roman"/>
          <w:color w:val="000000" w:themeColor="text1"/>
          <w:szCs w:val="24"/>
          <w:shd w:val="clear" w:color="auto" w:fill="FFFFFF"/>
        </w:rPr>
        <w:t xml:space="preserve">Johnston </w:t>
      </w:r>
      <w:r w:rsidRPr="002004B0">
        <w:rPr>
          <w:rFonts w:cs="Times New Roman"/>
          <w:i/>
          <w:color w:val="000000" w:themeColor="text1"/>
          <w:szCs w:val="24"/>
          <w:shd w:val="clear" w:color="auto" w:fill="FFFFFF"/>
        </w:rPr>
        <w:t>et al.</w:t>
      </w:r>
      <w:r w:rsidRPr="002004B0">
        <w:rPr>
          <w:rFonts w:cs="Times New Roman"/>
          <w:color w:val="000000" w:themeColor="text1"/>
          <w:szCs w:val="24"/>
          <w:shd w:val="clear" w:color="auto" w:fill="FFFFFF"/>
        </w:rPr>
        <w:t xml:space="preserve"> 2018)</w:t>
      </w:r>
      <w:r w:rsidRPr="002004B0">
        <w:rPr>
          <w:rFonts w:cs="Times New Roman"/>
          <w:color w:val="000000" w:themeColor="text1"/>
          <w:szCs w:val="24"/>
        </w:rPr>
        <w:t xml:space="preserve">. However, I believe that without the support towards growth and opportunity of the community a prominent recognition of the corporation within the industrial framework. The co-learning activities are also the most essential aspects that are needed to be encouraged by the organizations without which customer attraction may not become developed.   </w:t>
      </w:r>
    </w:p>
    <w:p w14:paraId="27E54223" w14:textId="77777777" w:rsidR="00466693" w:rsidRPr="002004B0" w:rsidRDefault="00466693" w:rsidP="00466693">
      <w:pPr>
        <w:pStyle w:val="ListParagraph"/>
        <w:numPr>
          <w:ilvl w:val="0"/>
          <w:numId w:val="1"/>
        </w:numPr>
        <w:rPr>
          <w:rFonts w:cs="Times New Roman"/>
          <w:b/>
          <w:i/>
          <w:color w:val="000000" w:themeColor="text1"/>
          <w:szCs w:val="24"/>
        </w:rPr>
      </w:pPr>
      <w:r w:rsidRPr="002004B0">
        <w:rPr>
          <w:rFonts w:cs="Times New Roman"/>
          <w:b/>
          <w:i/>
          <w:color w:val="000000" w:themeColor="text1"/>
          <w:szCs w:val="24"/>
        </w:rPr>
        <w:t>Analysis stage</w:t>
      </w:r>
    </w:p>
    <w:p w14:paraId="21270991"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In case of the community engagement, it can be acknowledged and has highlighted that techniques and tools should be pushed into all business units and a competitive advantages can be achieved by having business analysts and decision-makers collaborating to uncover hidden value with data analysis by giving some of the relevant businesses like Tesco PLC which pushed techniques and tools are placed into hands of decision-makers &amp; business analysts which led to streamlining of public services, impressive cost-cutting, and improved communication between citizens and their smarter local governments. In the Tesco PLC, the analysis of the stakeholder preferences and community engagements have been much focused and the application of analytics for the approval process for permits to upgrade a residential property resulted in the recovery of taxes and a faster approval process (</w:t>
      </w:r>
      <w:proofErr w:type="spellStart"/>
      <w:r w:rsidRPr="002004B0">
        <w:rPr>
          <w:rFonts w:cs="Times New Roman"/>
          <w:color w:val="000000" w:themeColor="text1"/>
          <w:szCs w:val="24"/>
          <w:shd w:val="clear" w:color="auto" w:fill="FFFFFF"/>
        </w:rPr>
        <w:t>Chilisa</w:t>
      </w:r>
      <w:proofErr w:type="spellEnd"/>
      <w:r w:rsidRPr="002004B0">
        <w:rPr>
          <w:rFonts w:cs="Times New Roman"/>
          <w:color w:val="000000" w:themeColor="text1"/>
          <w:szCs w:val="24"/>
          <w:shd w:val="clear" w:color="auto" w:fill="FFFFFF"/>
        </w:rPr>
        <w:t xml:space="preserve"> </w:t>
      </w:r>
      <w:r w:rsidRPr="002004B0">
        <w:rPr>
          <w:rFonts w:cs="Times New Roman"/>
          <w:i/>
          <w:color w:val="000000" w:themeColor="text1"/>
          <w:szCs w:val="24"/>
          <w:shd w:val="clear" w:color="auto" w:fill="FFFFFF"/>
        </w:rPr>
        <w:t>et al.</w:t>
      </w:r>
      <w:r w:rsidRPr="002004B0">
        <w:rPr>
          <w:rFonts w:cs="Times New Roman"/>
          <w:color w:val="000000" w:themeColor="text1"/>
          <w:szCs w:val="24"/>
        </w:rPr>
        <w:t xml:space="preserve"> 2017). The use of analytics has helped better interdepartmental communication &amp; better understanding and involvement of the employees that can be described in the analysis part of the Gibbs reflective model.</w:t>
      </w:r>
    </w:p>
    <w:p w14:paraId="71A6B2C6" w14:textId="77777777" w:rsidR="00466693" w:rsidRPr="002004B0" w:rsidRDefault="00466693" w:rsidP="00466693">
      <w:pPr>
        <w:pStyle w:val="ListParagraph"/>
        <w:numPr>
          <w:ilvl w:val="0"/>
          <w:numId w:val="1"/>
        </w:numPr>
        <w:rPr>
          <w:rFonts w:cs="Times New Roman"/>
          <w:b/>
          <w:i/>
          <w:color w:val="000000" w:themeColor="text1"/>
          <w:szCs w:val="24"/>
        </w:rPr>
      </w:pPr>
      <w:r w:rsidRPr="002004B0">
        <w:rPr>
          <w:rFonts w:cs="Times New Roman"/>
          <w:b/>
          <w:i/>
          <w:color w:val="000000" w:themeColor="text1"/>
          <w:szCs w:val="24"/>
        </w:rPr>
        <w:t>Conclusion stage</w:t>
      </w:r>
    </w:p>
    <w:p w14:paraId="2325517D"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In the conclusion stage, as per the memorandum of the community engagement methodology, I have understood that to develop an analytical culture in the organization,(ii) deliver information wherever it's needed, (iii) make use of unstructured data to get better insights,(iv) </w:t>
      </w:r>
      <w:r w:rsidRPr="002004B0">
        <w:rPr>
          <w:rFonts w:cs="Times New Roman"/>
          <w:color w:val="000000" w:themeColor="text1"/>
          <w:szCs w:val="24"/>
        </w:rPr>
        <w:lastRenderedPageBreak/>
        <w:t xml:space="preserve">implement predictive analytics rather than </w:t>
      </w:r>
      <w:proofErr w:type="spellStart"/>
      <w:r w:rsidRPr="002004B0">
        <w:rPr>
          <w:rFonts w:cs="Times New Roman"/>
          <w:color w:val="000000" w:themeColor="text1"/>
          <w:szCs w:val="24"/>
        </w:rPr>
        <w:t>analyzing</w:t>
      </w:r>
      <w:proofErr w:type="spellEnd"/>
      <w:r w:rsidRPr="002004B0">
        <w:rPr>
          <w:rFonts w:cs="Times New Roman"/>
          <w:color w:val="000000" w:themeColor="text1"/>
          <w:szCs w:val="24"/>
        </w:rPr>
        <w:t xml:space="preserve"> too much of historical data,(v) view information pictorially in the form of dashboards for quicker decision-making,(vi) keep the information up to date to address current/future business problems regarding community engagement,(vii) extract intelligence from social sites to give a full picture of the competition,(viii)ensure that managers use the information for decision-making (</w:t>
      </w:r>
      <w:proofErr w:type="spellStart"/>
      <w:r w:rsidRPr="002004B0">
        <w:rPr>
          <w:rFonts w:cs="Times New Roman"/>
          <w:color w:val="000000" w:themeColor="text1"/>
          <w:szCs w:val="24"/>
          <w:shd w:val="clear" w:color="auto" w:fill="FFFFFF"/>
        </w:rPr>
        <w:t>Bunniss</w:t>
      </w:r>
      <w:proofErr w:type="spellEnd"/>
      <w:r w:rsidRPr="002004B0">
        <w:rPr>
          <w:rFonts w:cs="Times New Roman"/>
          <w:color w:val="000000" w:themeColor="text1"/>
          <w:szCs w:val="24"/>
          <w:shd w:val="clear" w:color="auto" w:fill="FFFFFF"/>
        </w:rPr>
        <w:t>, 2021)</w:t>
      </w:r>
      <w:r w:rsidRPr="002004B0">
        <w:rPr>
          <w:rFonts w:cs="Times New Roman"/>
          <w:color w:val="000000" w:themeColor="text1"/>
          <w:szCs w:val="24"/>
        </w:rPr>
        <w:t>. The stage is much conceptual and does not provide details on how the above practices can be implemented for efficient use of tools and techniques and with the use of model analysis.</w:t>
      </w:r>
    </w:p>
    <w:p w14:paraId="69B3F01D" w14:textId="77777777" w:rsidR="00466693" w:rsidRPr="002004B0" w:rsidRDefault="00466693" w:rsidP="00466693">
      <w:pPr>
        <w:pStyle w:val="ListParagraph"/>
        <w:numPr>
          <w:ilvl w:val="0"/>
          <w:numId w:val="1"/>
        </w:numPr>
        <w:rPr>
          <w:rFonts w:cs="Times New Roman"/>
          <w:b/>
          <w:i/>
          <w:color w:val="000000" w:themeColor="text1"/>
          <w:szCs w:val="24"/>
        </w:rPr>
      </w:pPr>
      <w:r w:rsidRPr="002004B0">
        <w:rPr>
          <w:rFonts w:cs="Times New Roman"/>
          <w:b/>
          <w:i/>
          <w:color w:val="000000" w:themeColor="text1"/>
          <w:szCs w:val="24"/>
        </w:rPr>
        <w:t>Action plan</w:t>
      </w:r>
    </w:p>
    <w:p w14:paraId="370F8238" w14:textId="77777777" w:rsidR="00466693" w:rsidRPr="002004B0" w:rsidRDefault="00466693" w:rsidP="00466693">
      <w:pPr>
        <w:rPr>
          <w:rFonts w:cs="Times New Roman"/>
          <w:b/>
          <w:i/>
          <w:color w:val="000000" w:themeColor="text1"/>
          <w:szCs w:val="24"/>
        </w:rPr>
      </w:pPr>
      <w:r w:rsidRPr="002004B0">
        <w:rPr>
          <w:rFonts w:eastAsia="Times New Roman" w:cs="Times New Roman"/>
          <w:color w:val="000000" w:themeColor="text1"/>
          <w:szCs w:val="24"/>
        </w:rPr>
        <w:t xml:space="preserve">The concept of Gibbs reflection model in the research appear and have defined self-reflective functions and consumers into three levels </w:t>
      </w:r>
      <w:proofErr w:type="gramStart"/>
      <w:r w:rsidRPr="002004B0">
        <w:rPr>
          <w:rFonts w:eastAsia="Times New Roman" w:cs="Times New Roman"/>
          <w:color w:val="000000" w:themeColor="text1"/>
          <w:szCs w:val="24"/>
        </w:rPr>
        <w:t>1)strategic</w:t>
      </w:r>
      <w:proofErr w:type="gramEnd"/>
      <w:r w:rsidRPr="002004B0">
        <w:rPr>
          <w:rFonts w:eastAsia="Times New Roman" w:cs="Times New Roman"/>
          <w:color w:val="000000" w:themeColor="text1"/>
          <w:szCs w:val="24"/>
        </w:rPr>
        <w:t xml:space="preserve"> level for management 2) tactical level for middle manager 3) operational level for front-line managers based on the decision making in the community engagement in the multinational organizations like Tesco PLC </w:t>
      </w:r>
      <w:r w:rsidRPr="002004B0">
        <w:rPr>
          <w:rFonts w:cs="Times New Roman"/>
          <w:b/>
          <w:i/>
          <w:color w:val="000000" w:themeColor="text1"/>
          <w:szCs w:val="24"/>
        </w:rPr>
        <w:t xml:space="preserve">                  </w:t>
      </w:r>
    </w:p>
    <w:p w14:paraId="69037795" w14:textId="77777777" w:rsidR="00466693" w:rsidRPr="002004B0" w:rsidRDefault="00466693" w:rsidP="00466693">
      <w:pPr>
        <w:pStyle w:val="Heading2"/>
        <w:rPr>
          <w:rFonts w:ascii="Times New Roman" w:hAnsi="Times New Roman" w:cs="Times New Roman"/>
          <w:color w:val="000000" w:themeColor="text1"/>
          <w:sz w:val="24"/>
          <w:szCs w:val="24"/>
        </w:rPr>
      </w:pPr>
      <w:bookmarkStart w:id="3" w:name="_Toc71136837"/>
      <w:r w:rsidRPr="002004B0">
        <w:rPr>
          <w:rFonts w:ascii="Times New Roman" w:hAnsi="Times New Roman" w:cs="Times New Roman"/>
          <w:color w:val="000000" w:themeColor="text1"/>
          <w:sz w:val="24"/>
          <w:szCs w:val="24"/>
        </w:rPr>
        <w:t>Practices of the community engagement</w:t>
      </w:r>
      <w:bookmarkEnd w:id="3"/>
      <w:r w:rsidRPr="002004B0">
        <w:rPr>
          <w:rFonts w:ascii="Times New Roman" w:hAnsi="Times New Roman" w:cs="Times New Roman"/>
          <w:color w:val="000000" w:themeColor="text1"/>
          <w:sz w:val="24"/>
          <w:szCs w:val="24"/>
        </w:rPr>
        <w:t xml:space="preserve"> </w:t>
      </w:r>
    </w:p>
    <w:p w14:paraId="450F75C8"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In the core practices of community engagement, it can be understood that there I have explained the class activities to my colleagues through the online medium as the coronavirus pandemic situation will not allow face-to-face conversation with the students of the class in a detailed manner. However, through the online classes, I have also faced some of the core challenges in the practices of community engagement, where communication and language barriers are the key issues in the online medium. </w:t>
      </w:r>
    </w:p>
    <w:p w14:paraId="7D264DA6"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I have also faced different types of problems and issues due to the internet connections as all the websites and video conferencing applications run with the help of internet connections. I have followed some of the important steps for maintaining successful community engagement processes like empowerment, consultation, participation, and collaboration (</w:t>
      </w:r>
      <w:r w:rsidRPr="002004B0">
        <w:rPr>
          <w:rFonts w:cs="Times New Roman"/>
          <w:color w:val="000000" w:themeColor="text1"/>
          <w:szCs w:val="24"/>
          <w:shd w:val="clear" w:color="auto" w:fill="FFFFFF"/>
        </w:rPr>
        <w:t>David-Chavez and Gavin, 2018)</w:t>
      </w:r>
      <w:r w:rsidRPr="002004B0">
        <w:rPr>
          <w:rFonts w:cs="Times New Roman"/>
          <w:color w:val="000000" w:themeColor="text1"/>
          <w:szCs w:val="24"/>
        </w:rPr>
        <w:t xml:space="preserve">. However, before performing these important stages I have followed some of the important stages those are discussed </w:t>
      </w:r>
      <w:proofErr w:type="gramStart"/>
      <w:r w:rsidRPr="002004B0">
        <w:rPr>
          <w:rFonts w:cs="Times New Roman"/>
          <w:color w:val="000000" w:themeColor="text1"/>
          <w:szCs w:val="24"/>
        </w:rPr>
        <w:t>below</w:t>
      </w:r>
      <w:proofErr w:type="gramEnd"/>
      <w:r w:rsidRPr="002004B0">
        <w:rPr>
          <w:rFonts w:cs="Times New Roman"/>
          <w:color w:val="000000" w:themeColor="text1"/>
          <w:szCs w:val="24"/>
        </w:rPr>
        <w:t xml:space="preserve"> </w:t>
      </w:r>
    </w:p>
    <w:p w14:paraId="417DCAE5" w14:textId="77777777" w:rsidR="00466693" w:rsidRPr="002004B0" w:rsidRDefault="00466693" w:rsidP="00466693">
      <w:pPr>
        <w:jc w:val="left"/>
        <w:rPr>
          <w:rFonts w:cs="Times New Roman"/>
          <w:color w:val="000000" w:themeColor="text1"/>
          <w:szCs w:val="24"/>
        </w:rPr>
      </w:pPr>
      <w:r w:rsidRPr="002004B0">
        <w:rPr>
          <w:rFonts w:cs="Times New Roman"/>
          <w:color w:val="000000" w:themeColor="text1"/>
          <w:szCs w:val="24"/>
        </w:rPr>
        <w:br w:type="page"/>
      </w:r>
    </w:p>
    <w:p w14:paraId="11DD9B1F"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lastRenderedPageBreak/>
        <w:t xml:space="preserve">Inception activity stages </w:t>
      </w:r>
    </w:p>
    <w:p w14:paraId="7D94A543"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In the case of the inception stages of activities, it can be observed that I have particularly focused on binding some of the real connections with the members and therefore flourishing the healthy activities at the same timeframe. Participation is also one of the important matters, where the contribution to the major propaganda can make a huge difference in the overall format. On the other hand, it can be understood that creating that kind of environment can be justified as appropriate for the colleagues and members for the whole community engagement. </w:t>
      </w:r>
    </w:p>
    <w:p w14:paraId="4A94F399"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Establishment stage of activities </w:t>
      </w:r>
    </w:p>
    <w:p w14:paraId="4F5222F3"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After framing or incepting the main propagandas and propositions, the action or implementation of the plan is must be needed and I also tried to follow the same design in my community engagement platform. I have organized different kinds of activities in the online mode with colleagues and therefore applying the data in the most varied manner. </w:t>
      </w:r>
    </w:p>
    <w:p w14:paraId="1D13B379"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Mature stage activities </w:t>
      </w:r>
    </w:p>
    <w:p w14:paraId="17D8F1B7"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In the case of the mature stage activities, I have understood I have also been introduced to the community programs to my colleagues. There are also some of the differences acknowledged for the internal members and that also affects the outside segment of the community in the detailed form (</w:t>
      </w:r>
      <w:proofErr w:type="spellStart"/>
      <w:r w:rsidRPr="002004B0">
        <w:rPr>
          <w:rFonts w:cs="Times New Roman"/>
          <w:color w:val="000000" w:themeColor="text1"/>
          <w:szCs w:val="24"/>
          <w:shd w:val="clear" w:color="auto" w:fill="FFFFFF"/>
        </w:rPr>
        <w:t>Kajeechiwa</w:t>
      </w:r>
      <w:proofErr w:type="spellEnd"/>
      <w:r w:rsidRPr="002004B0">
        <w:rPr>
          <w:rFonts w:cs="Times New Roman"/>
          <w:color w:val="000000" w:themeColor="text1"/>
          <w:szCs w:val="24"/>
          <w:shd w:val="clear" w:color="auto" w:fill="FFFFFF"/>
        </w:rPr>
        <w:t xml:space="preserve"> </w:t>
      </w:r>
      <w:r w:rsidRPr="002004B0">
        <w:rPr>
          <w:rFonts w:cs="Times New Roman"/>
          <w:i/>
          <w:color w:val="000000" w:themeColor="text1"/>
          <w:szCs w:val="24"/>
          <w:shd w:val="clear" w:color="auto" w:fill="FFFFFF"/>
        </w:rPr>
        <w:t>et al.</w:t>
      </w:r>
      <w:r w:rsidRPr="002004B0">
        <w:rPr>
          <w:rFonts w:cs="Times New Roman"/>
          <w:color w:val="000000" w:themeColor="text1"/>
          <w:szCs w:val="24"/>
          <w:shd w:val="clear" w:color="auto" w:fill="FFFFFF"/>
        </w:rPr>
        <w:t xml:space="preserve"> 2017)</w:t>
      </w:r>
      <w:r w:rsidRPr="002004B0">
        <w:rPr>
          <w:rFonts w:cs="Times New Roman"/>
          <w:color w:val="000000" w:themeColor="text1"/>
          <w:szCs w:val="24"/>
        </w:rPr>
        <w:t xml:space="preserve">. Therefore, in the same manner, the steering of the community is also much effective that I have inducted in the community environment so that all the colleagues can support each other for the overall growth. </w:t>
      </w:r>
    </w:p>
    <w:p w14:paraId="78BDBB44"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Mitosis stage activities </w:t>
      </w:r>
    </w:p>
    <w:p w14:paraId="21C60BFA"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The self-sustaining propositions can be </w:t>
      </w:r>
      <w:proofErr w:type="gramStart"/>
      <w:r w:rsidRPr="002004B0">
        <w:rPr>
          <w:rFonts w:cs="Times New Roman"/>
          <w:color w:val="000000" w:themeColor="text1"/>
          <w:szCs w:val="24"/>
        </w:rPr>
        <w:t>build</w:t>
      </w:r>
      <w:proofErr w:type="gramEnd"/>
      <w:r w:rsidRPr="002004B0">
        <w:rPr>
          <w:rFonts w:cs="Times New Roman"/>
          <w:color w:val="000000" w:themeColor="text1"/>
          <w:szCs w:val="24"/>
        </w:rPr>
        <w:t xml:space="preserve"> up with the help of mitosis stage activities, where different sub-groups are created in the serial patterns, where specialized issues within the community can be addressed in a detailed manner. Assigning to the leaders is also very efficient, where I will be able to develop new leaders in the best possible manner (</w:t>
      </w:r>
      <w:r w:rsidRPr="002004B0">
        <w:rPr>
          <w:rFonts w:cs="Times New Roman"/>
          <w:color w:val="000000" w:themeColor="text1"/>
          <w:szCs w:val="24"/>
          <w:shd w:val="clear" w:color="auto" w:fill="FFFFFF"/>
        </w:rPr>
        <w:t xml:space="preserve">Yuan and </w:t>
      </w:r>
      <w:proofErr w:type="spellStart"/>
      <w:r w:rsidRPr="002004B0">
        <w:rPr>
          <w:rFonts w:cs="Times New Roman"/>
          <w:color w:val="000000" w:themeColor="text1"/>
          <w:szCs w:val="24"/>
          <w:shd w:val="clear" w:color="auto" w:fill="FFFFFF"/>
        </w:rPr>
        <w:t>Mak</w:t>
      </w:r>
      <w:proofErr w:type="spellEnd"/>
      <w:r w:rsidRPr="002004B0">
        <w:rPr>
          <w:rFonts w:cs="Times New Roman"/>
          <w:color w:val="000000" w:themeColor="text1"/>
          <w:szCs w:val="24"/>
        </w:rPr>
        <w:t>, 2018).</w:t>
      </w:r>
    </w:p>
    <w:p w14:paraId="45C63B6E"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On the other hand, there are five responsibilities for the community engagement processes those </w:t>
      </w:r>
      <w:proofErr w:type="gramStart"/>
      <w:r w:rsidRPr="002004B0">
        <w:rPr>
          <w:rFonts w:cs="Times New Roman"/>
          <w:color w:val="000000" w:themeColor="text1"/>
          <w:szCs w:val="24"/>
        </w:rPr>
        <w:t>are</w:t>
      </w:r>
      <w:proofErr w:type="gramEnd"/>
      <w:r w:rsidRPr="002004B0">
        <w:rPr>
          <w:rFonts w:cs="Times New Roman"/>
          <w:color w:val="000000" w:themeColor="text1"/>
          <w:szCs w:val="24"/>
        </w:rPr>
        <w:t xml:space="preserve"> </w:t>
      </w:r>
    </w:p>
    <w:tbl>
      <w:tblPr>
        <w:tblStyle w:val="TableGrid"/>
        <w:tblW w:w="0" w:type="auto"/>
        <w:tblLook w:val="04A0" w:firstRow="1" w:lastRow="0" w:firstColumn="1" w:lastColumn="0" w:noHBand="0" w:noVBand="1"/>
      </w:tblPr>
      <w:tblGrid>
        <w:gridCol w:w="4508"/>
        <w:gridCol w:w="4508"/>
      </w:tblGrid>
      <w:tr w:rsidR="002004B0" w:rsidRPr="002004B0" w14:paraId="3B173B28" w14:textId="77777777" w:rsidTr="005C62C1">
        <w:tc>
          <w:tcPr>
            <w:tcW w:w="4508" w:type="dxa"/>
          </w:tcPr>
          <w:p w14:paraId="60E2BAFC"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Information</w:t>
            </w:r>
          </w:p>
        </w:tc>
        <w:tc>
          <w:tcPr>
            <w:tcW w:w="4508" w:type="dxa"/>
          </w:tcPr>
          <w:p w14:paraId="752C2F15"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In the case of the community engagement processes, the information collected is much needed, and therefore I have also gathered </w:t>
            </w:r>
            <w:r w:rsidRPr="002004B0">
              <w:rPr>
                <w:rFonts w:cs="Times New Roman"/>
                <w:color w:val="000000" w:themeColor="text1"/>
                <w:szCs w:val="24"/>
              </w:rPr>
              <w:lastRenderedPageBreak/>
              <w:t xml:space="preserve">different data regarding community engagement in multinational organizations and reflected the same in my practice while developing the project with my colleagues </w:t>
            </w:r>
          </w:p>
        </w:tc>
      </w:tr>
      <w:tr w:rsidR="002004B0" w:rsidRPr="002004B0" w14:paraId="386149D4" w14:textId="77777777" w:rsidTr="005C62C1">
        <w:tc>
          <w:tcPr>
            <w:tcW w:w="4508" w:type="dxa"/>
          </w:tcPr>
          <w:p w14:paraId="05453132"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lastRenderedPageBreak/>
              <w:t xml:space="preserve">Empowerment </w:t>
            </w:r>
          </w:p>
        </w:tc>
        <w:tc>
          <w:tcPr>
            <w:tcW w:w="4508" w:type="dxa"/>
          </w:tcPr>
          <w:p w14:paraId="4A7CFF77"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The empowerment and corresponding capabilities of the colleagues are also needed so that data can be gathered and </w:t>
            </w:r>
            <w:proofErr w:type="spellStart"/>
            <w:r w:rsidRPr="002004B0">
              <w:rPr>
                <w:rFonts w:cs="Times New Roman"/>
                <w:color w:val="000000" w:themeColor="text1"/>
                <w:szCs w:val="24"/>
              </w:rPr>
              <w:t>analyzed</w:t>
            </w:r>
            <w:proofErr w:type="spellEnd"/>
            <w:r w:rsidRPr="002004B0">
              <w:rPr>
                <w:rFonts w:cs="Times New Roman"/>
                <w:color w:val="000000" w:themeColor="text1"/>
                <w:szCs w:val="24"/>
              </w:rPr>
              <w:t xml:space="preserve"> within the exact timeframe or limit. </w:t>
            </w:r>
          </w:p>
        </w:tc>
      </w:tr>
      <w:tr w:rsidR="002004B0" w:rsidRPr="002004B0" w14:paraId="0A3D6FA7" w14:textId="77777777" w:rsidTr="005C62C1">
        <w:tc>
          <w:tcPr>
            <w:tcW w:w="4508" w:type="dxa"/>
          </w:tcPr>
          <w:p w14:paraId="075A1C71"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Consultation </w:t>
            </w:r>
          </w:p>
        </w:tc>
        <w:tc>
          <w:tcPr>
            <w:tcW w:w="4508" w:type="dxa"/>
          </w:tcPr>
          <w:p w14:paraId="2701C709"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It can be understood that consultation with the team members </w:t>
            </w:r>
            <w:proofErr w:type="gramStart"/>
            <w:r w:rsidRPr="002004B0">
              <w:rPr>
                <w:rFonts w:cs="Times New Roman"/>
                <w:color w:val="000000" w:themeColor="text1"/>
                <w:szCs w:val="24"/>
              </w:rPr>
              <w:t>are</w:t>
            </w:r>
            <w:proofErr w:type="gramEnd"/>
            <w:r w:rsidRPr="002004B0">
              <w:rPr>
                <w:rFonts w:cs="Times New Roman"/>
                <w:color w:val="000000" w:themeColor="text1"/>
                <w:szCs w:val="24"/>
              </w:rPr>
              <w:t xml:space="preserve"> also very necessary, where communication skills are also very necessary and important in the same manner</w:t>
            </w:r>
          </w:p>
        </w:tc>
      </w:tr>
      <w:tr w:rsidR="002004B0" w:rsidRPr="002004B0" w14:paraId="58721B03" w14:textId="77777777" w:rsidTr="005C62C1">
        <w:tc>
          <w:tcPr>
            <w:tcW w:w="4508" w:type="dxa"/>
          </w:tcPr>
          <w:p w14:paraId="71F102CD"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Participation </w:t>
            </w:r>
          </w:p>
        </w:tc>
        <w:tc>
          <w:tcPr>
            <w:tcW w:w="4508" w:type="dxa"/>
          </w:tcPr>
          <w:p w14:paraId="460567F6"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The participation of the team members </w:t>
            </w:r>
            <w:proofErr w:type="gramStart"/>
            <w:r w:rsidRPr="002004B0">
              <w:rPr>
                <w:rFonts w:cs="Times New Roman"/>
                <w:color w:val="000000" w:themeColor="text1"/>
                <w:szCs w:val="24"/>
              </w:rPr>
              <w:t>are</w:t>
            </w:r>
            <w:proofErr w:type="gramEnd"/>
            <w:r w:rsidRPr="002004B0">
              <w:rPr>
                <w:rFonts w:cs="Times New Roman"/>
                <w:color w:val="000000" w:themeColor="text1"/>
                <w:szCs w:val="24"/>
              </w:rPr>
              <w:t xml:space="preserve"> also very important, whereas it signifies the strength of knowledge and capacity in the team</w:t>
            </w:r>
          </w:p>
        </w:tc>
      </w:tr>
      <w:tr w:rsidR="00466693" w:rsidRPr="002004B0" w14:paraId="2C323B2C" w14:textId="77777777" w:rsidTr="005C62C1">
        <w:tc>
          <w:tcPr>
            <w:tcW w:w="4508" w:type="dxa"/>
          </w:tcPr>
          <w:p w14:paraId="2C832958"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Collaboration </w:t>
            </w:r>
          </w:p>
        </w:tc>
        <w:tc>
          <w:tcPr>
            <w:tcW w:w="4508" w:type="dxa"/>
          </w:tcPr>
          <w:p w14:paraId="3ED5D3FC" w14:textId="77777777" w:rsidR="00466693" w:rsidRPr="002004B0" w:rsidRDefault="00466693" w:rsidP="005C62C1">
            <w:pPr>
              <w:rPr>
                <w:rFonts w:cs="Times New Roman"/>
                <w:color w:val="000000" w:themeColor="text1"/>
                <w:szCs w:val="24"/>
              </w:rPr>
            </w:pPr>
            <w:r w:rsidRPr="002004B0">
              <w:rPr>
                <w:rFonts w:cs="Times New Roman"/>
                <w:color w:val="000000" w:themeColor="text1"/>
                <w:szCs w:val="24"/>
              </w:rPr>
              <w:t xml:space="preserve">The collaboration between the team members and with me is also very necessary in a parallel manner </w:t>
            </w:r>
          </w:p>
        </w:tc>
      </w:tr>
    </w:tbl>
    <w:p w14:paraId="1E14CB8C" w14:textId="77777777" w:rsidR="00466693" w:rsidRPr="002004B0" w:rsidRDefault="00466693" w:rsidP="00466693">
      <w:pPr>
        <w:rPr>
          <w:rFonts w:cs="Times New Roman"/>
          <w:color w:val="000000" w:themeColor="text1"/>
          <w:szCs w:val="24"/>
        </w:rPr>
      </w:pPr>
    </w:p>
    <w:p w14:paraId="1ED1750E" w14:textId="77777777" w:rsidR="00466693" w:rsidRPr="005C1D8F" w:rsidRDefault="00466693" w:rsidP="00466693">
      <w:pPr>
        <w:pStyle w:val="Heading1"/>
        <w:rPr>
          <w:rFonts w:ascii="Times New Roman" w:hAnsi="Times New Roman" w:cs="Times New Roman"/>
          <w:b/>
          <w:bCs/>
          <w:color w:val="000000" w:themeColor="text1"/>
          <w:sz w:val="24"/>
          <w:szCs w:val="24"/>
        </w:rPr>
      </w:pPr>
      <w:bookmarkStart w:id="4" w:name="_Toc71136838"/>
      <w:r w:rsidRPr="005C1D8F">
        <w:rPr>
          <w:rFonts w:ascii="Times New Roman" w:hAnsi="Times New Roman" w:cs="Times New Roman"/>
          <w:b/>
          <w:bCs/>
          <w:color w:val="000000" w:themeColor="text1"/>
          <w:sz w:val="24"/>
          <w:szCs w:val="24"/>
        </w:rPr>
        <w:t>Conclusion</w:t>
      </w:r>
      <w:bookmarkEnd w:id="4"/>
    </w:p>
    <w:p w14:paraId="64846097"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The first response can be given in the index cards, where I have noted that the management of Tesco PLC provides a favourable and work-life balance for all staff, although there are some employees are available who claim the workplace as merely rough for them. In the next stage of using sticky notes, I have recognized that participation within the community </w:t>
      </w:r>
      <w:proofErr w:type="spellStart"/>
      <w:r w:rsidRPr="002004B0">
        <w:rPr>
          <w:rFonts w:cs="Times New Roman"/>
          <w:color w:val="000000" w:themeColor="text1"/>
          <w:szCs w:val="24"/>
        </w:rPr>
        <w:t>behaviors</w:t>
      </w:r>
      <w:proofErr w:type="spellEnd"/>
      <w:r w:rsidRPr="002004B0">
        <w:rPr>
          <w:rFonts w:cs="Times New Roman"/>
          <w:color w:val="000000" w:themeColor="text1"/>
          <w:szCs w:val="24"/>
        </w:rPr>
        <w:t xml:space="preserve"> is one of the most essential aspects that can mitigate the community resistances. Therefore, being one of the dominating business organizations of the industry, Tesco PLC needs to pay respect to the needful of the society and respect the rights of people.  Journals and books are also very useful along with the hand-outs and forms for expressing my reflective responses.           </w:t>
      </w:r>
    </w:p>
    <w:p w14:paraId="457A7E23" w14:textId="77777777" w:rsidR="00466693" w:rsidRPr="002004B0" w:rsidRDefault="00466693" w:rsidP="00466693">
      <w:pPr>
        <w:tabs>
          <w:tab w:val="center" w:pos="4513"/>
        </w:tabs>
        <w:rPr>
          <w:rFonts w:cs="Times New Roman"/>
          <w:b/>
          <w:color w:val="000000" w:themeColor="text1"/>
          <w:szCs w:val="24"/>
        </w:rPr>
      </w:pPr>
      <w:r w:rsidRPr="002004B0">
        <w:rPr>
          <w:rFonts w:cs="Times New Roman"/>
          <w:b/>
          <w:color w:val="000000" w:themeColor="text1"/>
          <w:szCs w:val="24"/>
        </w:rPr>
        <w:tab/>
      </w:r>
    </w:p>
    <w:p w14:paraId="0745D32B" w14:textId="77777777" w:rsidR="00466693" w:rsidRPr="002004B0" w:rsidRDefault="00466693" w:rsidP="00466693">
      <w:pPr>
        <w:jc w:val="left"/>
        <w:rPr>
          <w:rFonts w:cs="Times New Roman"/>
          <w:b/>
          <w:color w:val="000000" w:themeColor="text1"/>
          <w:szCs w:val="24"/>
        </w:rPr>
      </w:pPr>
      <w:r w:rsidRPr="002004B0">
        <w:rPr>
          <w:rFonts w:cs="Times New Roman"/>
          <w:b/>
          <w:color w:val="000000" w:themeColor="text1"/>
          <w:szCs w:val="24"/>
        </w:rPr>
        <w:br w:type="page"/>
      </w:r>
    </w:p>
    <w:p w14:paraId="1CC2D2EB" w14:textId="77777777" w:rsidR="00466693" w:rsidRPr="005C1D8F" w:rsidRDefault="00466693" w:rsidP="00466693">
      <w:pPr>
        <w:pStyle w:val="Heading1"/>
        <w:rPr>
          <w:rFonts w:ascii="Times New Roman" w:hAnsi="Times New Roman" w:cs="Times New Roman"/>
          <w:b/>
          <w:bCs/>
          <w:color w:val="000000" w:themeColor="text1"/>
          <w:sz w:val="24"/>
          <w:szCs w:val="24"/>
        </w:rPr>
      </w:pPr>
      <w:bookmarkStart w:id="5" w:name="_Toc71136839"/>
      <w:r w:rsidRPr="005C1D8F">
        <w:rPr>
          <w:rFonts w:ascii="Times New Roman" w:hAnsi="Times New Roman" w:cs="Times New Roman"/>
          <w:b/>
          <w:bCs/>
          <w:color w:val="000000" w:themeColor="text1"/>
          <w:sz w:val="24"/>
          <w:szCs w:val="24"/>
        </w:rPr>
        <w:lastRenderedPageBreak/>
        <w:t>References</w:t>
      </w:r>
      <w:bookmarkEnd w:id="5"/>
    </w:p>
    <w:p w14:paraId="792240FB"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Blackley, S., Sheffield, R., Maynard, N., </w:t>
      </w:r>
      <w:proofErr w:type="spellStart"/>
      <w:r w:rsidRPr="002004B0">
        <w:rPr>
          <w:rFonts w:cs="Times New Roman"/>
          <w:color w:val="000000" w:themeColor="text1"/>
          <w:szCs w:val="24"/>
        </w:rPr>
        <w:t>Koul</w:t>
      </w:r>
      <w:proofErr w:type="spellEnd"/>
      <w:r w:rsidRPr="002004B0">
        <w:rPr>
          <w:rFonts w:cs="Times New Roman"/>
          <w:color w:val="000000" w:themeColor="text1"/>
          <w:szCs w:val="24"/>
        </w:rPr>
        <w:t>, R. and Walker, R., 2017. Makerspace and reflective practice: Advancing pre-service teachers in STEM education. Australian Journal of Teacher Education (Online), 42(3), pp.22-37.</w:t>
      </w:r>
    </w:p>
    <w:p w14:paraId="3223E58E" w14:textId="77777777" w:rsidR="00466693" w:rsidRPr="002004B0" w:rsidRDefault="00466693" w:rsidP="00466693">
      <w:pPr>
        <w:rPr>
          <w:rFonts w:cs="Times New Roman"/>
          <w:color w:val="000000" w:themeColor="text1"/>
          <w:szCs w:val="24"/>
        </w:rPr>
      </w:pPr>
      <w:proofErr w:type="spellStart"/>
      <w:r w:rsidRPr="002004B0">
        <w:rPr>
          <w:rFonts w:cs="Times New Roman"/>
          <w:color w:val="000000" w:themeColor="text1"/>
          <w:szCs w:val="24"/>
        </w:rPr>
        <w:t>Bunniss</w:t>
      </w:r>
      <w:proofErr w:type="spellEnd"/>
      <w:r w:rsidRPr="002004B0">
        <w:rPr>
          <w:rFonts w:cs="Times New Roman"/>
          <w:color w:val="000000" w:themeColor="text1"/>
          <w:szCs w:val="24"/>
        </w:rPr>
        <w:t>, S., 2021. Making Courageous Conversation in Healthcare (Part II): Exploring the Impact of Values-Based Reflective Practice® on Professional Practice. Health and Social Care Chaplaincy, 9(2), pp.258-277.</w:t>
      </w:r>
    </w:p>
    <w:p w14:paraId="262A428B" w14:textId="77777777" w:rsidR="00466693" w:rsidRPr="002004B0" w:rsidRDefault="00466693" w:rsidP="00466693">
      <w:pPr>
        <w:rPr>
          <w:rFonts w:cs="Times New Roman"/>
          <w:color w:val="000000" w:themeColor="text1"/>
          <w:szCs w:val="24"/>
        </w:rPr>
      </w:pPr>
      <w:proofErr w:type="spellStart"/>
      <w:r w:rsidRPr="002004B0">
        <w:rPr>
          <w:rFonts w:cs="Times New Roman"/>
          <w:color w:val="000000" w:themeColor="text1"/>
          <w:szCs w:val="24"/>
        </w:rPr>
        <w:t>Chilisa</w:t>
      </w:r>
      <w:proofErr w:type="spellEnd"/>
      <w:r w:rsidRPr="002004B0">
        <w:rPr>
          <w:rFonts w:cs="Times New Roman"/>
          <w:color w:val="000000" w:themeColor="text1"/>
          <w:szCs w:val="24"/>
        </w:rPr>
        <w:t xml:space="preserve">, B., Major, T.E. and </w:t>
      </w:r>
      <w:proofErr w:type="spellStart"/>
      <w:r w:rsidRPr="002004B0">
        <w:rPr>
          <w:rFonts w:cs="Times New Roman"/>
          <w:color w:val="000000" w:themeColor="text1"/>
          <w:szCs w:val="24"/>
        </w:rPr>
        <w:t>Khudu</w:t>
      </w:r>
      <w:proofErr w:type="spellEnd"/>
      <w:r w:rsidRPr="002004B0">
        <w:rPr>
          <w:rFonts w:cs="Times New Roman"/>
          <w:color w:val="000000" w:themeColor="text1"/>
          <w:szCs w:val="24"/>
        </w:rPr>
        <w:t>-Petersen, K., 2017. Community engagement with a postcolonial, African-based relational paradigm. Qualitative Research, 17(3), pp.326-339.</w:t>
      </w:r>
    </w:p>
    <w:p w14:paraId="3E478CB0"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David-Chavez, D.M. and Gavin, M.C., 2018. A global assessment of Indigenous community engagement in climate research. Environmental Research Letters, 13(12), p.123005.</w:t>
      </w:r>
    </w:p>
    <w:p w14:paraId="59ED0CA2"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 </w:t>
      </w:r>
      <w:proofErr w:type="spellStart"/>
      <w:r w:rsidRPr="002004B0">
        <w:rPr>
          <w:rFonts w:cs="Times New Roman"/>
          <w:color w:val="000000" w:themeColor="text1"/>
          <w:szCs w:val="24"/>
        </w:rPr>
        <w:t>Dostilio</w:t>
      </w:r>
      <w:proofErr w:type="spellEnd"/>
      <w:r w:rsidRPr="002004B0">
        <w:rPr>
          <w:rFonts w:cs="Times New Roman"/>
          <w:color w:val="000000" w:themeColor="text1"/>
          <w:szCs w:val="24"/>
        </w:rPr>
        <w:t>, L.D. ed., 2017. The community engagement professional in higher education: A competency model for an emerging field. Stylus Publishing, LLC.</w:t>
      </w:r>
    </w:p>
    <w:p w14:paraId="760A94BD"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Hartman, E., Kiely, R.C., Friedrichs, J. and Boettcher, C., 2018. Community-based global learning: The theory and practice of ethical engagement at home and abroad. Stylus Publishing, LLC.</w:t>
      </w:r>
    </w:p>
    <w:p w14:paraId="0EF91A76"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Johnston, K.A., Lane, A.B., Hurst, B., and Beatson, A., 2018. Episodic and Relational Community Engagement. The handbook of communication engagement, p.169.</w:t>
      </w:r>
    </w:p>
    <w:p w14:paraId="0578E7D4" w14:textId="77777777" w:rsidR="00466693" w:rsidRPr="002004B0" w:rsidRDefault="00466693" w:rsidP="00466693">
      <w:pPr>
        <w:rPr>
          <w:rFonts w:cs="Times New Roman"/>
          <w:color w:val="000000" w:themeColor="text1"/>
          <w:szCs w:val="24"/>
        </w:rPr>
      </w:pPr>
      <w:proofErr w:type="spellStart"/>
      <w:r w:rsidRPr="002004B0">
        <w:rPr>
          <w:rFonts w:cs="Times New Roman"/>
          <w:color w:val="000000" w:themeColor="text1"/>
          <w:szCs w:val="24"/>
        </w:rPr>
        <w:t>Kajeechiwa</w:t>
      </w:r>
      <w:proofErr w:type="spellEnd"/>
      <w:r w:rsidRPr="002004B0">
        <w:rPr>
          <w:rFonts w:cs="Times New Roman"/>
          <w:color w:val="000000" w:themeColor="text1"/>
          <w:szCs w:val="24"/>
        </w:rPr>
        <w:t xml:space="preserve">, L., </w:t>
      </w:r>
      <w:proofErr w:type="spellStart"/>
      <w:r w:rsidRPr="002004B0">
        <w:rPr>
          <w:rFonts w:cs="Times New Roman"/>
          <w:color w:val="000000" w:themeColor="text1"/>
          <w:szCs w:val="24"/>
        </w:rPr>
        <w:t>Thwin</w:t>
      </w:r>
      <w:proofErr w:type="spellEnd"/>
      <w:r w:rsidRPr="002004B0">
        <w:rPr>
          <w:rFonts w:cs="Times New Roman"/>
          <w:color w:val="000000" w:themeColor="text1"/>
          <w:szCs w:val="24"/>
        </w:rPr>
        <w:t xml:space="preserve">, M.M., </w:t>
      </w:r>
      <w:proofErr w:type="spellStart"/>
      <w:r w:rsidRPr="002004B0">
        <w:rPr>
          <w:rFonts w:cs="Times New Roman"/>
          <w:color w:val="000000" w:themeColor="text1"/>
          <w:szCs w:val="24"/>
        </w:rPr>
        <w:t>Nosten</w:t>
      </w:r>
      <w:proofErr w:type="spellEnd"/>
      <w:r w:rsidRPr="002004B0">
        <w:rPr>
          <w:rFonts w:cs="Times New Roman"/>
          <w:color w:val="000000" w:themeColor="text1"/>
          <w:szCs w:val="24"/>
        </w:rPr>
        <w:t xml:space="preserve">, S., Tun, S.W., Parker, D., Von </w:t>
      </w:r>
      <w:proofErr w:type="spellStart"/>
      <w:r w:rsidRPr="002004B0">
        <w:rPr>
          <w:rFonts w:cs="Times New Roman"/>
          <w:color w:val="000000" w:themeColor="text1"/>
          <w:szCs w:val="24"/>
        </w:rPr>
        <w:t>Seidlein</w:t>
      </w:r>
      <w:proofErr w:type="spellEnd"/>
      <w:r w:rsidRPr="002004B0">
        <w:rPr>
          <w:rFonts w:cs="Times New Roman"/>
          <w:color w:val="000000" w:themeColor="text1"/>
          <w:szCs w:val="24"/>
        </w:rPr>
        <w:t xml:space="preserve">, L., </w:t>
      </w:r>
      <w:proofErr w:type="spellStart"/>
      <w:r w:rsidRPr="002004B0">
        <w:rPr>
          <w:rFonts w:cs="Times New Roman"/>
          <w:color w:val="000000" w:themeColor="text1"/>
          <w:szCs w:val="24"/>
        </w:rPr>
        <w:t>Tangseefa</w:t>
      </w:r>
      <w:proofErr w:type="spellEnd"/>
      <w:r w:rsidRPr="002004B0">
        <w:rPr>
          <w:rFonts w:cs="Times New Roman"/>
          <w:color w:val="000000" w:themeColor="text1"/>
          <w:szCs w:val="24"/>
        </w:rPr>
        <w:t xml:space="preserve">, D., </w:t>
      </w:r>
      <w:proofErr w:type="spellStart"/>
      <w:r w:rsidRPr="002004B0">
        <w:rPr>
          <w:rFonts w:cs="Times New Roman"/>
          <w:color w:val="000000" w:themeColor="text1"/>
          <w:szCs w:val="24"/>
        </w:rPr>
        <w:t>Nosten</w:t>
      </w:r>
      <w:proofErr w:type="spellEnd"/>
      <w:r w:rsidRPr="002004B0">
        <w:rPr>
          <w:rFonts w:cs="Times New Roman"/>
          <w:color w:val="000000" w:themeColor="text1"/>
          <w:szCs w:val="24"/>
        </w:rPr>
        <w:t xml:space="preserve">, F. and Cheah, P.Y., 2017. Community engagement for the rapid elimination of malaria: the case of Kayin State, Myanmar. </w:t>
      </w:r>
      <w:proofErr w:type="spellStart"/>
      <w:r w:rsidRPr="002004B0">
        <w:rPr>
          <w:rFonts w:cs="Times New Roman"/>
          <w:color w:val="000000" w:themeColor="text1"/>
          <w:szCs w:val="24"/>
        </w:rPr>
        <w:t>Wellcome</w:t>
      </w:r>
      <w:proofErr w:type="spellEnd"/>
      <w:r w:rsidRPr="002004B0">
        <w:rPr>
          <w:rFonts w:cs="Times New Roman"/>
          <w:color w:val="000000" w:themeColor="text1"/>
          <w:szCs w:val="24"/>
        </w:rPr>
        <w:t xml:space="preserve"> open research, 2.</w:t>
      </w:r>
    </w:p>
    <w:p w14:paraId="0A626405" w14:textId="77777777" w:rsidR="00466693" w:rsidRPr="002004B0" w:rsidRDefault="00466693" w:rsidP="00466693">
      <w:pPr>
        <w:rPr>
          <w:rFonts w:cs="Times New Roman"/>
          <w:color w:val="000000" w:themeColor="text1"/>
          <w:szCs w:val="24"/>
        </w:rPr>
      </w:pPr>
      <w:proofErr w:type="spellStart"/>
      <w:r w:rsidRPr="002004B0">
        <w:rPr>
          <w:rFonts w:cs="Times New Roman"/>
          <w:color w:val="000000" w:themeColor="text1"/>
          <w:szCs w:val="24"/>
        </w:rPr>
        <w:t>Panke</w:t>
      </w:r>
      <w:proofErr w:type="spellEnd"/>
      <w:r w:rsidRPr="002004B0">
        <w:rPr>
          <w:rFonts w:cs="Times New Roman"/>
          <w:color w:val="000000" w:themeColor="text1"/>
          <w:szCs w:val="24"/>
        </w:rPr>
        <w:t>, S. and Stephens, J., 2018. Beyond the echo chamber: Pedagogical tools for civic engagement discourse and reflection. Journal of Educational Technology &amp; Society, 21(1), pp.248-263.</w:t>
      </w:r>
    </w:p>
    <w:p w14:paraId="7BA3C989" w14:textId="77777777" w:rsidR="00466693" w:rsidRPr="002004B0" w:rsidRDefault="00466693" w:rsidP="00466693">
      <w:pPr>
        <w:rPr>
          <w:rFonts w:cs="Times New Roman"/>
          <w:color w:val="000000" w:themeColor="text1"/>
          <w:szCs w:val="24"/>
        </w:rPr>
      </w:pPr>
      <w:r w:rsidRPr="002004B0">
        <w:rPr>
          <w:rFonts w:cs="Times New Roman"/>
          <w:color w:val="000000" w:themeColor="text1"/>
          <w:szCs w:val="24"/>
        </w:rPr>
        <w:t xml:space="preserve">Yuan, R. and </w:t>
      </w:r>
      <w:proofErr w:type="spellStart"/>
      <w:r w:rsidRPr="002004B0">
        <w:rPr>
          <w:rFonts w:cs="Times New Roman"/>
          <w:color w:val="000000" w:themeColor="text1"/>
          <w:szCs w:val="24"/>
        </w:rPr>
        <w:t>Mak</w:t>
      </w:r>
      <w:proofErr w:type="spellEnd"/>
      <w:r w:rsidRPr="002004B0">
        <w:rPr>
          <w:rFonts w:cs="Times New Roman"/>
          <w:color w:val="000000" w:themeColor="text1"/>
          <w:szCs w:val="24"/>
        </w:rPr>
        <w:t>, P., 2018. Reflective learning and identity construction in practice, discourse, and activity: Experiences of pre-service language teachers in Hong Kong. Teaching and Teacher Education, 74, pp.205-214.</w:t>
      </w:r>
    </w:p>
    <w:p w14:paraId="65E92EC6" w14:textId="77777777" w:rsidR="00085CF5" w:rsidRPr="002004B0" w:rsidRDefault="00085CF5">
      <w:pPr>
        <w:rPr>
          <w:rFonts w:cs="Times New Roman"/>
          <w:color w:val="000000" w:themeColor="text1"/>
          <w:szCs w:val="24"/>
        </w:rPr>
      </w:pPr>
    </w:p>
    <w:sectPr w:rsidR="00085CF5" w:rsidRPr="00200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E7C37"/>
    <w:multiLevelType w:val="hybridMultilevel"/>
    <w:tmpl w:val="30CE9954"/>
    <w:lvl w:ilvl="0" w:tplc="A77A954A">
      <w:start w:val="1"/>
      <w:numFmt w:val="bullet"/>
      <w:lvlText w:val=""/>
      <w:lvlJc w:val="left"/>
      <w:pPr>
        <w:ind w:left="360" w:hanging="360"/>
      </w:pPr>
      <w:rPr>
        <w:rFonts w:ascii="Symbol" w:hAnsi="Symbol" w:hint="default"/>
      </w:rPr>
    </w:lvl>
    <w:lvl w:ilvl="1" w:tplc="DF38F39C" w:tentative="1">
      <w:start w:val="1"/>
      <w:numFmt w:val="bullet"/>
      <w:lvlText w:val="o"/>
      <w:lvlJc w:val="left"/>
      <w:pPr>
        <w:ind w:left="1080" w:hanging="360"/>
      </w:pPr>
      <w:rPr>
        <w:rFonts w:ascii="Courier New" w:hAnsi="Courier New" w:cs="Courier New" w:hint="default"/>
      </w:rPr>
    </w:lvl>
    <w:lvl w:ilvl="2" w:tplc="320AF9D8" w:tentative="1">
      <w:start w:val="1"/>
      <w:numFmt w:val="bullet"/>
      <w:lvlText w:val=""/>
      <w:lvlJc w:val="left"/>
      <w:pPr>
        <w:ind w:left="1800" w:hanging="360"/>
      </w:pPr>
      <w:rPr>
        <w:rFonts w:ascii="Wingdings" w:hAnsi="Wingdings" w:hint="default"/>
      </w:rPr>
    </w:lvl>
    <w:lvl w:ilvl="3" w:tplc="9E6ACA6A" w:tentative="1">
      <w:start w:val="1"/>
      <w:numFmt w:val="bullet"/>
      <w:lvlText w:val=""/>
      <w:lvlJc w:val="left"/>
      <w:pPr>
        <w:ind w:left="2520" w:hanging="360"/>
      </w:pPr>
      <w:rPr>
        <w:rFonts w:ascii="Symbol" w:hAnsi="Symbol" w:hint="default"/>
      </w:rPr>
    </w:lvl>
    <w:lvl w:ilvl="4" w:tplc="BD60A40A" w:tentative="1">
      <w:start w:val="1"/>
      <w:numFmt w:val="bullet"/>
      <w:lvlText w:val="o"/>
      <w:lvlJc w:val="left"/>
      <w:pPr>
        <w:ind w:left="3240" w:hanging="360"/>
      </w:pPr>
      <w:rPr>
        <w:rFonts w:ascii="Courier New" w:hAnsi="Courier New" w:cs="Courier New" w:hint="default"/>
      </w:rPr>
    </w:lvl>
    <w:lvl w:ilvl="5" w:tplc="A3F0BBC6" w:tentative="1">
      <w:start w:val="1"/>
      <w:numFmt w:val="bullet"/>
      <w:lvlText w:val=""/>
      <w:lvlJc w:val="left"/>
      <w:pPr>
        <w:ind w:left="3960" w:hanging="360"/>
      </w:pPr>
      <w:rPr>
        <w:rFonts w:ascii="Wingdings" w:hAnsi="Wingdings" w:hint="default"/>
      </w:rPr>
    </w:lvl>
    <w:lvl w:ilvl="6" w:tplc="2B64154A" w:tentative="1">
      <w:start w:val="1"/>
      <w:numFmt w:val="bullet"/>
      <w:lvlText w:val=""/>
      <w:lvlJc w:val="left"/>
      <w:pPr>
        <w:ind w:left="4680" w:hanging="360"/>
      </w:pPr>
      <w:rPr>
        <w:rFonts w:ascii="Symbol" w:hAnsi="Symbol" w:hint="default"/>
      </w:rPr>
    </w:lvl>
    <w:lvl w:ilvl="7" w:tplc="2F264012" w:tentative="1">
      <w:start w:val="1"/>
      <w:numFmt w:val="bullet"/>
      <w:lvlText w:val="o"/>
      <w:lvlJc w:val="left"/>
      <w:pPr>
        <w:ind w:left="5400" w:hanging="360"/>
      </w:pPr>
      <w:rPr>
        <w:rFonts w:ascii="Courier New" w:hAnsi="Courier New" w:cs="Courier New" w:hint="default"/>
      </w:rPr>
    </w:lvl>
    <w:lvl w:ilvl="8" w:tplc="6E10F6C2"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6E0"/>
    <w:rsid w:val="00085CF5"/>
    <w:rsid w:val="00095CA4"/>
    <w:rsid w:val="002004B0"/>
    <w:rsid w:val="00466693"/>
    <w:rsid w:val="005C1D8F"/>
    <w:rsid w:val="00B3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27C71"/>
  <w15:chartTrackingRefBased/>
  <w15:docId w15:val="{FB73161B-3A45-4181-A378-BFE033EE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693"/>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4666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6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693"/>
    <w:rPr>
      <w:rFonts w:asciiTheme="majorHAnsi" w:eastAsiaTheme="majorEastAsia" w:hAnsiTheme="majorHAnsi" w:cstheme="majorBidi"/>
      <w:color w:val="2F5496" w:themeColor="accent1" w:themeShade="BF"/>
      <w:sz w:val="32"/>
      <w:szCs w:val="32"/>
      <w:lang w:val="en-IN"/>
    </w:rPr>
  </w:style>
  <w:style w:type="character" w:customStyle="1" w:styleId="Heading2Char">
    <w:name w:val="Heading 2 Char"/>
    <w:basedOn w:val="DefaultParagraphFont"/>
    <w:link w:val="Heading2"/>
    <w:uiPriority w:val="9"/>
    <w:rsid w:val="00466693"/>
    <w:rPr>
      <w:rFonts w:asciiTheme="majorHAnsi" w:eastAsiaTheme="majorEastAsia" w:hAnsiTheme="majorHAnsi" w:cstheme="majorBidi"/>
      <w:color w:val="2F5496" w:themeColor="accent1" w:themeShade="BF"/>
      <w:sz w:val="26"/>
      <w:szCs w:val="26"/>
      <w:lang w:val="en-IN"/>
    </w:rPr>
  </w:style>
  <w:style w:type="paragraph" w:styleId="ListParagraph">
    <w:name w:val="List Paragraph"/>
    <w:basedOn w:val="Normal"/>
    <w:uiPriority w:val="34"/>
    <w:qFormat/>
    <w:rsid w:val="00466693"/>
    <w:pPr>
      <w:ind w:left="720"/>
      <w:contextualSpacing/>
    </w:pPr>
  </w:style>
  <w:style w:type="table" w:styleId="TableGrid">
    <w:name w:val="Table Grid"/>
    <w:basedOn w:val="TableNormal"/>
    <w:uiPriority w:val="39"/>
    <w:rsid w:val="00466693"/>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66693"/>
    <w:pPr>
      <w:spacing w:after="100"/>
    </w:pPr>
  </w:style>
  <w:style w:type="paragraph" w:styleId="TOC2">
    <w:name w:val="toc 2"/>
    <w:basedOn w:val="Normal"/>
    <w:next w:val="Normal"/>
    <w:autoRedefine/>
    <w:uiPriority w:val="39"/>
    <w:unhideWhenUsed/>
    <w:rsid w:val="00466693"/>
    <w:pPr>
      <w:spacing w:after="100"/>
      <w:ind w:left="240"/>
    </w:pPr>
  </w:style>
  <w:style w:type="character" w:styleId="Hyperlink">
    <w:name w:val="Hyperlink"/>
    <w:basedOn w:val="DefaultParagraphFont"/>
    <w:uiPriority w:val="99"/>
    <w:unhideWhenUsed/>
    <w:rsid w:val="004666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2292</Words>
  <Characters>13066</Characters>
  <Application>Microsoft Office Word</Application>
  <DocSecurity>0</DocSecurity>
  <Lines>108</Lines>
  <Paragraphs>30</Paragraphs>
  <ScaleCrop>false</ScaleCrop>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Manuela</dc:creator>
  <cp:keywords/>
  <dc:description/>
  <cp:lastModifiedBy>Oana Manuela</cp:lastModifiedBy>
  <cp:revision>5</cp:revision>
  <dcterms:created xsi:type="dcterms:W3CDTF">2021-05-14T19:44:00Z</dcterms:created>
  <dcterms:modified xsi:type="dcterms:W3CDTF">2021-05-14T19:50:00Z</dcterms:modified>
</cp:coreProperties>
</file>