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AD0F7" w14:textId="77777777" w:rsidR="005A39D5" w:rsidRPr="00BB6DA0" w:rsidRDefault="005A39D5" w:rsidP="005A39D5">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sz w:val="22"/>
          <w:szCs w:val="22"/>
        </w:rPr>
      </w:pPr>
      <w:r w:rsidRPr="00BB6DA0">
        <w:rPr>
          <w:rFonts w:asciiTheme="minorHAnsi" w:hAnsiTheme="minorHAnsi" w:cstheme="minorHAnsi"/>
          <w:spacing w:val="-3"/>
          <w:sz w:val="22"/>
          <w:szCs w:val="22"/>
        </w:rPr>
        <w:t>Let them see and judge which has the most force: the vow a father makes on behalf of his son, or the vow a son makes on his own behalf, especially when it is a vow of something better. Let your servant and law giver, Benedict, judge which is the more in order,: a vow made for a child when it is too young to know anything about it, or the vow he makes afterwards when he is of an age to speak for himself. However, there was no doubt that the boy was only promised to Cluny without any formal oblation, for the petition prescribed in the Rule was not made by his parents, nor was the hand bound in the altar cloth and offering made before witnesses.</w:t>
      </w:r>
    </w:p>
    <w:p w14:paraId="5F6F41CF" w14:textId="77777777" w:rsidR="005A39D5" w:rsidRPr="00BB6DA0" w:rsidRDefault="005A39D5" w:rsidP="005A39D5">
      <w:pPr>
        <w:pStyle w:val="ListParagraph"/>
        <w:tabs>
          <w:tab w:val="left" w:pos="-1440"/>
          <w:tab w:val="left" w:pos="-720"/>
          <w:tab w:val="left" w:pos="0"/>
        </w:tabs>
        <w:suppressAutoHyphens/>
        <w:spacing w:line="240" w:lineRule="atLeast"/>
        <w:ind w:left="1080"/>
        <w:jc w:val="both"/>
        <w:rPr>
          <w:rFonts w:asciiTheme="minorHAnsi" w:hAnsiTheme="minorHAnsi" w:cstheme="minorHAnsi"/>
          <w:spacing w:val="-3"/>
          <w:sz w:val="22"/>
          <w:szCs w:val="22"/>
        </w:rPr>
      </w:pPr>
      <w:r w:rsidRPr="00BB6DA0">
        <w:rPr>
          <w:rFonts w:asciiTheme="minorHAnsi" w:hAnsiTheme="minorHAnsi" w:cstheme="minorHAnsi"/>
          <w:spacing w:val="-3"/>
          <w:sz w:val="22"/>
          <w:szCs w:val="22"/>
        </w:rPr>
        <w:tab/>
        <w:t xml:space="preserve">(Bernard, </w:t>
      </w:r>
      <w:r w:rsidRPr="00BB6DA0">
        <w:rPr>
          <w:rFonts w:asciiTheme="minorHAnsi" w:hAnsiTheme="minorHAnsi" w:cstheme="minorHAnsi"/>
          <w:i/>
          <w:spacing w:val="-3"/>
          <w:sz w:val="22"/>
          <w:szCs w:val="22"/>
        </w:rPr>
        <w:t>Letter to Robert</w:t>
      </w:r>
      <w:r w:rsidRPr="00BB6DA0">
        <w:rPr>
          <w:rFonts w:asciiTheme="minorHAnsi" w:hAnsiTheme="minorHAnsi" w:cstheme="minorHAnsi"/>
          <w:spacing w:val="-3"/>
          <w:sz w:val="22"/>
          <w:szCs w:val="22"/>
        </w:rPr>
        <w:t>)</w:t>
      </w:r>
    </w:p>
    <w:p w14:paraId="4A3C973D" w14:textId="74D3A0A6" w:rsidR="005A39D5" w:rsidRPr="00BB6DA0" w:rsidRDefault="005A39D5">
      <w:pPr>
        <w:rPr>
          <w:rFonts w:cstheme="minorHAnsi"/>
        </w:rPr>
      </w:pPr>
    </w:p>
    <w:p w14:paraId="72477C16" w14:textId="7981DD07" w:rsidR="00614268" w:rsidRPr="00BB6DA0" w:rsidRDefault="00D7009F">
      <w:pPr>
        <w:rPr>
          <w:rFonts w:cstheme="minorHAnsi"/>
        </w:rPr>
      </w:pPr>
      <w:r w:rsidRPr="00BB6DA0">
        <w:rPr>
          <w:rFonts w:cstheme="minorHAnsi"/>
        </w:rPr>
        <w:t>This extract</w:t>
      </w:r>
      <w:r w:rsidR="00823A8B">
        <w:rPr>
          <w:rFonts w:cstheme="minorHAnsi"/>
        </w:rPr>
        <w:t xml:space="preserve"> is from</w:t>
      </w:r>
      <w:r w:rsidRPr="00BB6DA0">
        <w:rPr>
          <w:rFonts w:cstheme="minorHAnsi"/>
        </w:rPr>
        <w:t xml:space="preserve"> a letter</w:t>
      </w:r>
      <w:r w:rsidR="00583243" w:rsidRPr="00BB6DA0">
        <w:rPr>
          <w:rFonts w:cstheme="minorHAnsi"/>
        </w:rPr>
        <w:t>,</w:t>
      </w:r>
      <w:r w:rsidRPr="00BB6DA0">
        <w:rPr>
          <w:rFonts w:cstheme="minorHAnsi"/>
        </w:rPr>
        <w:t xml:space="preserve"> </w:t>
      </w:r>
      <w:r w:rsidR="00583243" w:rsidRPr="00BB6DA0">
        <w:rPr>
          <w:rFonts w:cstheme="minorHAnsi"/>
        </w:rPr>
        <w:t xml:space="preserve">dated 1119 </w:t>
      </w:r>
      <w:r w:rsidRPr="00BB6DA0">
        <w:rPr>
          <w:rFonts w:cstheme="minorHAnsi"/>
        </w:rPr>
        <w:t>between St Be</w:t>
      </w:r>
      <w:r w:rsidR="00583243" w:rsidRPr="00BB6DA0">
        <w:rPr>
          <w:rFonts w:cstheme="minorHAnsi"/>
        </w:rPr>
        <w:t>rnard</w:t>
      </w:r>
      <w:r w:rsidR="00037C5F" w:rsidRPr="00BB6DA0">
        <w:rPr>
          <w:rFonts w:cstheme="minorHAnsi"/>
        </w:rPr>
        <w:t xml:space="preserve"> of Clair</w:t>
      </w:r>
      <w:r w:rsidR="00B46253" w:rsidRPr="00BB6DA0">
        <w:rPr>
          <w:rFonts w:cstheme="minorHAnsi"/>
        </w:rPr>
        <w:t>v</w:t>
      </w:r>
      <w:r w:rsidR="00037C5F" w:rsidRPr="00BB6DA0">
        <w:rPr>
          <w:rFonts w:cstheme="minorHAnsi"/>
        </w:rPr>
        <w:t>aux</w:t>
      </w:r>
      <w:r w:rsidR="00645B64" w:rsidRPr="00BB6DA0">
        <w:rPr>
          <w:rFonts w:cstheme="minorHAnsi"/>
        </w:rPr>
        <w:t xml:space="preserve">, </w:t>
      </w:r>
      <w:r w:rsidR="00037C5F" w:rsidRPr="00BB6DA0">
        <w:rPr>
          <w:rFonts w:cstheme="minorHAnsi"/>
        </w:rPr>
        <w:t>an</w:t>
      </w:r>
      <w:r w:rsidR="00583243" w:rsidRPr="00BB6DA0">
        <w:rPr>
          <w:rFonts w:cstheme="minorHAnsi"/>
        </w:rPr>
        <w:t xml:space="preserve"> Abbot and an influential monk in the Cistercian Order</w:t>
      </w:r>
      <w:r w:rsidR="00645B64" w:rsidRPr="00BB6DA0">
        <w:rPr>
          <w:rFonts w:cstheme="minorHAnsi"/>
        </w:rPr>
        <w:t>,</w:t>
      </w:r>
      <w:r w:rsidRPr="00BB6DA0">
        <w:rPr>
          <w:rFonts w:cstheme="minorHAnsi"/>
        </w:rPr>
        <w:t xml:space="preserve"> and his </w:t>
      </w:r>
      <w:r w:rsidR="00377F32" w:rsidRPr="00BB6DA0">
        <w:rPr>
          <w:rFonts w:cstheme="minorHAnsi"/>
        </w:rPr>
        <w:t>relative</w:t>
      </w:r>
      <w:r w:rsidRPr="00BB6DA0">
        <w:rPr>
          <w:rFonts w:cstheme="minorHAnsi"/>
        </w:rPr>
        <w:t xml:space="preserve"> Robert who was promised to the Cluniac order at a tender age</w:t>
      </w:r>
      <w:r w:rsidR="0021708B" w:rsidRPr="00BB6DA0">
        <w:rPr>
          <w:rFonts w:cstheme="minorHAnsi"/>
        </w:rPr>
        <w:t xml:space="preserve">, </w:t>
      </w:r>
      <w:r w:rsidRPr="00BB6DA0">
        <w:rPr>
          <w:rFonts w:cstheme="minorHAnsi"/>
        </w:rPr>
        <w:t xml:space="preserve">alongside deeds </w:t>
      </w:r>
      <w:r w:rsidR="0021708B" w:rsidRPr="00BB6DA0">
        <w:rPr>
          <w:rFonts w:cstheme="minorHAnsi"/>
        </w:rPr>
        <w:t>of</w:t>
      </w:r>
      <w:r w:rsidR="007D7109">
        <w:rPr>
          <w:rFonts w:cstheme="minorHAnsi"/>
        </w:rPr>
        <w:t xml:space="preserve"> land. </w:t>
      </w:r>
      <w:r w:rsidR="00745A7F">
        <w:rPr>
          <w:rFonts w:cstheme="minorHAnsi"/>
        </w:rPr>
        <w:t>Ho</w:t>
      </w:r>
      <w:r w:rsidR="00745A7F" w:rsidRPr="00BB6DA0">
        <w:rPr>
          <w:rFonts w:cstheme="minorHAnsi"/>
        </w:rPr>
        <w:t>wever,</w:t>
      </w:r>
      <w:r w:rsidR="0021708B" w:rsidRPr="00BB6DA0">
        <w:rPr>
          <w:rFonts w:cstheme="minorHAnsi"/>
        </w:rPr>
        <w:t xml:space="preserve"> “without any formal oblation”,</w:t>
      </w:r>
      <w:r w:rsidR="00377F32" w:rsidRPr="00BB6DA0">
        <w:rPr>
          <w:rFonts w:cstheme="minorHAnsi"/>
        </w:rPr>
        <w:t xml:space="preserve"> but is</w:t>
      </w:r>
      <w:r w:rsidR="00745A7F">
        <w:rPr>
          <w:rFonts w:cstheme="minorHAnsi"/>
        </w:rPr>
        <w:t xml:space="preserve"> still</w:t>
      </w:r>
      <w:r w:rsidR="00377F32" w:rsidRPr="00BB6DA0">
        <w:rPr>
          <w:rFonts w:cstheme="minorHAnsi"/>
        </w:rPr>
        <w:t xml:space="preserve"> trapped between two monastic orders</w:t>
      </w:r>
      <w:r w:rsidR="00037C5F" w:rsidRPr="00BB6DA0">
        <w:rPr>
          <w:rFonts w:cstheme="minorHAnsi"/>
        </w:rPr>
        <w:t xml:space="preserve"> by vows</w:t>
      </w:r>
      <w:r w:rsidR="00377F32" w:rsidRPr="00BB6DA0">
        <w:rPr>
          <w:rFonts w:cstheme="minorHAnsi"/>
        </w:rPr>
        <w:t>. With this</w:t>
      </w:r>
      <w:r w:rsidR="0021708B" w:rsidRPr="00BB6DA0">
        <w:rPr>
          <w:rFonts w:cstheme="minorHAnsi"/>
        </w:rPr>
        <w:t xml:space="preserve"> </w:t>
      </w:r>
      <w:r w:rsidR="00377F32" w:rsidRPr="00BB6DA0">
        <w:rPr>
          <w:rFonts w:cstheme="minorHAnsi"/>
        </w:rPr>
        <w:t xml:space="preserve">letter being seen as </w:t>
      </w:r>
      <w:r w:rsidRPr="00BB6DA0">
        <w:rPr>
          <w:rFonts w:cstheme="minorHAnsi"/>
        </w:rPr>
        <w:t>“the first shot in the great controversy between the congregation of Cluny and Cistercian reform.”</w:t>
      </w:r>
      <w:r w:rsidRPr="00BB6DA0">
        <w:rPr>
          <w:rStyle w:val="FootnoteReference"/>
          <w:rFonts w:cstheme="minorHAnsi"/>
        </w:rPr>
        <w:footnoteReference w:id="2"/>
      </w:r>
      <w:r w:rsidR="001D0FCA" w:rsidRPr="00BB6DA0">
        <w:rPr>
          <w:rFonts w:cstheme="minorHAnsi"/>
        </w:rPr>
        <w:t xml:space="preserve"> </w:t>
      </w:r>
      <w:r w:rsidR="009B73A0" w:rsidRPr="00BB6DA0">
        <w:rPr>
          <w:rFonts w:cstheme="minorHAnsi"/>
        </w:rPr>
        <w:t>With the Cistercians being a splinter group from the Cluny order.</w:t>
      </w:r>
    </w:p>
    <w:p w14:paraId="122CEA8A" w14:textId="7515C09E" w:rsidR="00377F32" w:rsidRPr="00BB6DA0" w:rsidRDefault="00377F32">
      <w:pPr>
        <w:rPr>
          <w:rFonts w:cstheme="minorHAnsi"/>
        </w:rPr>
      </w:pPr>
      <w:r w:rsidRPr="00BB6DA0">
        <w:rPr>
          <w:rFonts w:cstheme="minorHAnsi"/>
        </w:rPr>
        <w:t xml:space="preserve">The inter monastic relationship is the inner message within this extract, the tension between two quarrelling orders over many issues, but focusing on the </w:t>
      </w:r>
      <w:r w:rsidR="0019762C" w:rsidRPr="00BB6DA0">
        <w:rPr>
          <w:rFonts w:cstheme="minorHAnsi"/>
        </w:rPr>
        <w:t>lawful placement of Robert. With Robert being in Bernard’s opinion falsely claimed by the Cluniac’s as “</w:t>
      </w:r>
      <w:r w:rsidR="0019762C" w:rsidRPr="00BB6DA0">
        <w:rPr>
          <w:rFonts w:cstheme="minorHAnsi"/>
          <w:spacing w:val="-3"/>
        </w:rPr>
        <w:t>the petition prescribed in the Rule was not made by his parents, nor was the hand bound in the altar cloth and offering made before witnesses.</w:t>
      </w:r>
      <w:r w:rsidR="0019762C" w:rsidRPr="00BB6DA0">
        <w:rPr>
          <w:rFonts w:cstheme="minorHAnsi"/>
        </w:rPr>
        <w:t>”</w:t>
      </w:r>
      <w:r w:rsidR="0019762C" w:rsidRPr="00BB6DA0">
        <w:rPr>
          <w:rStyle w:val="FootnoteReference"/>
          <w:rFonts w:cstheme="minorHAnsi"/>
        </w:rPr>
        <w:footnoteReference w:id="3"/>
      </w:r>
      <w:r w:rsidR="0019762C" w:rsidRPr="00BB6DA0">
        <w:rPr>
          <w:rFonts w:cstheme="minorHAnsi"/>
        </w:rPr>
        <w:t xml:space="preserve"> </w:t>
      </w:r>
      <w:r w:rsidR="00B46253" w:rsidRPr="00BB6DA0">
        <w:rPr>
          <w:rFonts w:cstheme="minorHAnsi"/>
        </w:rPr>
        <w:t>M</w:t>
      </w:r>
      <w:r w:rsidR="0019762C" w:rsidRPr="00BB6DA0">
        <w:rPr>
          <w:rFonts w:cstheme="minorHAnsi"/>
        </w:rPr>
        <w:t>eaning to Bernard</w:t>
      </w:r>
      <w:r w:rsidR="00B34603" w:rsidRPr="00BB6DA0">
        <w:rPr>
          <w:rFonts w:cstheme="minorHAnsi"/>
        </w:rPr>
        <w:t>,</w:t>
      </w:r>
      <w:r w:rsidR="0019762C" w:rsidRPr="00BB6DA0">
        <w:rPr>
          <w:rFonts w:cstheme="minorHAnsi"/>
        </w:rPr>
        <w:t xml:space="preserve"> the Cluniac’s are liars and cheats and have stolen his blood out of spite for the Cistercian</w:t>
      </w:r>
      <w:r w:rsidR="00B46253" w:rsidRPr="00BB6DA0">
        <w:rPr>
          <w:rFonts w:cstheme="minorHAnsi"/>
        </w:rPr>
        <w:t>’</w:t>
      </w:r>
      <w:r w:rsidR="0019762C" w:rsidRPr="00BB6DA0">
        <w:rPr>
          <w:rFonts w:cstheme="minorHAnsi"/>
        </w:rPr>
        <w:t>s popularity and successes.</w:t>
      </w:r>
      <w:r w:rsidR="00037C5F" w:rsidRPr="00BB6DA0">
        <w:rPr>
          <w:rFonts w:cstheme="minorHAnsi"/>
        </w:rPr>
        <w:t xml:space="preserve"> Which can be seen in James Bruno</w:t>
      </w:r>
      <w:r w:rsidR="00455B82">
        <w:rPr>
          <w:rFonts w:cstheme="minorHAnsi"/>
        </w:rPr>
        <w:t>’s</w:t>
      </w:r>
      <w:r w:rsidR="00037C5F" w:rsidRPr="00BB6DA0">
        <w:rPr>
          <w:rFonts w:cstheme="minorHAnsi"/>
        </w:rPr>
        <w:t xml:space="preserve"> writing with Bernard of </w:t>
      </w:r>
      <w:proofErr w:type="spellStart"/>
      <w:r w:rsidR="00037C5F" w:rsidRPr="00BB6DA0">
        <w:rPr>
          <w:rFonts w:cstheme="minorHAnsi"/>
        </w:rPr>
        <w:t>Brancion</w:t>
      </w:r>
      <w:proofErr w:type="spellEnd"/>
      <w:r w:rsidR="00037C5F" w:rsidRPr="00BB6DA0">
        <w:rPr>
          <w:rFonts w:cstheme="minorHAnsi"/>
        </w:rPr>
        <w:t xml:space="preserve"> arriving during Bernard of </w:t>
      </w:r>
      <w:proofErr w:type="spellStart"/>
      <w:r w:rsidR="00037C5F" w:rsidRPr="00BB6DA0">
        <w:rPr>
          <w:rFonts w:cstheme="minorHAnsi"/>
        </w:rPr>
        <w:t>Clairaoux</w:t>
      </w:r>
      <w:proofErr w:type="spellEnd"/>
      <w:r w:rsidR="00037C5F" w:rsidRPr="00BB6DA0">
        <w:rPr>
          <w:rFonts w:cstheme="minorHAnsi"/>
        </w:rPr>
        <w:t xml:space="preserve"> absence to interview young Robert. With St Bernard calling Bernard of </w:t>
      </w:r>
      <w:proofErr w:type="spellStart"/>
      <w:r w:rsidR="00037C5F" w:rsidRPr="00BB6DA0">
        <w:rPr>
          <w:rFonts w:cstheme="minorHAnsi"/>
        </w:rPr>
        <w:t>Brancion</w:t>
      </w:r>
      <w:proofErr w:type="spellEnd"/>
      <w:r w:rsidR="00037C5F" w:rsidRPr="00BB6DA0">
        <w:rPr>
          <w:rFonts w:cstheme="minorHAnsi"/>
        </w:rPr>
        <w:t xml:space="preserve"> “presenting himself in sheep’s clothing, but inwardly being a ravening wolf”</w:t>
      </w:r>
      <w:r w:rsidR="00037C5F" w:rsidRPr="00BB6DA0">
        <w:rPr>
          <w:rStyle w:val="FootnoteReference"/>
          <w:rFonts w:cstheme="minorHAnsi"/>
        </w:rPr>
        <w:footnoteReference w:id="4"/>
      </w:r>
      <w:r w:rsidR="00F631A5" w:rsidRPr="00BB6DA0">
        <w:rPr>
          <w:rFonts w:cstheme="minorHAnsi"/>
        </w:rPr>
        <w:t>,</w:t>
      </w:r>
      <w:r w:rsidR="00DF51F3" w:rsidRPr="00BB6DA0">
        <w:rPr>
          <w:rFonts w:cstheme="minorHAnsi"/>
        </w:rPr>
        <w:t xml:space="preserve"> </w:t>
      </w:r>
      <w:r w:rsidR="00F631A5" w:rsidRPr="00BB6DA0">
        <w:rPr>
          <w:rFonts w:cstheme="minorHAnsi"/>
        </w:rPr>
        <w:t>taken from the book of Matthew.</w:t>
      </w:r>
      <w:r w:rsidR="00F631A5" w:rsidRPr="00BB6DA0">
        <w:rPr>
          <w:rStyle w:val="FootnoteReference"/>
          <w:rFonts w:cstheme="minorHAnsi"/>
        </w:rPr>
        <w:footnoteReference w:id="5"/>
      </w:r>
      <w:r w:rsidR="00F631A5" w:rsidRPr="00BB6DA0">
        <w:rPr>
          <w:rFonts w:cstheme="minorHAnsi"/>
        </w:rPr>
        <w:t xml:space="preserve"> </w:t>
      </w:r>
      <w:r w:rsidR="00596ED4" w:rsidRPr="00BB6DA0">
        <w:rPr>
          <w:rFonts w:cstheme="minorHAnsi"/>
        </w:rPr>
        <w:t>With their successful but unjust stealing of Robert to an order</w:t>
      </w:r>
      <w:r w:rsidR="00B46253" w:rsidRPr="00BB6DA0">
        <w:rPr>
          <w:rFonts w:cstheme="minorHAnsi"/>
        </w:rPr>
        <w:t>,</w:t>
      </w:r>
      <w:r w:rsidR="00596ED4" w:rsidRPr="00BB6DA0">
        <w:rPr>
          <w:rFonts w:cstheme="minorHAnsi"/>
        </w:rPr>
        <w:t xml:space="preserve"> he was never a part of, in St Bernard’s opinion</w:t>
      </w:r>
      <w:r w:rsidR="00B46253" w:rsidRPr="00BB6DA0">
        <w:rPr>
          <w:rFonts w:cstheme="minorHAnsi"/>
        </w:rPr>
        <w:t xml:space="preserve"> and his </w:t>
      </w:r>
      <w:r w:rsidR="00B34603" w:rsidRPr="00BB6DA0">
        <w:rPr>
          <w:rFonts w:cstheme="minorHAnsi"/>
        </w:rPr>
        <w:t>valid</w:t>
      </w:r>
      <w:r w:rsidR="00B46253" w:rsidRPr="00BB6DA0">
        <w:rPr>
          <w:rFonts w:cstheme="minorHAnsi"/>
        </w:rPr>
        <w:t xml:space="preserve"> vow made at adulthood being “</w:t>
      </w:r>
      <w:r w:rsidR="00B46253" w:rsidRPr="00BB6DA0">
        <w:rPr>
          <w:rFonts w:cstheme="minorHAnsi"/>
          <w:spacing w:val="-3"/>
        </w:rPr>
        <w:t>a vow of something better</w:t>
      </w:r>
      <w:r w:rsidR="00B46253" w:rsidRPr="00BB6DA0">
        <w:rPr>
          <w:rFonts w:cstheme="minorHAnsi"/>
        </w:rPr>
        <w:t>”</w:t>
      </w:r>
      <w:r w:rsidR="0040214C" w:rsidRPr="00BB6DA0">
        <w:rPr>
          <w:rStyle w:val="FootnoteReference"/>
          <w:rFonts w:cstheme="minorHAnsi"/>
        </w:rPr>
        <w:footnoteReference w:id="6"/>
      </w:r>
      <w:r w:rsidR="00B34603" w:rsidRPr="00BB6DA0">
        <w:rPr>
          <w:rFonts w:cstheme="minorHAnsi"/>
        </w:rPr>
        <w:t>.</w:t>
      </w:r>
    </w:p>
    <w:p w14:paraId="698A2636" w14:textId="5766EC81" w:rsidR="007F3950" w:rsidRPr="00BB6DA0" w:rsidRDefault="00614268">
      <w:pPr>
        <w:rPr>
          <w:rFonts w:cstheme="minorHAnsi"/>
        </w:rPr>
      </w:pPr>
      <w:r w:rsidRPr="00BB6DA0">
        <w:rPr>
          <w:rFonts w:cstheme="minorHAnsi"/>
        </w:rPr>
        <w:t>The term Oblate does not just refer to the children within the monastic order, Oblate refers to all who lived alongside the monks or were spiritually associated with the monastery but did not live the monastic lifestyle.</w:t>
      </w:r>
      <w:r w:rsidRPr="00BB6DA0">
        <w:rPr>
          <w:rStyle w:val="FootnoteReference"/>
          <w:rFonts w:cstheme="minorHAnsi"/>
        </w:rPr>
        <w:footnoteReference w:id="7"/>
      </w:r>
      <w:r w:rsidRPr="00BB6DA0">
        <w:rPr>
          <w:rFonts w:cstheme="minorHAnsi"/>
        </w:rPr>
        <w:t xml:space="preserve"> But the focus here is Child Oblates, for they are “offered” to the monks but </w:t>
      </w:r>
      <w:r w:rsidR="00670455" w:rsidRPr="00BB6DA0">
        <w:rPr>
          <w:rFonts w:cstheme="minorHAnsi"/>
        </w:rPr>
        <w:t>cannot vow</w:t>
      </w:r>
      <w:r w:rsidRPr="00BB6DA0">
        <w:rPr>
          <w:rFonts w:cstheme="minorHAnsi"/>
        </w:rPr>
        <w:t xml:space="preserve"> themselves till they have reached </w:t>
      </w:r>
      <w:r w:rsidR="001414BB" w:rsidRPr="00BB6DA0">
        <w:rPr>
          <w:rFonts w:cstheme="minorHAnsi"/>
        </w:rPr>
        <w:t>18 of age</w:t>
      </w:r>
      <w:r w:rsidRPr="00BB6DA0">
        <w:rPr>
          <w:rFonts w:cstheme="minorHAnsi"/>
        </w:rPr>
        <w:t xml:space="preserve">. </w:t>
      </w:r>
      <w:r w:rsidR="0021708B" w:rsidRPr="00BB6DA0">
        <w:rPr>
          <w:rFonts w:cstheme="minorHAnsi"/>
        </w:rPr>
        <w:t>The</w:t>
      </w:r>
      <w:r w:rsidR="00957EBF" w:rsidRPr="00BB6DA0">
        <w:rPr>
          <w:rFonts w:cstheme="minorHAnsi"/>
        </w:rPr>
        <w:t xml:space="preserve"> issue that </w:t>
      </w:r>
      <w:r w:rsidR="00377F32" w:rsidRPr="00BB6DA0">
        <w:rPr>
          <w:rFonts w:cstheme="minorHAnsi"/>
        </w:rPr>
        <w:t xml:space="preserve">Bernard </w:t>
      </w:r>
      <w:r w:rsidR="00957EBF" w:rsidRPr="00BB6DA0">
        <w:rPr>
          <w:rFonts w:cstheme="minorHAnsi"/>
        </w:rPr>
        <w:t xml:space="preserve">intends to address is focused upon the implications revolving around parental offerings of their children. </w:t>
      </w:r>
      <w:r w:rsidR="0021708B" w:rsidRPr="00BB6DA0">
        <w:rPr>
          <w:rFonts w:cstheme="minorHAnsi"/>
        </w:rPr>
        <w:t>The inclusion and acceptance of children into the monastic order while not accepted by all was an essential part of Christian faith, “Come, children, hear me; I will teach you the fear of the Lord”</w:t>
      </w:r>
      <w:r w:rsidR="0021708B" w:rsidRPr="00BB6DA0">
        <w:rPr>
          <w:rStyle w:val="FootnoteReference"/>
          <w:rFonts w:cstheme="minorHAnsi"/>
        </w:rPr>
        <w:footnoteReference w:id="8"/>
      </w:r>
      <w:r w:rsidR="007F3950" w:rsidRPr="00BB6DA0">
        <w:rPr>
          <w:rFonts w:cstheme="minorHAnsi"/>
        </w:rPr>
        <w:t xml:space="preserve">, as well as the monks’ duty to </w:t>
      </w:r>
      <w:r w:rsidR="001414BB" w:rsidRPr="00BB6DA0">
        <w:rPr>
          <w:rFonts w:cstheme="minorHAnsi"/>
        </w:rPr>
        <w:t>“lavish Great care on the sick, the children…”</w:t>
      </w:r>
      <w:r w:rsidR="001414BB" w:rsidRPr="00BB6DA0">
        <w:rPr>
          <w:rStyle w:val="FootnoteReference"/>
          <w:rFonts w:cstheme="minorHAnsi"/>
        </w:rPr>
        <w:footnoteReference w:id="9"/>
      </w:r>
      <w:r w:rsidR="00645B64" w:rsidRPr="00BB6DA0">
        <w:rPr>
          <w:rFonts w:cstheme="minorHAnsi"/>
        </w:rPr>
        <w:t xml:space="preserve"> St Benedict believed that they should </w:t>
      </w:r>
      <w:r w:rsidR="00645B64" w:rsidRPr="00BB6DA0">
        <w:rPr>
          <w:rFonts w:cstheme="minorHAnsi"/>
        </w:rPr>
        <w:lastRenderedPageBreak/>
        <w:t>be “compassionate toward the old and the young, authority of the rule should also provide for</w:t>
      </w:r>
      <w:bookmarkStart w:id="0" w:name="_GoBack"/>
      <w:bookmarkEnd w:id="0"/>
      <w:r w:rsidR="00645B64" w:rsidRPr="00BB6DA0">
        <w:rPr>
          <w:rFonts w:cstheme="minorHAnsi"/>
        </w:rPr>
        <w:t xml:space="preserve"> them.”</w:t>
      </w:r>
      <w:r w:rsidR="00645B64" w:rsidRPr="00BB6DA0">
        <w:rPr>
          <w:rStyle w:val="FootnoteReference"/>
          <w:rFonts w:cstheme="minorHAnsi"/>
        </w:rPr>
        <w:footnoteReference w:id="10"/>
      </w:r>
      <w:r w:rsidR="00645B64" w:rsidRPr="00BB6DA0">
        <w:rPr>
          <w:rFonts w:cstheme="minorHAnsi"/>
        </w:rPr>
        <w:t xml:space="preserve"> With </w:t>
      </w:r>
      <w:r w:rsidR="00670455" w:rsidRPr="00BB6DA0">
        <w:rPr>
          <w:rFonts w:cstheme="minorHAnsi"/>
        </w:rPr>
        <w:t xml:space="preserve">a </w:t>
      </w:r>
      <w:r w:rsidR="00645B64" w:rsidRPr="00BB6DA0">
        <w:rPr>
          <w:rFonts w:cstheme="minorHAnsi"/>
        </w:rPr>
        <w:t>basic allowance of earlier meals for those w</w:t>
      </w:r>
      <w:r w:rsidR="00670455" w:rsidRPr="00BB6DA0">
        <w:rPr>
          <w:rFonts w:cstheme="minorHAnsi"/>
        </w:rPr>
        <w:t>ith</w:t>
      </w:r>
      <w:r w:rsidR="00645B64" w:rsidRPr="00BB6DA0">
        <w:rPr>
          <w:rFonts w:cstheme="minorHAnsi"/>
        </w:rPr>
        <w:t xml:space="preserve"> “lack of strength”</w:t>
      </w:r>
      <w:r w:rsidR="00645B64" w:rsidRPr="00BB6DA0">
        <w:rPr>
          <w:rStyle w:val="FootnoteReference"/>
          <w:rFonts w:cstheme="minorHAnsi"/>
        </w:rPr>
        <w:footnoteReference w:id="11"/>
      </w:r>
    </w:p>
    <w:p w14:paraId="5BC453A9" w14:textId="0098DE3B" w:rsidR="00742490" w:rsidRPr="00BB6DA0" w:rsidRDefault="0021708B">
      <w:pPr>
        <w:rPr>
          <w:rFonts w:cstheme="minorHAnsi"/>
        </w:rPr>
      </w:pPr>
      <w:r w:rsidRPr="00BB6DA0">
        <w:rPr>
          <w:rFonts w:cstheme="minorHAnsi"/>
        </w:rPr>
        <w:t xml:space="preserve">Monastic lifestyle was intended to be a respite, and the inclusion of unruly or uncommitted children </w:t>
      </w:r>
      <w:r w:rsidR="001414BB" w:rsidRPr="00BB6DA0">
        <w:rPr>
          <w:rFonts w:cstheme="minorHAnsi"/>
        </w:rPr>
        <w:t>or “children of folly”</w:t>
      </w:r>
      <w:r w:rsidR="001414BB" w:rsidRPr="00BB6DA0">
        <w:rPr>
          <w:rStyle w:val="FootnoteReference"/>
          <w:rFonts w:cstheme="minorHAnsi"/>
        </w:rPr>
        <w:footnoteReference w:id="12"/>
      </w:r>
      <w:r w:rsidR="007F3950" w:rsidRPr="00BB6DA0">
        <w:rPr>
          <w:rFonts w:cstheme="minorHAnsi"/>
        </w:rPr>
        <w:t>within such a lifestyle</w:t>
      </w:r>
      <w:r w:rsidRPr="00BB6DA0">
        <w:rPr>
          <w:rFonts w:cstheme="minorHAnsi"/>
        </w:rPr>
        <w:t xml:space="preserve"> would’ve affected the religious duties. </w:t>
      </w:r>
      <w:r w:rsidR="00957EBF" w:rsidRPr="00BB6DA0">
        <w:rPr>
          <w:rFonts w:cstheme="minorHAnsi"/>
        </w:rPr>
        <w:t>Known as Oblates, these Children were vowed away to the monastic life without any sense of free</w:t>
      </w:r>
      <w:r w:rsidR="00670455" w:rsidRPr="00BB6DA0">
        <w:rPr>
          <w:rFonts w:cstheme="minorHAnsi"/>
        </w:rPr>
        <w:t xml:space="preserve"> </w:t>
      </w:r>
      <w:r w:rsidR="00957EBF" w:rsidRPr="00BB6DA0">
        <w:rPr>
          <w:rFonts w:cstheme="minorHAnsi"/>
        </w:rPr>
        <w:t>will upon a matter that shaped both their tender years as well as their adulthood, while</w:t>
      </w:r>
      <w:r w:rsidR="00670455" w:rsidRPr="00BB6DA0">
        <w:rPr>
          <w:rFonts w:cstheme="minorHAnsi"/>
        </w:rPr>
        <w:t xml:space="preserve"> monks could return</w:t>
      </w:r>
      <w:r w:rsidR="00957EBF" w:rsidRPr="00BB6DA0">
        <w:rPr>
          <w:rFonts w:cstheme="minorHAnsi"/>
        </w:rPr>
        <w:t xml:space="preserve"> to the secular world, it would’ve been harder for those who know nothing of the world outside of the monastery walls</w:t>
      </w:r>
      <w:r w:rsidR="00614268" w:rsidRPr="00BB6DA0">
        <w:rPr>
          <w:rFonts w:cstheme="minorHAnsi"/>
        </w:rPr>
        <w:t>.</w:t>
      </w:r>
      <w:r w:rsidR="00957EBF" w:rsidRPr="00BB6DA0">
        <w:rPr>
          <w:rFonts w:cstheme="minorHAnsi"/>
        </w:rPr>
        <w:t xml:space="preserve"> </w:t>
      </w:r>
    </w:p>
    <w:p w14:paraId="020931CC" w14:textId="3EECFC2D" w:rsidR="0021708B" w:rsidRPr="00BB6DA0" w:rsidRDefault="00D46241" w:rsidP="0021708B">
      <w:pPr>
        <w:rPr>
          <w:rFonts w:cstheme="minorHAnsi"/>
        </w:rPr>
      </w:pPr>
      <w:r w:rsidRPr="00BB6DA0">
        <w:rPr>
          <w:rFonts w:cstheme="minorHAnsi"/>
        </w:rPr>
        <w:t>A vow made to the Monastic order was considered an eternal dedication</w:t>
      </w:r>
      <w:r w:rsidR="000879D9" w:rsidRPr="00BB6DA0">
        <w:rPr>
          <w:rFonts w:cstheme="minorHAnsi"/>
        </w:rPr>
        <w:t xml:space="preserve">, this arises the issue of a child whose vow was made for them. Benedict himself makes it </w:t>
      </w:r>
      <w:r w:rsidR="009B73A0" w:rsidRPr="00BB6DA0">
        <w:rPr>
          <w:rFonts w:cstheme="minorHAnsi"/>
        </w:rPr>
        <w:t>clear that</w:t>
      </w:r>
      <w:r w:rsidR="000879D9" w:rsidRPr="00BB6DA0">
        <w:rPr>
          <w:rFonts w:cstheme="minorHAnsi"/>
        </w:rPr>
        <w:t>, “Neither the Rule of the Master nor any other sixth</w:t>
      </w:r>
      <w:r w:rsidR="00670455" w:rsidRPr="00BB6DA0">
        <w:rPr>
          <w:rFonts w:cstheme="minorHAnsi"/>
        </w:rPr>
        <w:t>-</w:t>
      </w:r>
      <w:r w:rsidR="000879D9" w:rsidRPr="00BB6DA0">
        <w:rPr>
          <w:rFonts w:cstheme="minorHAnsi"/>
        </w:rPr>
        <w:t>century monastic Rule permits child oblation without arranging for a later free choice by the subject”</w:t>
      </w:r>
      <w:r w:rsidR="000879D9" w:rsidRPr="00BB6DA0">
        <w:rPr>
          <w:rStyle w:val="FootnoteReference"/>
          <w:rFonts w:cstheme="minorHAnsi"/>
        </w:rPr>
        <w:footnoteReference w:id="13"/>
      </w:r>
      <w:r w:rsidR="000879D9" w:rsidRPr="00BB6DA0">
        <w:rPr>
          <w:rFonts w:cstheme="minorHAnsi"/>
        </w:rPr>
        <w:t>. While Benedict accepted those who stayed he understand that God had other paths.</w:t>
      </w:r>
      <w:r w:rsidR="0021708B" w:rsidRPr="00BB6DA0">
        <w:rPr>
          <w:rFonts w:cstheme="minorHAnsi"/>
        </w:rPr>
        <w:t xml:space="preserve"> For Be</w:t>
      </w:r>
      <w:r w:rsidR="00377F32" w:rsidRPr="00BB6DA0">
        <w:rPr>
          <w:rFonts w:cstheme="minorHAnsi"/>
        </w:rPr>
        <w:t>rnard</w:t>
      </w:r>
      <w:r w:rsidR="00670455" w:rsidRPr="00BB6DA0">
        <w:rPr>
          <w:rFonts w:cstheme="minorHAnsi"/>
        </w:rPr>
        <w:t>,</w:t>
      </w:r>
      <w:r w:rsidR="0021708B" w:rsidRPr="00BB6DA0">
        <w:rPr>
          <w:rFonts w:cstheme="minorHAnsi"/>
        </w:rPr>
        <w:t xml:space="preserve"> there is a distinction between the vow upon another and for oneself, “</w:t>
      </w:r>
      <w:r w:rsidR="0021708B" w:rsidRPr="00BB6DA0">
        <w:rPr>
          <w:rFonts w:cstheme="minorHAnsi"/>
          <w:spacing w:val="-3"/>
        </w:rPr>
        <w:t>Let them see and judge which has the most force</w:t>
      </w:r>
      <w:r w:rsidR="00670455" w:rsidRPr="00BB6DA0">
        <w:rPr>
          <w:rFonts w:cstheme="minorHAnsi"/>
          <w:spacing w:val="-3"/>
        </w:rPr>
        <w:t>.</w:t>
      </w:r>
      <w:r w:rsidR="0021708B" w:rsidRPr="00BB6DA0">
        <w:rPr>
          <w:rFonts w:cstheme="minorHAnsi"/>
          <w:spacing w:val="-3"/>
        </w:rPr>
        <w:t>”</w:t>
      </w:r>
      <w:r w:rsidR="001D5DA9">
        <w:rPr>
          <w:rStyle w:val="FootnoteReference"/>
          <w:rFonts w:cstheme="minorHAnsi"/>
          <w:spacing w:val="-3"/>
        </w:rPr>
        <w:footnoteReference w:id="14"/>
      </w:r>
      <w:r w:rsidR="0021708B" w:rsidRPr="00BB6DA0">
        <w:rPr>
          <w:rFonts w:cstheme="minorHAnsi"/>
        </w:rPr>
        <w:t xml:space="preserve"> </w:t>
      </w:r>
      <w:r w:rsidR="00C17341" w:rsidRPr="00BB6DA0">
        <w:rPr>
          <w:rFonts w:cstheme="minorHAnsi"/>
        </w:rPr>
        <w:t xml:space="preserve">The wording of this extract is very focused </w:t>
      </w:r>
      <w:r w:rsidR="009B73A0" w:rsidRPr="00BB6DA0">
        <w:rPr>
          <w:rFonts w:cstheme="minorHAnsi"/>
        </w:rPr>
        <w:t>on individual meaning</w:t>
      </w:r>
      <w:r w:rsidR="00C17341" w:rsidRPr="00BB6DA0">
        <w:rPr>
          <w:rFonts w:cstheme="minorHAnsi"/>
        </w:rPr>
        <w:t xml:space="preserve">, focusing on the importance of </w:t>
      </w:r>
      <w:r w:rsidR="0021708B" w:rsidRPr="00BB6DA0">
        <w:rPr>
          <w:rFonts w:cstheme="minorHAnsi"/>
        </w:rPr>
        <w:t xml:space="preserve">different </w:t>
      </w:r>
      <w:r w:rsidR="00C17341" w:rsidRPr="00BB6DA0">
        <w:rPr>
          <w:rFonts w:cstheme="minorHAnsi"/>
        </w:rPr>
        <w:t>vows</w:t>
      </w:r>
      <w:r w:rsidR="00670455" w:rsidRPr="00BB6DA0">
        <w:rPr>
          <w:rFonts w:cstheme="minorHAnsi"/>
        </w:rPr>
        <w:t>, of course in his favour</w:t>
      </w:r>
      <w:r w:rsidR="00C17341" w:rsidRPr="00BB6DA0">
        <w:rPr>
          <w:rFonts w:cstheme="minorHAnsi"/>
        </w:rPr>
        <w:t>.</w:t>
      </w:r>
      <w:r w:rsidR="00C17341" w:rsidRPr="00BB6DA0">
        <w:rPr>
          <w:rFonts w:cstheme="minorHAnsi"/>
          <w:spacing w:val="-3"/>
        </w:rPr>
        <w:t xml:space="preserve"> </w:t>
      </w:r>
      <w:r w:rsidR="0021708B" w:rsidRPr="00BB6DA0">
        <w:rPr>
          <w:rFonts w:cstheme="minorHAnsi"/>
        </w:rPr>
        <w:t xml:space="preserve">The obligations behind a vow </w:t>
      </w:r>
      <w:r w:rsidR="00670455" w:rsidRPr="00BB6DA0">
        <w:rPr>
          <w:rFonts w:cstheme="minorHAnsi"/>
        </w:rPr>
        <w:t>are</w:t>
      </w:r>
      <w:r w:rsidR="0021708B" w:rsidRPr="00BB6DA0">
        <w:rPr>
          <w:rFonts w:cstheme="minorHAnsi"/>
        </w:rPr>
        <w:t xml:space="preserve"> debated, a vow is law. A life promised must be given, but when it is the promised life of another what authority do they possess over the other. Do those who have their life promised by another have an obligation to fulfil the terms. </w:t>
      </w:r>
      <w:r w:rsidR="00B34603" w:rsidRPr="00BB6DA0">
        <w:rPr>
          <w:rFonts w:cstheme="minorHAnsi"/>
        </w:rPr>
        <w:t>A p</w:t>
      </w:r>
      <w:r w:rsidR="0021708B" w:rsidRPr="00BB6DA0">
        <w:rPr>
          <w:rFonts w:cstheme="minorHAnsi"/>
        </w:rPr>
        <w:t xml:space="preserve">rime example </w:t>
      </w:r>
      <w:r w:rsidR="00B34603" w:rsidRPr="00BB6DA0">
        <w:rPr>
          <w:rFonts w:cstheme="minorHAnsi"/>
        </w:rPr>
        <w:t xml:space="preserve">is </w:t>
      </w:r>
      <w:r w:rsidR="0021708B" w:rsidRPr="00BB6DA0">
        <w:rPr>
          <w:rFonts w:cstheme="minorHAnsi"/>
        </w:rPr>
        <w:t>that of a child promised away</w:t>
      </w:r>
      <w:r w:rsidR="00B34603" w:rsidRPr="00BB6DA0">
        <w:rPr>
          <w:rFonts w:cstheme="minorHAnsi"/>
        </w:rPr>
        <w:t xml:space="preserve">, </w:t>
      </w:r>
      <w:r w:rsidR="0021708B" w:rsidRPr="00BB6DA0">
        <w:rPr>
          <w:rFonts w:cstheme="minorHAnsi"/>
        </w:rPr>
        <w:t>unknowledgeable about what the vow means for his future and the life that can now never be his.</w:t>
      </w:r>
      <w:r w:rsidR="001D0FCA" w:rsidRPr="00BB6DA0">
        <w:rPr>
          <w:rFonts w:cstheme="minorHAnsi"/>
        </w:rPr>
        <w:t xml:space="preserve"> </w:t>
      </w:r>
    </w:p>
    <w:p w14:paraId="1425E742" w14:textId="1ECF3AC4" w:rsidR="00C17341" w:rsidRPr="00BB6DA0" w:rsidRDefault="001414BB">
      <w:pPr>
        <w:rPr>
          <w:rFonts w:cstheme="minorHAnsi"/>
        </w:rPr>
      </w:pPr>
      <w:r w:rsidRPr="00BB6DA0">
        <w:rPr>
          <w:rFonts w:cstheme="minorHAnsi"/>
        </w:rPr>
        <w:t>With the inclusion of children within Benedict’s order we see the effects it has upon some of his Rule</w:t>
      </w:r>
      <w:r w:rsidR="00564F7E" w:rsidRPr="00BB6DA0">
        <w:rPr>
          <w:rFonts w:cstheme="minorHAnsi"/>
        </w:rPr>
        <w:t>s, especially in connection to food and punishment. Benedict softened his Rule when it was involved with those of tender years. Fully aware that their body and soul needed more th</w:t>
      </w:r>
      <w:r w:rsidR="00B34603" w:rsidRPr="00BB6DA0">
        <w:rPr>
          <w:rFonts w:cstheme="minorHAnsi"/>
        </w:rPr>
        <w:t>a</w:t>
      </w:r>
      <w:r w:rsidR="00564F7E" w:rsidRPr="00BB6DA0">
        <w:rPr>
          <w:rFonts w:cstheme="minorHAnsi"/>
        </w:rPr>
        <w:t>n a fully integrated monk, and that they could not survive such the same punishments that the Rule breakers were imposed with</w:t>
      </w:r>
      <w:r w:rsidR="00645B64" w:rsidRPr="00BB6DA0">
        <w:rPr>
          <w:rFonts w:cstheme="minorHAnsi"/>
        </w:rPr>
        <w:t>, thus effecting his comments on corporal punishment of adults</w:t>
      </w:r>
      <w:r w:rsidR="00645B64" w:rsidRPr="00BB6DA0">
        <w:rPr>
          <w:rStyle w:val="FootnoteReference"/>
          <w:rFonts w:cstheme="minorHAnsi"/>
        </w:rPr>
        <w:footnoteReference w:id="15"/>
      </w:r>
      <w:r w:rsidR="00564F7E" w:rsidRPr="00BB6DA0">
        <w:rPr>
          <w:rFonts w:cstheme="minorHAnsi"/>
        </w:rPr>
        <w:t xml:space="preserve">. </w:t>
      </w:r>
      <w:r w:rsidR="00645B64" w:rsidRPr="00BB6DA0">
        <w:rPr>
          <w:rFonts w:cstheme="minorHAnsi"/>
        </w:rPr>
        <w:t>But not just being allowed to be unruly</w:t>
      </w:r>
      <w:r w:rsidR="001D5DA9">
        <w:rPr>
          <w:rFonts w:cstheme="minorHAnsi"/>
        </w:rPr>
        <w:t>,</w:t>
      </w:r>
      <w:r w:rsidR="00645B64" w:rsidRPr="00BB6DA0">
        <w:rPr>
          <w:rFonts w:cstheme="minorHAnsi"/>
        </w:rPr>
        <w:t xml:space="preserve"> for in proverbs it says “If you beat a child with a rod, he will not die… You will save his life from </w:t>
      </w:r>
      <w:proofErr w:type="spellStart"/>
      <w:r w:rsidR="00645B64" w:rsidRPr="00BB6DA0">
        <w:rPr>
          <w:rFonts w:cstheme="minorHAnsi"/>
        </w:rPr>
        <w:t>Sheol</w:t>
      </w:r>
      <w:proofErr w:type="spellEnd"/>
      <w:r w:rsidR="00645B64" w:rsidRPr="00BB6DA0">
        <w:rPr>
          <w:rFonts w:cstheme="minorHAnsi"/>
        </w:rPr>
        <w:t>.”</w:t>
      </w:r>
      <w:r w:rsidR="00645B64" w:rsidRPr="00BB6DA0">
        <w:rPr>
          <w:rStyle w:val="FootnoteReference"/>
          <w:rFonts w:cstheme="minorHAnsi"/>
        </w:rPr>
        <w:footnoteReference w:id="16"/>
      </w:r>
    </w:p>
    <w:p w14:paraId="585C143D" w14:textId="0F0E3039" w:rsidR="00037C5F" w:rsidRPr="00BB6DA0" w:rsidRDefault="00037C5F">
      <w:pPr>
        <w:rPr>
          <w:rFonts w:cstheme="minorHAnsi"/>
        </w:rPr>
      </w:pPr>
      <w:r w:rsidRPr="00BB6DA0">
        <w:rPr>
          <w:rFonts w:cstheme="minorHAnsi"/>
        </w:rPr>
        <w:t xml:space="preserve">To conclude the growing quarrels </w:t>
      </w:r>
      <w:r w:rsidR="00DF51F3" w:rsidRPr="00BB6DA0">
        <w:rPr>
          <w:rFonts w:cstheme="minorHAnsi"/>
        </w:rPr>
        <w:t>between monastic orders arises within the broader context of this letter, with one arguably by St Bernard’s words, intentionally robbing the Cistercians of his blood in</w:t>
      </w:r>
      <w:r w:rsidR="00B34603" w:rsidRPr="00BB6DA0">
        <w:rPr>
          <w:rFonts w:cstheme="minorHAnsi"/>
        </w:rPr>
        <w:t xml:space="preserve"> an</w:t>
      </w:r>
      <w:r w:rsidR="00DF51F3" w:rsidRPr="00BB6DA0">
        <w:rPr>
          <w:rFonts w:cstheme="minorHAnsi"/>
        </w:rPr>
        <w:t xml:space="preserve"> attempt to undermine the Cistercian order, with the importance of vows being the pinnacle of this disagreement.</w:t>
      </w:r>
      <w:r w:rsidR="00F631A5" w:rsidRPr="00BB6DA0">
        <w:rPr>
          <w:rFonts w:cstheme="minorHAnsi"/>
        </w:rPr>
        <w:t xml:space="preserve"> With St Bernard promoting the superiority of the Cistercians over the scheming </w:t>
      </w:r>
      <w:proofErr w:type="spellStart"/>
      <w:r w:rsidR="00F631A5" w:rsidRPr="00BB6DA0">
        <w:rPr>
          <w:rFonts w:cstheme="minorHAnsi"/>
        </w:rPr>
        <w:t>Cluniacs</w:t>
      </w:r>
      <w:proofErr w:type="spellEnd"/>
      <w:r w:rsidR="00F631A5" w:rsidRPr="00BB6DA0">
        <w:rPr>
          <w:rFonts w:cstheme="minorHAnsi"/>
        </w:rPr>
        <w:t>.</w:t>
      </w:r>
      <w:r w:rsidR="00596ED4" w:rsidRPr="00BB6DA0">
        <w:rPr>
          <w:rFonts w:cstheme="minorHAnsi"/>
        </w:rPr>
        <w:t xml:space="preserve"> But St Bernard seeing Robert’s acceptance of his alleged childhood vow </w:t>
      </w:r>
      <w:r w:rsidR="00B46253" w:rsidRPr="00BB6DA0">
        <w:rPr>
          <w:rFonts w:cstheme="minorHAnsi"/>
        </w:rPr>
        <w:t>as an</w:t>
      </w:r>
      <w:r w:rsidR="00596ED4" w:rsidRPr="00BB6DA0">
        <w:rPr>
          <w:rFonts w:cstheme="minorHAnsi"/>
        </w:rPr>
        <w:t xml:space="preserve"> abandonment of his adulthood vow to the Cistercians</w:t>
      </w:r>
      <w:r w:rsidR="00B46253" w:rsidRPr="00BB6DA0">
        <w:rPr>
          <w:rFonts w:cstheme="minorHAnsi"/>
        </w:rPr>
        <w:t xml:space="preserve"> and it shall be judged as St Bernard that “</w:t>
      </w:r>
      <w:r w:rsidR="00B46253" w:rsidRPr="00BB6DA0">
        <w:rPr>
          <w:rFonts w:cstheme="minorHAnsi"/>
          <w:spacing w:val="-3"/>
        </w:rPr>
        <w:t xml:space="preserve">your </w:t>
      </w:r>
      <w:r w:rsidR="00B46253" w:rsidRPr="00BB6DA0">
        <w:rPr>
          <w:rFonts w:cstheme="minorHAnsi"/>
          <w:spacing w:val="-3"/>
        </w:rPr>
        <w:lastRenderedPageBreak/>
        <w:t>servant and lawgiver, Benedict….. young to know anything about it,…. when he is of an age to speak for himself.</w:t>
      </w:r>
      <w:r w:rsidR="00B46253" w:rsidRPr="00BB6DA0">
        <w:rPr>
          <w:rFonts w:cstheme="minorHAnsi"/>
        </w:rPr>
        <w:t>”</w:t>
      </w:r>
      <w:r w:rsidR="001D5DA9">
        <w:rPr>
          <w:rStyle w:val="FootnoteReference"/>
          <w:rFonts w:cstheme="minorHAnsi"/>
        </w:rPr>
        <w:footnoteReference w:id="17"/>
      </w:r>
      <w:r w:rsidR="00B46253" w:rsidRPr="00BB6DA0">
        <w:rPr>
          <w:rFonts w:cstheme="minorHAnsi"/>
        </w:rPr>
        <w:t xml:space="preserve"> </w:t>
      </w:r>
      <w:r w:rsidR="00B27B18" w:rsidRPr="00BB6DA0">
        <w:rPr>
          <w:rFonts w:cstheme="minorHAnsi"/>
        </w:rPr>
        <w:t xml:space="preserve">       </w:t>
      </w:r>
    </w:p>
    <w:p w14:paraId="46B74275" w14:textId="7F7D5200" w:rsidR="00E33D4B" w:rsidRPr="00BB6DA0" w:rsidRDefault="00E33D4B">
      <w:pPr>
        <w:rPr>
          <w:rFonts w:cstheme="minorHAnsi"/>
        </w:rPr>
      </w:pPr>
    </w:p>
    <w:p w14:paraId="05BFBF7E" w14:textId="77777777" w:rsidR="00E33D4B" w:rsidRPr="00BB6DA0" w:rsidRDefault="00E33D4B">
      <w:pPr>
        <w:rPr>
          <w:rFonts w:cstheme="minorHAnsi"/>
        </w:rPr>
      </w:pPr>
    </w:p>
    <w:p w14:paraId="2DD868F4" w14:textId="77777777" w:rsidR="00742490" w:rsidRPr="00BB6DA0" w:rsidRDefault="00742490">
      <w:pPr>
        <w:rPr>
          <w:rFonts w:cstheme="minorHAnsi"/>
        </w:rPr>
      </w:pPr>
    </w:p>
    <w:p w14:paraId="183A7BCA" w14:textId="581D99A1" w:rsidR="00B064EA" w:rsidRPr="00BB6DA0" w:rsidRDefault="005A39D5">
      <w:pPr>
        <w:rPr>
          <w:rFonts w:cstheme="minorHAnsi"/>
        </w:rPr>
      </w:pPr>
      <w:r w:rsidRPr="00BB6DA0">
        <w:rPr>
          <w:rFonts w:cstheme="minorHAnsi"/>
        </w:rPr>
        <w:t xml:space="preserve"> </w:t>
      </w:r>
    </w:p>
    <w:p w14:paraId="7CDF56FB" w14:textId="1F18E38E" w:rsidR="00561EBC" w:rsidRPr="00BB6DA0" w:rsidRDefault="00561EBC">
      <w:pPr>
        <w:rPr>
          <w:rFonts w:cstheme="minorHAnsi"/>
        </w:rPr>
      </w:pPr>
    </w:p>
    <w:p w14:paraId="18DE888B" w14:textId="77777777" w:rsidR="00561EBC" w:rsidRPr="00BB6DA0" w:rsidRDefault="00561EBC">
      <w:pPr>
        <w:rPr>
          <w:rFonts w:cstheme="minorHAnsi"/>
        </w:rPr>
      </w:pPr>
    </w:p>
    <w:p w14:paraId="4C44B13C" w14:textId="77777777" w:rsidR="00E33D4B" w:rsidRPr="00BB6DA0" w:rsidRDefault="00E33D4B" w:rsidP="00E33D4B">
      <w:pPr>
        <w:rPr>
          <w:rFonts w:cstheme="minorHAnsi"/>
        </w:rPr>
      </w:pPr>
    </w:p>
    <w:p w14:paraId="5A747209" w14:textId="77777777" w:rsidR="00E33D4B" w:rsidRPr="00BB6DA0" w:rsidRDefault="00E33D4B" w:rsidP="00E33D4B">
      <w:pPr>
        <w:rPr>
          <w:rFonts w:cstheme="minorHAnsi"/>
        </w:rPr>
      </w:pPr>
    </w:p>
    <w:p w14:paraId="1A6DF54B" w14:textId="77777777" w:rsidR="00E33D4B" w:rsidRPr="00BB6DA0" w:rsidRDefault="00E33D4B" w:rsidP="00E33D4B">
      <w:pPr>
        <w:rPr>
          <w:rFonts w:cstheme="minorHAnsi"/>
        </w:rPr>
      </w:pPr>
    </w:p>
    <w:p w14:paraId="3A26F294" w14:textId="77777777" w:rsidR="00E33D4B" w:rsidRPr="00BB6DA0" w:rsidRDefault="00E33D4B" w:rsidP="00E33D4B">
      <w:pPr>
        <w:rPr>
          <w:rFonts w:cstheme="minorHAnsi"/>
        </w:rPr>
      </w:pPr>
    </w:p>
    <w:p w14:paraId="1EC15487" w14:textId="16F6C181" w:rsidR="00E33D4B" w:rsidRPr="00BB6DA0" w:rsidRDefault="00E33D4B" w:rsidP="00E33D4B">
      <w:pPr>
        <w:rPr>
          <w:rFonts w:cstheme="minorHAnsi"/>
        </w:rPr>
      </w:pPr>
    </w:p>
    <w:p w14:paraId="4B4598E9" w14:textId="4807FA89" w:rsidR="00AC750A" w:rsidRPr="00BB6DA0" w:rsidRDefault="00AC750A" w:rsidP="00E33D4B">
      <w:pPr>
        <w:rPr>
          <w:rFonts w:cstheme="minorHAnsi"/>
        </w:rPr>
      </w:pPr>
    </w:p>
    <w:p w14:paraId="75233614" w14:textId="0FB451F7" w:rsidR="00AC750A" w:rsidRPr="00BB6DA0" w:rsidRDefault="00AC750A" w:rsidP="00E33D4B">
      <w:pPr>
        <w:rPr>
          <w:rFonts w:cstheme="minorHAnsi"/>
          <w:b/>
          <w:u w:val="single"/>
        </w:rPr>
      </w:pPr>
      <w:r w:rsidRPr="00BB6DA0">
        <w:rPr>
          <w:rFonts w:cstheme="minorHAnsi"/>
          <w:b/>
          <w:u w:val="single"/>
        </w:rPr>
        <w:t>Bibliography</w:t>
      </w:r>
      <w:r w:rsidR="001D5DA9">
        <w:rPr>
          <w:rFonts w:cstheme="minorHAnsi"/>
          <w:b/>
          <w:u w:val="single"/>
        </w:rPr>
        <w:t>:</w:t>
      </w:r>
    </w:p>
    <w:p w14:paraId="220EA8DF" w14:textId="237D222E" w:rsidR="002769A7" w:rsidRPr="00BB6DA0" w:rsidRDefault="002769A7" w:rsidP="00E33D4B">
      <w:pPr>
        <w:rPr>
          <w:rFonts w:cstheme="minorHAnsi"/>
          <w:b/>
          <w:u w:val="single"/>
        </w:rPr>
      </w:pPr>
      <w:r w:rsidRPr="00BB6DA0">
        <w:rPr>
          <w:rFonts w:cstheme="minorHAnsi"/>
          <w:b/>
          <w:u w:val="single"/>
        </w:rPr>
        <w:t>Primary</w:t>
      </w:r>
      <w:r w:rsidR="001D5DA9">
        <w:rPr>
          <w:rFonts w:cstheme="minorHAnsi"/>
          <w:b/>
          <w:u w:val="single"/>
        </w:rPr>
        <w:t xml:space="preserve"> Sources:</w:t>
      </w:r>
    </w:p>
    <w:p w14:paraId="48AAEF80" w14:textId="77777777" w:rsidR="001D5DA9" w:rsidRPr="00BB6DA0" w:rsidRDefault="001D5DA9" w:rsidP="001D5DA9">
      <w:pPr>
        <w:jc w:val="both"/>
        <w:rPr>
          <w:rFonts w:cstheme="minorHAnsi"/>
        </w:rPr>
      </w:pPr>
      <w:r w:rsidRPr="00BB6DA0">
        <w:rPr>
          <w:rFonts w:cstheme="minorHAnsi"/>
        </w:rPr>
        <w:t xml:space="preserve">Bernard of Clairvaux, </w:t>
      </w:r>
      <w:r w:rsidRPr="00BB6DA0">
        <w:rPr>
          <w:rFonts w:cstheme="minorHAnsi"/>
          <w:i/>
        </w:rPr>
        <w:t>the letters of St Bernard of Clairvaux</w:t>
      </w:r>
      <w:r w:rsidRPr="00BB6DA0">
        <w:rPr>
          <w:rFonts w:cstheme="minorHAnsi"/>
        </w:rPr>
        <w:t>, ed. trans. Bruno S James</w:t>
      </w:r>
      <w:r>
        <w:rPr>
          <w:rFonts w:cstheme="minorHAnsi"/>
        </w:rPr>
        <w:t>, (</w:t>
      </w:r>
      <w:proofErr w:type="spellStart"/>
      <w:r>
        <w:rPr>
          <w:rFonts w:cstheme="minorHAnsi"/>
        </w:rPr>
        <w:t>Glouestershire</w:t>
      </w:r>
      <w:proofErr w:type="spellEnd"/>
      <w:r>
        <w:rPr>
          <w:rFonts w:cstheme="minorHAnsi"/>
        </w:rPr>
        <w:t>: Sutton Publishing Ltd. 1998).</w:t>
      </w:r>
    </w:p>
    <w:p w14:paraId="60B2D7E4" w14:textId="77777777" w:rsidR="001D5DA9" w:rsidRPr="00BB6DA0" w:rsidRDefault="001D5DA9" w:rsidP="001D5DA9">
      <w:pPr>
        <w:jc w:val="both"/>
        <w:rPr>
          <w:rFonts w:cstheme="minorHAnsi"/>
        </w:rPr>
      </w:pPr>
      <w:r w:rsidRPr="00BB6DA0">
        <w:rPr>
          <w:rFonts w:cstheme="minorHAnsi"/>
        </w:rPr>
        <w:t>Bible RSV</w:t>
      </w:r>
      <w:r>
        <w:rPr>
          <w:rFonts w:cstheme="minorHAnsi"/>
        </w:rPr>
        <w:t>.</w:t>
      </w:r>
    </w:p>
    <w:p w14:paraId="4811303A" w14:textId="77777777" w:rsidR="001D5DA9" w:rsidRPr="00BB6DA0" w:rsidRDefault="001D5DA9" w:rsidP="001D5DA9">
      <w:pPr>
        <w:jc w:val="both"/>
        <w:rPr>
          <w:rFonts w:cstheme="minorHAnsi"/>
        </w:rPr>
      </w:pPr>
      <w:r w:rsidRPr="00BB6DA0">
        <w:rPr>
          <w:rFonts w:cstheme="minorHAnsi"/>
        </w:rPr>
        <w:t xml:space="preserve">RB 1980: The Rule of St. Benedict in English, </w:t>
      </w:r>
      <w:hyperlink r:id="rId10" w:tooltip="Find all the author's book" w:history="1">
        <w:r w:rsidRPr="00BB6DA0">
          <w:rPr>
            <w:rStyle w:val="Hyperlink"/>
            <w:rFonts w:cstheme="minorHAnsi"/>
            <w:bCs/>
            <w:color w:val="auto"/>
            <w:u w:val="none"/>
          </w:rPr>
          <w:t>St. Benedict</w:t>
        </w:r>
      </w:hyperlink>
      <w:r w:rsidRPr="00BB6DA0">
        <w:rPr>
          <w:rFonts w:cstheme="minorHAnsi"/>
        </w:rPr>
        <w:t xml:space="preserve">, (Minnesota: </w:t>
      </w:r>
      <w:r w:rsidRPr="00BB6DA0">
        <w:rPr>
          <w:rFonts w:cstheme="minorHAnsi"/>
          <w:color w:val="333333"/>
          <w:shd w:val="clear" w:color="auto" w:fill="FFFFFF"/>
        </w:rPr>
        <w:t>Liturgical Press 1981).</w:t>
      </w:r>
    </w:p>
    <w:p w14:paraId="799BB3C3" w14:textId="014002B4" w:rsidR="002769A7" w:rsidRPr="00BB6DA0" w:rsidRDefault="002769A7" w:rsidP="00E33D4B">
      <w:pPr>
        <w:rPr>
          <w:rFonts w:cstheme="minorHAnsi"/>
          <w:b/>
          <w:u w:val="single"/>
        </w:rPr>
      </w:pPr>
      <w:r w:rsidRPr="00BB6DA0">
        <w:rPr>
          <w:rFonts w:cstheme="minorHAnsi"/>
          <w:b/>
          <w:u w:val="single"/>
        </w:rPr>
        <w:t>Secondary</w:t>
      </w:r>
      <w:r w:rsidR="001D5DA9">
        <w:rPr>
          <w:rFonts w:cstheme="minorHAnsi"/>
          <w:b/>
          <w:u w:val="single"/>
        </w:rPr>
        <w:t xml:space="preserve"> Sources:</w:t>
      </w:r>
    </w:p>
    <w:p w14:paraId="4E02675C" w14:textId="77777777" w:rsidR="001D5DA9" w:rsidRPr="00BB6DA0" w:rsidRDefault="001D5DA9" w:rsidP="0056629A">
      <w:pPr>
        <w:pStyle w:val="Heading1"/>
        <w:shd w:val="clear" w:color="auto" w:fill="FFFFFF"/>
        <w:spacing w:before="0" w:beforeAutospacing="0" w:after="315" w:afterAutospacing="0"/>
        <w:rPr>
          <w:rFonts w:asciiTheme="minorHAnsi" w:hAnsiTheme="minorHAnsi" w:cstheme="minorHAnsi"/>
          <w:b w:val="0"/>
          <w:i/>
          <w:color w:val="333333"/>
          <w:sz w:val="22"/>
          <w:szCs w:val="22"/>
        </w:rPr>
      </w:pPr>
      <w:r w:rsidRPr="00BB6DA0">
        <w:rPr>
          <w:rStyle w:val="fn"/>
          <w:rFonts w:asciiTheme="minorHAnsi" w:hAnsiTheme="minorHAnsi" w:cstheme="minorHAnsi"/>
          <w:b w:val="0"/>
          <w:i/>
          <w:color w:val="333333"/>
          <w:sz w:val="22"/>
          <w:szCs w:val="22"/>
        </w:rPr>
        <w:t xml:space="preserve">Commentary for Benedictine Oblates: on the Rule of St. Benedict, G. A. Simon, trans. </w:t>
      </w:r>
      <w:proofErr w:type="spellStart"/>
      <w:r w:rsidRPr="00BB6DA0">
        <w:rPr>
          <w:rStyle w:val="fn"/>
          <w:rFonts w:asciiTheme="minorHAnsi" w:hAnsiTheme="minorHAnsi" w:cstheme="minorHAnsi"/>
          <w:b w:val="0"/>
          <w:i/>
          <w:color w:val="333333"/>
          <w:sz w:val="22"/>
          <w:szCs w:val="22"/>
        </w:rPr>
        <w:t>Loenard</w:t>
      </w:r>
      <w:proofErr w:type="spellEnd"/>
      <w:r w:rsidRPr="00BB6DA0">
        <w:rPr>
          <w:rStyle w:val="fn"/>
          <w:rFonts w:asciiTheme="minorHAnsi" w:hAnsiTheme="minorHAnsi" w:cstheme="minorHAnsi"/>
          <w:b w:val="0"/>
          <w:i/>
          <w:color w:val="333333"/>
          <w:sz w:val="22"/>
          <w:szCs w:val="22"/>
        </w:rPr>
        <w:t xml:space="preserve"> J. Doyle (South </w:t>
      </w:r>
      <w:proofErr w:type="spellStart"/>
      <w:r w:rsidRPr="00BB6DA0">
        <w:rPr>
          <w:rStyle w:val="fn"/>
          <w:rFonts w:asciiTheme="minorHAnsi" w:hAnsiTheme="minorHAnsi" w:cstheme="minorHAnsi"/>
          <w:b w:val="0"/>
          <w:i/>
          <w:color w:val="333333"/>
          <w:sz w:val="22"/>
          <w:szCs w:val="22"/>
        </w:rPr>
        <w:t>Carlona</w:t>
      </w:r>
      <w:proofErr w:type="spellEnd"/>
      <w:r w:rsidRPr="00BB6DA0">
        <w:rPr>
          <w:rStyle w:val="fn"/>
          <w:rFonts w:asciiTheme="minorHAnsi" w:hAnsiTheme="minorHAnsi" w:cstheme="minorHAnsi"/>
          <w:b w:val="0"/>
          <w:i/>
          <w:color w:val="333333"/>
          <w:sz w:val="22"/>
          <w:szCs w:val="22"/>
        </w:rPr>
        <w:t xml:space="preserve">: </w:t>
      </w:r>
      <w:r w:rsidRPr="00BB6DA0">
        <w:rPr>
          <w:rFonts w:asciiTheme="minorHAnsi" w:hAnsiTheme="minorHAnsi" w:cstheme="minorHAnsi"/>
          <w:b w:val="0"/>
          <w:color w:val="333333"/>
          <w:sz w:val="22"/>
          <w:szCs w:val="22"/>
          <w:shd w:val="clear" w:color="auto" w:fill="FFFFFF"/>
        </w:rPr>
        <w:t>CreateSpace Independent Publishing Platform, 2017)</w:t>
      </w:r>
      <w:r>
        <w:rPr>
          <w:rFonts w:asciiTheme="minorHAnsi" w:hAnsiTheme="minorHAnsi" w:cstheme="minorHAnsi"/>
          <w:b w:val="0"/>
          <w:color w:val="333333"/>
          <w:sz w:val="22"/>
          <w:szCs w:val="22"/>
          <w:shd w:val="clear" w:color="auto" w:fill="FFFFFF"/>
        </w:rPr>
        <w:t>.</w:t>
      </w:r>
    </w:p>
    <w:p w14:paraId="4D4424D0" w14:textId="77777777" w:rsidR="001D5DA9" w:rsidRPr="00BB6DA0" w:rsidRDefault="001D5DA9" w:rsidP="0040214C">
      <w:pPr>
        <w:rPr>
          <w:rFonts w:cstheme="minorHAnsi"/>
          <w:color w:val="333333"/>
          <w:bdr w:val="none" w:sz="0" w:space="0" w:color="auto" w:frame="1"/>
          <w:shd w:val="clear" w:color="auto" w:fill="FFFFFF"/>
        </w:rPr>
      </w:pPr>
      <w:r w:rsidRPr="00BB6DA0">
        <w:rPr>
          <w:rFonts w:cstheme="minorHAnsi"/>
        </w:rPr>
        <w:t xml:space="preserve">James S. Bruno, </w:t>
      </w:r>
      <w:r w:rsidRPr="00BB6DA0">
        <w:rPr>
          <w:rFonts w:cstheme="minorHAnsi"/>
          <w:i/>
        </w:rPr>
        <w:t>Saint Bernard of Clairvaux</w:t>
      </w:r>
      <w:r w:rsidRPr="00BB6DA0">
        <w:rPr>
          <w:rFonts w:cstheme="minorHAnsi"/>
        </w:rPr>
        <w:t xml:space="preserve">, (London: </w:t>
      </w:r>
      <w:r w:rsidRPr="00BB6DA0">
        <w:rPr>
          <w:rFonts w:cstheme="minorHAnsi"/>
          <w:color w:val="333333"/>
          <w:bdr w:val="none" w:sz="0" w:space="0" w:color="auto" w:frame="1"/>
          <w:shd w:val="clear" w:color="auto" w:fill="FFFFFF"/>
        </w:rPr>
        <w:t>Hodder and Stoughton,</w:t>
      </w:r>
      <w:r w:rsidRPr="00BB6DA0">
        <w:rPr>
          <w:rFonts w:cstheme="minorHAnsi"/>
          <w:color w:val="333333"/>
          <w:shd w:val="clear" w:color="auto" w:fill="FFFFFF"/>
        </w:rPr>
        <w:t> </w:t>
      </w:r>
      <w:r w:rsidRPr="00BB6DA0">
        <w:rPr>
          <w:rFonts w:cstheme="minorHAnsi"/>
          <w:color w:val="333333"/>
          <w:bdr w:val="none" w:sz="0" w:space="0" w:color="auto" w:frame="1"/>
          <w:shd w:val="clear" w:color="auto" w:fill="FFFFFF"/>
        </w:rPr>
        <w:t>1957).</w:t>
      </w:r>
    </w:p>
    <w:p w14:paraId="4A452B16" w14:textId="77777777" w:rsidR="001D5DA9" w:rsidRPr="00BB6DA0" w:rsidRDefault="001D5DA9" w:rsidP="001D5DA9">
      <w:pPr>
        <w:rPr>
          <w:rFonts w:cstheme="minorHAnsi"/>
        </w:rPr>
      </w:pPr>
      <w:proofErr w:type="spellStart"/>
      <w:r w:rsidRPr="00BB6DA0">
        <w:rPr>
          <w:rFonts w:cstheme="minorHAnsi"/>
        </w:rPr>
        <w:t>Kardong</w:t>
      </w:r>
      <w:proofErr w:type="spellEnd"/>
      <w:r w:rsidRPr="00BB6DA0">
        <w:rPr>
          <w:rFonts w:cstheme="minorHAnsi"/>
        </w:rPr>
        <w:t xml:space="preserve">, G. Terrence, </w:t>
      </w:r>
      <w:r w:rsidRPr="00BB6DA0">
        <w:rPr>
          <w:rFonts w:cstheme="minorHAnsi"/>
          <w:i/>
        </w:rPr>
        <w:t>Benedict’s Rule: A Translation and Commentary</w:t>
      </w:r>
      <w:r w:rsidRPr="00BB6DA0">
        <w:rPr>
          <w:rFonts w:cstheme="minorHAnsi"/>
        </w:rPr>
        <w:t xml:space="preserve">, </w:t>
      </w:r>
      <w:bookmarkStart w:id="1" w:name="_Hlk33367855"/>
      <w:r w:rsidRPr="00BB6DA0">
        <w:rPr>
          <w:rFonts w:cstheme="minorHAnsi"/>
        </w:rPr>
        <w:t xml:space="preserve">(Minnesota: </w:t>
      </w:r>
      <w:r w:rsidRPr="00BB6DA0">
        <w:rPr>
          <w:rFonts w:cstheme="minorHAnsi"/>
          <w:color w:val="333333"/>
          <w:shd w:val="clear" w:color="auto" w:fill="FFFFFF"/>
        </w:rPr>
        <w:t>Liturgical Press 1996).</w:t>
      </w:r>
      <w:bookmarkEnd w:id="1"/>
    </w:p>
    <w:p w14:paraId="5A92B791" w14:textId="77777777" w:rsidR="001D5DA9" w:rsidRPr="00BB6DA0" w:rsidRDefault="001D5DA9" w:rsidP="0056629A">
      <w:pPr>
        <w:rPr>
          <w:rFonts w:cstheme="minorHAnsi"/>
        </w:rPr>
      </w:pPr>
      <w:r w:rsidRPr="00BB6DA0">
        <w:rPr>
          <w:rFonts w:eastAsia="Times New Roman" w:cstheme="minorHAnsi"/>
          <w:bCs/>
          <w:i/>
          <w:color w:val="333333"/>
          <w:kern w:val="36"/>
          <w:lang w:eastAsia="en-GB"/>
        </w:rPr>
        <w:t>The Oblate Life</w:t>
      </w:r>
      <w:r w:rsidRPr="00BB6DA0">
        <w:rPr>
          <w:rFonts w:eastAsia="Times New Roman" w:cstheme="minorHAnsi"/>
          <w:bCs/>
          <w:color w:val="333333"/>
          <w:kern w:val="36"/>
          <w:lang w:eastAsia="en-GB"/>
        </w:rPr>
        <w:t xml:space="preserve">, ed. Gervase </w:t>
      </w:r>
      <w:proofErr w:type="spellStart"/>
      <w:r w:rsidRPr="00BB6DA0">
        <w:rPr>
          <w:rFonts w:eastAsia="Times New Roman" w:cstheme="minorHAnsi"/>
          <w:bCs/>
          <w:color w:val="333333"/>
          <w:kern w:val="36"/>
          <w:lang w:eastAsia="en-GB"/>
        </w:rPr>
        <w:t>Holdaway</w:t>
      </w:r>
      <w:proofErr w:type="spellEnd"/>
      <w:r w:rsidRPr="00BB6DA0">
        <w:rPr>
          <w:rFonts w:eastAsia="Times New Roman" w:cstheme="minorHAnsi"/>
          <w:bCs/>
          <w:color w:val="333333"/>
          <w:kern w:val="36"/>
          <w:lang w:eastAsia="en-GB"/>
        </w:rPr>
        <w:t xml:space="preserve">, </w:t>
      </w:r>
      <w:r w:rsidRPr="00BB6DA0">
        <w:rPr>
          <w:rFonts w:cstheme="minorHAnsi"/>
        </w:rPr>
        <w:t xml:space="preserve">(Minnesota: </w:t>
      </w:r>
      <w:bookmarkStart w:id="2" w:name="_Hlk33368576"/>
      <w:r w:rsidRPr="00BB6DA0">
        <w:rPr>
          <w:rFonts w:cstheme="minorHAnsi"/>
          <w:color w:val="333333"/>
          <w:shd w:val="clear" w:color="auto" w:fill="FFFFFF"/>
        </w:rPr>
        <w:t>Liturgical Press 2008).</w:t>
      </w:r>
      <w:bookmarkEnd w:id="2"/>
    </w:p>
    <w:p w14:paraId="7E908508" w14:textId="7CE1F138" w:rsidR="00A47C13" w:rsidRDefault="00A47C13" w:rsidP="00A47C13"/>
    <w:p w14:paraId="02EFF54C" w14:textId="77777777" w:rsidR="00E416E5" w:rsidRDefault="00E416E5" w:rsidP="00A47C13">
      <w:pPr>
        <w:rPr>
          <w:b/>
        </w:rPr>
      </w:pPr>
    </w:p>
    <w:p w14:paraId="1D84A29A" w14:textId="327ED276" w:rsidR="004D5DE5" w:rsidRDefault="004D5DE5"/>
    <w:sectPr w:rsidR="004D5D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3989C" w14:textId="77777777" w:rsidR="00047EE5" w:rsidRDefault="00047EE5">
      <w:pPr>
        <w:spacing w:after="0" w:line="240" w:lineRule="auto"/>
      </w:pPr>
      <w:r>
        <w:separator/>
      </w:r>
    </w:p>
  </w:endnote>
  <w:endnote w:type="continuationSeparator" w:id="0">
    <w:p w14:paraId="328CA65F" w14:textId="77777777" w:rsidR="00047EE5" w:rsidRDefault="00047EE5">
      <w:pPr>
        <w:spacing w:after="0" w:line="240" w:lineRule="auto"/>
      </w:pPr>
      <w:r>
        <w:continuationSeparator/>
      </w:r>
    </w:p>
  </w:endnote>
  <w:endnote w:type="continuationNotice" w:id="1">
    <w:p w14:paraId="5A0C440C" w14:textId="77777777" w:rsidR="00047EE5" w:rsidRDefault="00047E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77F67" w14:textId="77777777" w:rsidR="00047EE5" w:rsidRDefault="00047EE5">
      <w:pPr>
        <w:spacing w:after="0" w:line="240" w:lineRule="auto"/>
      </w:pPr>
      <w:r>
        <w:separator/>
      </w:r>
    </w:p>
  </w:footnote>
  <w:footnote w:type="continuationSeparator" w:id="0">
    <w:p w14:paraId="00581E54" w14:textId="77777777" w:rsidR="00047EE5" w:rsidRDefault="00047EE5">
      <w:pPr>
        <w:spacing w:after="0" w:line="240" w:lineRule="auto"/>
      </w:pPr>
      <w:r>
        <w:continuationSeparator/>
      </w:r>
    </w:p>
  </w:footnote>
  <w:footnote w:type="continuationNotice" w:id="1">
    <w:p w14:paraId="69E15132" w14:textId="77777777" w:rsidR="00047EE5" w:rsidRDefault="00047EE5">
      <w:pPr>
        <w:spacing w:after="0" w:line="240" w:lineRule="auto"/>
      </w:pPr>
    </w:p>
  </w:footnote>
  <w:footnote w:id="2">
    <w:p w14:paraId="2460952D" w14:textId="588CC6B4" w:rsidR="008C1F85" w:rsidRPr="001D5DA9" w:rsidRDefault="008C1F85" w:rsidP="001D5DA9">
      <w:pPr>
        <w:jc w:val="both"/>
        <w:rPr>
          <w:rFonts w:cstheme="minorHAnsi"/>
        </w:rPr>
      </w:pPr>
      <w:r w:rsidRPr="00BB6DA0">
        <w:rPr>
          <w:rStyle w:val="FootnoteReference"/>
          <w:rFonts w:cstheme="minorHAnsi"/>
          <w:sz w:val="20"/>
          <w:szCs w:val="20"/>
        </w:rPr>
        <w:footnoteRef/>
      </w:r>
      <w:r w:rsidRPr="00BB6DA0">
        <w:rPr>
          <w:rFonts w:cstheme="minorHAnsi"/>
          <w:sz w:val="20"/>
          <w:szCs w:val="20"/>
        </w:rPr>
        <w:t xml:space="preserve">  </w:t>
      </w:r>
      <w:r w:rsidR="001D5DA9" w:rsidRPr="00BB6DA0">
        <w:rPr>
          <w:rFonts w:cstheme="minorHAnsi"/>
        </w:rPr>
        <w:t xml:space="preserve">Bernard of Clairvaux, </w:t>
      </w:r>
      <w:r w:rsidR="001D5DA9" w:rsidRPr="00BB6DA0">
        <w:rPr>
          <w:rFonts w:cstheme="minorHAnsi"/>
          <w:i/>
        </w:rPr>
        <w:t>the letters of St Bernard of Clairvaux</w:t>
      </w:r>
      <w:r w:rsidR="001D5DA9" w:rsidRPr="00BB6DA0">
        <w:rPr>
          <w:rFonts w:cstheme="minorHAnsi"/>
        </w:rPr>
        <w:t>, ed. trans. Bruno S James</w:t>
      </w:r>
      <w:r w:rsidR="001D5DA9">
        <w:rPr>
          <w:rFonts w:cstheme="minorHAnsi"/>
        </w:rPr>
        <w:t>, (</w:t>
      </w:r>
      <w:proofErr w:type="spellStart"/>
      <w:r w:rsidR="001D5DA9">
        <w:rPr>
          <w:rFonts w:cstheme="minorHAnsi"/>
        </w:rPr>
        <w:t>Glouestershire</w:t>
      </w:r>
      <w:proofErr w:type="spellEnd"/>
      <w:r w:rsidR="001D5DA9">
        <w:rPr>
          <w:rFonts w:cstheme="minorHAnsi"/>
        </w:rPr>
        <w:t xml:space="preserve">: Sutton Publishing Ltd. 1998). </w:t>
      </w:r>
      <w:r w:rsidR="001D5DA9">
        <w:rPr>
          <w:rFonts w:cstheme="minorHAnsi"/>
          <w:sz w:val="20"/>
          <w:szCs w:val="20"/>
        </w:rPr>
        <w:t>p</w:t>
      </w:r>
      <w:r w:rsidRPr="00BB6DA0">
        <w:rPr>
          <w:rFonts w:cstheme="minorHAnsi"/>
          <w:sz w:val="20"/>
          <w:szCs w:val="20"/>
        </w:rPr>
        <w:t>g</w:t>
      </w:r>
      <w:r w:rsidR="001D5DA9">
        <w:rPr>
          <w:rFonts w:cstheme="minorHAnsi"/>
          <w:sz w:val="20"/>
          <w:szCs w:val="20"/>
        </w:rPr>
        <w:t>.</w:t>
      </w:r>
      <w:r w:rsidRPr="00BB6DA0">
        <w:rPr>
          <w:rFonts w:cstheme="minorHAnsi"/>
          <w:sz w:val="20"/>
          <w:szCs w:val="20"/>
        </w:rPr>
        <w:t xml:space="preserve"> </w:t>
      </w:r>
      <w:r w:rsidR="0040214C" w:rsidRPr="00BB6DA0">
        <w:rPr>
          <w:rFonts w:cstheme="minorHAnsi"/>
          <w:sz w:val="20"/>
          <w:szCs w:val="20"/>
        </w:rPr>
        <w:t>1</w:t>
      </w:r>
      <w:r w:rsidR="001D5DA9">
        <w:rPr>
          <w:rFonts w:cstheme="minorHAnsi"/>
          <w:sz w:val="20"/>
          <w:szCs w:val="20"/>
        </w:rPr>
        <w:t>.</w:t>
      </w:r>
      <w:r w:rsidRPr="00BB6DA0">
        <w:rPr>
          <w:rFonts w:cstheme="minorHAnsi"/>
          <w:sz w:val="20"/>
          <w:szCs w:val="20"/>
        </w:rPr>
        <w:t xml:space="preserve"> </w:t>
      </w:r>
    </w:p>
  </w:footnote>
  <w:footnote w:id="3">
    <w:p w14:paraId="413970A7" w14:textId="13FBBEEC" w:rsidR="008C1F85" w:rsidRPr="00BB6DA0" w:rsidRDefault="008C1F85">
      <w:pPr>
        <w:pStyle w:val="FootnoteText"/>
        <w:rPr>
          <w:rFonts w:cstheme="minorHAnsi"/>
        </w:rPr>
      </w:pPr>
      <w:r w:rsidRPr="00BB6DA0">
        <w:rPr>
          <w:rStyle w:val="FootnoteReference"/>
          <w:rFonts w:cstheme="minorHAnsi"/>
        </w:rPr>
        <w:footnoteRef/>
      </w:r>
      <w:r w:rsidRPr="00BB6DA0">
        <w:rPr>
          <w:rFonts w:cstheme="minorHAnsi"/>
        </w:rPr>
        <w:t xml:space="preserve"> </w:t>
      </w:r>
      <w:r w:rsidR="0040214C" w:rsidRPr="00BB6DA0">
        <w:rPr>
          <w:rFonts w:cstheme="minorHAnsi"/>
        </w:rPr>
        <w:t xml:space="preserve"> </w:t>
      </w:r>
      <w:r w:rsidR="001D5DA9">
        <w:rPr>
          <w:rFonts w:cstheme="minorHAnsi"/>
        </w:rPr>
        <w:t xml:space="preserve">Ibid, </w:t>
      </w:r>
      <w:proofErr w:type="spellStart"/>
      <w:r w:rsidR="001D5DA9">
        <w:rPr>
          <w:rFonts w:cstheme="minorHAnsi"/>
        </w:rPr>
        <w:t>p</w:t>
      </w:r>
      <w:r w:rsidR="0040214C" w:rsidRPr="00BB6DA0">
        <w:rPr>
          <w:rFonts w:cstheme="minorHAnsi"/>
        </w:rPr>
        <w:t>g</w:t>
      </w:r>
      <w:proofErr w:type="spellEnd"/>
      <w:r w:rsidR="0040214C" w:rsidRPr="00BB6DA0">
        <w:rPr>
          <w:rFonts w:cstheme="minorHAnsi"/>
        </w:rPr>
        <w:t xml:space="preserve"> 3</w:t>
      </w:r>
      <w:r w:rsidR="001D5DA9">
        <w:rPr>
          <w:rFonts w:cstheme="minorHAnsi"/>
        </w:rPr>
        <w:t>.</w:t>
      </w:r>
    </w:p>
  </w:footnote>
  <w:footnote w:id="4">
    <w:p w14:paraId="0A796103" w14:textId="6C05DABB" w:rsidR="008C1F85" w:rsidRPr="00BB6DA0" w:rsidRDefault="008C1F85" w:rsidP="003A1CFF">
      <w:pPr>
        <w:pStyle w:val="Heading1"/>
        <w:shd w:val="clear" w:color="auto" w:fill="FFFFFF"/>
        <w:spacing w:before="0" w:beforeAutospacing="0" w:after="0" w:afterAutospacing="0"/>
        <w:rPr>
          <w:rFonts w:asciiTheme="minorHAnsi" w:hAnsiTheme="minorHAnsi" w:cstheme="minorHAnsi"/>
          <w:sz w:val="20"/>
          <w:szCs w:val="20"/>
        </w:rPr>
      </w:pPr>
      <w:r w:rsidRPr="00BB6DA0">
        <w:rPr>
          <w:rStyle w:val="FootnoteReference"/>
          <w:rFonts w:asciiTheme="minorHAnsi" w:hAnsiTheme="minorHAnsi" w:cstheme="minorHAnsi"/>
          <w:sz w:val="20"/>
          <w:szCs w:val="20"/>
        </w:rPr>
        <w:footnoteRef/>
      </w:r>
      <w:r w:rsidRPr="00BB6DA0">
        <w:rPr>
          <w:rFonts w:asciiTheme="minorHAnsi" w:hAnsiTheme="minorHAnsi" w:cstheme="minorHAnsi"/>
          <w:sz w:val="20"/>
          <w:szCs w:val="20"/>
        </w:rPr>
        <w:t xml:space="preserve"> </w:t>
      </w:r>
      <w:r w:rsidR="003A1CFF" w:rsidRPr="00BB6DA0">
        <w:rPr>
          <w:rFonts w:asciiTheme="minorHAnsi" w:hAnsiTheme="minorHAnsi" w:cstheme="minorHAnsi"/>
          <w:b w:val="0"/>
          <w:sz w:val="20"/>
          <w:szCs w:val="20"/>
        </w:rPr>
        <w:t xml:space="preserve">James S. Bruno, Saint Bernard of Clairvaux, (London: Hodder and Stoughton, 1957), </w:t>
      </w:r>
      <w:r w:rsidR="001D5DA9">
        <w:rPr>
          <w:rFonts w:asciiTheme="minorHAnsi" w:hAnsiTheme="minorHAnsi" w:cstheme="minorHAnsi"/>
          <w:b w:val="0"/>
          <w:sz w:val="20"/>
          <w:szCs w:val="20"/>
        </w:rPr>
        <w:t>p</w:t>
      </w:r>
      <w:r w:rsidR="003A1CFF" w:rsidRPr="00BB6DA0">
        <w:rPr>
          <w:rFonts w:asciiTheme="minorHAnsi" w:hAnsiTheme="minorHAnsi" w:cstheme="minorHAnsi"/>
          <w:b w:val="0"/>
          <w:sz w:val="20"/>
          <w:szCs w:val="20"/>
        </w:rPr>
        <w:t>g. 43.</w:t>
      </w:r>
    </w:p>
  </w:footnote>
  <w:footnote w:id="5">
    <w:p w14:paraId="35998449" w14:textId="55CE767C" w:rsidR="008C1F85" w:rsidRPr="00BB6DA0" w:rsidRDefault="008C1F85">
      <w:pPr>
        <w:pStyle w:val="FootnoteText"/>
        <w:rPr>
          <w:rFonts w:cstheme="minorHAnsi"/>
        </w:rPr>
      </w:pPr>
      <w:r w:rsidRPr="00BB6DA0">
        <w:rPr>
          <w:rStyle w:val="FootnoteReference"/>
          <w:rFonts w:cstheme="minorHAnsi"/>
        </w:rPr>
        <w:footnoteRef/>
      </w:r>
      <w:r w:rsidRPr="00BB6DA0">
        <w:rPr>
          <w:rFonts w:cstheme="minorHAnsi"/>
        </w:rPr>
        <w:t xml:space="preserve"> Matthew 7</w:t>
      </w:r>
      <w:r w:rsidR="003A1CFF" w:rsidRPr="00BB6DA0">
        <w:rPr>
          <w:rFonts w:cstheme="minorHAnsi"/>
        </w:rPr>
        <w:t>.</w:t>
      </w:r>
      <w:r w:rsidRPr="00BB6DA0">
        <w:rPr>
          <w:rFonts w:cstheme="minorHAnsi"/>
        </w:rPr>
        <w:t>15</w:t>
      </w:r>
    </w:p>
  </w:footnote>
  <w:footnote w:id="6">
    <w:p w14:paraId="4A4F8D19" w14:textId="5EC17293" w:rsidR="0040214C" w:rsidRPr="00BB6DA0" w:rsidRDefault="0040214C">
      <w:pPr>
        <w:pStyle w:val="FootnoteText"/>
        <w:rPr>
          <w:rFonts w:cstheme="minorHAnsi"/>
        </w:rPr>
      </w:pPr>
      <w:r w:rsidRPr="00BB6DA0">
        <w:rPr>
          <w:rStyle w:val="FootnoteReference"/>
          <w:rFonts w:cstheme="minorHAnsi"/>
        </w:rPr>
        <w:footnoteRef/>
      </w:r>
      <w:r w:rsidRPr="00BB6DA0">
        <w:rPr>
          <w:rFonts w:cstheme="minorHAnsi"/>
        </w:rPr>
        <w:t xml:space="preserve"> </w:t>
      </w:r>
      <w:r w:rsidR="001D5DA9" w:rsidRPr="00BB6DA0">
        <w:rPr>
          <w:rFonts w:cstheme="minorHAnsi"/>
          <w:sz w:val="22"/>
          <w:szCs w:val="22"/>
        </w:rPr>
        <w:t xml:space="preserve">Bernard of Clairvaux, </w:t>
      </w:r>
      <w:r w:rsidR="001D5DA9" w:rsidRPr="00BB6DA0">
        <w:rPr>
          <w:rFonts w:cstheme="minorHAnsi"/>
          <w:i/>
          <w:sz w:val="22"/>
          <w:szCs w:val="22"/>
        </w:rPr>
        <w:t>the letters of St Bernard of Clairvaux</w:t>
      </w:r>
      <w:r w:rsidR="001D5DA9">
        <w:rPr>
          <w:rFonts w:cstheme="minorHAnsi"/>
          <w:i/>
          <w:sz w:val="22"/>
          <w:szCs w:val="22"/>
        </w:rPr>
        <w:t>,</w:t>
      </w:r>
      <w:r w:rsidR="001D5DA9">
        <w:rPr>
          <w:rFonts w:cstheme="minorHAnsi"/>
        </w:rPr>
        <w:t xml:space="preserve"> </w:t>
      </w:r>
      <w:proofErr w:type="spellStart"/>
      <w:r w:rsidR="001D5DA9">
        <w:rPr>
          <w:rFonts w:cstheme="minorHAnsi"/>
        </w:rPr>
        <w:t>p</w:t>
      </w:r>
      <w:r w:rsidRPr="00BB6DA0">
        <w:rPr>
          <w:rFonts w:cstheme="minorHAnsi"/>
        </w:rPr>
        <w:t>g</w:t>
      </w:r>
      <w:proofErr w:type="spellEnd"/>
      <w:r w:rsidRPr="00BB6DA0">
        <w:rPr>
          <w:rFonts w:cstheme="minorHAnsi"/>
        </w:rPr>
        <w:t xml:space="preserve"> 3</w:t>
      </w:r>
      <w:r w:rsidR="001D5DA9">
        <w:rPr>
          <w:rFonts w:cstheme="minorHAnsi"/>
        </w:rPr>
        <w:t>.</w:t>
      </w:r>
    </w:p>
  </w:footnote>
  <w:footnote w:id="7">
    <w:p w14:paraId="1E173B06" w14:textId="7C760D40" w:rsidR="008C1F85" w:rsidRPr="00BB6DA0" w:rsidRDefault="008C1F85" w:rsidP="001414BB">
      <w:pPr>
        <w:rPr>
          <w:rFonts w:cstheme="minorHAnsi"/>
          <w:sz w:val="20"/>
          <w:szCs w:val="20"/>
        </w:rPr>
      </w:pPr>
      <w:r w:rsidRPr="00BB6DA0">
        <w:rPr>
          <w:rStyle w:val="FootnoteReference"/>
          <w:rFonts w:cstheme="minorHAnsi"/>
          <w:sz w:val="20"/>
          <w:szCs w:val="20"/>
        </w:rPr>
        <w:footnoteRef/>
      </w:r>
      <w:r w:rsidRPr="00BB6DA0">
        <w:rPr>
          <w:rFonts w:cstheme="minorHAnsi"/>
          <w:sz w:val="20"/>
          <w:szCs w:val="20"/>
        </w:rPr>
        <w:t xml:space="preserve"> </w:t>
      </w:r>
      <w:proofErr w:type="spellStart"/>
      <w:r w:rsidR="003A1CFF" w:rsidRPr="00BB6DA0">
        <w:rPr>
          <w:rFonts w:cstheme="minorHAnsi"/>
          <w:sz w:val="20"/>
          <w:szCs w:val="20"/>
        </w:rPr>
        <w:t>Kardong</w:t>
      </w:r>
      <w:proofErr w:type="spellEnd"/>
      <w:r w:rsidR="003A1CFF" w:rsidRPr="00BB6DA0">
        <w:rPr>
          <w:rFonts w:cstheme="minorHAnsi"/>
          <w:sz w:val="20"/>
          <w:szCs w:val="20"/>
        </w:rPr>
        <w:t xml:space="preserve">, G. Terrence, </w:t>
      </w:r>
      <w:r w:rsidR="003A1CFF" w:rsidRPr="00BB6DA0">
        <w:rPr>
          <w:rFonts w:cstheme="minorHAnsi"/>
          <w:i/>
          <w:sz w:val="20"/>
          <w:szCs w:val="20"/>
        </w:rPr>
        <w:t>Benedict’s Rule: A Translation and Commentary</w:t>
      </w:r>
      <w:r w:rsidR="003A1CFF" w:rsidRPr="00BB6DA0">
        <w:rPr>
          <w:rFonts w:cstheme="minorHAnsi"/>
          <w:sz w:val="20"/>
          <w:szCs w:val="20"/>
        </w:rPr>
        <w:t xml:space="preserve">, (Minnesota: </w:t>
      </w:r>
      <w:r w:rsidR="003A1CFF" w:rsidRPr="00BB6DA0">
        <w:rPr>
          <w:rFonts w:cstheme="minorHAnsi"/>
          <w:color w:val="333333"/>
          <w:sz w:val="20"/>
          <w:szCs w:val="20"/>
          <w:shd w:val="clear" w:color="auto" w:fill="FFFFFF"/>
        </w:rPr>
        <w:t xml:space="preserve">Liturgical Press, 1996), </w:t>
      </w:r>
      <w:r w:rsidR="001D5DA9">
        <w:rPr>
          <w:rFonts w:cstheme="minorHAnsi"/>
          <w:color w:val="333333"/>
          <w:sz w:val="20"/>
          <w:szCs w:val="20"/>
          <w:shd w:val="clear" w:color="auto" w:fill="FFFFFF"/>
        </w:rPr>
        <w:t>p</w:t>
      </w:r>
      <w:r w:rsidR="003A1CFF" w:rsidRPr="00BB6DA0">
        <w:rPr>
          <w:rFonts w:cstheme="minorHAnsi"/>
          <w:color w:val="333333"/>
          <w:sz w:val="20"/>
          <w:szCs w:val="20"/>
          <w:shd w:val="clear" w:color="auto" w:fill="FFFFFF"/>
        </w:rPr>
        <w:t>g. 487.</w:t>
      </w:r>
    </w:p>
  </w:footnote>
  <w:footnote w:id="8">
    <w:p w14:paraId="605D2FE2" w14:textId="4EE5CB78" w:rsidR="008C1F85" w:rsidRPr="00BB6DA0" w:rsidRDefault="008C1F85" w:rsidP="0021708B">
      <w:pPr>
        <w:pStyle w:val="FootnoteText"/>
        <w:rPr>
          <w:rFonts w:cstheme="minorHAnsi"/>
        </w:rPr>
      </w:pPr>
      <w:r w:rsidRPr="00BB6DA0">
        <w:rPr>
          <w:rStyle w:val="FootnoteReference"/>
          <w:rFonts w:cstheme="minorHAnsi"/>
        </w:rPr>
        <w:footnoteRef/>
      </w:r>
      <w:r w:rsidRPr="00BB6DA0">
        <w:rPr>
          <w:rFonts w:cstheme="minorHAnsi"/>
        </w:rPr>
        <w:t xml:space="preserve"> Ps</w:t>
      </w:r>
      <w:r w:rsidR="003A1CFF" w:rsidRPr="00BB6DA0">
        <w:rPr>
          <w:rFonts w:cstheme="minorHAnsi"/>
        </w:rPr>
        <w:t>alms</w:t>
      </w:r>
      <w:r w:rsidRPr="00BB6DA0">
        <w:rPr>
          <w:rFonts w:cstheme="minorHAnsi"/>
        </w:rPr>
        <w:t xml:space="preserve"> 34</w:t>
      </w:r>
      <w:r w:rsidR="003A1CFF" w:rsidRPr="00BB6DA0">
        <w:rPr>
          <w:rFonts w:cstheme="minorHAnsi"/>
        </w:rPr>
        <w:t>.</w:t>
      </w:r>
      <w:r w:rsidRPr="00BB6DA0">
        <w:rPr>
          <w:rFonts w:cstheme="minorHAnsi"/>
        </w:rPr>
        <w:t>12.</w:t>
      </w:r>
    </w:p>
  </w:footnote>
  <w:footnote w:id="9">
    <w:p w14:paraId="58C4596C" w14:textId="72B45E4F" w:rsidR="008C1F85" w:rsidRPr="00BB6DA0" w:rsidRDefault="008C1F85" w:rsidP="00BB6DA0">
      <w:pPr>
        <w:rPr>
          <w:rFonts w:cstheme="minorHAnsi"/>
          <w:sz w:val="20"/>
          <w:szCs w:val="20"/>
        </w:rPr>
      </w:pPr>
      <w:r w:rsidRPr="00BB6DA0">
        <w:rPr>
          <w:rStyle w:val="FootnoteReference"/>
          <w:rFonts w:cstheme="minorHAnsi"/>
          <w:sz w:val="20"/>
          <w:szCs w:val="20"/>
        </w:rPr>
        <w:footnoteRef/>
      </w:r>
      <w:r w:rsidRPr="00BB6DA0">
        <w:rPr>
          <w:rFonts w:cstheme="minorHAnsi"/>
          <w:sz w:val="20"/>
          <w:szCs w:val="20"/>
        </w:rPr>
        <w:t xml:space="preserve"> </w:t>
      </w:r>
      <w:r w:rsidR="003A1CFF" w:rsidRPr="00BB6DA0">
        <w:rPr>
          <w:rFonts w:cstheme="minorHAnsi"/>
          <w:sz w:val="20"/>
          <w:szCs w:val="20"/>
        </w:rPr>
        <w:t xml:space="preserve">RB 1980: The Rule of St. Benedict in English, </w:t>
      </w:r>
      <w:hyperlink r:id="rId1" w:tooltip="Find all the author's book" w:history="1">
        <w:r w:rsidR="003A1CFF" w:rsidRPr="00BB6DA0">
          <w:rPr>
            <w:rStyle w:val="Hyperlink"/>
            <w:rFonts w:cstheme="minorHAnsi"/>
            <w:bCs/>
            <w:color w:val="auto"/>
            <w:sz w:val="20"/>
            <w:szCs w:val="20"/>
            <w:u w:val="none"/>
          </w:rPr>
          <w:t>St. Benedict</w:t>
        </w:r>
      </w:hyperlink>
      <w:r w:rsidR="003A1CFF" w:rsidRPr="00BB6DA0">
        <w:rPr>
          <w:rFonts w:cstheme="minorHAnsi"/>
          <w:sz w:val="20"/>
          <w:szCs w:val="20"/>
        </w:rPr>
        <w:t xml:space="preserve">, (Minnesota: </w:t>
      </w:r>
      <w:r w:rsidR="003A1CFF" w:rsidRPr="00BB6DA0">
        <w:rPr>
          <w:rFonts w:cstheme="minorHAnsi"/>
          <w:color w:val="333333"/>
          <w:sz w:val="20"/>
          <w:szCs w:val="20"/>
          <w:shd w:val="clear" w:color="auto" w:fill="FFFFFF"/>
        </w:rPr>
        <w:t>Liturgical Press 1981)</w:t>
      </w:r>
      <w:r w:rsidR="00BB6DA0" w:rsidRPr="00BB6DA0">
        <w:rPr>
          <w:rFonts w:cstheme="minorHAnsi"/>
          <w:color w:val="333333"/>
          <w:sz w:val="20"/>
          <w:szCs w:val="20"/>
          <w:shd w:val="clear" w:color="auto" w:fill="FFFFFF"/>
        </w:rPr>
        <w:t xml:space="preserve">, </w:t>
      </w:r>
      <w:r w:rsidR="001D5DA9">
        <w:rPr>
          <w:rFonts w:cstheme="minorHAnsi"/>
          <w:color w:val="333333"/>
          <w:sz w:val="20"/>
          <w:szCs w:val="20"/>
          <w:shd w:val="clear" w:color="auto" w:fill="FFFFFF"/>
        </w:rPr>
        <w:t>p</w:t>
      </w:r>
      <w:r w:rsidR="00BB6DA0" w:rsidRPr="00BB6DA0">
        <w:rPr>
          <w:rFonts w:cstheme="minorHAnsi"/>
          <w:color w:val="333333"/>
          <w:sz w:val="20"/>
          <w:szCs w:val="20"/>
          <w:shd w:val="clear" w:color="auto" w:fill="FFFFFF"/>
        </w:rPr>
        <w:t>g. 54</w:t>
      </w:r>
    </w:p>
    <w:p w14:paraId="6998F526" w14:textId="31C37479" w:rsidR="008C1F85" w:rsidRPr="00BB6DA0" w:rsidRDefault="008C1F85" w:rsidP="001414BB">
      <w:pPr>
        <w:rPr>
          <w:rFonts w:eastAsia="Times New Roman" w:cstheme="minorHAnsi"/>
          <w:i/>
          <w:iCs/>
          <w:color w:val="333333"/>
          <w:sz w:val="20"/>
          <w:szCs w:val="20"/>
          <w:shd w:val="clear" w:color="auto" w:fill="F6F6F6"/>
          <w:lang w:eastAsia="en-GB"/>
        </w:rPr>
      </w:pPr>
    </w:p>
  </w:footnote>
  <w:footnote w:id="10">
    <w:p w14:paraId="52255707" w14:textId="1FA0BDB7" w:rsidR="008C1F85" w:rsidRPr="00BB6DA0" w:rsidRDefault="008C1F85" w:rsidP="00BB6DA0">
      <w:pPr>
        <w:rPr>
          <w:rFonts w:cstheme="minorHAnsi"/>
          <w:sz w:val="20"/>
          <w:szCs w:val="20"/>
        </w:rPr>
      </w:pPr>
      <w:r w:rsidRPr="00BB6DA0">
        <w:rPr>
          <w:rStyle w:val="FootnoteReference"/>
          <w:rFonts w:cstheme="minorHAnsi"/>
          <w:sz w:val="20"/>
          <w:szCs w:val="20"/>
        </w:rPr>
        <w:footnoteRef/>
      </w:r>
      <w:r w:rsidR="00BB6DA0">
        <w:rPr>
          <w:rFonts w:cstheme="minorHAnsi"/>
          <w:sz w:val="20"/>
          <w:szCs w:val="20"/>
        </w:rPr>
        <w:t xml:space="preserve"> </w:t>
      </w:r>
      <w:r w:rsidR="00BB6DA0" w:rsidRPr="00BB6DA0">
        <w:rPr>
          <w:rFonts w:cstheme="minorHAnsi"/>
          <w:sz w:val="20"/>
          <w:szCs w:val="20"/>
        </w:rPr>
        <w:t>Ibid,</w:t>
      </w:r>
      <w:r w:rsidR="00BB6DA0" w:rsidRPr="00BB6DA0">
        <w:rPr>
          <w:rFonts w:cstheme="minorHAnsi"/>
          <w:color w:val="333333"/>
          <w:sz w:val="20"/>
          <w:szCs w:val="20"/>
          <w:shd w:val="clear" w:color="auto" w:fill="FFFFFF"/>
        </w:rPr>
        <w:t xml:space="preserve"> </w:t>
      </w:r>
      <w:r w:rsidR="001D5DA9">
        <w:rPr>
          <w:rFonts w:cstheme="minorHAnsi"/>
          <w:color w:val="333333"/>
          <w:sz w:val="20"/>
          <w:szCs w:val="20"/>
          <w:shd w:val="clear" w:color="auto" w:fill="FFFFFF"/>
        </w:rPr>
        <w:t>p</w:t>
      </w:r>
      <w:r w:rsidR="00BB6DA0" w:rsidRPr="00BB6DA0">
        <w:rPr>
          <w:rFonts w:cstheme="minorHAnsi"/>
          <w:color w:val="333333"/>
          <w:sz w:val="20"/>
          <w:szCs w:val="20"/>
          <w:shd w:val="clear" w:color="auto" w:fill="FFFFFF"/>
        </w:rPr>
        <w:t>g. 59-60.</w:t>
      </w:r>
    </w:p>
  </w:footnote>
  <w:footnote w:id="11">
    <w:p w14:paraId="34A16E98" w14:textId="0C021FE7" w:rsidR="008C1F85" w:rsidRPr="00BB6DA0" w:rsidRDefault="008C1F85" w:rsidP="00BB6DA0">
      <w:pPr>
        <w:rPr>
          <w:rFonts w:cstheme="minorHAnsi"/>
          <w:sz w:val="20"/>
          <w:szCs w:val="20"/>
        </w:rPr>
      </w:pPr>
      <w:r w:rsidRPr="00BB6DA0">
        <w:rPr>
          <w:rStyle w:val="FootnoteReference"/>
          <w:rFonts w:cstheme="minorHAnsi"/>
          <w:sz w:val="20"/>
          <w:szCs w:val="20"/>
        </w:rPr>
        <w:footnoteRef/>
      </w:r>
      <w:r w:rsidR="00BB6DA0">
        <w:rPr>
          <w:rFonts w:cstheme="minorHAnsi"/>
          <w:sz w:val="20"/>
          <w:szCs w:val="20"/>
        </w:rPr>
        <w:t xml:space="preserve"> </w:t>
      </w:r>
      <w:r w:rsidR="00BB6DA0" w:rsidRPr="00BB6DA0">
        <w:rPr>
          <w:rFonts w:cstheme="minorHAnsi"/>
          <w:sz w:val="20"/>
          <w:szCs w:val="20"/>
        </w:rPr>
        <w:t>Ibid,</w:t>
      </w:r>
      <w:r w:rsidR="00BB6DA0" w:rsidRPr="00BB6DA0">
        <w:rPr>
          <w:rFonts w:cstheme="minorHAnsi"/>
          <w:color w:val="333333"/>
          <w:sz w:val="20"/>
          <w:szCs w:val="20"/>
          <w:shd w:val="clear" w:color="auto" w:fill="FFFFFF"/>
        </w:rPr>
        <w:t xml:space="preserve"> </w:t>
      </w:r>
      <w:r w:rsidR="001D5DA9">
        <w:rPr>
          <w:rFonts w:cstheme="minorHAnsi"/>
          <w:color w:val="333333"/>
          <w:sz w:val="20"/>
          <w:szCs w:val="20"/>
          <w:shd w:val="clear" w:color="auto" w:fill="FFFFFF"/>
        </w:rPr>
        <w:t>p</w:t>
      </w:r>
      <w:r w:rsidR="00BB6DA0" w:rsidRPr="00BB6DA0">
        <w:rPr>
          <w:rFonts w:cstheme="minorHAnsi"/>
          <w:color w:val="333333"/>
          <w:sz w:val="20"/>
          <w:szCs w:val="20"/>
          <w:shd w:val="clear" w:color="auto" w:fill="FFFFFF"/>
        </w:rPr>
        <w:t>g. 60.</w:t>
      </w:r>
    </w:p>
  </w:footnote>
  <w:footnote w:id="12">
    <w:p w14:paraId="7BB9FFBE" w14:textId="3D806792" w:rsidR="008C1F85" w:rsidRPr="00BB6DA0" w:rsidRDefault="008C1F85" w:rsidP="00BB6DA0">
      <w:pPr>
        <w:pStyle w:val="Heading1"/>
        <w:shd w:val="clear" w:color="auto" w:fill="F6F6F6"/>
        <w:spacing w:before="0" w:beforeAutospacing="0" w:after="0" w:afterAutospacing="0" w:line="560" w:lineRule="atLeast"/>
        <w:rPr>
          <w:rFonts w:asciiTheme="minorHAnsi" w:hAnsiTheme="minorHAnsi" w:cstheme="minorHAnsi"/>
          <w:b w:val="0"/>
          <w:i/>
          <w:iCs/>
          <w:color w:val="333333"/>
          <w:sz w:val="20"/>
          <w:szCs w:val="20"/>
          <w:shd w:val="clear" w:color="auto" w:fill="F6F6F6"/>
        </w:rPr>
      </w:pPr>
      <w:r w:rsidRPr="00BB6DA0">
        <w:rPr>
          <w:rStyle w:val="FootnoteReference"/>
          <w:rFonts w:asciiTheme="minorHAnsi" w:hAnsiTheme="minorHAnsi" w:cstheme="minorHAnsi"/>
          <w:b w:val="0"/>
          <w:sz w:val="20"/>
          <w:szCs w:val="20"/>
        </w:rPr>
        <w:footnoteRef/>
      </w:r>
      <w:r w:rsidRPr="00BB6DA0">
        <w:rPr>
          <w:rFonts w:asciiTheme="minorHAnsi" w:hAnsiTheme="minorHAnsi" w:cstheme="minorHAnsi"/>
          <w:b w:val="0"/>
          <w:sz w:val="20"/>
          <w:szCs w:val="20"/>
        </w:rPr>
        <w:t xml:space="preserve"> </w:t>
      </w:r>
      <w:proofErr w:type="spellStart"/>
      <w:r w:rsidR="00BB6DA0" w:rsidRPr="00BB6DA0">
        <w:rPr>
          <w:rFonts w:asciiTheme="minorHAnsi" w:hAnsiTheme="minorHAnsi" w:cstheme="minorHAnsi"/>
          <w:b w:val="0"/>
          <w:sz w:val="20"/>
          <w:szCs w:val="20"/>
        </w:rPr>
        <w:t>Kardong</w:t>
      </w:r>
      <w:proofErr w:type="spellEnd"/>
      <w:r w:rsidR="00BB6DA0" w:rsidRPr="00BB6DA0">
        <w:rPr>
          <w:rFonts w:asciiTheme="minorHAnsi" w:hAnsiTheme="minorHAnsi" w:cstheme="minorHAnsi"/>
          <w:b w:val="0"/>
          <w:sz w:val="20"/>
          <w:szCs w:val="20"/>
        </w:rPr>
        <w:t xml:space="preserve">, G. Terrence, </w:t>
      </w:r>
      <w:r w:rsidR="00BB6DA0" w:rsidRPr="00BB6DA0">
        <w:rPr>
          <w:rFonts w:asciiTheme="minorHAnsi" w:hAnsiTheme="minorHAnsi" w:cstheme="minorHAnsi"/>
          <w:b w:val="0"/>
          <w:i/>
          <w:sz w:val="20"/>
          <w:szCs w:val="20"/>
        </w:rPr>
        <w:t>Benedict’s Rule</w:t>
      </w:r>
      <w:r w:rsidR="00BB6DA0">
        <w:rPr>
          <w:rFonts w:asciiTheme="minorHAnsi" w:hAnsiTheme="minorHAnsi" w:cstheme="minorHAnsi"/>
          <w:b w:val="0"/>
          <w:i/>
          <w:sz w:val="20"/>
          <w:szCs w:val="20"/>
        </w:rPr>
        <w:t xml:space="preserve">, </w:t>
      </w:r>
      <w:proofErr w:type="spellStart"/>
      <w:r w:rsidR="001D5DA9">
        <w:rPr>
          <w:rFonts w:asciiTheme="minorHAnsi" w:hAnsiTheme="minorHAnsi" w:cstheme="minorHAnsi"/>
          <w:b w:val="0"/>
          <w:sz w:val="20"/>
          <w:szCs w:val="20"/>
        </w:rPr>
        <w:t>p</w:t>
      </w:r>
      <w:r w:rsidRPr="00BB6DA0">
        <w:rPr>
          <w:rFonts w:asciiTheme="minorHAnsi" w:hAnsiTheme="minorHAnsi" w:cstheme="minorHAnsi"/>
          <w:b w:val="0"/>
          <w:sz w:val="20"/>
          <w:szCs w:val="20"/>
        </w:rPr>
        <w:t>g</w:t>
      </w:r>
      <w:proofErr w:type="spellEnd"/>
      <w:r w:rsidRPr="00BB6DA0">
        <w:rPr>
          <w:rFonts w:asciiTheme="minorHAnsi" w:hAnsiTheme="minorHAnsi" w:cstheme="minorHAnsi"/>
          <w:b w:val="0"/>
          <w:sz w:val="20"/>
          <w:szCs w:val="20"/>
        </w:rPr>
        <w:t xml:space="preserve"> 76</w:t>
      </w:r>
      <w:r w:rsidR="00BB6DA0" w:rsidRPr="00BB6DA0">
        <w:rPr>
          <w:rFonts w:asciiTheme="minorHAnsi" w:hAnsiTheme="minorHAnsi" w:cstheme="minorHAnsi"/>
          <w:b w:val="0"/>
          <w:sz w:val="20"/>
          <w:szCs w:val="20"/>
        </w:rPr>
        <w:t>.</w:t>
      </w:r>
    </w:p>
  </w:footnote>
  <w:footnote w:id="13">
    <w:p w14:paraId="0A256F80" w14:textId="1AA338FF" w:rsidR="008C1F85" w:rsidRPr="00BB6DA0" w:rsidRDefault="008C1F85" w:rsidP="00BB6DA0">
      <w:pPr>
        <w:pStyle w:val="Heading1"/>
        <w:shd w:val="clear" w:color="auto" w:fill="F6F6F6"/>
        <w:spacing w:before="0" w:beforeAutospacing="0" w:after="0" w:afterAutospacing="0" w:line="560" w:lineRule="atLeast"/>
        <w:rPr>
          <w:rFonts w:asciiTheme="minorHAnsi" w:hAnsiTheme="minorHAnsi" w:cstheme="minorHAnsi"/>
          <w:b w:val="0"/>
          <w:sz w:val="20"/>
          <w:szCs w:val="20"/>
        </w:rPr>
      </w:pPr>
      <w:r w:rsidRPr="00BB6DA0">
        <w:rPr>
          <w:rStyle w:val="FootnoteReference"/>
          <w:rFonts w:asciiTheme="minorHAnsi" w:hAnsiTheme="minorHAnsi" w:cstheme="minorHAnsi"/>
          <w:sz w:val="20"/>
          <w:szCs w:val="20"/>
        </w:rPr>
        <w:footnoteRef/>
      </w:r>
      <w:r w:rsidRPr="00BB6DA0">
        <w:rPr>
          <w:rFonts w:asciiTheme="minorHAnsi" w:hAnsiTheme="minorHAnsi" w:cstheme="minorHAnsi"/>
          <w:sz w:val="20"/>
          <w:szCs w:val="20"/>
        </w:rPr>
        <w:t xml:space="preserve"> </w:t>
      </w:r>
      <w:r w:rsidR="00BB6DA0" w:rsidRPr="00BB6DA0">
        <w:rPr>
          <w:rFonts w:asciiTheme="minorHAnsi" w:hAnsiTheme="minorHAnsi" w:cstheme="minorHAnsi"/>
          <w:b w:val="0"/>
          <w:sz w:val="20"/>
          <w:szCs w:val="20"/>
        </w:rPr>
        <w:t xml:space="preserve">Ibid, </w:t>
      </w:r>
      <w:r w:rsidR="001D5DA9">
        <w:rPr>
          <w:rFonts w:asciiTheme="minorHAnsi" w:hAnsiTheme="minorHAnsi" w:cstheme="minorHAnsi"/>
          <w:b w:val="0"/>
          <w:sz w:val="20"/>
          <w:szCs w:val="20"/>
        </w:rPr>
        <w:t>p</w:t>
      </w:r>
      <w:r w:rsidR="00BB6DA0" w:rsidRPr="00BB6DA0">
        <w:rPr>
          <w:rFonts w:asciiTheme="minorHAnsi" w:hAnsiTheme="minorHAnsi" w:cstheme="minorHAnsi"/>
          <w:b w:val="0"/>
          <w:sz w:val="20"/>
          <w:szCs w:val="20"/>
        </w:rPr>
        <w:t>g. 492</w:t>
      </w:r>
    </w:p>
    <w:p w14:paraId="4F3D3768" w14:textId="57A06B5F" w:rsidR="008C1F85" w:rsidRPr="00BB6DA0" w:rsidRDefault="008C1F85">
      <w:pPr>
        <w:pStyle w:val="FootnoteText"/>
        <w:rPr>
          <w:rFonts w:cstheme="minorHAnsi"/>
        </w:rPr>
      </w:pPr>
    </w:p>
  </w:footnote>
  <w:footnote w:id="14">
    <w:p w14:paraId="2493271C" w14:textId="0B2DBD4D" w:rsidR="001D5DA9" w:rsidRDefault="001D5DA9">
      <w:pPr>
        <w:pStyle w:val="FootnoteText"/>
      </w:pPr>
      <w:r>
        <w:rPr>
          <w:rStyle w:val="FootnoteReference"/>
        </w:rPr>
        <w:footnoteRef/>
      </w:r>
      <w:r>
        <w:t xml:space="preserve"> </w:t>
      </w:r>
      <w:r w:rsidRPr="001D5DA9">
        <w:rPr>
          <w:rFonts w:cstheme="minorHAnsi"/>
        </w:rPr>
        <w:t xml:space="preserve">Bernard of Clairvaux, </w:t>
      </w:r>
      <w:r w:rsidRPr="001D5DA9">
        <w:rPr>
          <w:rFonts w:cstheme="minorHAnsi"/>
          <w:i/>
        </w:rPr>
        <w:t>the letters of St Bernard of Clairvaux, pg. 3.</w:t>
      </w:r>
    </w:p>
  </w:footnote>
  <w:footnote w:id="15">
    <w:p w14:paraId="100490EB" w14:textId="626D9968" w:rsidR="008C1F85" w:rsidRPr="00BB6DA0" w:rsidRDefault="008C1F85">
      <w:pPr>
        <w:pStyle w:val="FootnoteText"/>
        <w:rPr>
          <w:rFonts w:cstheme="minorHAnsi"/>
        </w:rPr>
      </w:pPr>
      <w:r w:rsidRPr="00BB6DA0">
        <w:rPr>
          <w:rStyle w:val="FootnoteReference"/>
          <w:rFonts w:cstheme="minorHAnsi"/>
        </w:rPr>
        <w:footnoteRef/>
      </w:r>
      <w:proofErr w:type="spellStart"/>
      <w:r w:rsidR="001D5DA9" w:rsidRPr="001D5DA9">
        <w:rPr>
          <w:rFonts w:cstheme="minorHAnsi"/>
        </w:rPr>
        <w:t>Kardong</w:t>
      </w:r>
      <w:proofErr w:type="spellEnd"/>
      <w:r w:rsidR="001D5DA9" w:rsidRPr="001D5DA9">
        <w:rPr>
          <w:rFonts w:cstheme="minorHAnsi"/>
        </w:rPr>
        <w:t xml:space="preserve">, G. Terrence, </w:t>
      </w:r>
      <w:r w:rsidR="001D5DA9" w:rsidRPr="001D5DA9">
        <w:rPr>
          <w:rFonts w:cstheme="minorHAnsi"/>
          <w:i/>
        </w:rPr>
        <w:t>Benedict’s Rule</w:t>
      </w:r>
      <w:r w:rsidR="00BB6DA0" w:rsidRPr="001D5DA9">
        <w:rPr>
          <w:rFonts w:cstheme="minorHAnsi"/>
        </w:rPr>
        <w:t xml:space="preserve">, </w:t>
      </w:r>
      <w:r w:rsidR="001D5DA9">
        <w:rPr>
          <w:rFonts w:cstheme="minorHAnsi"/>
        </w:rPr>
        <w:t>p</w:t>
      </w:r>
      <w:r w:rsidR="00BB6DA0" w:rsidRPr="001D5DA9">
        <w:rPr>
          <w:rFonts w:cstheme="minorHAnsi"/>
        </w:rPr>
        <w:t>g.</w:t>
      </w:r>
      <w:r w:rsidRPr="001D5DA9">
        <w:rPr>
          <w:rFonts w:cstheme="minorHAnsi"/>
        </w:rPr>
        <w:t xml:space="preserve"> 60</w:t>
      </w:r>
      <w:r w:rsidR="00BB6DA0" w:rsidRPr="001D5DA9">
        <w:rPr>
          <w:rFonts w:cstheme="minorHAnsi"/>
        </w:rPr>
        <w:t>.</w:t>
      </w:r>
      <w:r w:rsidRPr="00BB6DA0">
        <w:rPr>
          <w:rFonts w:cstheme="minorHAnsi"/>
        </w:rPr>
        <w:t xml:space="preserve"> </w:t>
      </w:r>
    </w:p>
  </w:footnote>
  <w:footnote w:id="16">
    <w:p w14:paraId="069AA9B2" w14:textId="576FCA8A" w:rsidR="008C1F85" w:rsidRPr="00BB6DA0" w:rsidRDefault="008C1F85" w:rsidP="00645B64">
      <w:pPr>
        <w:rPr>
          <w:rFonts w:cstheme="minorHAnsi"/>
          <w:sz w:val="20"/>
          <w:szCs w:val="20"/>
        </w:rPr>
      </w:pPr>
      <w:r w:rsidRPr="00BB6DA0">
        <w:rPr>
          <w:rStyle w:val="FootnoteReference"/>
          <w:rFonts w:cstheme="minorHAnsi"/>
          <w:sz w:val="20"/>
          <w:szCs w:val="20"/>
        </w:rPr>
        <w:footnoteRef/>
      </w:r>
      <w:r w:rsidRPr="00BB6DA0">
        <w:rPr>
          <w:rFonts w:cstheme="minorHAnsi"/>
          <w:sz w:val="20"/>
          <w:szCs w:val="20"/>
        </w:rPr>
        <w:t xml:space="preserve"> Proverbs 23</w:t>
      </w:r>
      <w:r w:rsidR="00BB6DA0" w:rsidRPr="00BB6DA0">
        <w:rPr>
          <w:rFonts w:cstheme="minorHAnsi"/>
          <w:sz w:val="20"/>
          <w:szCs w:val="20"/>
        </w:rPr>
        <w:t>.</w:t>
      </w:r>
      <w:r w:rsidRPr="00BB6DA0">
        <w:rPr>
          <w:rFonts w:cstheme="minorHAnsi"/>
          <w:sz w:val="20"/>
          <w:szCs w:val="20"/>
        </w:rPr>
        <w:t xml:space="preserve">14 </w:t>
      </w:r>
    </w:p>
    <w:p w14:paraId="501C0049" w14:textId="0AD41E4A" w:rsidR="008C1F85" w:rsidRPr="00BB6DA0" w:rsidRDefault="008C1F85">
      <w:pPr>
        <w:pStyle w:val="FootnoteText"/>
        <w:rPr>
          <w:rFonts w:cstheme="minorHAnsi"/>
        </w:rPr>
      </w:pPr>
    </w:p>
  </w:footnote>
  <w:footnote w:id="17">
    <w:p w14:paraId="2E5CA4F8" w14:textId="4FD8E7D6" w:rsidR="001D5DA9" w:rsidRDefault="001D5DA9">
      <w:pPr>
        <w:pStyle w:val="FootnoteText"/>
      </w:pPr>
      <w:r>
        <w:rPr>
          <w:rStyle w:val="FootnoteReference"/>
        </w:rPr>
        <w:footnoteRef/>
      </w:r>
      <w:r>
        <w:t xml:space="preserve"> </w:t>
      </w:r>
      <w:r w:rsidRPr="001D5DA9">
        <w:rPr>
          <w:rFonts w:cstheme="minorHAnsi"/>
        </w:rPr>
        <w:t xml:space="preserve">Bernard of Clairvaux, </w:t>
      </w:r>
      <w:r w:rsidRPr="001D5DA9">
        <w:rPr>
          <w:rFonts w:cstheme="minorHAnsi"/>
          <w:i/>
        </w:rPr>
        <w:t>the letters of St Bernard of Clairvaux, pg. 3</w:t>
      </w:r>
      <w:r>
        <w:rPr>
          <w:rFonts w:cstheme="minorHAnsi"/>
          <w:i/>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M0NzCzMDE0MDAxMTZW0lEKTi0uzszPAykwrAUA6RclaSwAAAA="/>
  </w:docVars>
  <w:rsids>
    <w:rsidRoot w:val="005A39D5"/>
    <w:rsid w:val="00011737"/>
    <w:rsid w:val="00037C5F"/>
    <w:rsid w:val="00047EE5"/>
    <w:rsid w:val="000879D9"/>
    <w:rsid w:val="001011AA"/>
    <w:rsid w:val="001414BB"/>
    <w:rsid w:val="0019762C"/>
    <w:rsid w:val="001D0FCA"/>
    <w:rsid w:val="001D5DA9"/>
    <w:rsid w:val="0021708B"/>
    <w:rsid w:val="002769A7"/>
    <w:rsid w:val="00323FE8"/>
    <w:rsid w:val="00375781"/>
    <w:rsid w:val="00377F32"/>
    <w:rsid w:val="003A1CFF"/>
    <w:rsid w:val="003F3E75"/>
    <w:rsid w:val="0040214C"/>
    <w:rsid w:val="004355EE"/>
    <w:rsid w:val="00455B82"/>
    <w:rsid w:val="00465B46"/>
    <w:rsid w:val="004A762B"/>
    <w:rsid w:val="004D5DE5"/>
    <w:rsid w:val="00523BD6"/>
    <w:rsid w:val="00561EBC"/>
    <w:rsid w:val="00564F7E"/>
    <w:rsid w:val="0056629A"/>
    <w:rsid w:val="00581319"/>
    <w:rsid w:val="00583243"/>
    <w:rsid w:val="00596ED4"/>
    <w:rsid w:val="005A39D5"/>
    <w:rsid w:val="005B178E"/>
    <w:rsid w:val="00614268"/>
    <w:rsid w:val="00617BB6"/>
    <w:rsid w:val="00645B64"/>
    <w:rsid w:val="00670455"/>
    <w:rsid w:val="007131CC"/>
    <w:rsid w:val="00742490"/>
    <w:rsid w:val="00745A7F"/>
    <w:rsid w:val="007846AD"/>
    <w:rsid w:val="007D7109"/>
    <w:rsid w:val="007F3950"/>
    <w:rsid w:val="00823A8B"/>
    <w:rsid w:val="008C1F85"/>
    <w:rsid w:val="0093348A"/>
    <w:rsid w:val="00957EBF"/>
    <w:rsid w:val="00994BAA"/>
    <w:rsid w:val="009B73A0"/>
    <w:rsid w:val="009D2BA1"/>
    <w:rsid w:val="00A12FC6"/>
    <w:rsid w:val="00A47C13"/>
    <w:rsid w:val="00AC750A"/>
    <w:rsid w:val="00B064EA"/>
    <w:rsid w:val="00B27B18"/>
    <w:rsid w:val="00B34603"/>
    <w:rsid w:val="00B46253"/>
    <w:rsid w:val="00B67124"/>
    <w:rsid w:val="00BB6DA0"/>
    <w:rsid w:val="00C17341"/>
    <w:rsid w:val="00C23BAE"/>
    <w:rsid w:val="00C82044"/>
    <w:rsid w:val="00CA0F22"/>
    <w:rsid w:val="00D40704"/>
    <w:rsid w:val="00D46241"/>
    <w:rsid w:val="00D7009F"/>
    <w:rsid w:val="00D7537D"/>
    <w:rsid w:val="00DC7991"/>
    <w:rsid w:val="00DF51F3"/>
    <w:rsid w:val="00E16EC0"/>
    <w:rsid w:val="00E33D4B"/>
    <w:rsid w:val="00E416E5"/>
    <w:rsid w:val="00E53D56"/>
    <w:rsid w:val="00EF081C"/>
    <w:rsid w:val="00F019E3"/>
    <w:rsid w:val="00F11DB5"/>
    <w:rsid w:val="00F475A8"/>
    <w:rsid w:val="00F631A5"/>
    <w:rsid w:val="00FC3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3D372"/>
  <w15:chartTrackingRefBased/>
  <w15:docId w15:val="{1491D0B6-E1BD-204B-B5BF-EB4CCC333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5B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9D5"/>
    <w:pPr>
      <w:spacing w:after="0" w:line="240" w:lineRule="auto"/>
      <w:ind w:left="720"/>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465B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65B46"/>
  </w:style>
  <w:style w:type="paragraph" w:styleId="Footer">
    <w:name w:val="footer"/>
    <w:basedOn w:val="Normal"/>
    <w:link w:val="FooterChar"/>
    <w:uiPriority w:val="99"/>
    <w:semiHidden/>
    <w:unhideWhenUsed/>
    <w:rsid w:val="00465B4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65B46"/>
  </w:style>
  <w:style w:type="character" w:customStyle="1" w:styleId="Heading1Char">
    <w:name w:val="Heading 1 Char"/>
    <w:basedOn w:val="DefaultParagraphFont"/>
    <w:link w:val="Heading1"/>
    <w:uiPriority w:val="9"/>
    <w:rsid w:val="00465B46"/>
    <w:rPr>
      <w:rFonts w:ascii="Times New Roman" w:eastAsia="Times New Roman" w:hAnsi="Times New Roman" w:cs="Times New Roman"/>
      <w:b/>
      <w:bCs/>
      <w:kern w:val="36"/>
      <w:sz w:val="48"/>
      <w:szCs w:val="48"/>
      <w:lang w:eastAsia="en-GB"/>
    </w:rPr>
  </w:style>
  <w:style w:type="paragraph" w:styleId="FootnoteText">
    <w:name w:val="footnote text"/>
    <w:basedOn w:val="Normal"/>
    <w:link w:val="FootnoteTextChar"/>
    <w:uiPriority w:val="99"/>
    <w:semiHidden/>
    <w:unhideWhenUsed/>
    <w:rsid w:val="00465B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5B46"/>
    <w:rPr>
      <w:sz w:val="20"/>
      <w:szCs w:val="20"/>
    </w:rPr>
  </w:style>
  <w:style w:type="character" w:styleId="FootnoteReference">
    <w:name w:val="footnote reference"/>
    <w:basedOn w:val="DefaultParagraphFont"/>
    <w:uiPriority w:val="99"/>
    <w:semiHidden/>
    <w:unhideWhenUsed/>
    <w:rsid w:val="00465B46"/>
    <w:rPr>
      <w:vertAlign w:val="superscript"/>
    </w:rPr>
  </w:style>
  <w:style w:type="character" w:styleId="Hyperlink">
    <w:name w:val="Hyperlink"/>
    <w:basedOn w:val="DefaultParagraphFont"/>
    <w:uiPriority w:val="99"/>
    <w:unhideWhenUsed/>
    <w:rsid w:val="00465B46"/>
    <w:rPr>
      <w:color w:val="0000FF"/>
      <w:u w:val="single"/>
    </w:rPr>
  </w:style>
  <w:style w:type="character" w:styleId="UnresolvedMention">
    <w:name w:val="Unresolved Mention"/>
    <w:basedOn w:val="DefaultParagraphFont"/>
    <w:uiPriority w:val="99"/>
    <w:semiHidden/>
    <w:unhideWhenUsed/>
    <w:rsid w:val="00465B46"/>
    <w:rPr>
      <w:color w:val="605E5C"/>
      <w:shd w:val="clear" w:color="auto" w:fill="E1DFDD"/>
    </w:rPr>
  </w:style>
  <w:style w:type="character" w:customStyle="1" w:styleId="fn">
    <w:name w:val="fn"/>
    <w:basedOn w:val="DefaultParagraphFont"/>
    <w:rsid w:val="00465B46"/>
  </w:style>
  <w:style w:type="character" w:customStyle="1" w:styleId="addmd">
    <w:name w:val="addmd"/>
    <w:basedOn w:val="DefaultParagraphFont"/>
    <w:rsid w:val="00465B46"/>
  </w:style>
  <w:style w:type="paragraph" w:styleId="BalloonText">
    <w:name w:val="Balloon Text"/>
    <w:basedOn w:val="Normal"/>
    <w:link w:val="BalloonTextChar"/>
    <w:uiPriority w:val="99"/>
    <w:semiHidden/>
    <w:unhideWhenUsed/>
    <w:rsid w:val="001D5D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D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2729">
      <w:bodyDiv w:val="1"/>
      <w:marLeft w:val="0"/>
      <w:marRight w:val="0"/>
      <w:marTop w:val="0"/>
      <w:marBottom w:val="0"/>
      <w:divBdr>
        <w:top w:val="none" w:sz="0" w:space="0" w:color="auto"/>
        <w:left w:val="none" w:sz="0" w:space="0" w:color="auto"/>
        <w:bottom w:val="none" w:sz="0" w:space="0" w:color="auto"/>
        <w:right w:val="none" w:sz="0" w:space="0" w:color="auto"/>
      </w:divBdr>
    </w:div>
    <w:div w:id="611060384">
      <w:bodyDiv w:val="1"/>
      <w:marLeft w:val="0"/>
      <w:marRight w:val="0"/>
      <w:marTop w:val="0"/>
      <w:marBottom w:val="0"/>
      <w:divBdr>
        <w:top w:val="none" w:sz="0" w:space="0" w:color="auto"/>
        <w:left w:val="none" w:sz="0" w:space="0" w:color="auto"/>
        <w:bottom w:val="none" w:sz="0" w:space="0" w:color="auto"/>
        <w:right w:val="none" w:sz="0" w:space="0" w:color="auto"/>
      </w:divBdr>
    </w:div>
    <w:div w:id="1638140699">
      <w:bodyDiv w:val="1"/>
      <w:marLeft w:val="0"/>
      <w:marRight w:val="0"/>
      <w:marTop w:val="0"/>
      <w:marBottom w:val="0"/>
      <w:divBdr>
        <w:top w:val="none" w:sz="0" w:space="0" w:color="auto"/>
        <w:left w:val="none" w:sz="0" w:space="0" w:color="auto"/>
        <w:bottom w:val="none" w:sz="0" w:space="0" w:color="auto"/>
        <w:right w:val="none" w:sz="0" w:space="0" w:color="auto"/>
      </w:divBdr>
    </w:div>
    <w:div w:id="1762751968">
      <w:bodyDiv w:val="1"/>
      <w:marLeft w:val="0"/>
      <w:marRight w:val="0"/>
      <w:marTop w:val="0"/>
      <w:marBottom w:val="0"/>
      <w:divBdr>
        <w:top w:val="none" w:sz="0" w:space="0" w:color="auto"/>
        <w:left w:val="none" w:sz="0" w:space="0" w:color="auto"/>
        <w:bottom w:val="none" w:sz="0" w:space="0" w:color="auto"/>
        <w:right w:val="none" w:sz="0" w:space="0" w:color="auto"/>
      </w:divBdr>
    </w:div>
    <w:div w:id="1911846355">
      <w:bodyDiv w:val="1"/>
      <w:marLeft w:val="0"/>
      <w:marRight w:val="0"/>
      <w:marTop w:val="0"/>
      <w:marBottom w:val="0"/>
      <w:divBdr>
        <w:top w:val="none" w:sz="0" w:space="0" w:color="auto"/>
        <w:left w:val="none" w:sz="0" w:space="0" w:color="auto"/>
        <w:bottom w:val="none" w:sz="0" w:space="0" w:color="auto"/>
        <w:right w:val="none" w:sz="0" w:space="0" w:color="auto"/>
      </w:divBdr>
    </w:div>
    <w:div w:id="1923221518">
      <w:bodyDiv w:val="1"/>
      <w:marLeft w:val="0"/>
      <w:marRight w:val="0"/>
      <w:marTop w:val="0"/>
      <w:marBottom w:val="0"/>
      <w:divBdr>
        <w:top w:val="none" w:sz="0" w:space="0" w:color="auto"/>
        <w:left w:val="none" w:sz="0" w:space="0" w:color="auto"/>
        <w:bottom w:val="none" w:sz="0" w:space="0" w:color="auto"/>
        <w:right w:val="none" w:sz="0" w:space="0" w:color="auto"/>
      </w:divBdr>
    </w:div>
    <w:div w:id="1941183564">
      <w:bodyDiv w:val="1"/>
      <w:marLeft w:val="0"/>
      <w:marRight w:val="0"/>
      <w:marTop w:val="0"/>
      <w:marBottom w:val="0"/>
      <w:divBdr>
        <w:top w:val="none" w:sz="0" w:space="0" w:color="auto"/>
        <w:left w:val="none" w:sz="0" w:space="0" w:color="auto"/>
        <w:bottom w:val="none" w:sz="0" w:space="0" w:color="auto"/>
        <w:right w:val="none" w:sz="0" w:space="0" w:color="auto"/>
      </w:divBdr>
    </w:div>
    <w:div w:id="206571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b-ok.cc/g/St.%20Benedict" TargetMode="Externa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b-ok.cc/g/St.%20Bened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e1be1d1f5e2becc0db143a565cba548b">
  <xsd:schema xmlns:xsd="http://www.w3.org/2001/XMLSchema" xmlns:xs="http://www.w3.org/2001/XMLSchema" xmlns:p="http://schemas.microsoft.com/office/2006/metadata/properties" xmlns:ns3="e5b087ed-fd45-4b48-bae7-5ede8327259a" targetNamespace="http://schemas.microsoft.com/office/2006/metadata/properties" ma:root="true" ma:fieldsID="29cd5b74f8a56cf0db44b07be56d70dd"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D74AB-0FC4-4406-B5BD-7FC3DF798C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E607C8-80DE-4D5B-AAE2-6D111B7E5D15}">
  <ds:schemaRefs>
    <ds:schemaRef ds:uri="http://schemas.microsoft.com/sharepoint/v3/contenttype/forms"/>
  </ds:schemaRefs>
</ds:datastoreItem>
</file>

<file path=customXml/itemProps3.xml><?xml version="1.0" encoding="utf-8"?>
<ds:datastoreItem xmlns:ds="http://schemas.openxmlformats.org/officeDocument/2006/customXml" ds:itemID="{2A8A5B94-10AF-4C8D-A1E3-0C6172D6A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16EE0D-9BC9-46D7-8B4F-CD4641D27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Adams (1701130)</dc:creator>
  <cp:keywords/>
  <dc:description/>
  <cp:lastModifiedBy>Gemma Beynon</cp:lastModifiedBy>
  <cp:revision>2</cp:revision>
  <dcterms:created xsi:type="dcterms:W3CDTF">2020-02-23T22:36:00Z</dcterms:created>
  <dcterms:modified xsi:type="dcterms:W3CDTF">2020-02-23T22:36:00Z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