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64BA005" w:rsidR="008F1308" w:rsidRPr="00A406E5" w:rsidRDefault="004904C0" w:rsidP="00E51AAC">
            <w:pPr>
              <w:spacing w:before="120" w:after="120"/>
              <w:jc w:val="both"/>
              <w:rPr>
                <w:rFonts w:ascii="Arial" w:hAnsi="Arial" w:cs="Arial"/>
                <w:b/>
                <w:sz w:val="22"/>
                <w:szCs w:val="22"/>
              </w:rPr>
            </w:pPr>
            <w:r>
              <w:rPr>
                <w:rFonts w:ascii="Arial" w:hAnsi="Arial" w:cs="Arial"/>
                <w:b/>
                <w:sz w:val="22"/>
                <w:szCs w:val="22"/>
              </w:rPr>
              <w:t>The W</w:t>
            </w:r>
            <w:r w:rsidR="00951200">
              <w:rPr>
                <w:rFonts w:ascii="Arial" w:hAnsi="Arial" w:cs="Arial"/>
                <w:b/>
                <w:sz w:val="22"/>
                <w:szCs w:val="22"/>
              </w:rPr>
              <w:t>ell-Tempered Reader</w:t>
            </w:r>
            <w:r>
              <w:rPr>
                <w:rFonts w:ascii="Arial" w:hAnsi="Arial" w:cs="Arial"/>
                <w:b/>
                <w:sz w:val="22"/>
                <w:szCs w:val="22"/>
              </w:rPr>
              <w:t xml:space="preserve">: Renaissance </w:t>
            </w:r>
            <w:r w:rsidR="00951200">
              <w:rPr>
                <w:rFonts w:ascii="Arial" w:hAnsi="Arial" w:cs="Arial"/>
                <w:b/>
                <w:sz w:val="22"/>
                <w:szCs w:val="22"/>
              </w:rPr>
              <w:t>Poetics</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39117553" w:rsidR="00B84B5B" w:rsidRPr="00A406E5" w:rsidRDefault="004904C0" w:rsidP="00152E9D">
            <w:pPr>
              <w:spacing w:before="120" w:after="120"/>
              <w:jc w:val="both"/>
              <w:rPr>
                <w:rFonts w:ascii="Arial" w:hAnsi="Arial" w:cs="Arial"/>
                <w:b/>
                <w:sz w:val="22"/>
                <w:szCs w:val="22"/>
              </w:rPr>
            </w:pPr>
            <w:r>
              <w:rPr>
                <w:rFonts w:ascii="Arial" w:hAnsi="Arial" w:cs="Arial"/>
                <w:b/>
                <w:sz w:val="22"/>
                <w:szCs w:val="22"/>
              </w:rPr>
              <w:t>HPEN504</w:t>
            </w:r>
            <w:r w:rsidR="00843D54">
              <w:rPr>
                <w:rFonts w:ascii="Arial" w:hAnsi="Arial" w:cs="Arial"/>
                <w:b/>
                <w:sz w:val="22"/>
                <w:szCs w:val="22"/>
              </w:rPr>
              <w:t>4</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10C26EC" w:rsidR="00B84B5B" w:rsidRPr="00A406E5" w:rsidRDefault="00843D54" w:rsidP="00E51AAC">
            <w:pPr>
              <w:spacing w:before="120" w:after="120"/>
              <w:jc w:val="both"/>
              <w:rPr>
                <w:rFonts w:ascii="Arial" w:hAnsi="Arial" w:cs="Arial"/>
                <w:b/>
                <w:sz w:val="22"/>
                <w:szCs w:val="22"/>
              </w:rPr>
            </w:pPr>
            <w:r>
              <w:rPr>
                <w:rFonts w:ascii="Arial" w:hAnsi="Arial" w:cs="Arial"/>
                <w:b/>
                <w:sz w:val="22"/>
                <w:szCs w:val="22"/>
              </w:rPr>
              <w:t>3</w:t>
            </w:r>
            <w:r w:rsidR="004904C0">
              <w:rPr>
                <w:rFonts w:ascii="Arial" w:hAnsi="Arial" w:cs="Arial"/>
                <w:b/>
                <w:sz w:val="22"/>
                <w:szCs w:val="22"/>
              </w:rPr>
              <w:t>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2D553926" w:rsidR="00DB116D" w:rsidRPr="00A406E5" w:rsidRDefault="004904C0"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0FFCF47" w:rsidR="00DB116D" w:rsidRPr="00A406E5" w:rsidRDefault="004904C0" w:rsidP="005F0579">
            <w:pPr>
              <w:spacing w:before="120" w:after="120"/>
              <w:jc w:val="both"/>
              <w:rPr>
                <w:rFonts w:ascii="Arial" w:hAnsi="Arial" w:cs="Arial"/>
                <w:b/>
                <w:sz w:val="22"/>
                <w:szCs w:val="22"/>
              </w:rPr>
            </w:pPr>
            <w:r>
              <w:rPr>
                <w:rFonts w:ascii="Arial" w:hAnsi="Arial" w:cs="Arial"/>
                <w:b/>
                <w:sz w:val="22"/>
                <w:szCs w:val="22"/>
              </w:rPr>
              <w:t>Essay</w:t>
            </w:r>
            <w:r w:rsidR="007F1CBB">
              <w:rPr>
                <w:rFonts w:ascii="Arial" w:hAnsi="Arial" w:cs="Arial"/>
                <w:b/>
                <w:sz w:val="22"/>
                <w:szCs w:val="22"/>
              </w:rPr>
              <w:t xml:space="preserve"> 1</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0C04F5DB" w:rsidR="00DB116D" w:rsidRPr="00A406E5" w:rsidRDefault="00865F6F" w:rsidP="00E51AAC">
            <w:pPr>
              <w:spacing w:before="120" w:after="120"/>
              <w:jc w:val="both"/>
              <w:rPr>
                <w:rFonts w:ascii="Arial" w:hAnsi="Arial" w:cs="Arial"/>
                <w:b/>
                <w:sz w:val="22"/>
                <w:szCs w:val="22"/>
              </w:rPr>
            </w:pPr>
            <w:r>
              <w:rPr>
                <w:rFonts w:ascii="Arial" w:hAnsi="Arial" w:cs="Arial"/>
                <w:b/>
                <w:sz w:val="22"/>
                <w:szCs w:val="22"/>
              </w:rPr>
              <w:t>1</w:t>
            </w:r>
            <w:r w:rsidR="004904C0">
              <w:rPr>
                <w:rFonts w:ascii="Arial" w:hAnsi="Arial" w:cs="Arial"/>
                <w:b/>
                <w:sz w:val="22"/>
                <w:szCs w:val="22"/>
              </w:rPr>
              <w:t>,</w:t>
            </w:r>
            <w:r>
              <w:rPr>
                <w:rFonts w:ascii="Arial" w:hAnsi="Arial" w:cs="Arial"/>
                <w:b/>
                <w:sz w:val="22"/>
                <w:szCs w:val="22"/>
              </w:rPr>
              <w:t>5</w:t>
            </w:r>
            <w:r w:rsidR="004904C0">
              <w:rPr>
                <w:rFonts w:ascii="Arial" w:hAnsi="Arial" w:cs="Arial"/>
                <w:b/>
                <w:sz w:val="22"/>
                <w:szCs w:val="22"/>
              </w:rPr>
              <w:t>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51E96B3F" w:rsidR="00B84B5B" w:rsidRPr="00A406E5" w:rsidRDefault="007F1CBB" w:rsidP="005F0579">
            <w:pPr>
              <w:spacing w:before="120" w:after="120"/>
              <w:jc w:val="both"/>
              <w:rPr>
                <w:rFonts w:ascii="Arial" w:hAnsi="Arial" w:cs="Arial"/>
                <w:b/>
                <w:sz w:val="22"/>
                <w:szCs w:val="22"/>
              </w:rPr>
            </w:pPr>
            <w:r>
              <w:rPr>
                <w:rFonts w:ascii="Arial" w:hAnsi="Arial" w:cs="Arial"/>
                <w:b/>
                <w:sz w:val="22"/>
                <w:szCs w:val="22"/>
              </w:rPr>
              <w:t>4</w:t>
            </w:r>
            <w:r w:rsidR="004904C0">
              <w:rPr>
                <w:rFonts w:ascii="Arial" w:hAnsi="Arial" w:cs="Arial"/>
                <w:b/>
                <w:sz w:val="22"/>
                <w:szCs w:val="22"/>
              </w:rPr>
              <w:t xml:space="preserve"> </w:t>
            </w:r>
            <w:r>
              <w:rPr>
                <w:rFonts w:ascii="Arial" w:hAnsi="Arial" w:cs="Arial"/>
                <w:b/>
                <w:sz w:val="22"/>
                <w:szCs w:val="22"/>
              </w:rPr>
              <w:t>Ma</w:t>
            </w:r>
            <w:r w:rsidR="004904C0">
              <w:rPr>
                <w:rFonts w:ascii="Arial" w:hAnsi="Arial" w:cs="Arial"/>
                <w:b/>
                <w:sz w:val="22"/>
                <w:szCs w:val="22"/>
              </w:rPr>
              <w:t>y 2026</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118823A" w:rsidR="00B84B5B" w:rsidRPr="00A406E5" w:rsidRDefault="007F1CBB" w:rsidP="005F0579">
            <w:pPr>
              <w:spacing w:before="120" w:after="120"/>
              <w:jc w:val="both"/>
              <w:rPr>
                <w:rFonts w:ascii="Arial" w:hAnsi="Arial" w:cs="Arial"/>
                <w:b/>
                <w:sz w:val="22"/>
                <w:szCs w:val="22"/>
              </w:rPr>
            </w:pPr>
            <w:r>
              <w:rPr>
                <w:rFonts w:ascii="Arial" w:hAnsi="Arial" w:cs="Arial"/>
                <w:b/>
                <w:sz w:val="22"/>
                <w:szCs w:val="22"/>
              </w:rPr>
              <w:t>12</w:t>
            </w:r>
            <w:r w:rsidR="004904C0">
              <w:rPr>
                <w:rFonts w:ascii="Arial" w:hAnsi="Arial" w:cs="Arial"/>
                <w:b/>
                <w:sz w:val="22"/>
                <w:szCs w:val="22"/>
              </w:rPr>
              <w:t xml:space="preserve"> Ma</w:t>
            </w:r>
            <w:r>
              <w:rPr>
                <w:rFonts w:ascii="Arial" w:hAnsi="Arial" w:cs="Arial"/>
                <w:b/>
                <w:sz w:val="22"/>
                <w:szCs w:val="22"/>
              </w:rPr>
              <w:t>y</w:t>
            </w:r>
            <w:r w:rsidR="004904C0">
              <w:rPr>
                <w:rFonts w:ascii="Arial" w:hAnsi="Arial" w:cs="Arial"/>
                <w:b/>
                <w:sz w:val="22"/>
                <w:szCs w:val="22"/>
              </w:rPr>
              <w:t xml:space="preserve"> 2026</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F60F10D" w14:textId="77777777" w:rsidR="007F1CBB" w:rsidRDefault="007F1CBB" w:rsidP="007F1CBB">
            <w:pPr>
              <w:rPr>
                <w:rFonts w:ascii="Sylfaen" w:hAnsi="Sylfaen" w:cs="Arial"/>
                <w:sz w:val="22"/>
                <w:szCs w:val="22"/>
              </w:rPr>
            </w:pPr>
            <w:r w:rsidRPr="007F1CBB">
              <w:rPr>
                <w:rFonts w:ascii="Sylfaen" w:hAnsi="Sylfaen" w:cs="Arial"/>
                <w:sz w:val="22"/>
                <w:szCs w:val="22"/>
              </w:rPr>
              <w:t xml:space="preserve">Upon the successful completion of this module, the student should be able to: </w:t>
            </w:r>
          </w:p>
          <w:p w14:paraId="0EB0A6F3" w14:textId="77777777" w:rsidR="007F1CBB" w:rsidRPr="007F1CBB" w:rsidRDefault="007F1CBB" w:rsidP="007F1CBB">
            <w:pPr>
              <w:rPr>
                <w:rFonts w:ascii="Sylfaen" w:hAnsi="Sylfaen" w:cs="Arial"/>
                <w:sz w:val="22"/>
                <w:szCs w:val="22"/>
              </w:rPr>
            </w:pPr>
          </w:p>
          <w:p w14:paraId="350C4435" w14:textId="77777777" w:rsid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knowledge and critical understanding of a range of English Renaissance texts, literary genres, and topics intrinsic to the understanding of Renaissance </w:t>
            </w:r>
            <w:proofErr w:type="gramStart"/>
            <w:r w:rsidRPr="007F1CBB">
              <w:rPr>
                <w:rFonts w:ascii="Sylfaen" w:hAnsi="Sylfaen" w:cs="Arial"/>
                <w:sz w:val="22"/>
                <w:szCs w:val="22"/>
              </w:rPr>
              <w:t>literature;</w:t>
            </w:r>
            <w:proofErr w:type="gramEnd"/>
            <w:r w:rsidRPr="007F1CBB">
              <w:rPr>
                <w:rFonts w:ascii="Sylfaen" w:hAnsi="Sylfaen" w:cs="Arial"/>
                <w:sz w:val="22"/>
                <w:szCs w:val="22"/>
              </w:rPr>
              <w:t xml:space="preserve"> </w:t>
            </w:r>
          </w:p>
          <w:p w14:paraId="32A17FD8" w14:textId="77777777" w:rsidR="007F1CBB" w:rsidRP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secure understanding of and ability to evaluate the literary theory of the Renaissance and its informing influence on Renaissance English </w:t>
            </w:r>
            <w:proofErr w:type="gramStart"/>
            <w:r w:rsidRPr="007F1CBB">
              <w:rPr>
                <w:rFonts w:ascii="Sylfaen" w:hAnsi="Sylfaen" w:cs="Arial"/>
                <w:sz w:val="22"/>
                <w:szCs w:val="22"/>
              </w:rPr>
              <w:t>literature;</w:t>
            </w:r>
            <w:proofErr w:type="gramEnd"/>
            <w:r w:rsidRPr="007F1CBB">
              <w:rPr>
                <w:rFonts w:ascii="Sylfaen" w:hAnsi="Sylfaen" w:cs="Arial"/>
                <w:sz w:val="22"/>
                <w:szCs w:val="22"/>
              </w:rPr>
              <w:t xml:space="preserve"> </w:t>
            </w:r>
          </w:p>
          <w:p w14:paraId="78B24C18" w14:textId="77777777" w:rsidR="007F1CBB" w:rsidRPr="007F1CBB" w:rsidRDefault="007F1CBB" w:rsidP="007F1CBB">
            <w:pPr>
              <w:numPr>
                <w:ilvl w:val="0"/>
                <w:numId w:val="19"/>
              </w:numPr>
              <w:rPr>
                <w:rFonts w:ascii="Sylfaen" w:hAnsi="Sylfaen" w:cs="Arial"/>
                <w:sz w:val="22"/>
                <w:szCs w:val="22"/>
              </w:rPr>
            </w:pPr>
            <w:r w:rsidRPr="007F1CBB">
              <w:rPr>
                <w:rFonts w:ascii="Sylfaen" w:hAnsi="Sylfaen" w:cs="Arial"/>
                <w:sz w:val="22"/>
                <w:szCs w:val="22"/>
              </w:rPr>
              <w:t xml:space="preserve">demonstrate an ability to interrelate literature with other aspects of Renaissance culture and with social, political, intellectual, religious, and book history. </w:t>
            </w: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74FF03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824828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BD06974"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7BA19FA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3257E3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7002986E"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4904C0">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404E73B5" w:rsidR="00895734" w:rsidRDefault="00D01BEB" w:rsidP="002F3400">
            <w:pPr>
              <w:rPr>
                <w:rFonts w:ascii="Arial" w:eastAsia="Calibri" w:hAnsi="Arial"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95734" w:rsidRPr="00817A98">
                  <w:rPr>
                    <w:rFonts w:ascii="MS Gothic" w:eastAsia="MS Gothic" w:hAnsi="MS Gothic" w:cs="MS Gothic" w:hint="eastAsia"/>
                    <w:sz w:val="22"/>
                    <w:szCs w:val="22"/>
                  </w:rPr>
                  <w:t>☐</w:t>
                </w:r>
              </w:sdtContent>
            </w:sdt>
          </w:p>
          <w:p w14:paraId="0012EFB6" w14:textId="36B10660" w:rsidR="00895734" w:rsidRPr="00FA7E96" w:rsidRDefault="00895734" w:rsidP="002F3400">
            <w:pPr>
              <w:rPr>
                <w:rFonts w:ascii="Arial" w:eastAsia="Calibri" w:hAnsi="Arial" w:cs="Arial"/>
                <w:sz w:val="22"/>
                <w:szCs w:val="22"/>
              </w:rPr>
            </w:pP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169CEED4" w14:textId="35E1FD67" w:rsidR="00143FC2" w:rsidRDefault="00865F6F" w:rsidP="00865F6F">
      <w:pPr>
        <w:rPr>
          <w:sz w:val="22"/>
          <w:szCs w:val="22"/>
        </w:rPr>
      </w:pPr>
      <w:r w:rsidRPr="00645121">
        <w:rPr>
          <w:sz w:val="22"/>
          <w:szCs w:val="22"/>
        </w:rPr>
        <w:lastRenderedPageBreak/>
        <w:t xml:space="preserve">Assessment for this module consists of two coursework essays: (1) one of </w:t>
      </w:r>
      <w:r w:rsidR="00645121">
        <w:rPr>
          <w:sz w:val="22"/>
          <w:szCs w:val="22"/>
        </w:rPr>
        <w:t>1,5</w:t>
      </w:r>
      <w:r w:rsidRPr="00645121">
        <w:rPr>
          <w:sz w:val="22"/>
          <w:szCs w:val="22"/>
        </w:rPr>
        <w:t xml:space="preserve">00 words which is worth 30% of the overall module mark; (2) one of </w:t>
      </w:r>
      <w:r w:rsidR="00645121">
        <w:rPr>
          <w:sz w:val="22"/>
          <w:szCs w:val="22"/>
        </w:rPr>
        <w:t>3,5</w:t>
      </w:r>
      <w:r w:rsidRPr="00645121">
        <w:rPr>
          <w:sz w:val="22"/>
          <w:szCs w:val="22"/>
        </w:rPr>
        <w:t xml:space="preserve">00 words which is worth 70% of the overall module mark. You must NOT duplicate material in either of your two essays. </w:t>
      </w:r>
      <w:r w:rsidR="00143FC2">
        <w:rPr>
          <w:sz w:val="22"/>
          <w:szCs w:val="22"/>
        </w:rPr>
        <w:t xml:space="preserve">The questions for Essay 1 should be answered with reference to texts studied on the course up to but not including Shakespeare’s </w:t>
      </w:r>
      <w:r w:rsidR="00143FC2" w:rsidRPr="002107B9">
        <w:rPr>
          <w:i/>
          <w:iCs/>
          <w:sz w:val="22"/>
          <w:szCs w:val="22"/>
        </w:rPr>
        <w:t>King Lear</w:t>
      </w:r>
      <w:r w:rsidR="00143FC2">
        <w:rPr>
          <w:sz w:val="22"/>
          <w:szCs w:val="22"/>
        </w:rPr>
        <w:t>. You should not make reference to texts studied later on the course.</w:t>
      </w:r>
    </w:p>
    <w:p w14:paraId="4406DDCE" w14:textId="77777777" w:rsidR="00143FC2" w:rsidRDefault="00143FC2" w:rsidP="00865F6F">
      <w:pPr>
        <w:rPr>
          <w:sz w:val="22"/>
          <w:szCs w:val="22"/>
        </w:rPr>
      </w:pPr>
    </w:p>
    <w:p w14:paraId="74318792" w14:textId="1D82F53D" w:rsidR="00865F6F" w:rsidRPr="00645121" w:rsidRDefault="00645121" w:rsidP="00865F6F">
      <w:pPr>
        <w:rPr>
          <w:sz w:val="22"/>
          <w:szCs w:val="22"/>
        </w:rPr>
      </w:pPr>
      <w:r>
        <w:rPr>
          <w:sz w:val="22"/>
          <w:szCs w:val="22"/>
        </w:rPr>
        <w:t xml:space="preserve">You are </w:t>
      </w:r>
      <w:r w:rsidR="00865F6F" w:rsidRPr="00645121">
        <w:rPr>
          <w:sz w:val="22"/>
          <w:szCs w:val="22"/>
        </w:rPr>
        <w:t>encourage</w:t>
      </w:r>
      <w:r>
        <w:rPr>
          <w:sz w:val="22"/>
          <w:szCs w:val="22"/>
        </w:rPr>
        <w:t>d</w:t>
      </w:r>
      <w:r w:rsidR="00865F6F" w:rsidRPr="00645121">
        <w:rPr>
          <w:sz w:val="22"/>
          <w:szCs w:val="22"/>
        </w:rPr>
        <w:t xml:space="preserve"> to read widely in the </w:t>
      </w:r>
      <w:r>
        <w:rPr>
          <w:sz w:val="22"/>
          <w:szCs w:val="22"/>
        </w:rPr>
        <w:t>literary writings</w:t>
      </w:r>
      <w:r w:rsidR="00865F6F" w:rsidRPr="00645121">
        <w:rPr>
          <w:sz w:val="22"/>
          <w:szCs w:val="22"/>
        </w:rPr>
        <w:t xml:space="preserve"> of the selected authors, </w:t>
      </w:r>
      <w:r>
        <w:rPr>
          <w:sz w:val="22"/>
          <w:szCs w:val="22"/>
        </w:rPr>
        <w:t xml:space="preserve">so </w:t>
      </w:r>
      <w:r w:rsidR="00865F6F" w:rsidRPr="00645121">
        <w:rPr>
          <w:sz w:val="22"/>
          <w:szCs w:val="22"/>
        </w:rPr>
        <w:t xml:space="preserve">you may wish </w:t>
      </w:r>
      <w:r>
        <w:rPr>
          <w:sz w:val="22"/>
          <w:szCs w:val="22"/>
        </w:rPr>
        <w:t xml:space="preserve">to </w:t>
      </w:r>
      <w:r w:rsidR="00865F6F" w:rsidRPr="00645121">
        <w:rPr>
          <w:sz w:val="22"/>
          <w:szCs w:val="22"/>
        </w:rPr>
        <w:t>refer to literary works not listed in the timetable</w:t>
      </w:r>
      <w:r>
        <w:rPr>
          <w:sz w:val="22"/>
          <w:szCs w:val="22"/>
        </w:rPr>
        <w:t xml:space="preserve"> and outline of the course</w:t>
      </w:r>
      <w:r w:rsidR="00865F6F" w:rsidRPr="00645121">
        <w:rPr>
          <w:sz w:val="22"/>
          <w:szCs w:val="22"/>
        </w:rPr>
        <w:t xml:space="preserve"> </w:t>
      </w:r>
      <w:r>
        <w:rPr>
          <w:sz w:val="22"/>
          <w:szCs w:val="22"/>
        </w:rPr>
        <w:t>(</w:t>
      </w:r>
      <w:r w:rsidR="00865F6F" w:rsidRPr="00645121">
        <w:rPr>
          <w:sz w:val="22"/>
          <w:szCs w:val="22"/>
        </w:rPr>
        <w:t>on Moodle</w:t>
      </w:r>
      <w:r>
        <w:rPr>
          <w:sz w:val="22"/>
          <w:szCs w:val="22"/>
        </w:rPr>
        <w:t>)</w:t>
      </w:r>
      <w:r w:rsidR="00865F6F" w:rsidRPr="00645121">
        <w:rPr>
          <w:sz w:val="22"/>
          <w:szCs w:val="22"/>
        </w:rPr>
        <w:t>. However</w:t>
      </w:r>
      <w:r>
        <w:rPr>
          <w:sz w:val="22"/>
          <w:szCs w:val="22"/>
        </w:rPr>
        <w:t>,</w:t>
      </w:r>
      <w:r w:rsidR="00865F6F" w:rsidRPr="00645121">
        <w:rPr>
          <w:sz w:val="22"/>
          <w:szCs w:val="22"/>
        </w:rPr>
        <w:t xml:space="preserve"> you should use </w:t>
      </w:r>
      <w:r>
        <w:rPr>
          <w:sz w:val="22"/>
          <w:szCs w:val="22"/>
        </w:rPr>
        <w:t>writings studied on the course</w:t>
      </w:r>
      <w:r w:rsidR="00865F6F" w:rsidRPr="00645121">
        <w:rPr>
          <w:sz w:val="22"/>
          <w:szCs w:val="22"/>
        </w:rPr>
        <w:t xml:space="preserve"> as the primary basis for your essay</w:t>
      </w:r>
      <w:r>
        <w:rPr>
          <w:sz w:val="22"/>
          <w:szCs w:val="22"/>
        </w:rPr>
        <w:t>s</w:t>
      </w:r>
      <w:r w:rsidR="00865F6F" w:rsidRPr="00645121">
        <w:rPr>
          <w:sz w:val="22"/>
          <w:szCs w:val="22"/>
        </w:rPr>
        <w:t xml:space="preserve">. </w:t>
      </w:r>
    </w:p>
    <w:p w14:paraId="2B2AE75F" w14:textId="77777777" w:rsidR="00865F6F" w:rsidRPr="00645121" w:rsidRDefault="00865F6F" w:rsidP="00865F6F">
      <w:pPr>
        <w:rPr>
          <w:sz w:val="22"/>
          <w:szCs w:val="22"/>
        </w:rPr>
      </w:pPr>
    </w:p>
    <w:p w14:paraId="27FB00C1" w14:textId="16EC50FD" w:rsidR="00865F6F" w:rsidRPr="00645121" w:rsidRDefault="00645121" w:rsidP="00865F6F">
      <w:pPr>
        <w:rPr>
          <w:sz w:val="22"/>
          <w:szCs w:val="22"/>
        </w:rPr>
      </w:pPr>
      <w:r w:rsidRPr="00645121">
        <w:rPr>
          <w:sz w:val="22"/>
          <w:szCs w:val="22"/>
        </w:rPr>
        <w:t xml:space="preserve">In establishing and developing your arguments you should refer to scholarly books and articles and support your observations </w:t>
      </w:r>
      <w:r>
        <w:rPr>
          <w:sz w:val="22"/>
          <w:szCs w:val="22"/>
        </w:rPr>
        <w:t xml:space="preserve">not only </w:t>
      </w:r>
      <w:r w:rsidRPr="00645121">
        <w:rPr>
          <w:sz w:val="22"/>
          <w:szCs w:val="22"/>
        </w:rPr>
        <w:t>with examples from the literary texts studied on the course</w:t>
      </w:r>
      <w:r>
        <w:rPr>
          <w:sz w:val="22"/>
          <w:szCs w:val="22"/>
        </w:rPr>
        <w:t xml:space="preserve"> but also from your wider reading in the scholarly field</w:t>
      </w:r>
      <w:r w:rsidRPr="00645121">
        <w:rPr>
          <w:sz w:val="22"/>
          <w:szCs w:val="22"/>
        </w:rPr>
        <w:t>.</w:t>
      </w:r>
      <w:r>
        <w:rPr>
          <w:sz w:val="22"/>
          <w:szCs w:val="22"/>
        </w:rPr>
        <w:t xml:space="preserve"> </w:t>
      </w:r>
      <w:r w:rsidR="00865F6F" w:rsidRPr="00645121">
        <w:rPr>
          <w:sz w:val="22"/>
          <w:szCs w:val="22"/>
        </w:rPr>
        <w:t xml:space="preserve">You can identify potentially relevant </w:t>
      </w:r>
      <w:r>
        <w:rPr>
          <w:sz w:val="22"/>
          <w:szCs w:val="22"/>
        </w:rPr>
        <w:t xml:space="preserve">secondary (e.g., critical, historical) </w:t>
      </w:r>
      <w:r w:rsidR="00865F6F" w:rsidRPr="00645121">
        <w:rPr>
          <w:sz w:val="22"/>
          <w:szCs w:val="22"/>
        </w:rPr>
        <w:t>texts by</w:t>
      </w:r>
      <w:r>
        <w:rPr>
          <w:sz w:val="22"/>
          <w:szCs w:val="22"/>
        </w:rPr>
        <w:t xml:space="preserve"> consulting the lists of recommended further reading on Moodle and on the module descriptor. </w:t>
      </w:r>
      <w:r w:rsidR="00865F6F" w:rsidRPr="00645121">
        <w:rPr>
          <w:sz w:val="22"/>
          <w:szCs w:val="22"/>
        </w:rPr>
        <w:t xml:space="preserve">Scholarly books and articles </w:t>
      </w:r>
      <w:r>
        <w:rPr>
          <w:sz w:val="22"/>
          <w:szCs w:val="22"/>
        </w:rPr>
        <w:t>may</w:t>
      </w:r>
      <w:r w:rsidR="00865F6F" w:rsidRPr="00645121">
        <w:rPr>
          <w:sz w:val="22"/>
          <w:szCs w:val="22"/>
        </w:rPr>
        <w:t xml:space="preserve"> also lead you on to finding other relevant materials.</w:t>
      </w:r>
    </w:p>
    <w:p w14:paraId="6358AC66" w14:textId="77777777" w:rsidR="00865F6F" w:rsidRPr="00645121" w:rsidRDefault="00865F6F" w:rsidP="00865F6F">
      <w:pPr>
        <w:rPr>
          <w:sz w:val="22"/>
          <w:szCs w:val="22"/>
        </w:rPr>
      </w:pPr>
    </w:p>
    <w:p w14:paraId="5BDABF69" w14:textId="181FAAB6" w:rsidR="00865F6F" w:rsidRDefault="00865F6F" w:rsidP="00865F6F">
      <w:pPr>
        <w:rPr>
          <w:sz w:val="22"/>
          <w:szCs w:val="22"/>
        </w:rPr>
      </w:pPr>
      <w:r w:rsidRPr="00645121">
        <w:rPr>
          <w:sz w:val="22"/>
          <w:szCs w:val="22"/>
        </w:rPr>
        <w:t>Please present your work clearly and remember to include a list of any primary or secondary works (books, articles</w:t>
      </w:r>
      <w:r w:rsidR="00645121">
        <w:rPr>
          <w:sz w:val="22"/>
          <w:szCs w:val="22"/>
        </w:rPr>
        <w:t>, webpages</w:t>
      </w:r>
      <w:r w:rsidRPr="00645121">
        <w:rPr>
          <w:sz w:val="22"/>
          <w:szCs w:val="22"/>
        </w:rPr>
        <w:t>) that you have consulted as part of your preparation for the essay. Remember to follow the appropriate reference style guidance for your presentation of references within the essay.</w:t>
      </w:r>
    </w:p>
    <w:p w14:paraId="1355F5D8" w14:textId="77777777" w:rsidR="00645121" w:rsidRDefault="00645121" w:rsidP="00865F6F">
      <w:pPr>
        <w:rPr>
          <w:sz w:val="22"/>
          <w:szCs w:val="22"/>
        </w:rPr>
      </w:pPr>
    </w:p>
    <w:p w14:paraId="1CD8E40B" w14:textId="77777777" w:rsidR="00645121" w:rsidRPr="0022795C" w:rsidRDefault="00645121" w:rsidP="00865F6F">
      <w:pPr>
        <w:rPr>
          <w:sz w:val="22"/>
          <w:szCs w:val="22"/>
        </w:rPr>
      </w:pPr>
    </w:p>
    <w:p w14:paraId="40330085" w14:textId="77777777" w:rsidR="0022795C" w:rsidRPr="0022795C" w:rsidRDefault="0022795C" w:rsidP="0022795C">
      <w:pPr>
        <w:rPr>
          <w:sz w:val="22"/>
          <w:szCs w:val="22"/>
          <w:lang w:val="en-US"/>
        </w:rPr>
      </w:pPr>
    </w:p>
    <w:p w14:paraId="6E08823B" w14:textId="77777777" w:rsidR="008039BB" w:rsidRDefault="008039BB" w:rsidP="008039BB">
      <w:pPr>
        <w:widowControl w:val="0"/>
        <w:numPr>
          <w:ilvl w:val="0"/>
          <w:numId w:val="20"/>
        </w:numPr>
        <w:autoSpaceDE w:val="0"/>
        <w:autoSpaceDN w:val="0"/>
        <w:adjustRightInd w:val="0"/>
        <w:rPr>
          <w:sz w:val="22"/>
          <w:szCs w:val="22"/>
        </w:rPr>
      </w:pPr>
      <w:r w:rsidRPr="0022795C">
        <w:rPr>
          <w:sz w:val="22"/>
          <w:szCs w:val="22"/>
        </w:rPr>
        <w:t>What were the preoccupations of poets and theorists like Campion and Daniel with poetic metre</w:t>
      </w:r>
      <w:r>
        <w:rPr>
          <w:sz w:val="22"/>
          <w:szCs w:val="22"/>
        </w:rPr>
        <w:t xml:space="preserve"> and rhyme</w:t>
      </w:r>
      <w:r w:rsidRPr="0022795C">
        <w:rPr>
          <w:sz w:val="22"/>
          <w:szCs w:val="22"/>
        </w:rPr>
        <w:t>? Refer to a selection of lyric poems by MORE THAN ONE author to illustrate your answer.</w:t>
      </w:r>
    </w:p>
    <w:p w14:paraId="73219E14" w14:textId="0CEEE5F2" w:rsidR="003C1B4E" w:rsidRPr="00C36FB0" w:rsidRDefault="003C1B4E" w:rsidP="003C1B4E">
      <w:pPr>
        <w:widowControl w:val="0"/>
        <w:autoSpaceDE w:val="0"/>
        <w:autoSpaceDN w:val="0"/>
        <w:adjustRightInd w:val="0"/>
        <w:ind w:left="720"/>
        <w:rPr>
          <w:sz w:val="22"/>
          <w:szCs w:val="22"/>
        </w:rPr>
      </w:pPr>
    </w:p>
    <w:p w14:paraId="6D43B5D1" w14:textId="5AC4B798" w:rsidR="00941D8F" w:rsidRPr="00941D8F" w:rsidRDefault="00941D8F" w:rsidP="0022795C">
      <w:pPr>
        <w:widowControl w:val="0"/>
        <w:numPr>
          <w:ilvl w:val="0"/>
          <w:numId w:val="20"/>
        </w:numPr>
        <w:autoSpaceDE w:val="0"/>
        <w:autoSpaceDN w:val="0"/>
        <w:adjustRightInd w:val="0"/>
        <w:rPr>
          <w:sz w:val="22"/>
          <w:szCs w:val="22"/>
        </w:rPr>
      </w:pPr>
      <w:r w:rsidRPr="00941D8F">
        <w:rPr>
          <w:sz w:val="22"/>
          <w:szCs w:val="22"/>
        </w:rPr>
        <w:t xml:space="preserve">In your opinion, how effectively does Sidney defend poetry, in </w:t>
      </w:r>
      <w:r w:rsidRPr="00941D8F">
        <w:rPr>
          <w:i/>
          <w:sz w:val="22"/>
          <w:szCs w:val="22"/>
        </w:rPr>
        <w:t xml:space="preserve">The Defence of </w:t>
      </w:r>
      <w:proofErr w:type="spellStart"/>
      <w:r w:rsidRPr="00941D8F">
        <w:rPr>
          <w:i/>
          <w:sz w:val="22"/>
          <w:szCs w:val="22"/>
        </w:rPr>
        <w:t>Poes</w:t>
      </w:r>
      <w:r>
        <w:rPr>
          <w:i/>
          <w:sz w:val="22"/>
          <w:szCs w:val="22"/>
        </w:rPr>
        <w:t>ie</w:t>
      </w:r>
      <w:proofErr w:type="spellEnd"/>
      <w:r w:rsidRPr="00941D8F">
        <w:rPr>
          <w:sz w:val="22"/>
          <w:szCs w:val="22"/>
        </w:rPr>
        <w:t>, against its detractors?</w:t>
      </w:r>
    </w:p>
    <w:p w14:paraId="5A495612" w14:textId="77777777" w:rsidR="00941D8F" w:rsidRDefault="00941D8F" w:rsidP="00941D8F">
      <w:pPr>
        <w:widowControl w:val="0"/>
        <w:autoSpaceDE w:val="0"/>
        <w:autoSpaceDN w:val="0"/>
        <w:adjustRightInd w:val="0"/>
        <w:ind w:left="720"/>
        <w:rPr>
          <w:sz w:val="22"/>
          <w:szCs w:val="22"/>
        </w:rPr>
      </w:pPr>
    </w:p>
    <w:p w14:paraId="40D4E920" w14:textId="5D2B0BFF" w:rsidR="004A3AFE" w:rsidRPr="004A3AFE" w:rsidRDefault="004A3AFE" w:rsidP="0022795C">
      <w:pPr>
        <w:widowControl w:val="0"/>
        <w:numPr>
          <w:ilvl w:val="0"/>
          <w:numId w:val="20"/>
        </w:numPr>
        <w:autoSpaceDE w:val="0"/>
        <w:autoSpaceDN w:val="0"/>
        <w:adjustRightInd w:val="0"/>
        <w:rPr>
          <w:sz w:val="22"/>
          <w:szCs w:val="22"/>
        </w:rPr>
      </w:pPr>
      <w:r w:rsidRPr="004A3AFE">
        <w:rPr>
          <w:sz w:val="22"/>
          <w:szCs w:val="22"/>
        </w:rPr>
        <w:t xml:space="preserve">The purpose of learning, Sidney argues in his </w:t>
      </w:r>
      <w:r w:rsidRPr="004A3AFE">
        <w:rPr>
          <w:i/>
          <w:sz w:val="22"/>
          <w:szCs w:val="22"/>
        </w:rPr>
        <w:t xml:space="preserve">Defence of </w:t>
      </w:r>
      <w:proofErr w:type="spellStart"/>
      <w:r w:rsidRPr="004A3AFE">
        <w:rPr>
          <w:i/>
          <w:sz w:val="22"/>
          <w:szCs w:val="22"/>
        </w:rPr>
        <w:t>Poes</w:t>
      </w:r>
      <w:r>
        <w:rPr>
          <w:i/>
          <w:sz w:val="22"/>
          <w:szCs w:val="22"/>
        </w:rPr>
        <w:t>ie</w:t>
      </w:r>
      <w:proofErr w:type="spellEnd"/>
      <w:r w:rsidRPr="004A3AFE">
        <w:rPr>
          <w:sz w:val="22"/>
          <w:szCs w:val="22"/>
        </w:rPr>
        <w:t xml:space="preserve">, is ‘to lead and draw us to as high a perfection as our degenerate </w:t>
      </w:r>
      <w:proofErr w:type="spellStart"/>
      <w:r w:rsidRPr="004A3AFE">
        <w:rPr>
          <w:sz w:val="22"/>
          <w:szCs w:val="22"/>
        </w:rPr>
        <w:t>soules</w:t>
      </w:r>
      <w:proofErr w:type="spellEnd"/>
      <w:r w:rsidRPr="004A3AFE">
        <w:rPr>
          <w:sz w:val="22"/>
          <w:szCs w:val="22"/>
        </w:rPr>
        <w:t>, made worse by their clayey lodgings, can be capable of’. Critically assess the argument made by Sidney that in this task poetry is superior to other modes of learning and teaching.</w:t>
      </w:r>
    </w:p>
    <w:p w14:paraId="596820B7" w14:textId="77777777" w:rsidR="00941D8F" w:rsidRPr="00E91D23" w:rsidRDefault="00941D8F" w:rsidP="00941D8F">
      <w:pPr>
        <w:widowControl w:val="0"/>
        <w:autoSpaceDE w:val="0"/>
        <w:autoSpaceDN w:val="0"/>
        <w:adjustRightInd w:val="0"/>
        <w:ind w:left="720"/>
        <w:rPr>
          <w:sz w:val="22"/>
          <w:szCs w:val="22"/>
        </w:rPr>
      </w:pPr>
    </w:p>
    <w:p w14:paraId="581AD49D" w14:textId="43A9CED5" w:rsidR="00E91D23" w:rsidRDefault="00E91D23" w:rsidP="0022795C">
      <w:pPr>
        <w:widowControl w:val="0"/>
        <w:numPr>
          <w:ilvl w:val="0"/>
          <w:numId w:val="20"/>
        </w:numPr>
        <w:autoSpaceDE w:val="0"/>
        <w:autoSpaceDN w:val="0"/>
        <w:adjustRightInd w:val="0"/>
        <w:rPr>
          <w:sz w:val="22"/>
          <w:szCs w:val="22"/>
        </w:rPr>
      </w:pPr>
      <w:r w:rsidRPr="00E91D23">
        <w:rPr>
          <w:sz w:val="22"/>
          <w:szCs w:val="22"/>
        </w:rPr>
        <w:t xml:space="preserve">How do you think we should understand Sidney’s sonnet sequence, </w:t>
      </w:r>
      <w:r w:rsidRPr="00E91D23">
        <w:rPr>
          <w:i/>
          <w:sz w:val="22"/>
          <w:szCs w:val="22"/>
        </w:rPr>
        <w:t>Astrophil and Stella</w:t>
      </w:r>
      <w:r w:rsidRPr="00E91D23">
        <w:rPr>
          <w:sz w:val="22"/>
          <w:szCs w:val="22"/>
        </w:rPr>
        <w:t xml:space="preserve">, in the light of his digest of Italian Renaissance theory, </w:t>
      </w:r>
      <w:r w:rsidRPr="00E91D23">
        <w:rPr>
          <w:i/>
          <w:sz w:val="22"/>
          <w:szCs w:val="22"/>
        </w:rPr>
        <w:t xml:space="preserve">The Defence of </w:t>
      </w:r>
      <w:proofErr w:type="spellStart"/>
      <w:r w:rsidRPr="00E91D23">
        <w:rPr>
          <w:i/>
          <w:sz w:val="22"/>
          <w:szCs w:val="22"/>
        </w:rPr>
        <w:t>Poes</w:t>
      </w:r>
      <w:r w:rsidR="004A3AFE">
        <w:rPr>
          <w:i/>
          <w:sz w:val="22"/>
          <w:szCs w:val="22"/>
        </w:rPr>
        <w:t>ie</w:t>
      </w:r>
      <w:proofErr w:type="spellEnd"/>
      <w:r w:rsidRPr="00E91D23">
        <w:rPr>
          <w:sz w:val="22"/>
          <w:szCs w:val="22"/>
        </w:rPr>
        <w:t>?</w:t>
      </w:r>
    </w:p>
    <w:p w14:paraId="30E46AC8" w14:textId="77777777" w:rsidR="00484C23" w:rsidRDefault="00484C23" w:rsidP="00484C23">
      <w:pPr>
        <w:widowControl w:val="0"/>
        <w:autoSpaceDE w:val="0"/>
        <w:autoSpaceDN w:val="0"/>
        <w:adjustRightInd w:val="0"/>
        <w:ind w:left="720"/>
        <w:rPr>
          <w:sz w:val="22"/>
          <w:szCs w:val="22"/>
        </w:rPr>
      </w:pPr>
    </w:p>
    <w:p w14:paraId="2CC6DAD6" w14:textId="3A4E7AD3" w:rsidR="009F3639" w:rsidRPr="009F3639" w:rsidRDefault="009F3639" w:rsidP="004A3AFE">
      <w:pPr>
        <w:pStyle w:val="ListParagraph"/>
        <w:numPr>
          <w:ilvl w:val="0"/>
          <w:numId w:val="20"/>
        </w:numPr>
        <w:rPr>
          <w:sz w:val="22"/>
          <w:szCs w:val="22"/>
        </w:rPr>
      </w:pPr>
      <w:r w:rsidRPr="009F3639">
        <w:rPr>
          <w:sz w:val="22"/>
          <w:szCs w:val="22"/>
        </w:rPr>
        <w:t xml:space="preserve">‘Desire still cries: Give me some food!’ What in your view is the purpose of Sidney’s </w:t>
      </w:r>
      <w:r w:rsidRPr="009F3639">
        <w:rPr>
          <w:i/>
          <w:sz w:val="22"/>
          <w:szCs w:val="22"/>
        </w:rPr>
        <w:t>Astrophil and Stella</w:t>
      </w:r>
      <w:r w:rsidRPr="009F3639">
        <w:rPr>
          <w:sz w:val="22"/>
          <w:szCs w:val="22"/>
        </w:rPr>
        <w:t xml:space="preserve"> and how does this relate to</w:t>
      </w:r>
      <w:r>
        <w:rPr>
          <w:sz w:val="22"/>
          <w:szCs w:val="22"/>
        </w:rPr>
        <w:t xml:space="preserve"> </w:t>
      </w:r>
      <w:r w:rsidRPr="009F3639">
        <w:rPr>
          <w:sz w:val="22"/>
          <w:szCs w:val="22"/>
        </w:rPr>
        <w:t xml:space="preserve">the work’s representation of desire and </w:t>
      </w:r>
      <w:r>
        <w:rPr>
          <w:sz w:val="22"/>
          <w:szCs w:val="22"/>
        </w:rPr>
        <w:t>the virtue of temperance</w:t>
      </w:r>
      <w:r w:rsidRPr="009F3639">
        <w:rPr>
          <w:sz w:val="22"/>
          <w:szCs w:val="22"/>
        </w:rPr>
        <w:t>?</w:t>
      </w:r>
    </w:p>
    <w:p w14:paraId="78298DFA" w14:textId="77777777" w:rsidR="009F3639" w:rsidRPr="00587619" w:rsidRDefault="009F3639" w:rsidP="009F3639">
      <w:pPr>
        <w:pStyle w:val="ListParagraph"/>
        <w:rPr>
          <w:sz w:val="22"/>
          <w:szCs w:val="22"/>
        </w:rPr>
      </w:pPr>
    </w:p>
    <w:p w14:paraId="356A2775" w14:textId="75DB7D68" w:rsidR="004A3AFE" w:rsidRDefault="004A3AFE" w:rsidP="004A3AFE">
      <w:pPr>
        <w:pStyle w:val="ListParagraph"/>
        <w:numPr>
          <w:ilvl w:val="0"/>
          <w:numId w:val="20"/>
        </w:numPr>
        <w:rPr>
          <w:sz w:val="22"/>
          <w:szCs w:val="22"/>
        </w:rPr>
      </w:pPr>
      <w:r w:rsidRPr="004A3AFE">
        <w:rPr>
          <w:sz w:val="22"/>
          <w:szCs w:val="22"/>
        </w:rPr>
        <w:t xml:space="preserve">Critically examine the ways in which psychological realism and/or drama is achieved in Sidney’s </w:t>
      </w:r>
      <w:r w:rsidRPr="004A3AFE">
        <w:rPr>
          <w:i/>
          <w:sz w:val="22"/>
          <w:szCs w:val="22"/>
        </w:rPr>
        <w:t>Astrophil and Stella</w:t>
      </w:r>
      <w:r w:rsidRPr="004A3AFE">
        <w:rPr>
          <w:sz w:val="22"/>
          <w:szCs w:val="22"/>
        </w:rPr>
        <w:t>.</w:t>
      </w:r>
      <w:r w:rsidR="00170412">
        <w:rPr>
          <w:sz w:val="22"/>
          <w:szCs w:val="22"/>
        </w:rPr>
        <w:t xml:space="preserve"> How does this aspect of the text relate to its intended effect on the reader, in your opinion?</w:t>
      </w:r>
    </w:p>
    <w:p w14:paraId="2B5C54A4" w14:textId="77777777" w:rsidR="00170412" w:rsidRDefault="00170412" w:rsidP="00170412">
      <w:pPr>
        <w:pStyle w:val="ListParagraph"/>
        <w:rPr>
          <w:sz w:val="22"/>
          <w:szCs w:val="22"/>
        </w:rPr>
      </w:pPr>
    </w:p>
    <w:p w14:paraId="77F32AD8" w14:textId="596B0584" w:rsidR="004A3AFE" w:rsidRPr="004A3AFE" w:rsidRDefault="004A3AFE" w:rsidP="0022795C">
      <w:pPr>
        <w:widowControl w:val="0"/>
        <w:numPr>
          <w:ilvl w:val="0"/>
          <w:numId w:val="20"/>
        </w:numPr>
        <w:autoSpaceDE w:val="0"/>
        <w:autoSpaceDN w:val="0"/>
        <w:adjustRightInd w:val="0"/>
        <w:rPr>
          <w:sz w:val="22"/>
          <w:szCs w:val="22"/>
        </w:rPr>
      </w:pPr>
      <w:r w:rsidRPr="004A3AFE">
        <w:rPr>
          <w:sz w:val="22"/>
          <w:szCs w:val="22"/>
        </w:rPr>
        <w:t xml:space="preserve">In his </w:t>
      </w:r>
      <w:r w:rsidRPr="004A3AFE">
        <w:rPr>
          <w:i/>
          <w:sz w:val="22"/>
          <w:szCs w:val="22"/>
        </w:rPr>
        <w:t xml:space="preserve">Defence of </w:t>
      </w:r>
      <w:proofErr w:type="spellStart"/>
      <w:r w:rsidRPr="004A3AFE">
        <w:rPr>
          <w:i/>
          <w:sz w:val="22"/>
          <w:szCs w:val="22"/>
        </w:rPr>
        <w:t>Poes</w:t>
      </w:r>
      <w:r>
        <w:rPr>
          <w:i/>
          <w:sz w:val="22"/>
          <w:szCs w:val="22"/>
        </w:rPr>
        <w:t>ie</w:t>
      </w:r>
      <w:proofErr w:type="spellEnd"/>
      <w:r w:rsidRPr="004A3AFE">
        <w:rPr>
          <w:sz w:val="22"/>
          <w:szCs w:val="22"/>
        </w:rPr>
        <w:t xml:space="preserve">, Sidney describes the role of the poet as ‘that </w:t>
      </w:r>
      <w:proofErr w:type="spellStart"/>
      <w:r w:rsidRPr="004A3AFE">
        <w:rPr>
          <w:sz w:val="22"/>
          <w:szCs w:val="22"/>
        </w:rPr>
        <w:t>fayning</w:t>
      </w:r>
      <w:proofErr w:type="spellEnd"/>
      <w:r w:rsidRPr="004A3AFE">
        <w:rPr>
          <w:sz w:val="22"/>
          <w:szCs w:val="22"/>
        </w:rPr>
        <w:t xml:space="preserve"> notable images of </w:t>
      </w:r>
      <w:proofErr w:type="spellStart"/>
      <w:r w:rsidRPr="004A3AFE">
        <w:rPr>
          <w:sz w:val="22"/>
          <w:szCs w:val="22"/>
        </w:rPr>
        <w:t>vertues</w:t>
      </w:r>
      <w:proofErr w:type="spellEnd"/>
      <w:r w:rsidRPr="004A3AFE">
        <w:rPr>
          <w:sz w:val="22"/>
          <w:szCs w:val="22"/>
        </w:rPr>
        <w:t xml:space="preserve">, vices, or what else, with that </w:t>
      </w:r>
      <w:proofErr w:type="spellStart"/>
      <w:r w:rsidRPr="004A3AFE">
        <w:rPr>
          <w:sz w:val="22"/>
          <w:szCs w:val="22"/>
        </w:rPr>
        <w:t>delightfull</w:t>
      </w:r>
      <w:proofErr w:type="spellEnd"/>
      <w:r w:rsidRPr="004A3AFE">
        <w:rPr>
          <w:sz w:val="22"/>
          <w:szCs w:val="22"/>
        </w:rPr>
        <w:t xml:space="preserve"> teaching’. Assess the relevance of this statement</w:t>
      </w:r>
      <w:r>
        <w:rPr>
          <w:sz w:val="22"/>
          <w:szCs w:val="22"/>
        </w:rPr>
        <w:t xml:space="preserve"> to</w:t>
      </w:r>
      <w:r w:rsidR="00CB5827">
        <w:rPr>
          <w:sz w:val="22"/>
          <w:szCs w:val="22"/>
        </w:rPr>
        <w:t xml:space="preserve"> </w:t>
      </w:r>
      <w:r w:rsidR="00CB5827">
        <w:rPr>
          <w:i/>
          <w:iCs/>
          <w:sz w:val="22"/>
          <w:szCs w:val="22"/>
        </w:rPr>
        <w:t>Astrophil and Stella</w:t>
      </w:r>
      <w:r w:rsidRPr="004A3AFE">
        <w:rPr>
          <w:sz w:val="22"/>
          <w:szCs w:val="22"/>
        </w:rPr>
        <w:t>.</w:t>
      </w:r>
    </w:p>
    <w:p w14:paraId="2CFDCBD5" w14:textId="77777777" w:rsidR="00941D8F" w:rsidRPr="00186370" w:rsidRDefault="00941D8F" w:rsidP="00941D8F">
      <w:pPr>
        <w:pStyle w:val="ListParagraph"/>
        <w:rPr>
          <w:sz w:val="22"/>
          <w:szCs w:val="22"/>
        </w:rPr>
      </w:pPr>
    </w:p>
    <w:p w14:paraId="6CB4701D" w14:textId="5A1ED3DE" w:rsidR="007827A8" w:rsidRDefault="007827A8" w:rsidP="00941D8F">
      <w:pPr>
        <w:pStyle w:val="ListParagraph"/>
        <w:numPr>
          <w:ilvl w:val="0"/>
          <w:numId w:val="20"/>
        </w:numPr>
        <w:rPr>
          <w:sz w:val="22"/>
          <w:szCs w:val="22"/>
        </w:rPr>
      </w:pPr>
      <w:r>
        <w:rPr>
          <w:sz w:val="22"/>
          <w:szCs w:val="22"/>
        </w:rPr>
        <w:t xml:space="preserve">Both Sidney’s </w:t>
      </w:r>
      <w:r w:rsidRPr="007827A8">
        <w:rPr>
          <w:i/>
          <w:iCs/>
          <w:sz w:val="22"/>
          <w:szCs w:val="22"/>
        </w:rPr>
        <w:t>Astrophil and Stella</w:t>
      </w:r>
      <w:r>
        <w:rPr>
          <w:sz w:val="22"/>
          <w:szCs w:val="22"/>
        </w:rPr>
        <w:t xml:space="preserve"> and Spenser’s </w:t>
      </w:r>
      <w:r w:rsidRPr="007827A8">
        <w:rPr>
          <w:i/>
          <w:iCs/>
          <w:sz w:val="22"/>
          <w:szCs w:val="22"/>
        </w:rPr>
        <w:t>Amoretti</w:t>
      </w:r>
      <w:r>
        <w:rPr>
          <w:sz w:val="22"/>
          <w:szCs w:val="22"/>
        </w:rPr>
        <w:t xml:space="preserve"> begin with sonnets that envisage their respective beloveds responding to reading the sonnets that have been written about them. To what extent might </w:t>
      </w:r>
      <w:r w:rsidR="00EC303F">
        <w:rPr>
          <w:sz w:val="22"/>
          <w:szCs w:val="22"/>
        </w:rPr>
        <w:t xml:space="preserve">Spenser’s </w:t>
      </w:r>
      <w:r w:rsidR="00EC303F" w:rsidRPr="00EC303F">
        <w:rPr>
          <w:i/>
          <w:iCs/>
          <w:sz w:val="22"/>
          <w:szCs w:val="22"/>
        </w:rPr>
        <w:t>Amoretti</w:t>
      </w:r>
      <w:r w:rsidR="00EC303F">
        <w:rPr>
          <w:sz w:val="22"/>
          <w:szCs w:val="22"/>
        </w:rPr>
        <w:t xml:space="preserve"> be more genuinely interested in a reciprocity of feeling and relation between the poet-lover and the beloved?</w:t>
      </w:r>
    </w:p>
    <w:p w14:paraId="76580B41" w14:textId="77777777" w:rsidR="00186370" w:rsidRPr="00186370" w:rsidRDefault="00186370" w:rsidP="00186370">
      <w:pPr>
        <w:pStyle w:val="ListParagraph"/>
        <w:rPr>
          <w:sz w:val="22"/>
          <w:szCs w:val="22"/>
        </w:rPr>
      </w:pPr>
    </w:p>
    <w:p w14:paraId="5C19569C" w14:textId="52C447AA" w:rsidR="00E91D23" w:rsidRPr="00170412" w:rsidRDefault="00E91D23" w:rsidP="00941D8F">
      <w:pPr>
        <w:pStyle w:val="ListParagraph"/>
        <w:numPr>
          <w:ilvl w:val="0"/>
          <w:numId w:val="20"/>
        </w:numPr>
        <w:rPr>
          <w:sz w:val="22"/>
          <w:szCs w:val="22"/>
        </w:rPr>
      </w:pPr>
      <w:r w:rsidRPr="00E91D23">
        <w:rPr>
          <w:sz w:val="22"/>
          <w:szCs w:val="22"/>
        </w:rPr>
        <w:t xml:space="preserve">How and to what extent does Spenser’s </w:t>
      </w:r>
      <w:r w:rsidRPr="00E91D23">
        <w:rPr>
          <w:i/>
          <w:sz w:val="22"/>
          <w:szCs w:val="22"/>
        </w:rPr>
        <w:t>The Faerie Queene</w:t>
      </w:r>
      <w:r w:rsidRPr="00E91D23">
        <w:rPr>
          <w:sz w:val="22"/>
          <w:szCs w:val="22"/>
        </w:rPr>
        <w:t xml:space="preserve"> suggest that in order to choose virtue the reader must experience and learn about vice and be move</w:t>
      </w:r>
      <w:r w:rsidRPr="00170412">
        <w:rPr>
          <w:sz w:val="22"/>
          <w:szCs w:val="22"/>
        </w:rPr>
        <w:t>d to reject it?</w:t>
      </w:r>
    </w:p>
    <w:p w14:paraId="0ED1B9CC" w14:textId="77777777" w:rsidR="00170412" w:rsidRDefault="00170412" w:rsidP="00170412">
      <w:pPr>
        <w:pStyle w:val="ListParagraph"/>
        <w:rPr>
          <w:sz w:val="22"/>
          <w:szCs w:val="22"/>
        </w:rPr>
      </w:pPr>
    </w:p>
    <w:p w14:paraId="5BE4B426" w14:textId="2FE534D1" w:rsidR="00587619" w:rsidRPr="00587619" w:rsidRDefault="00587619" w:rsidP="00941D8F">
      <w:pPr>
        <w:pStyle w:val="ListParagraph"/>
        <w:numPr>
          <w:ilvl w:val="0"/>
          <w:numId w:val="20"/>
        </w:numPr>
        <w:rPr>
          <w:sz w:val="22"/>
          <w:szCs w:val="22"/>
        </w:rPr>
      </w:pPr>
      <w:r w:rsidRPr="00587619">
        <w:rPr>
          <w:sz w:val="22"/>
          <w:szCs w:val="22"/>
        </w:rPr>
        <w:t xml:space="preserve">To what extent and purpose does Spenser reconcile aesthetic pleasure with ethical virtue in </w:t>
      </w:r>
      <w:r w:rsidRPr="00587619">
        <w:rPr>
          <w:i/>
          <w:sz w:val="22"/>
          <w:szCs w:val="22"/>
        </w:rPr>
        <w:t>The Faerie Queene</w:t>
      </w:r>
      <w:r w:rsidRPr="00587619">
        <w:rPr>
          <w:sz w:val="22"/>
          <w:szCs w:val="22"/>
        </w:rPr>
        <w:t>?</w:t>
      </w:r>
    </w:p>
    <w:p w14:paraId="34324057" w14:textId="43EC69C3" w:rsidR="00941D8F" w:rsidRPr="00587619" w:rsidRDefault="00941D8F" w:rsidP="00941D8F">
      <w:pPr>
        <w:widowControl w:val="0"/>
        <w:autoSpaceDE w:val="0"/>
        <w:autoSpaceDN w:val="0"/>
        <w:adjustRightInd w:val="0"/>
        <w:ind w:left="720"/>
        <w:rPr>
          <w:sz w:val="22"/>
          <w:szCs w:val="22"/>
        </w:rPr>
      </w:pPr>
    </w:p>
    <w:p w14:paraId="6CB643E3" w14:textId="27574989" w:rsidR="00587619" w:rsidRPr="00587619" w:rsidRDefault="00587619" w:rsidP="0022795C">
      <w:pPr>
        <w:widowControl w:val="0"/>
        <w:numPr>
          <w:ilvl w:val="0"/>
          <w:numId w:val="20"/>
        </w:numPr>
        <w:autoSpaceDE w:val="0"/>
        <w:autoSpaceDN w:val="0"/>
        <w:adjustRightInd w:val="0"/>
        <w:rPr>
          <w:sz w:val="22"/>
          <w:szCs w:val="22"/>
        </w:rPr>
      </w:pPr>
      <w:r w:rsidRPr="00587619">
        <w:rPr>
          <w:sz w:val="22"/>
          <w:szCs w:val="22"/>
        </w:rPr>
        <w:t xml:space="preserve">Some critics of </w:t>
      </w:r>
      <w:r w:rsidRPr="00587619">
        <w:rPr>
          <w:i/>
          <w:sz w:val="22"/>
          <w:szCs w:val="22"/>
        </w:rPr>
        <w:t>The Faerie Queene</w:t>
      </w:r>
      <w:r w:rsidRPr="00587619">
        <w:rPr>
          <w:sz w:val="22"/>
          <w:szCs w:val="22"/>
        </w:rPr>
        <w:t xml:space="preserve"> have remarked that Book III is more of an ‘anatomy of sexual love’ than an allegory of chastity in any ordinarily expected sense. To what extent do you agree?</w:t>
      </w:r>
    </w:p>
    <w:p w14:paraId="198E674F" w14:textId="77777777" w:rsidR="00587619" w:rsidRDefault="00587619" w:rsidP="00587619">
      <w:pPr>
        <w:widowControl w:val="0"/>
        <w:autoSpaceDE w:val="0"/>
        <w:autoSpaceDN w:val="0"/>
        <w:adjustRightInd w:val="0"/>
        <w:ind w:left="720"/>
        <w:rPr>
          <w:sz w:val="22"/>
          <w:szCs w:val="22"/>
        </w:rPr>
      </w:pPr>
    </w:p>
    <w:p w14:paraId="2CE7133E" w14:textId="0CB17325" w:rsidR="00102E9E" w:rsidRPr="00102E9E" w:rsidRDefault="00102E9E" w:rsidP="0022795C">
      <w:pPr>
        <w:widowControl w:val="0"/>
        <w:numPr>
          <w:ilvl w:val="0"/>
          <w:numId w:val="20"/>
        </w:numPr>
        <w:autoSpaceDE w:val="0"/>
        <w:autoSpaceDN w:val="0"/>
        <w:adjustRightInd w:val="0"/>
        <w:rPr>
          <w:sz w:val="22"/>
          <w:szCs w:val="22"/>
        </w:rPr>
      </w:pPr>
      <w:r w:rsidRPr="00102E9E">
        <w:rPr>
          <w:sz w:val="22"/>
          <w:szCs w:val="22"/>
        </w:rPr>
        <w:t xml:space="preserve">In Spenser’s </w:t>
      </w:r>
      <w:r w:rsidRPr="00102E9E">
        <w:rPr>
          <w:i/>
          <w:sz w:val="22"/>
          <w:szCs w:val="22"/>
        </w:rPr>
        <w:t>The Faerie Queene</w:t>
      </w:r>
      <w:r w:rsidRPr="00102E9E">
        <w:rPr>
          <w:sz w:val="22"/>
          <w:szCs w:val="22"/>
        </w:rPr>
        <w:t xml:space="preserve"> examine EITHER (a) the Cave of Mammon (Bk II, canto vii) as the negative counterpart to the House of Alma (Bk II, cantos ix-xi), OR </w:t>
      </w:r>
      <w:r w:rsidR="00781A22">
        <w:rPr>
          <w:sz w:val="22"/>
          <w:szCs w:val="22"/>
        </w:rPr>
        <w:t xml:space="preserve">(b) </w:t>
      </w:r>
      <w:r w:rsidRPr="00102E9E">
        <w:rPr>
          <w:sz w:val="22"/>
          <w:szCs w:val="22"/>
        </w:rPr>
        <w:t xml:space="preserve">the Bower of Bliss (Bk II, canto xii) as the </w:t>
      </w:r>
      <w:r w:rsidRPr="00102E9E">
        <w:rPr>
          <w:sz w:val="22"/>
          <w:szCs w:val="22"/>
        </w:rPr>
        <w:lastRenderedPageBreak/>
        <w:t>negative counterpart to the Garden of Adonis (Bk III, canto vi).</w:t>
      </w:r>
    </w:p>
    <w:p w14:paraId="7FB5D4B8" w14:textId="77777777" w:rsidR="00941D8F" w:rsidRPr="00CB5827" w:rsidRDefault="00941D8F" w:rsidP="00941D8F">
      <w:pPr>
        <w:widowControl w:val="0"/>
        <w:autoSpaceDE w:val="0"/>
        <w:autoSpaceDN w:val="0"/>
        <w:adjustRightInd w:val="0"/>
        <w:ind w:left="720"/>
        <w:rPr>
          <w:sz w:val="22"/>
          <w:szCs w:val="22"/>
        </w:rPr>
      </w:pPr>
    </w:p>
    <w:p w14:paraId="538C4265" w14:textId="5A8C1815" w:rsidR="004A3AFE" w:rsidRDefault="004A3AFE" w:rsidP="0022795C">
      <w:pPr>
        <w:widowControl w:val="0"/>
        <w:numPr>
          <w:ilvl w:val="0"/>
          <w:numId w:val="20"/>
        </w:numPr>
        <w:autoSpaceDE w:val="0"/>
        <w:autoSpaceDN w:val="0"/>
        <w:adjustRightInd w:val="0"/>
        <w:rPr>
          <w:sz w:val="22"/>
          <w:szCs w:val="22"/>
        </w:rPr>
      </w:pPr>
      <w:r w:rsidRPr="0039432C">
        <w:rPr>
          <w:sz w:val="22"/>
          <w:szCs w:val="22"/>
        </w:rPr>
        <w:t>Analyse the inscription or construction of the author and</w:t>
      </w:r>
      <w:r>
        <w:rPr>
          <w:sz w:val="22"/>
          <w:szCs w:val="22"/>
        </w:rPr>
        <w:t>/or</w:t>
      </w:r>
      <w:r w:rsidRPr="0039432C">
        <w:rPr>
          <w:sz w:val="22"/>
          <w:szCs w:val="22"/>
        </w:rPr>
        <w:t xml:space="preserve"> the expressiveness and perceptibility of the speaker or narrator in a </w:t>
      </w:r>
      <w:r>
        <w:rPr>
          <w:sz w:val="22"/>
          <w:szCs w:val="22"/>
        </w:rPr>
        <w:t>range</w:t>
      </w:r>
      <w:r w:rsidRPr="0039432C">
        <w:rPr>
          <w:sz w:val="22"/>
          <w:szCs w:val="22"/>
        </w:rPr>
        <w:t xml:space="preserve"> of Renaissance lyric poetry.</w:t>
      </w:r>
    </w:p>
    <w:p w14:paraId="77F5F136" w14:textId="77777777" w:rsidR="008039BB" w:rsidRDefault="008039BB" w:rsidP="008039BB">
      <w:pPr>
        <w:widowControl w:val="0"/>
        <w:autoSpaceDE w:val="0"/>
        <w:autoSpaceDN w:val="0"/>
        <w:adjustRightInd w:val="0"/>
        <w:ind w:left="720"/>
        <w:rPr>
          <w:sz w:val="22"/>
          <w:szCs w:val="22"/>
        </w:rPr>
      </w:pPr>
    </w:p>
    <w:p w14:paraId="2D11DABC" w14:textId="1B787A3B" w:rsidR="0022795C" w:rsidRPr="0022795C" w:rsidRDefault="0022795C" w:rsidP="0022795C">
      <w:pPr>
        <w:widowControl w:val="0"/>
        <w:numPr>
          <w:ilvl w:val="0"/>
          <w:numId w:val="20"/>
        </w:numPr>
        <w:autoSpaceDE w:val="0"/>
        <w:autoSpaceDN w:val="0"/>
        <w:adjustRightInd w:val="0"/>
        <w:rPr>
          <w:sz w:val="22"/>
          <w:szCs w:val="22"/>
        </w:rPr>
      </w:pPr>
      <w:r w:rsidRPr="0022795C">
        <w:rPr>
          <w:sz w:val="22"/>
          <w:szCs w:val="22"/>
        </w:rPr>
        <w:t>Prominent among themes of Renaissance lyric poetry is love, but love is of more than one kind</w:t>
      </w:r>
      <w:r>
        <w:rPr>
          <w:sz w:val="22"/>
          <w:szCs w:val="22"/>
        </w:rPr>
        <w:t>,</w:t>
      </w:r>
      <w:r w:rsidRPr="0022795C">
        <w:rPr>
          <w:sz w:val="22"/>
          <w:szCs w:val="22"/>
        </w:rPr>
        <w:t xml:space="preserve"> and its expression takes many forms. Explore and analyse the kinds of love and forms of expression you have found in the lyric poetry of AT LEAST T</w:t>
      </w:r>
      <w:r>
        <w:rPr>
          <w:sz w:val="22"/>
          <w:szCs w:val="22"/>
        </w:rPr>
        <w:t>WO</w:t>
      </w:r>
      <w:r w:rsidRPr="0022795C">
        <w:rPr>
          <w:sz w:val="22"/>
          <w:szCs w:val="22"/>
        </w:rPr>
        <w:t xml:space="preserve"> poets</w:t>
      </w:r>
      <w:r w:rsidR="00241673">
        <w:rPr>
          <w:sz w:val="22"/>
          <w:szCs w:val="22"/>
        </w:rPr>
        <w:t xml:space="preserve"> and relate them, where relevant, to the idea of temperance.</w:t>
      </w:r>
    </w:p>
    <w:p w14:paraId="21013AC3" w14:textId="77777777" w:rsidR="0022795C" w:rsidRPr="0022795C" w:rsidRDefault="0022795C" w:rsidP="0022795C">
      <w:pPr>
        <w:widowControl w:val="0"/>
        <w:autoSpaceDE w:val="0"/>
        <w:autoSpaceDN w:val="0"/>
        <w:adjustRightInd w:val="0"/>
        <w:ind w:left="720"/>
        <w:rPr>
          <w:sz w:val="22"/>
          <w:szCs w:val="22"/>
        </w:rPr>
      </w:pPr>
    </w:p>
    <w:p w14:paraId="417BC722" w14:textId="5AE051EE" w:rsidR="0022795C" w:rsidRDefault="0022795C" w:rsidP="0022795C">
      <w:pPr>
        <w:widowControl w:val="0"/>
        <w:numPr>
          <w:ilvl w:val="0"/>
          <w:numId w:val="20"/>
        </w:numPr>
        <w:autoSpaceDE w:val="0"/>
        <w:autoSpaceDN w:val="0"/>
        <w:adjustRightInd w:val="0"/>
        <w:rPr>
          <w:sz w:val="22"/>
          <w:szCs w:val="22"/>
        </w:rPr>
      </w:pPr>
      <w:r w:rsidRPr="0022795C">
        <w:rPr>
          <w:sz w:val="22"/>
          <w:szCs w:val="22"/>
        </w:rPr>
        <w:t>Select ONE of the following genres of lyric poetry and discuss the contributions made by TWO OR MORE poets to your chosen genre in its literary development during the sixteenth and/or seventeenth centuries: the sonnet; the love lyric; the pastoral lyric; the elegy.</w:t>
      </w:r>
    </w:p>
    <w:p w14:paraId="716F5EF9" w14:textId="64BD76F2" w:rsidR="00241673" w:rsidRPr="00241673" w:rsidRDefault="00241673" w:rsidP="00241673">
      <w:pPr>
        <w:widowControl w:val="0"/>
        <w:autoSpaceDE w:val="0"/>
        <w:autoSpaceDN w:val="0"/>
        <w:adjustRightInd w:val="0"/>
        <w:ind w:left="720"/>
        <w:rPr>
          <w:sz w:val="22"/>
          <w:szCs w:val="22"/>
        </w:rPr>
      </w:pPr>
    </w:p>
    <w:p w14:paraId="3B7D82B3" w14:textId="77777777" w:rsidR="00A3505D" w:rsidRPr="0022795C"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sidRPr="0022795C">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0E469" w14:textId="77777777" w:rsidR="00D01BEB" w:rsidRDefault="00D01BEB">
      <w:r>
        <w:separator/>
      </w:r>
    </w:p>
  </w:endnote>
  <w:endnote w:type="continuationSeparator" w:id="0">
    <w:p w14:paraId="7BF88565" w14:textId="77777777" w:rsidR="00D01BEB" w:rsidRDefault="00D01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87BB4" w14:textId="77777777" w:rsidR="00D01BEB" w:rsidRDefault="00D01BEB">
      <w:r>
        <w:separator/>
      </w:r>
    </w:p>
  </w:footnote>
  <w:footnote w:type="continuationSeparator" w:id="0">
    <w:p w14:paraId="34E449B4" w14:textId="77777777" w:rsidR="00D01BEB" w:rsidRDefault="00D01B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01095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0028D2"/>
    <w:multiLevelType w:val="hybridMultilevel"/>
    <w:tmpl w:val="34F85422"/>
    <w:lvl w:ilvl="0" w:tplc="3AB2424E">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C378B"/>
    <w:multiLevelType w:val="hybridMultilevel"/>
    <w:tmpl w:val="4AAE8E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9067FE"/>
    <w:multiLevelType w:val="hybridMultilevel"/>
    <w:tmpl w:val="FE489656"/>
    <w:lvl w:ilvl="0" w:tplc="53A8CA48">
      <w:start w:val="1"/>
      <w:numFmt w:val="decimal"/>
      <w:lvlText w:val="%1."/>
      <w:lvlJc w:val="left"/>
      <w:pPr>
        <w:ind w:left="720" w:hanging="360"/>
      </w:pPr>
      <w:rPr>
        <w:rFonts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2"/>
  </w:num>
  <w:num w:numId="3" w16cid:durableId="551386548">
    <w:abstractNumId w:val="20"/>
  </w:num>
  <w:num w:numId="4" w16cid:durableId="1328249599">
    <w:abstractNumId w:val="14"/>
  </w:num>
  <w:num w:numId="5" w16cid:durableId="1629507774">
    <w:abstractNumId w:val="10"/>
  </w:num>
  <w:num w:numId="6" w16cid:durableId="815100522">
    <w:abstractNumId w:val="19"/>
  </w:num>
  <w:num w:numId="7" w16cid:durableId="1664971962">
    <w:abstractNumId w:val="3"/>
  </w:num>
  <w:num w:numId="8" w16cid:durableId="420836819">
    <w:abstractNumId w:val="18"/>
  </w:num>
  <w:num w:numId="9" w16cid:durableId="1352684847">
    <w:abstractNumId w:val="13"/>
  </w:num>
  <w:num w:numId="10" w16cid:durableId="1326278409">
    <w:abstractNumId w:val="6"/>
  </w:num>
  <w:num w:numId="11" w16cid:durableId="1897081028">
    <w:abstractNumId w:val="8"/>
  </w:num>
  <w:num w:numId="12" w16cid:durableId="1114714032">
    <w:abstractNumId w:val="11"/>
  </w:num>
  <w:num w:numId="13" w16cid:durableId="1289899390">
    <w:abstractNumId w:val="17"/>
  </w:num>
  <w:num w:numId="14" w16cid:durableId="1550071778">
    <w:abstractNumId w:val="4"/>
  </w:num>
  <w:num w:numId="15" w16cid:durableId="255409480">
    <w:abstractNumId w:val="1"/>
  </w:num>
  <w:num w:numId="16" w16cid:durableId="595863372">
    <w:abstractNumId w:val="9"/>
  </w:num>
  <w:num w:numId="17" w16cid:durableId="605187800">
    <w:abstractNumId w:val="21"/>
  </w:num>
  <w:num w:numId="18" w16cid:durableId="1786734833">
    <w:abstractNumId w:val="5"/>
  </w:num>
  <w:num w:numId="19" w16cid:durableId="1845045732">
    <w:abstractNumId w:val="0"/>
  </w:num>
  <w:num w:numId="20" w16cid:durableId="23667098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33566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158666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29D5"/>
    <w:rsid w:val="000C19BC"/>
    <w:rsid w:val="000D2F80"/>
    <w:rsid w:val="000E413A"/>
    <w:rsid w:val="000F5AA3"/>
    <w:rsid w:val="00100396"/>
    <w:rsid w:val="00100B5C"/>
    <w:rsid w:val="00102E9E"/>
    <w:rsid w:val="001106E9"/>
    <w:rsid w:val="00124CA5"/>
    <w:rsid w:val="00134F77"/>
    <w:rsid w:val="00143FC2"/>
    <w:rsid w:val="00152E9D"/>
    <w:rsid w:val="00154487"/>
    <w:rsid w:val="00170412"/>
    <w:rsid w:val="0017512A"/>
    <w:rsid w:val="00186370"/>
    <w:rsid w:val="00196958"/>
    <w:rsid w:val="001A1E39"/>
    <w:rsid w:val="001A24F3"/>
    <w:rsid w:val="001B405C"/>
    <w:rsid w:val="001B5F45"/>
    <w:rsid w:val="001E1050"/>
    <w:rsid w:val="001E1E1F"/>
    <w:rsid w:val="001E2007"/>
    <w:rsid w:val="001E57C1"/>
    <w:rsid w:val="001F07EF"/>
    <w:rsid w:val="001F50B6"/>
    <w:rsid w:val="001F6D7A"/>
    <w:rsid w:val="0022746E"/>
    <w:rsid w:val="0022795C"/>
    <w:rsid w:val="00235F71"/>
    <w:rsid w:val="00241673"/>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B4E"/>
    <w:rsid w:val="003E5751"/>
    <w:rsid w:val="004046A9"/>
    <w:rsid w:val="00404C50"/>
    <w:rsid w:val="00423934"/>
    <w:rsid w:val="00426244"/>
    <w:rsid w:val="00451810"/>
    <w:rsid w:val="00470A38"/>
    <w:rsid w:val="00477880"/>
    <w:rsid w:val="00484C23"/>
    <w:rsid w:val="004874DE"/>
    <w:rsid w:val="004904C0"/>
    <w:rsid w:val="004A3AFE"/>
    <w:rsid w:val="004A5F32"/>
    <w:rsid w:val="004B5334"/>
    <w:rsid w:val="004B6C14"/>
    <w:rsid w:val="004B726E"/>
    <w:rsid w:val="004D5E9B"/>
    <w:rsid w:val="004D63D9"/>
    <w:rsid w:val="004E6585"/>
    <w:rsid w:val="0050249F"/>
    <w:rsid w:val="00524566"/>
    <w:rsid w:val="00527E60"/>
    <w:rsid w:val="00530BEF"/>
    <w:rsid w:val="00552351"/>
    <w:rsid w:val="00561F00"/>
    <w:rsid w:val="00562C4E"/>
    <w:rsid w:val="00562DEC"/>
    <w:rsid w:val="00576AB4"/>
    <w:rsid w:val="00577917"/>
    <w:rsid w:val="00587619"/>
    <w:rsid w:val="00590667"/>
    <w:rsid w:val="005969E2"/>
    <w:rsid w:val="005A1689"/>
    <w:rsid w:val="005A6F8B"/>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5121"/>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2226D"/>
    <w:rsid w:val="0073058D"/>
    <w:rsid w:val="007366DF"/>
    <w:rsid w:val="00751711"/>
    <w:rsid w:val="00757839"/>
    <w:rsid w:val="00770C81"/>
    <w:rsid w:val="00781A22"/>
    <w:rsid w:val="007827A8"/>
    <w:rsid w:val="00791024"/>
    <w:rsid w:val="00793F0A"/>
    <w:rsid w:val="007A2657"/>
    <w:rsid w:val="007B53E0"/>
    <w:rsid w:val="007C682C"/>
    <w:rsid w:val="007D2385"/>
    <w:rsid w:val="007F1CBB"/>
    <w:rsid w:val="007F214F"/>
    <w:rsid w:val="00800069"/>
    <w:rsid w:val="008039BB"/>
    <w:rsid w:val="008042F0"/>
    <w:rsid w:val="008310A0"/>
    <w:rsid w:val="00835D29"/>
    <w:rsid w:val="00842E7F"/>
    <w:rsid w:val="00843D54"/>
    <w:rsid w:val="00852933"/>
    <w:rsid w:val="008566E5"/>
    <w:rsid w:val="008566FE"/>
    <w:rsid w:val="00857AE8"/>
    <w:rsid w:val="00865B46"/>
    <w:rsid w:val="00865F6F"/>
    <w:rsid w:val="00895734"/>
    <w:rsid w:val="00896134"/>
    <w:rsid w:val="008A2B67"/>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07D3"/>
    <w:rsid w:val="00941D8F"/>
    <w:rsid w:val="009433C5"/>
    <w:rsid w:val="00951200"/>
    <w:rsid w:val="00965881"/>
    <w:rsid w:val="009871FF"/>
    <w:rsid w:val="00990799"/>
    <w:rsid w:val="00995D51"/>
    <w:rsid w:val="009A0631"/>
    <w:rsid w:val="009B10ED"/>
    <w:rsid w:val="009D3EA4"/>
    <w:rsid w:val="009D649C"/>
    <w:rsid w:val="009E4BC1"/>
    <w:rsid w:val="009F3639"/>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57664"/>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3D9D"/>
    <w:rsid w:val="00C14E1F"/>
    <w:rsid w:val="00C315AF"/>
    <w:rsid w:val="00C36D9A"/>
    <w:rsid w:val="00C36FB0"/>
    <w:rsid w:val="00C44A72"/>
    <w:rsid w:val="00C61FC2"/>
    <w:rsid w:val="00C705F9"/>
    <w:rsid w:val="00C7164D"/>
    <w:rsid w:val="00C80F0F"/>
    <w:rsid w:val="00C8667A"/>
    <w:rsid w:val="00C93BCB"/>
    <w:rsid w:val="00C96C4B"/>
    <w:rsid w:val="00CB5827"/>
    <w:rsid w:val="00CC241A"/>
    <w:rsid w:val="00CE4035"/>
    <w:rsid w:val="00CE65AB"/>
    <w:rsid w:val="00CF4266"/>
    <w:rsid w:val="00D01BEB"/>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354E"/>
    <w:rsid w:val="00E807D9"/>
    <w:rsid w:val="00E91D23"/>
    <w:rsid w:val="00EA0F4E"/>
    <w:rsid w:val="00EA295B"/>
    <w:rsid w:val="00EA3B9B"/>
    <w:rsid w:val="00EA6801"/>
    <w:rsid w:val="00EB4F96"/>
    <w:rsid w:val="00EC303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876A5"/>
    <w:rsid w:val="00F92DC0"/>
    <w:rsid w:val="00F9305D"/>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4904C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904C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9211B2-BB17-4D03-B054-D2511349387F}">
  <ds:schemaRefs>
    <ds:schemaRef ds:uri="http://schemas.microsoft.com/sharepoint/v3/contenttype/forms"/>
  </ds:schemaRefs>
</ds:datastoreItem>
</file>

<file path=customXml/itemProps2.xml><?xml version="1.0" encoding="utf-8"?>
<ds:datastoreItem xmlns:ds="http://schemas.openxmlformats.org/officeDocument/2006/customXml" ds:itemID="{8B7E84FA-DE17-4AB9-AE15-8E53ED382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E3A55F-729C-459E-A161-AAEDA0ACB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174</TotalTime>
  <Pages>11</Pages>
  <Words>4270</Words>
  <Characters>24339</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28552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Peter Mitchell</cp:lastModifiedBy>
  <cp:revision>18</cp:revision>
  <cp:lastPrinted>2014-10-10T07:42:00Z</cp:lastPrinted>
  <dcterms:created xsi:type="dcterms:W3CDTF">2026-04-19T20:03:00Z</dcterms:created>
  <dcterms:modified xsi:type="dcterms:W3CDTF">2026-04-22T21:36:00Z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