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983929812"/>
        <w:docPartObj>
          <w:docPartGallery w:val="Cover Pages"/>
          <w:docPartUnique/>
        </w:docPartObj>
      </w:sdtPr>
      <w:sdtEndPr>
        <w:rPr>
          <w:rFonts w:ascii="Arial" w:hAnsi="Arial" w:cs="Arial"/>
          <w:sz w:val="22"/>
          <w:szCs w:val="22"/>
        </w:rPr>
      </w:sdtEndPr>
      <w:sdtContent>
        <w:p w14:paraId="7589E506" w14:textId="16C019E1" w:rsidR="00C37C29" w:rsidRDefault="00C37C29">
          <w:r>
            <w:rPr>
              <w:noProof/>
            </w:rPr>
            <mc:AlternateContent>
              <mc:Choice Requires="wps">
                <w:drawing>
                  <wp:anchor distT="0" distB="0" distL="114300" distR="114300" simplePos="0" relativeHeight="251664384" behindDoc="0" locked="0" layoutInCell="1" allowOverlap="1" wp14:anchorId="46241F40" wp14:editId="72CFAEB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DED3618" w14:textId="2FFFF651" w:rsidR="00C37C29" w:rsidRDefault="005E1581">
                                <w:pPr>
                                  <w:pStyle w:val="NoSpacing"/>
                                  <w:rPr>
                                    <w:noProof/>
                                    <w:color w:val="0E2841" w:themeColor="text2"/>
                                  </w:rPr>
                                </w:pPr>
                                <w:sdt>
                                  <w:sdtPr>
                                    <w:rPr>
                                      <w:noProof/>
                                      <w:color w:val="0E2841" w:themeColor="text2"/>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37C29" w:rsidRPr="00995D11">
                                      <w:rPr>
                                        <w:noProof/>
                                        <w:color w:val="0E2841" w:themeColor="text2"/>
                                        <w:sz w:val="32"/>
                                        <w:szCs w:val="32"/>
                                      </w:rPr>
                                      <w:t>Andzhela Toneva (2217837)</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6241F40" id="_x0000_t202" coordsize="21600,21600" o:spt="202" path="m,l,21600r21600,l21600,xe">
                    <v:stroke joinstyle="miter"/>
                    <v:path gradientshapeok="t" o:connecttype="rect"/>
                  </v:shapetype>
                  <v:shape id="Text Box 25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6DED3618" w14:textId="2FFFF651" w:rsidR="00C37C29" w:rsidRDefault="005E1581">
                          <w:pPr>
                            <w:pStyle w:val="NoSpacing"/>
                            <w:rPr>
                              <w:noProof/>
                              <w:color w:val="0E2841" w:themeColor="text2"/>
                            </w:rPr>
                          </w:pPr>
                          <w:sdt>
                            <w:sdtPr>
                              <w:rPr>
                                <w:noProof/>
                                <w:color w:val="0E2841" w:themeColor="text2"/>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37C29" w:rsidRPr="00995D11">
                                <w:rPr>
                                  <w:noProof/>
                                  <w:color w:val="0E2841" w:themeColor="text2"/>
                                  <w:sz w:val="32"/>
                                  <w:szCs w:val="32"/>
                                </w:rPr>
                                <w:t>Andzhela Toneva (2217837)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246DB157" wp14:editId="1F3925F5">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05513F3" w14:textId="77777777" w:rsidR="00C37C29" w:rsidRDefault="00C37C2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46DB157"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205513F3" w14:textId="77777777" w:rsidR="00C37C29" w:rsidRDefault="00C37C29"/>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E71E930" wp14:editId="230BD7B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3E6DF7" w14:textId="0A875102" w:rsidR="00C37C29" w:rsidRDefault="005E1581">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1D3982">
                                      <w:rPr>
                                        <w:color w:val="FFFFFF" w:themeColor="background1"/>
                                      </w:rPr>
                                      <w:t>E</w:t>
                                    </w:r>
                                    <w:r w:rsidR="00EF0E6A">
                                      <w:rPr>
                                        <w:color w:val="FFFFFF" w:themeColor="background1"/>
                                      </w:rPr>
                                      <w:t>xplain the four methods of contracting in Project management</w:t>
                                    </w:r>
                                    <w:r w:rsidR="00891DC3">
                                      <w:rPr>
                                        <w:color w:val="FFFFFF" w:themeColor="background1"/>
                                      </w:rPr>
                                      <w:t xml:space="preserve"> and their relative advantages and disadvantages</w:t>
                                    </w:r>
                                    <w:r w:rsidR="00CE402F">
                                      <w:rPr>
                                        <w:color w:val="FFFFFF" w:themeColor="background1"/>
                                      </w:rPr>
                                      <w:t>.</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E71E930" id="Rectangle 259"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283E6DF7" w14:textId="0A875102" w:rsidR="00C37C29" w:rsidRDefault="005E1581">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1D3982">
                                <w:rPr>
                                  <w:color w:val="FFFFFF" w:themeColor="background1"/>
                                </w:rPr>
                                <w:t>E</w:t>
                              </w:r>
                              <w:r w:rsidR="00EF0E6A">
                                <w:rPr>
                                  <w:color w:val="FFFFFF" w:themeColor="background1"/>
                                </w:rPr>
                                <w:t>xplain the four methods of contracting in Project management</w:t>
                              </w:r>
                              <w:r w:rsidR="00891DC3">
                                <w:rPr>
                                  <w:color w:val="FFFFFF" w:themeColor="background1"/>
                                </w:rPr>
                                <w:t xml:space="preserve"> and their relative advantages and disadvantages</w:t>
                              </w:r>
                              <w:r w:rsidR="00CE402F">
                                <w:rPr>
                                  <w:color w:val="FFFFFF" w:themeColor="background1"/>
                                </w:rPr>
                                <w:t>.</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85E6184" wp14:editId="77CFD1FA">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350AA4B"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7AB75988" wp14:editId="66F29E0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BAF6208"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4A57AD7" wp14:editId="5B664D1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32"/>
                                    <w:szCs w:val="3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123C368" w14:textId="7D723BBF" w:rsidR="00C37C29" w:rsidRDefault="00D0390A">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32"/>
                                        <w:szCs w:val="32"/>
                                      </w:rPr>
                                      <w:t>Project Management LCBB5005 Birmingham</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40C4A85" w14:textId="748DCC86" w:rsidR="00C37C29" w:rsidRDefault="00E86DAB">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Module leader: Dr Essa Bah</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4A57AD7"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156082" w:themeColor="accent1"/>
                              <w:sz w:val="32"/>
                              <w:szCs w:val="3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123C368" w14:textId="7D723BBF" w:rsidR="00C37C29" w:rsidRDefault="00D0390A">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32"/>
                                  <w:szCs w:val="32"/>
                                </w:rPr>
                                <w:t>Project Management LCBB5005 Birmingham</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40C4A85" w14:textId="748DCC86" w:rsidR="00C37C29" w:rsidRDefault="00E86DAB">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Module leader: Dr Essa Bah</w:t>
                              </w:r>
                            </w:p>
                          </w:sdtContent>
                        </w:sdt>
                      </w:txbxContent>
                    </v:textbox>
                    <w10:wrap type="square" anchorx="page" anchory="page"/>
                  </v:shape>
                </w:pict>
              </mc:Fallback>
            </mc:AlternateContent>
          </w:r>
        </w:p>
        <w:p w14:paraId="1F190F36" w14:textId="7EA85407" w:rsidR="00C37C29" w:rsidRDefault="00C37C29">
          <w:pPr>
            <w:rPr>
              <w:rFonts w:ascii="Arial" w:hAnsi="Arial" w:cs="Arial"/>
              <w:sz w:val="22"/>
              <w:szCs w:val="22"/>
            </w:rPr>
          </w:pPr>
          <w:r>
            <w:rPr>
              <w:rFonts w:ascii="Arial" w:hAnsi="Arial" w:cs="Arial"/>
              <w:sz w:val="22"/>
              <w:szCs w:val="22"/>
            </w:rPr>
            <w:br w:type="page"/>
          </w:r>
        </w:p>
      </w:sdtContent>
    </w:sdt>
    <w:sdt>
      <w:sdtPr>
        <w:rPr>
          <w:rFonts w:asciiTheme="minorHAnsi" w:eastAsiaTheme="minorHAnsi" w:hAnsiTheme="minorHAnsi" w:cstheme="minorBidi"/>
          <w:color w:val="auto"/>
          <w:kern w:val="2"/>
          <w:sz w:val="24"/>
          <w:szCs w:val="24"/>
          <w:lang w:val="en-GB"/>
          <w14:ligatures w14:val="standardContextual"/>
        </w:rPr>
        <w:id w:val="299973561"/>
        <w:docPartObj>
          <w:docPartGallery w:val="Table of Contents"/>
          <w:docPartUnique/>
        </w:docPartObj>
      </w:sdtPr>
      <w:sdtEndPr>
        <w:rPr>
          <w:b/>
          <w:bCs/>
          <w:noProof/>
        </w:rPr>
      </w:sdtEndPr>
      <w:sdtContent>
        <w:p w14:paraId="3748ED9F" w14:textId="10898A73" w:rsidR="00551902" w:rsidRDefault="00551902">
          <w:pPr>
            <w:pStyle w:val="TOCHeading"/>
          </w:pPr>
          <w:r>
            <w:t>Contents</w:t>
          </w:r>
        </w:p>
        <w:p w14:paraId="00308007" w14:textId="7E8A9F06" w:rsidR="00551902" w:rsidRDefault="0055190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3291018" w:history="1">
            <w:r w:rsidRPr="006E41EE">
              <w:rPr>
                <w:rStyle w:val="Hyperlink"/>
                <w:noProof/>
              </w:rPr>
              <w:t>Introduction</w:t>
            </w:r>
            <w:r>
              <w:rPr>
                <w:noProof/>
                <w:webHidden/>
              </w:rPr>
              <w:tab/>
            </w:r>
            <w:r>
              <w:rPr>
                <w:noProof/>
                <w:webHidden/>
              </w:rPr>
              <w:fldChar w:fldCharType="begin"/>
            </w:r>
            <w:r>
              <w:rPr>
                <w:noProof/>
                <w:webHidden/>
              </w:rPr>
              <w:instrText xml:space="preserve"> PAGEREF _Toc183291018 \h </w:instrText>
            </w:r>
            <w:r>
              <w:rPr>
                <w:noProof/>
                <w:webHidden/>
              </w:rPr>
            </w:r>
            <w:r>
              <w:rPr>
                <w:noProof/>
                <w:webHidden/>
              </w:rPr>
              <w:fldChar w:fldCharType="separate"/>
            </w:r>
            <w:r>
              <w:rPr>
                <w:noProof/>
                <w:webHidden/>
              </w:rPr>
              <w:t>2</w:t>
            </w:r>
            <w:r>
              <w:rPr>
                <w:noProof/>
                <w:webHidden/>
              </w:rPr>
              <w:fldChar w:fldCharType="end"/>
            </w:r>
          </w:hyperlink>
        </w:p>
        <w:p w14:paraId="5FAC37DA" w14:textId="541E13FC" w:rsidR="00551902" w:rsidRDefault="00551902">
          <w:pPr>
            <w:pStyle w:val="TOC1"/>
            <w:tabs>
              <w:tab w:val="right" w:leader="dot" w:pos="9016"/>
            </w:tabs>
            <w:rPr>
              <w:rFonts w:eastAsiaTheme="minorEastAsia"/>
              <w:noProof/>
              <w:lang w:eastAsia="en-GB"/>
            </w:rPr>
          </w:pPr>
          <w:hyperlink w:anchor="_Toc183291019" w:history="1">
            <w:r w:rsidRPr="006E41EE">
              <w:rPr>
                <w:rStyle w:val="Hyperlink"/>
                <w:noProof/>
              </w:rPr>
              <w:t>Turnkey Contracting method</w:t>
            </w:r>
            <w:r>
              <w:rPr>
                <w:noProof/>
                <w:webHidden/>
              </w:rPr>
              <w:tab/>
            </w:r>
            <w:r>
              <w:rPr>
                <w:noProof/>
                <w:webHidden/>
              </w:rPr>
              <w:fldChar w:fldCharType="begin"/>
            </w:r>
            <w:r>
              <w:rPr>
                <w:noProof/>
                <w:webHidden/>
              </w:rPr>
              <w:instrText xml:space="preserve"> PAGEREF _Toc183291019 \h </w:instrText>
            </w:r>
            <w:r>
              <w:rPr>
                <w:noProof/>
                <w:webHidden/>
              </w:rPr>
            </w:r>
            <w:r>
              <w:rPr>
                <w:noProof/>
                <w:webHidden/>
              </w:rPr>
              <w:fldChar w:fldCharType="separate"/>
            </w:r>
            <w:r>
              <w:rPr>
                <w:noProof/>
                <w:webHidden/>
              </w:rPr>
              <w:t>2</w:t>
            </w:r>
            <w:r>
              <w:rPr>
                <w:noProof/>
                <w:webHidden/>
              </w:rPr>
              <w:fldChar w:fldCharType="end"/>
            </w:r>
          </w:hyperlink>
        </w:p>
        <w:p w14:paraId="6CE77F95" w14:textId="6BF50132" w:rsidR="00551902" w:rsidRDefault="00551902">
          <w:pPr>
            <w:pStyle w:val="TOC2"/>
            <w:tabs>
              <w:tab w:val="right" w:leader="dot" w:pos="9016"/>
            </w:tabs>
            <w:rPr>
              <w:rFonts w:eastAsiaTheme="minorEastAsia"/>
              <w:noProof/>
              <w:lang w:eastAsia="en-GB"/>
            </w:rPr>
          </w:pPr>
          <w:hyperlink w:anchor="_Toc183291020" w:history="1">
            <w:r w:rsidRPr="006E41EE">
              <w:rPr>
                <w:rStyle w:val="Hyperlink"/>
                <w:noProof/>
              </w:rPr>
              <w:t>Advantages of Turnkey Contracting method</w:t>
            </w:r>
            <w:r>
              <w:rPr>
                <w:noProof/>
                <w:webHidden/>
              </w:rPr>
              <w:tab/>
            </w:r>
            <w:r>
              <w:rPr>
                <w:noProof/>
                <w:webHidden/>
              </w:rPr>
              <w:fldChar w:fldCharType="begin"/>
            </w:r>
            <w:r>
              <w:rPr>
                <w:noProof/>
                <w:webHidden/>
              </w:rPr>
              <w:instrText xml:space="preserve"> PAGEREF _Toc183291020 \h </w:instrText>
            </w:r>
            <w:r>
              <w:rPr>
                <w:noProof/>
                <w:webHidden/>
              </w:rPr>
            </w:r>
            <w:r>
              <w:rPr>
                <w:noProof/>
                <w:webHidden/>
              </w:rPr>
              <w:fldChar w:fldCharType="separate"/>
            </w:r>
            <w:r>
              <w:rPr>
                <w:noProof/>
                <w:webHidden/>
              </w:rPr>
              <w:t>3</w:t>
            </w:r>
            <w:r>
              <w:rPr>
                <w:noProof/>
                <w:webHidden/>
              </w:rPr>
              <w:fldChar w:fldCharType="end"/>
            </w:r>
          </w:hyperlink>
        </w:p>
        <w:p w14:paraId="08167A1B" w14:textId="5E19B0F7" w:rsidR="00551902" w:rsidRDefault="00551902">
          <w:pPr>
            <w:pStyle w:val="TOC2"/>
            <w:tabs>
              <w:tab w:val="right" w:leader="dot" w:pos="9016"/>
            </w:tabs>
            <w:rPr>
              <w:rFonts w:eastAsiaTheme="minorEastAsia"/>
              <w:noProof/>
              <w:lang w:eastAsia="en-GB"/>
            </w:rPr>
          </w:pPr>
          <w:hyperlink w:anchor="_Toc183291021" w:history="1">
            <w:r w:rsidRPr="006E41EE">
              <w:rPr>
                <w:rStyle w:val="Hyperlink"/>
                <w:noProof/>
              </w:rPr>
              <w:t>Disadvantages of Turnkey Contracting method</w:t>
            </w:r>
            <w:r>
              <w:rPr>
                <w:noProof/>
                <w:webHidden/>
              </w:rPr>
              <w:tab/>
            </w:r>
            <w:r>
              <w:rPr>
                <w:noProof/>
                <w:webHidden/>
              </w:rPr>
              <w:fldChar w:fldCharType="begin"/>
            </w:r>
            <w:r>
              <w:rPr>
                <w:noProof/>
                <w:webHidden/>
              </w:rPr>
              <w:instrText xml:space="preserve"> PAGEREF _Toc183291021 \h </w:instrText>
            </w:r>
            <w:r>
              <w:rPr>
                <w:noProof/>
                <w:webHidden/>
              </w:rPr>
            </w:r>
            <w:r>
              <w:rPr>
                <w:noProof/>
                <w:webHidden/>
              </w:rPr>
              <w:fldChar w:fldCharType="separate"/>
            </w:r>
            <w:r>
              <w:rPr>
                <w:noProof/>
                <w:webHidden/>
              </w:rPr>
              <w:t>3</w:t>
            </w:r>
            <w:r>
              <w:rPr>
                <w:noProof/>
                <w:webHidden/>
              </w:rPr>
              <w:fldChar w:fldCharType="end"/>
            </w:r>
          </w:hyperlink>
        </w:p>
        <w:p w14:paraId="615724C4" w14:textId="0BD5CF77" w:rsidR="00551902" w:rsidRDefault="00551902">
          <w:pPr>
            <w:pStyle w:val="TOC1"/>
            <w:tabs>
              <w:tab w:val="right" w:leader="dot" w:pos="9016"/>
            </w:tabs>
            <w:rPr>
              <w:rFonts w:eastAsiaTheme="minorEastAsia"/>
              <w:noProof/>
              <w:lang w:eastAsia="en-GB"/>
            </w:rPr>
          </w:pPr>
          <w:hyperlink w:anchor="_Toc183291022" w:history="1">
            <w:r w:rsidRPr="006E41EE">
              <w:rPr>
                <w:rStyle w:val="Hyperlink"/>
                <w:noProof/>
              </w:rPr>
              <w:t>Multi-contract method</w:t>
            </w:r>
            <w:r>
              <w:rPr>
                <w:noProof/>
                <w:webHidden/>
              </w:rPr>
              <w:tab/>
            </w:r>
            <w:r>
              <w:rPr>
                <w:noProof/>
                <w:webHidden/>
              </w:rPr>
              <w:fldChar w:fldCharType="begin"/>
            </w:r>
            <w:r>
              <w:rPr>
                <w:noProof/>
                <w:webHidden/>
              </w:rPr>
              <w:instrText xml:space="preserve"> PAGEREF _Toc183291022 \h </w:instrText>
            </w:r>
            <w:r>
              <w:rPr>
                <w:noProof/>
                <w:webHidden/>
              </w:rPr>
            </w:r>
            <w:r>
              <w:rPr>
                <w:noProof/>
                <w:webHidden/>
              </w:rPr>
              <w:fldChar w:fldCharType="separate"/>
            </w:r>
            <w:r>
              <w:rPr>
                <w:noProof/>
                <w:webHidden/>
              </w:rPr>
              <w:t>4</w:t>
            </w:r>
            <w:r>
              <w:rPr>
                <w:noProof/>
                <w:webHidden/>
              </w:rPr>
              <w:fldChar w:fldCharType="end"/>
            </w:r>
          </w:hyperlink>
        </w:p>
        <w:p w14:paraId="672A4D91" w14:textId="13BA3993" w:rsidR="00551902" w:rsidRDefault="00551902">
          <w:pPr>
            <w:pStyle w:val="TOC2"/>
            <w:tabs>
              <w:tab w:val="right" w:leader="dot" w:pos="9016"/>
            </w:tabs>
            <w:rPr>
              <w:rFonts w:eastAsiaTheme="minorEastAsia"/>
              <w:noProof/>
              <w:lang w:eastAsia="en-GB"/>
            </w:rPr>
          </w:pPr>
          <w:hyperlink w:anchor="_Toc183291023" w:history="1">
            <w:r w:rsidRPr="006E41EE">
              <w:rPr>
                <w:rStyle w:val="Hyperlink"/>
                <w:noProof/>
              </w:rPr>
              <w:t>Advantages of multi-contracts method</w:t>
            </w:r>
            <w:r>
              <w:rPr>
                <w:noProof/>
                <w:webHidden/>
              </w:rPr>
              <w:tab/>
            </w:r>
            <w:r>
              <w:rPr>
                <w:noProof/>
                <w:webHidden/>
              </w:rPr>
              <w:fldChar w:fldCharType="begin"/>
            </w:r>
            <w:r>
              <w:rPr>
                <w:noProof/>
                <w:webHidden/>
              </w:rPr>
              <w:instrText xml:space="preserve"> PAGEREF _Toc183291023 \h </w:instrText>
            </w:r>
            <w:r>
              <w:rPr>
                <w:noProof/>
                <w:webHidden/>
              </w:rPr>
            </w:r>
            <w:r>
              <w:rPr>
                <w:noProof/>
                <w:webHidden/>
              </w:rPr>
              <w:fldChar w:fldCharType="separate"/>
            </w:r>
            <w:r>
              <w:rPr>
                <w:noProof/>
                <w:webHidden/>
              </w:rPr>
              <w:t>4</w:t>
            </w:r>
            <w:r>
              <w:rPr>
                <w:noProof/>
                <w:webHidden/>
              </w:rPr>
              <w:fldChar w:fldCharType="end"/>
            </w:r>
          </w:hyperlink>
        </w:p>
        <w:p w14:paraId="5CEE8FC3" w14:textId="2065E8E2" w:rsidR="00551902" w:rsidRDefault="00551902">
          <w:pPr>
            <w:pStyle w:val="TOC2"/>
            <w:tabs>
              <w:tab w:val="right" w:leader="dot" w:pos="9016"/>
            </w:tabs>
            <w:rPr>
              <w:rFonts w:eastAsiaTheme="minorEastAsia"/>
              <w:noProof/>
              <w:lang w:eastAsia="en-GB"/>
            </w:rPr>
          </w:pPr>
          <w:hyperlink w:anchor="_Toc183291024" w:history="1">
            <w:r w:rsidRPr="006E41EE">
              <w:rPr>
                <w:rStyle w:val="Hyperlink"/>
                <w:noProof/>
              </w:rPr>
              <w:t>Disadvantages of multi-contracts method</w:t>
            </w:r>
            <w:r>
              <w:rPr>
                <w:noProof/>
                <w:webHidden/>
              </w:rPr>
              <w:tab/>
            </w:r>
            <w:r>
              <w:rPr>
                <w:noProof/>
                <w:webHidden/>
              </w:rPr>
              <w:fldChar w:fldCharType="begin"/>
            </w:r>
            <w:r>
              <w:rPr>
                <w:noProof/>
                <w:webHidden/>
              </w:rPr>
              <w:instrText xml:space="preserve"> PAGEREF _Toc183291024 \h </w:instrText>
            </w:r>
            <w:r>
              <w:rPr>
                <w:noProof/>
                <w:webHidden/>
              </w:rPr>
            </w:r>
            <w:r>
              <w:rPr>
                <w:noProof/>
                <w:webHidden/>
              </w:rPr>
              <w:fldChar w:fldCharType="separate"/>
            </w:r>
            <w:r>
              <w:rPr>
                <w:noProof/>
                <w:webHidden/>
              </w:rPr>
              <w:t>4</w:t>
            </w:r>
            <w:r>
              <w:rPr>
                <w:noProof/>
                <w:webHidden/>
              </w:rPr>
              <w:fldChar w:fldCharType="end"/>
            </w:r>
          </w:hyperlink>
        </w:p>
        <w:p w14:paraId="470E0EBF" w14:textId="2D48819D" w:rsidR="00551902" w:rsidRDefault="00551902">
          <w:pPr>
            <w:pStyle w:val="TOC1"/>
            <w:tabs>
              <w:tab w:val="right" w:leader="dot" w:pos="9016"/>
            </w:tabs>
            <w:rPr>
              <w:rFonts w:eastAsiaTheme="minorEastAsia"/>
              <w:noProof/>
              <w:lang w:eastAsia="en-GB"/>
            </w:rPr>
          </w:pPr>
          <w:hyperlink w:anchor="_Toc183291025" w:history="1">
            <w:r w:rsidRPr="006E41EE">
              <w:rPr>
                <w:rStyle w:val="Hyperlink"/>
                <w:noProof/>
              </w:rPr>
              <w:t>Do-it-yourself method</w:t>
            </w:r>
            <w:r>
              <w:rPr>
                <w:noProof/>
                <w:webHidden/>
              </w:rPr>
              <w:tab/>
            </w:r>
            <w:r>
              <w:rPr>
                <w:noProof/>
                <w:webHidden/>
              </w:rPr>
              <w:fldChar w:fldCharType="begin"/>
            </w:r>
            <w:r>
              <w:rPr>
                <w:noProof/>
                <w:webHidden/>
              </w:rPr>
              <w:instrText xml:space="preserve"> PAGEREF _Toc183291025 \h </w:instrText>
            </w:r>
            <w:r>
              <w:rPr>
                <w:noProof/>
                <w:webHidden/>
              </w:rPr>
            </w:r>
            <w:r>
              <w:rPr>
                <w:noProof/>
                <w:webHidden/>
              </w:rPr>
              <w:fldChar w:fldCharType="separate"/>
            </w:r>
            <w:r>
              <w:rPr>
                <w:noProof/>
                <w:webHidden/>
              </w:rPr>
              <w:t>5</w:t>
            </w:r>
            <w:r>
              <w:rPr>
                <w:noProof/>
                <w:webHidden/>
              </w:rPr>
              <w:fldChar w:fldCharType="end"/>
            </w:r>
          </w:hyperlink>
        </w:p>
        <w:p w14:paraId="0158863D" w14:textId="307F46AE" w:rsidR="00551902" w:rsidRDefault="00551902">
          <w:pPr>
            <w:pStyle w:val="TOC2"/>
            <w:tabs>
              <w:tab w:val="right" w:leader="dot" w:pos="9016"/>
            </w:tabs>
            <w:rPr>
              <w:rFonts w:eastAsiaTheme="minorEastAsia"/>
              <w:noProof/>
              <w:lang w:eastAsia="en-GB"/>
            </w:rPr>
          </w:pPr>
          <w:hyperlink w:anchor="_Toc183291026" w:history="1">
            <w:r w:rsidRPr="006E41EE">
              <w:rPr>
                <w:rStyle w:val="Hyperlink"/>
                <w:noProof/>
              </w:rPr>
              <w:t>Advantages of Do-it-yourself method</w:t>
            </w:r>
            <w:r>
              <w:rPr>
                <w:noProof/>
                <w:webHidden/>
              </w:rPr>
              <w:tab/>
            </w:r>
            <w:r>
              <w:rPr>
                <w:noProof/>
                <w:webHidden/>
              </w:rPr>
              <w:fldChar w:fldCharType="begin"/>
            </w:r>
            <w:r>
              <w:rPr>
                <w:noProof/>
                <w:webHidden/>
              </w:rPr>
              <w:instrText xml:space="preserve"> PAGEREF _Toc183291026 \h </w:instrText>
            </w:r>
            <w:r>
              <w:rPr>
                <w:noProof/>
                <w:webHidden/>
              </w:rPr>
            </w:r>
            <w:r>
              <w:rPr>
                <w:noProof/>
                <w:webHidden/>
              </w:rPr>
              <w:fldChar w:fldCharType="separate"/>
            </w:r>
            <w:r>
              <w:rPr>
                <w:noProof/>
                <w:webHidden/>
              </w:rPr>
              <w:t>5</w:t>
            </w:r>
            <w:r>
              <w:rPr>
                <w:noProof/>
                <w:webHidden/>
              </w:rPr>
              <w:fldChar w:fldCharType="end"/>
            </w:r>
          </w:hyperlink>
        </w:p>
        <w:p w14:paraId="3C228543" w14:textId="03A3B768" w:rsidR="00551902" w:rsidRDefault="00551902">
          <w:pPr>
            <w:pStyle w:val="TOC2"/>
            <w:tabs>
              <w:tab w:val="right" w:leader="dot" w:pos="9016"/>
            </w:tabs>
            <w:rPr>
              <w:rFonts w:eastAsiaTheme="minorEastAsia"/>
              <w:noProof/>
              <w:lang w:eastAsia="en-GB"/>
            </w:rPr>
          </w:pPr>
          <w:hyperlink w:anchor="_Toc183291027" w:history="1">
            <w:r w:rsidRPr="006E41EE">
              <w:rPr>
                <w:rStyle w:val="Hyperlink"/>
                <w:noProof/>
              </w:rPr>
              <w:t>Disadvantages of Do-it-yourself method</w:t>
            </w:r>
            <w:r>
              <w:rPr>
                <w:noProof/>
                <w:webHidden/>
              </w:rPr>
              <w:tab/>
            </w:r>
            <w:r>
              <w:rPr>
                <w:noProof/>
                <w:webHidden/>
              </w:rPr>
              <w:fldChar w:fldCharType="begin"/>
            </w:r>
            <w:r>
              <w:rPr>
                <w:noProof/>
                <w:webHidden/>
              </w:rPr>
              <w:instrText xml:space="preserve"> PAGEREF _Toc183291027 \h </w:instrText>
            </w:r>
            <w:r>
              <w:rPr>
                <w:noProof/>
                <w:webHidden/>
              </w:rPr>
            </w:r>
            <w:r>
              <w:rPr>
                <w:noProof/>
                <w:webHidden/>
              </w:rPr>
              <w:fldChar w:fldCharType="separate"/>
            </w:r>
            <w:r>
              <w:rPr>
                <w:noProof/>
                <w:webHidden/>
              </w:rPr>
              <w:t>5</w:t>
            </w:r>
            <w:r>
              <w:rPr>
                <w:noProof/>
                <w:webHidden/>
              </w:rPr>
              <w:fldChar w:fldCharType="end"/>
            </w:r>
          </w:hyperlink>
        </w:p>
        <w:p w14:paraId="135F308A" w14:textId="6BAD7491" w:rsidR="00551902" w:rsidRDefault="00551902">
          <w:pPr>
            <w:pStyle w:val="TOC1"/>
            <w:tabs>
              <w:tab w:val="right" w:leader="dot" w:pos="9016"/>
            </w:tabs>
            <w:rPr>
              <w:rFonts w:eastAsiaTheme="minorEastAsia"/>
              <w:noProof/>
              <w:lang w:eastAsia="en-GB"/>
            </w:rPr>
          </w:pPr>
          <w:hyperlink w:anchor="_Toc183291028" w:history="1">
            <w:r w:rsidRPr="006E41EE">
              <w:rPr>
                <w:rStyle w:val="Hyperlink"/>
                <w:noProof/>
              </w:rPr>
              <w:t>Multi contract+ DYN method</w:t>
            </w:r>
            <w:r>
              <w:rPr>
                <w:noProof/>
                <w:webHidden/>
              </w:rPr>
              <w:tab/>
            </w:r>
            <w:r>
              <w:rPr>
                <w:noProof/>
                <w:webHidden/>
              </w:rPr>
              <w:fldChar w:fldCharType="begin"/>
            </w:r>
            <w:r>
              <w:rPr>
                <w:noProof/>
                <w:webHidden/>
              </w:rPr>
              <w:instrText xml:space="preserve"> PAGEREF _Toc183291028 \h </w:instrText>
            </w:r>
            <w:r>
              <w:rPr>
                <w:noProof/>
                <w:webHidden/>
              </w:rPr>
            </w:r>
            <w:r>
              <w:rPr>
                <w:noProof/>
                <w:webHidden/>
              </w:rPr>
              <w:fldChar w:fldCharType="separate"/>
            </w:r>
            <w:r>
              <w:rPr>
                <w:noProof/>
                <w:webHidden/>
              </w:rPr>
              <w:t>5</w:t>
            </w:r>
            <w:r>
              <w:rPr>
                <w:noProof/>
                <w:webHidden/>
              </w:rPr>
              <w:fldChar w:fldCharType="end"/>
            </w:r>
          </w:hyperlink>
        </w:p>
        <w:p w14:paraId="45D5CADD" w14:textId="413CB1F1" w:rsidR="00551902" w:rsidRDefault="00551902">
          <w:pPr>
            <w:pStyle w:val="TOC2"/>
            <w:tabs>
              <w:tab w:val="right" w:leader="dot" w:pos="9016"/>
            </w:tabs>
            <w:rPr>
              <w:rFonts w:eastAsiaTheme="minorEastAsia"/>
              <w:noProof/>
              <w:lang w:eastAsia="en-GB"/>
            </w:rPr>
          </w:pPr>
          <w:hyperlink w:anchor="_Toc183291029" w:history="1">
            <w:r w:rsidRPr="006E41EE">
              <w:rPr>
                <w:rStyle w:val="Hyperlink"/>
                <w:noProof/>
              </w:rPr>
              <w:t>Advantages of Multi contract+ DYN method</w:t>
            </w:r>
            <w:r>
              <w:rPr>
                <w:noProof/>
                <w:webHidden/>
              </w:rPr>
              <w:tab/>
            </w:r>
            <w:r>
              <w:rPr>
                <w:noProof/>
                <w:webHidden/>
              </w:rPr>
              <w:fldChar w:fldCharType="begin"/>
            </w:r>
            <w:r>
              <w:rPr>
                <w:noProof/>
                <w:webHidden/>
              </w:rPr>
              <w:instrText xml:space="preserve"> PAGEREF _Toc183291029 \h </w:instrText>
            </w:r>
            <w:r>
              <w:rPr>
                <w:noProof/>
                <w:webHidden/>
              </w:rPr>
            </w:r>
            <w:r>
              <w:rPr>
                <w:noProof/>
                <w:webHidden/>
              </w:rPr>
              <w:fldChar w:fldCharType="separate"/>
            </w:r>
            <w:r>
              <w:rPr>
                <w:noProof/>
                <w:webHidden/>
              </w:rPr>
              <w:t>6</w:t>
            </w:r>
            <w:r>
              <w:rPr>
                <w:noProof/>
                <w:webHidden/>
              </w:rPr>
              <w:fldChar w:fldCharType="end"/>
            </w:r>
          </w:hyperlink>
        </w:p>
        <w:p w14:paraId="35D46AFC" w14:textId="550097BA" w:rsidR="00551902" w:rsidRDefault="00551902">
          <w:pPr>
            <w:pStyle w:val="TOC2"/>
            <w:tabs>
              <w:tab w:val="right" w:leader="dot" w:pos="9016"/>
            </w:tabs>
            <w:rPr>
              <w:rFonts w:eastAsiaTheme="minorEastAsia"/>
              <w:noProof/>
              <w:lang w:eastAsia="en-GB"/>
            </w:rPr>
          </w:pPr>
          <w:hyperlink w:anchor="_Toc183291030" w:history="1">
            <w:r w:rsidRPr="006E41EE">
              <w:rPr>
                <w:rStyle w:val="Hyperlink"/>
                <w:noProof/>
              </w:rPr>
              <w:t>Disadvantages of Multi contract+ DYN method</w:t>
            </w:r>
            <w:r>
              <w:rPr>
                <w:noProof/>
                <w:webHidden/>
              </w:rPr>
              <w:tab/>
            </w:r>
            <w:r>
              <w:rPr>
                <w:noProof/>
                <w:webHidden/>
              </w:rPr>
              <w:fldChar w:fldCharType="begin"/>
            </w:r>
            <w:r>
              <w:rPr>
                <w:noProof/>
                <w:webHidden/>
              </w:rPr>
              <w:instrText xml:space="preserve"> PAGEREF _Toc183291030 \h </w:instrText>
            </w:r>
            <w:r>
              <w:rPr>
                <w:noProof/>
                <w:webHidden/>
              </w:rPr>
            </w:r>
            <w:r>
              <w:rPr>
                <w:noProof/>
                <w:webHidden/>
              </w:rPr>
              <w:fldChar w:fldCharType="separate"/>
            </w:r>
            <w:r>
              <w:rPr>
                <w:noProof/>
                <w:webHidden/>
              </w:rPr>
              <w:t>6</w:t>
            </w:r>
            <w:r>
              <w:rPr>
                <w:noProof/>
                <w:webHidden/>
              </w:rPr>
              <w:fldChar w:fldCharType="end"/>
            </w:r>
          </w:hyperlink>
        </w:p>
        <w:p w14:paraId="31191233" w14:textId="5A830F7D" w:rsidR="00551902" w:rsidRDefault="00551902">
          <w:pPr>
            <w:pStyle w:val="TOC1"/>
            <w:tabs>
              <w:tab w:val="right" w:leader="dot" w:pos="9016"/>
            </w:tabs>
            <w:rPr>
              <w:rFonts w:eastAsiaTheme="minorEastAsia"/>
              <w:noProof/>
              <w:lang w:eastAsia="en-GB"/>
            </w:rPr>
          </w:pPr>
          <w:hyperlink w:anchor="_Toc183291031" w:history="1">
            <w:r w:rsidRPr="006E41EE">
              <w:rPr>
                <w:rStyle w:val="Hyperlink"/>
                <w:noProof/>
              </w:rPr>
              <w:t>Conclusion</w:t>
            </w:r>
            <w:r>
              <w:rPr>
                <w:noProof/>
                <w:webHidden/>
              </w:rPr>
              <w:tab/>
            </w:r>
            <w:r>
              <w:rPr>
                <w:noProof/>
                <w:webHidden/>
              </w:rPr>
              <w:fldChar w:fldCharType="begin"/>
            </w:r>
            <w:r>
              <w:rPr>
                <w:noProof/>
                <w:webHidden/>
              </w:rPr>
              <w:instrText xml:space="preserve"> PAGEREF _Toc183291031 \h </w:instrText>
            </w:r>
            <w:r>
              <w:rPr>
                <w:noProof/>
                <w:webHidden/>
              </w:rPr>
            </w:r>
            <w:r>
              <w:rPr>
                <w:noProof/>
                <w:webHidden/>
              </w:rPr>
              <w:fldChar w:fldCharType="separate"/>
            </w:r>
            <w:r>
              <w:rPr>
                <w:noProof/>
                <w:webHidden/>
              </w:rPr>
              <w:t>6</w:t>
            </w:r>
            <w:r>
              <w:rPr>
                <w:noProof/>
                <w:webHidden/>
              </w:rPr>
              <w:fldChar w:fldCharType="end"/>
            </w:r>
          </w:hyperlink>
        </w:p>
        <w:p w14:paraId="29DC0166" w14:textId="29F7CD4D" w:rsidR="00551902" w:rsidRDefault="00551902">
          <w:pPr>
            <w:pStyle w:val="TOC1"/>
            <w:tabs>
              <w:tab w:val="right" w:leader="dot" w:pos="9016"/>
            </w:tabs>
            <w:rPr>
              <w:rFonts w:eastAsiaTheme="minorEastAsia"/>
              <w:noProof/>
              <w:lang w:eastAsia="en-GB"/>
            </w:rPr>
          </w:pPr>
          <w:hyperlink w:anchor="_Toc183291032" w:history="1">
            <w:r w:rsidRPr="006E41EE">
              <w:rPr>
                <w:rStyle w:val="Hyperlink"/>
                <w:noProof/>
              </w:rPr>
              <w:t>Reference</w:t>
            </w:r>
            <w:r>
              <w:rPr>
                <w:noProof/>
                <w:webHidden/>
              </w:rPr>
              <w:tab/>
            </w:r>
            <w:r>
              <w:rPr>
                <w:noProof/>
                <w:webHidden/>
              </w:rPr>
              <w:fldChar w:fldCharType="begin"/>
            </w:r>
            <w:r>
              <w:rPr>
                <w:noProof/>
                <w:webHidden/>
              </w:rPr>
              <w:instrText xml:space="preserve"> PAGEREF _Toc183291032 \h </w:instrText>
            </w:r>
            <w:r>
              <w:rPr>
                <w:noProof/>
                <w:webHidden/>
              </w:rPr>
            </w:r>
            <w:r>
              <w:rPr>
                <w:noProof/>
                <w:webHidden/>
              </w:rPr>
              <w:fldChar w:fldCharType="separate"/>
            </w:r>
            <w:r>
              <w:rPr>
                <w:noProof/>
                <w:webHidden/>
              </w:rPr>
              <w:t>8</w:t>
            </w:r>
            <w:r>
              <w:rPr>
                <w:noProof/>
                <w:webHidden/>
              </w:rPr>
              <w:fldChar w:fldCharType="end"/>
            </w:r>
          </w:hyperlink>
        </w:p>
        <w:p w14:paraId="5F8C6B81" w14:textId="782E7BD8" w:rsidR="00551902" w:rsidRDefault="00551902" w:rsidP="00551902">
          <w:pPr>
            <w:rPr>
              <w:b/>
              <w:bCs/>
              <w:noProof/>
            </w:rPr>
          </w:pPr>
          <w:r>
            <w:rPr>
              <w:b/>
              <w:bCs/>
              <w:noProof/>
            </w:rPr>
            <w:fldChar w:fldCharType="end"/>
          </w:r>
        </w:p>
        <w:p w14:paraId="3CD22587" w14:textId="64F67FA9" w:rsidR="00551902" w:rsidRDefault="005E1581" w:rsidP="00551902">
          <w:pPr>
            <w:rPr>
              <w:b/>
              <w:bCs/>
              <w:noProof/>
            </w:rPr>
          </w:pPr>
        </w:p>
      </w:sdtContent>
    </w:sdt>
    <w:p w14:paraId="471E682F" w14:textId="77777777" w:rsidR="00551902" w:rsidRDefault="00551902" w:rsidP="00551902"/>
    <w:p w14:paraId="485C2DFF" w14:textId="77777777" w:rsidR="00551902" w:rsidRDefault="00551902" w:rsidP="00551902"/>
    <w:p w14:paraId="0267B634" w14:textId="77777777" w:rsidR="00551902" w:rsidRDefault="00551902" w:rsidP="00551902"/>
    <w:p w14:paraId="393AE8C6" w14:textId="77777777" w:rsidR="00551902" w:rsidRDefault="00551902" w:rsidP="00551902"/>
    <w:p w14:paraId="4DD470E2" w14:textId="77777777" w:rsidR="00551902" w:rsidRDefault="00551902" w:rsidP="00551902"/>
    <w:p w14:paraId="6FD4976E" w14:textId="77777777" w:rsidR="00551902" w:rsidRDefault="00551902" w:rsidP="00551902"/>
    <w:p w14:paraId="401DD200" w14:textId="77777777" w:rsidR="00551902" w:rsidRDefault="00551902" w:rsidP="00551902"/>
    <w:p w14:paraId="623F4CBB" w14:textId="77777777" w:rsidR="00551902" w:rsidRDefault="00551902" w:rsidP="00551902"/>
    <w:p w14:paraId="1EDD763B" w14:textId="77777777" w:rsidR="00551902" w:rsidRDefault="00551902" w:rsidP="00551902"/>
    <w:p w14:paraId="6CD1898B" w14:textId="77777777" w:rsidR="00551902" w:rsidRDefault="00551902" w:rsidP="00551902"/>
    <w:p w14:paraId="54262A1F" w14:textId="77777777" w:rsidR="00551902" w:rsidRDefault="00551902" w:rsidP="00551902"/>
    <w:p w14:paraId="21DF4A59" w14:textId="77777777" w:rsidR="00551902" w:rsidRDefault="00551902" w:rsidP="00551902"/>
    <w:p w14:paraId="7A968299" w14:textId="77777777" w:rsidR="00551902" w:rsidRDefault="00551902" w:rsidP="00551902"/>
    <w:p w14:paraId="62F800F6" w14:textId="0E33F6FA" w:rsidR="00897468" w:rsidRDefault="00D11A3F" w:rsidP="00551902">
      <w:pPr>
        <w:pStyle w:val="Heading1"/>
      </w:pPr>
      <w:bookmarkStart w:id="0" w:name="_Toc183291018"/>
      <w:r>
        <w:t>Introduction</w:t>
      </w:r>
      <w:bookmarkEnd w:id="0"/>
    </w:p>
    <w:p w14:paraId="4D837630" w14:textId="56F17EB5" w:rsidR="00C41CFD" w:rsidRDefault="00336E94" w:rsidP="00336E94">
      <w:pPr>
        <w:rPr>
          <w:rFonts w:ascii="Arial" w:hAnsi="Arial" w:cs="Arial"/>
          <w:sz w:val="22"/>
          <w:szCs w:val="22"/>
        </w:rPr>
      </w:pPr>
      <w:r w:rsidRPr="00336E94">
        <w:rPr>
          <w:rFonts w:ascii="Arial" w:hAnsi="Arial" w:cs="Arial"/>
          <w:sz w:val="22"/>
          <w:szCs w:val="22"/>
        </w:rPr>
        <w:t xml:space="preserve">A project is a temporary structure established by the owners to allocate resources effectively </w:t>
      </w:r>
      <w:r w:rsidR="00D427F9" w:rsidRPr="00336E94">
        <w:rPr>
          <w:rFonts w:ascii="Arial" w:hAnsi="Arial" w:cs="Arial"/>
          <w:sz w:val="22"/>
          <w:szCs w:val="22"/>
        </w:rPr>
        <w:t>to</w:t>
      </w:r>
      <w:r w:rsidRPr="00336E94">
        <w:rPr>
          <w:rFonts w:ascii="Arial" w:hAnsi="Arial" w:cs="Arial"/>
          <w:sz w:val="22"/>
          <w:szCs w:val="22"/>
        </w:rPr>
        <w:t xml:space="preserve"> meet their development goals. For projects of any significant size, it is unlikely that the owner will have adequate in-house resources and will therefore need to source additional support externally. Therefore, contracting plays a crucial role in the successful execution of projects. It is the way the project owner brings in additional resources to create a project organisation. It is essential for the owner to ensure that all resources are motivated to meet the objectives effectively. The owners need to establish a contracting environment that fosters collaboration and ensures that the contractors’ objectives are in alignment with their own. It is essential to ensure that the contractors align with the overall objectives to avoid any potential conflicts within the organisation. The contract should be structured to effectively incentivise the contractor. It must be proactive and adaptable to effectively manage unexpected situations as they occur. </w:t>
      </w:r>
      <w:r w:rsidRPr="00336E94">
        <w:rPr>
          <w:rFonts w:ascii="Arial" w:hAnsi="Arial" w:cs="Arial"/>
          <w:sz w:val="22"/>
          <w:szCs w:val="22"/>
        </w:rPr>
        <w:br/>
        <w:t xml:space="preserve">Choosing the right contracting method is crucial for ensuring the successful execution and delivery of a project. The evaluation of the contract form's effectiveness in providing incentives and suitable rewards must consider the associated risks. The other evaluates its capacity to deliver strategic and adaptable governance. This paper will outline the practices involved in selecting various contract forms. Will show that the appropriate form depends in the first instance of who controls the risk owner, the contractor, or both together. Every contracting method presents distinct benefits and drawbacks that impact project timelines, contract pricing and payment structures, quality and performance metrics, guarantees and exclusions, risk management, as well as delivery and completion outcomes. </w:t>
      </w:r>
      <w:r w:rsidRPr="00336E94">
        <w:rPr>
          <w:rFonts w:ascii="Arial" w:hAnsi="Arial" w:cs="Arial"/>
          <w:sz w:val="22"/>
          <w:szCs w:val="22"/>
        </w:rPr>
        <w:br/>
        <w:t>The primary contracting methods discussed in this essay</w:t>
      </w:r>
      <w:r w:rsidR="00F7148B">
        <w:rPr>
          <w:rFonts w:ascii="Arial" w:hAnsi="Arial" w:cs="Arial"/>
          <w:sz w:val="22"/>
          <w:szCs w:val="22"/>
        </w:rPr>
        <w:t xml:space="preserve"> are</w:t>
      </w:r>
      <w:r w:rsidRPr="00336E94">
        <w:rPr>
          <w:rFonts w:ascii="Arial" w:hAnsi="Arial" w:cs="Arial"/>
          <w:sz w:val="22"/>
          <w:szCs w:val="22"/>
        </w:rPr>
        <w:t>—Turnkey, Multi contract, Do-It-Yourself (DIY), and Multi contract + DIY. Understanding the distinct attributes of each method and evaluating their relative advantages and disadvantages are crucial steps in aligning contracting approaches with project requirements and goals. This essay explores these four methods, contextualizes them within various types of projects, and discusses the potential benefits and drawbacks associated with each.</w:t>
      </w:r>
    </w:p>
    <w:p w14:paraId="4780CBB0" w14:textId="77777777" w:rsidR="00AF23E2" w:rsidRDefault="00C92E7A" w:rsidP="00542AE1">
      <w:pPr>
        <w:pStyle w:val="Heading1"/>
      </w:pPr>
      <w:bookmarkStart w:id="1" w:name="_Toc183291019"/>
      <w:r>
        <w:t>Turnkey Contracting method</w:t>
      </w:r>
      <w:bookmarkEnd w:id="1"/>
    </w:p>
    <w:p w14:paraId="61E6B718" w14:textId="77777777" w:rsidR="00AF23E2" w:rsidRDefault="00AF23E2" w:rsidP="00AF23E2">
      <w:pPr>
        <w:rPr>
          <w:rFonts w:ascii="Arial" w:hAnsi="Arial" w:cs="Arial"/>
          <w:sz w:val="22"/>
          <w:szCs w:val="22"/>
        </w:rPr>
      </w:pPr>
      <w:r w:rsidRPr="00AF23E2">
        <w:rPr>
          <w:rFonts w:ascii="Arial" w:hAnsi="Arial" w:cs="Arial"/>
          <w:sz w:val="22"/>
          <w:szCs w:val="22"/>
        </w:rPr>
        <w:t xml:space="preserve">Turnkey construction contracts have gained significant traction in the global construction, engineering, and infrastructure projects sector. The contracts include distinct characteristics regarding risk allocation, the dynamics between the employer and contractor, pricing mechanisms, and various other aspects. </w:t>
      </w:r>
      <w:r w:rsidRPr="00AF23E2">
        <w:rPr>
          <w:rFonts w:ascii="Arial" w:hAnsi="Arial" w:cs="Arial"/>
          <w:sz w:val="22"/>
          <w:szCs w:val="22"/>
        </w:rPr>
        <w:br/>
        <w:t xml:space="preserve">Turnkey contracts, often referred to as design-build, encompass construction agreements that include the provision of engineering services, procurement of materials, and the delivery of the project to the client in a fully operational state (Huse, 2013). The term is primarily utilised interchangeably with phrases such as “package contract,” “design-build,” “single responsibility,” or in other contexts, “design constructor.” The key aspect of the contract is the definitive pricing and delivery timeline, which are established with the utmost certainty. This establishes a clear directive for the contractor to assume all risks related to cost and time management, thereby absolving the client of any associated liabilities (Koch, 2010). </w:t>
      </w:r>
      <w:r w:rsidRPr="00AF23E2">
        <w:rPr>
          <w:rFonts w:ascii="Arial" w:hAnsi="Arial" w:cs="Arial"/>
          <w:sz w:val="22"/>
          <w:szCs w:val="22"/>
        </w:rPr>
        <w:br/>
      </w:r>
      <w:r w:rsidRPr="00AF23E2">
        <w:rPr>
          <w:rFonts w:ascii="Arial" w:hAnsi="Arial" w:cs="Arial"/>
          <w:sz w:val="22"/>
          <w:szCs w:val="22"/>
        </w:rPr>
        <w:lastRenderedPageBreak/>
        <w:t>Turnkey contracts operate on the principle of a shared understanding and collaboration between the client and the contractor. The contract approach necessitates that the contractor assumes responsibility for the detailed design of the project, irrespective of whether the contract solely pertains to the construction of the facility. Additionally, this contract approach is defined by the incorporation of new construction technologies, advanced technical skills, and contemporary management techniques (</w:t>
      </w:r>
      <w:proofErr w:type="spellStart"/>
      <w:r w:rsidRPr="00AF23E2">
        <w:rPr>
          <w:rFonts w:ascii="Arial" w:hAnsi="Arial" w:cs="Arial"/>
          <w:sz w:val="22"/>
          <w:szCs w:val="22"/>
        </w:rPr>
        <w:t>O'reilly</w:t>
      </w:r>
      <w:proofErr w:type="spellEnd"/>
      <w:r w:rsidRPr="00AF23E2">
        <w:rPr>
          <w:rFonts w:ascii="Arial" w:hAnsi="Arial" w:cs="Arial"/>
          <w:sz w:val="22"/>
          <w:szCs w:val="22"/>
        </w:rPr>
        <w:t xml:space="preserve">, 1999). </w:t>
      </w:r>
      <w:r w:rsidRPr="00AF23E2">
        <w:rPr>
          <w:rFonts w:ascii="Arial" w:hAnsi="Arial" w:cs="Arial"/>
          <w:sz w:val="22"/>
          <w:szCs w:val="22"/>
        </w:rPr>
        <w:br/>
        <w:t xml:space="preserve">The contracts establish a clear pivot point for single responsibility, ensuring a fixed contract price, a set completion date, and performance guarantees (Guha, S. K., 2020). </w:t>
      </w:r>
      <w:r w:rsidRPr="00AF23E2">
        <w:rPr>
          <w:rFonts w:ascii="Arial" w:hAnsi="Arial" w:cs="Arial"/>
          <w:sz w:val="22"/>
          <w:szCs w:val="22"/>
        </w:rPr>
        <w:br/>
        <w:t>The term 'turnkey' signifies that the contractor is fully responsible for both the design and construction aspects of the project. At the conclusion of the contractual period, the employer's only task is to turn the key and begin operations in the completed facility. The employer has specific responsibilities, including the timely payment of the contractually agreed price to the contractor and ensuring that no obstacles or delays are imposed on the contractor’s ability to fulfil their contractual obligations. The contractor may request that the employer provide proof of their ability to pay the specified price in advance (</w:t>
      </w:r>
      <w:proofErr w:type="spellStart"/>
      <w:r w:rsidRPr="00AF23E2">
        <w:rPr>
          <w:rFonts w:ascii="Arial" w:hAnsi="Arial" w:cs="Arial"/>
          <w:sz w:val="22"/>
          <w:szCs w:val="22"/>
        </w:rPr>
        <w:t>Mshali</w:t>
      </w:r>
      <w:proofErr w:type="spellEnd"/>
      <w:r w:rsidRPr="00AF23E2">
        <w:rPr>
          <w:rFonts w:ascii="Arial" w:hAnsi="Arial" w:cs="Arial"/>
          <w:sz w:val="22"/>
          <w:szCs w:val="22"/>
        </w:rPr>
        <w:t xml:space="preserve">, R.M., 2016). </w:t>
      </w:r>
    </w:p>
    <w:p w14:paraId="5738672C" w14:textId="77777777" w:rsidR="001E7D5D" w:rsidRDefault="001E7D5D" w:rsidP="00542AE1">
      <w:pPr>
        <w:pStyle w:val="Heading2"/>
      </w:pPr>
      <w:bookmarkStart w:id="2" w:name="_Toc183291020"/>
      <w:r>
        <w:t>Advantages of Turnkey Contracting method</w:t>
      </w:r>
      <w:bookmarkEnd w:id="2"/>
    </w:p>
    <w:p w14:paraId="4FA4C030" w14:textId="3D9ABC9A" w:rsidR="002353DE" w:rsidRPr="00EB121E" w:rsidRDefault="000A520B" w:rsidP="00EB121E">
      <w:pPr>
        <w:pStyle w:val="ListParagraph"/>
        <w:numPr>
          <w:ilvl w:val="0"/>
          <w:numId w:val="23"/>
        </w:numPr>
        <w:rPr>
          <w:rFonts w:ascii="Arial" w:hAnsi="Arial" w:cs="Arial"/>
          <w:sz w:val="22"/>
          <w:szCs w:val="22"/>
        </w:rPr>
      </w:pPr>
      <w:r w:rsidRPr="00EB121E">
        <w:rPr>
          <w:rFonts w:ascii="Arial" w:hAnsi="Arial" w:cs="Arial"/>
          <w:sz w:val="22"/>
          <w:szCs w:val="22"/>
        </w:rPr>
        <w:t xml:space="preserve">The TCC model is an established component of the construction and infrastructure sectors moving forward. The assurance and reliability it </w:t>
      </w:r>
      <w:proofErr w:type="gramStart"/>
      <w:r w:rsidR="00551902" w:rsidRPr="00EB121E">
        <w:rPr>
          <w:rFonts w:ascii="Arial" w:hAnsi="Arial" w:cs="Arial"/>
          <w:sz w:val="22"/>
          <w:szCs w:val="22"/>
        </w:rPr>
        <w:t>provide</w:t>
      </w:r>
      <w:proofErr w:type="gramEnd"/>
      <w:r w:rsidRPr="00EB121E">
        <w:rPr>
          <w:rFonts w:ascii="Arial" w:hAnsi="Arial" w:cs="Arial"/>
          <w:sz w:val="22"/>
          <w:szCs w:val="22"/>
        </w:rPr>
        <w:t xml:space="preserve"> to the employer through a single-point liability for design, supply, and construction are truly unmatched. Additionally, it enables an employer with limited experience to delegate the technical components of a project to skilled professionals, and this benefit becomes even more crucial when the project incorporates advanced technology. </w:t>
      </w:r>
    </w:p>
    <w:p w14:paraId="0DDCB5D8" w14:textId="1145EA33" w:rsidR="002353DE" w:rsidRPr="00EB121E" w:rsidRDefault="000A520B" w:rsidP="00EB121E">
      <w:pPr>
        <w:pStyle w:val="ListParagraph"/>
        <w:numPr>
          <w:ilvl w:val="0"/>
          <w:numId w:val="23"/>
        </w:numPr>
        <w:rPr>
          <w:rFonts w:ascii="Arial" w:hAnsi="Arial" w:cs="Arial"/>
          <w:sz w:val="22"/>
          <w:szCs w:val="22"/>
        </w:rPr>
      </w:pPr>
      <w:r w:rsidRPr="00EB121E">
        <w:rPr>
          <w:rFonts w:ascii="Arial" w:hAnsi="Arial" w:cs="Arial"/>
          <w:sz w:val="22"/>
          <w:szCs w:val="22"/>
        </w:rPr>
        <w:t>A TCC significantly mitigates the risks associated with construction for the employer. The contractor holds overall responsibility for the design, supply, and execution of the work as stipulated in the contract with the employer.</w:t>
      </w:r>
    </w:p>
    <w:p w14:paraId="0D13B0B6" w14:textId="709A225E" w:rsidR="00B13C1D" w:rsidRPr="00EB121E" w:rsidRDefault="00284C25" w:rsidP="00EB121E">
      <w:pPr>
        <w:pStyle w:val="ListParagraph"/>
        <w:numPr>
          <w:ilvl w:val="0"/>
          <w:numId w:val="23"/>
        </w:numPr>
        <w:rPr>
          <w:rFonts w:ascii="Arial" w:hAnsi="Arial" w:cs="Arial"/>
          <w:sz w:val="22"/>
          <w:szCs w:val="22"/>
        </w:rPr>
      </w:pPr>
      <w:r w:rsidRPr="00EB121E">
        <w:rPr>
          <w:rFonts w:ascii="Arial" w:hAnsi="Arial" w:cs="Arial"/>
          <w:sz w:val="22"/>
          <w:szCs w:val="22"/>
        </w:rPr>
        <w:t>The use of TCC would also result in the motivation to act within the constraints of the budget that were established at the beginning of the contract.</w:t>
      </w:r>
    </w:p>
    <w:p w14:paraId="3E69FFB3" w14:textId="7923EFFE" w:rsidR="00284C25" w:rsidRPr="00EB121E" w:rsidRDefault="00284C25" w:rsidP="00EB121E">
      <w:pPr>
        <w:pStyle w:val="ListParagraph"/>
        <w:numPr>
          <w:ilvl w:val="0"/>
          <w:numId w:val="23"/>
        </w:numPr>
        <w:rPr>
          <w:rFonts w:ascii="Arial" w:hAnsi="Arial" w:cs="Arial"/>
          <w:sz w:val="22"/>
          <w:szCs w:val="22"/>
        </w:rPr>
      </w:pPr>
      <w:r w:rsidRPr="00EB121E">
        <w:rPr>
          <w:rFonts w:ascii="Arial" w:hAnsi="Arial" w:cs="Arial"/>
          <w:sz w:val="22"/>
          <w:szCs w:val="22"/>
        </w:rPr>
        <w:t>The component of funding for the project, or to be more specific, for the purpose of creating and maintaining infrastructure, is another primary cause that is contributing to the growing popularity of the TCC model.</w:t>
      </w:r>
    </w:p>
    <w:p w14:paraId="53DBE06F" w14:textId="4A55B00C" w:rsidR="00EB121E" w:rsidRPr="00EB121E" w:rsidRDefault="000A520B" w:rsidP="00EB121E">
      <w:pPr>
        <w:pStyle w:val="ListParagraph"/>
        <w:numPr>
          <w:ilvl w:val="0"/>
          <w:numId w:val="23"/>
        </w:numPr>
        <w:rPr>
          <w:rFonts w:ascii="Arial" w:hAnsi="Arial" w:cs="Arial"/>
          <w:sz w:val="22"/>
          <w:szCs w:val="22"/>
        </w:rPr>
      </w:pPr>
      <w:r w:rsidRPr="00EB121E">
        <w:rPr>
          <w:rFonts w:ascii="Arial" w:hAnsi="Arial" w:cs="Arial"/>
          <w:sz w:val="22"/>
          <w:szCs w:val="22"/>
        </w:rPr>
        <w:t>Finally, an additional benefit often associated with a TCC model project is the boost it can provide to innovation and a solution-oriented mindset. The collaboration between designers and builders, represented by the contractor, allows for effective resolution of design challenges, leveraging practical construction expertise.</w:t>
      </w:r>
    </w:p>
    <w:p w14:paraId="69877EA6" w14:textId="5E7BF110" w:rsidR="00684066" w:rsidRPr="00EB121E" w:rsidRDefault="000A520B" w:rsidP="00EB121E">
      <w:pPr>
        <w:pStyle w:val="ListParagraph"/>
        <w:numPr>
          <w:ilvl w:val="0"/>
          <w:numId w:val="23"/>
        </w:numPr>
        <w:rPr>
          <w:rFonts w:ascii="Arial" w:hAnsi="Arial" w:cs="Arial"/>
          <w:sz w:val="22"/>
          <w:szCs w:val="22"/>
        </w:rPr>
      </w:pPr>
      <w:r w:rsidRPr="00EB121E">
        <w:rPr>
          <w:rFonts w:ascii="Arial" w:hAnsi="Arial" w:cs="Arial"/>
          <w:sz w:val="22"/>
          <w:szCs w:val="22"/>
        </w:rPr>
        <w:t>Another potential advantage contributing to the growing appeal of this model is the confidence an employer may feel in delegating both design and construction responsibilities to a skilled and experienced contractor (</w:t>
      </w:r>
      <w:proofErr w:type="spellStart"/>
      <w:r w:rsidRPr="00EB121E">
        <w:rPr>
          <w:rFonts w:ascii="Arial" w:hAnsi="Arial" w:cs="Arial"/>
          <w:sz w:val="22"/>
          <w:szCs w:val="22"/>
        </w:rPr>
        <w:t>Mshali</w:t>
      </w:r>
      <w:proofErr w:type="spellEnd"/>
      <w:r w:rsidRPr="00EB121E">
        <w:rPr>
          <w:rFonts w:ascii="Arial" w:hAnsi="Arial" w:cs="Arial"/>
          <w:sz w:val="22"/>
          <w:szCs w:val="22"/>
        </w:rPr>
        <w:t>, R.M., 2016).</w:t>
      </w:r>
    </w:p>
    <w:p w14:paraId="7CE4B0EA" w14:textId="77777777" w:rsidR="009F19C0" w:rsidRDefault="00684066" w:rsidP="00542AE1">
      <w:pPr>
        <w:pStyle w:val="Heading2"/>
      </w:pPr>
      <w:bookmarkStart w:id="3" w:name="_Toc183291021"/>
      <w:r>
        <w:t>Disadvantages of Turnkey Contracting method</w:t>
      </w:r>
      <w:bookmarkEnd w:id="3"/>
    </w:p>
    <w:p w14:paraId="37803B37" w14:textId="01C866B8" w:rsidR="00055BD0" w:rsidRPr="00154801" w:rsidRDefault="00055BD0" w:rsidP="00154801">
      <w:pPr>
        <w:pStyle w:val="ListParagraph"/>
        <w:numPr>
          <w:ilvl w:val="0"/>
          <w:numId w:val="22"/>
        </w:numPr>
        <w:rPr>
          <w:rFonts w:ascii="Arial" w:hAnsi="Arial" w:cs="Arial"/>
          <w:sz w:val="22"/>
          <w:szCs w:val="22"/>
        </w:rPr>
      </w:pPr>
      <w:r w:rsidRPr="00154801">
        <w:rPr>
          <w:rFonts w:ascii="Arial" w:hAnsi="Arial" w:cs="Arial"/>
          <w:sz w:val="22"/>
          <w:szCs w:val="22"/>
        </w:rPr>
        <w:t>There is a noticeable reduction in oversight that the employer experiences regarding design or construction.</w:t>
      </w:r>
    </w:p>
    <w:p w14:paraId="5FC3F288" w14:textId="7797EA78" w:rsidR="00055BD0" w:rsidRPr="00154801" w:rsidRDefault="00055BD0" w:rsidP="00154801">
      <w:pPr>
        <w:pStyle w:val="ListParagraph"/>
        <w:numPr>
          <w:ilvl w:val="0"/>
          <w:numId w:val="22"/>
        </w:numPr>
        <w:rPr>
          <w:rFonts w:ascii="Arial" w:hAnsi="Arial" w:cs="Arial"/>
          <w:sz w:val="22"/>
          <w:szCs w:val="22"/>
        </w:rPr>
      </w:pPr>
      <w:r w:rsidRPr="00154801">
        <w:rPr>
          <w:rFonts w:ascii="Arial" w:hAnsi="Arial" w:cs="Arial"/>
          <w:sz w:val="22"/>
          <w:szCs w:val="22"/>
        </w:rPr>
        <w:t xml:space="preserve">The TCC model has its limitations, including potential risks related to bidding costs, budget overruns, and insufficient design. </w:t>
      </w:r>
    </w:p>
    <w:p w14:paraId="4D0BF7F5" w14:textId="0F83234E" w:rsidR="00055BD0" w:rsidRPr="00154801" w:rsidRDefault="00055BD0" w:rsidP="00154801">
      <w:pPr>
        <w:pStyle w:val="ListParagraph"/>
        <w:numPr>
          <w:ilvl w:val="0"/>
          <w:numId w:val="22"/>
        </w:numPr>
        <w:rPr>
          <w:rFonts w:ascii="Arial" w:hAnsi="Arial" w:cs="Arial"/>
          <w:sz w:val="22"/>
          <w:szCs w:val="22"/>
        </w:rPr>
      </w:pPr>
      <w:r w:rsidRPr="00154801">
        <w:rPr>
          <w:rFonts w:ascii="Arial" w:hAnsi="Arial" w:cs="Arial"/>
          <w:sz w:val="22"/>
          <w:szCs w:val="22"/>
        </w:rPr>
        <w:lastRenderedPageBreak/>
        <w:t xml:space="preserve">The delivery of mega or complex projects can be adversely affected by inadequate financial management, insufficient technical expertise, corruption, and the lack of specialised equipment. </w:t>
      </w:r>
    </w:p>
    <w:p w14:paraId="2F1C3CC3" w14:textId="373DD4E5" w:rsidR="0002584D" w:rsidRPr="00154801" w:rsidRDefault="00055BD0" w:rsidP="00154801">
      <w:pPr>
        <w:pStyle w:val="ListParagraph"/>
        <w:numPr>
          <w:ilvl w:val="0"/>
          <w:numId w:val="22"/>
        </w:numPr>
        <w:rPr>
          <w:rFonts w:ascii="Arial" w:hAnsi="Arial" w:cs="Arial"/>
          <w:sz w:val="22"/>
          <w:szCs w:val="22"/>
        </w:rPr>
      </w:pPr>
      <w:r w:rsidRPr="00154801">
        <w:rPr>
          <w:rFonts w:ascii="Arial" w:hAnsi="Arial" w:cs="Arial"/>
          <w:sz w:val="22"/>
          <w:szCs w:val="22"/>
        </w:rPr>
        <w:t>Turnkey contracts often fall short in effectively anticipating the client's project needs.</w:t>
      </w:r>
    </w:p>
    <w:p w14:paraId="2EAD6B33" w14:textId="5276834E" w:rsidR="00AB12A9" w:rsidRPr="00154801" w:rsidRDefault="00154801" w:rsidP="00154801">
      <w:pPr>
        <w:pStyle w:val="ListParagraph"/>
        <w:numPr>
          <w:ilvl w:val="0"/>
          <w:numId w:val="22"/>
        </w:numPr>
        <w:rPr>
          <w:rFonts w:ascii="Arial" w:hAnsi="Arial" w:cs="Arial"/>
          <w:sz w:val="22"/>
          <w:szCs w:val="22"/>
        </w:rPr>
      </w:pPr>
      <w:r w:rsidRPr="00154801">
        <w:rPr>
          <w:rFonts w:ascii="Arial" w:hAnsi="Arial" w:cs="Arial"/>
          <w:sz w:val="22"/>
          <w:szCs w:val="22"/>
        </w:rPr>
        <w:t xml:space="preserve">The </w:t>
      </w:r>
      <w:r w:rsidR="00055BD0" w:rsidRPr="00154801">
        <w:rPr>
          <w:rFonts w:ascii="Arial" w:hAnsi="Arial" w:cs="Arial"/>
          <w:sz w:val="22"/>
          <w:szCs w:val="22"/>
        </w:rPr>
        <w:t>turnkey approach may not achieve the desired quality of the project due to the lack of independent supervision and insufficient client interest (</w:t>
      </w:r>
      <w:proofErr w:type="spellStart"/>
      <w:r w:rsidR="00055BD0" w:rsidRPr="00154801">
        <w:rPr>
          <w:rFonts w:ascii="Arial" w:hAnsi="Arial" w:cs="Arial"/>
          <w:sz w:val="22"/>
          <w:szCs w:val="22"/>
        </w:rPr>
        <w:t>Rumane</w:t>
      </w:r>
      <w:proofErr w:type="spellEnd"/>
      <w:r w:rsidR="00055BD0" w:rsidRPr="00154801">
        <w:rPr>
          <w:rFonts w:ascii="Arial" w:hAnsi="Arial" w:cs="Arial"/>
          <w:sz w:val="22"/>
          <w:szCs w:val="22"/>
        </w:rPr>
        <w:t>, 2011).</w:t>
      </w:r>
    </w:p>
    <w:p w14:paraId="7CF9B28B" w14:textId="7DB09F57" w:rsidR="00055BD0" w:rsidRDefault="003A1991" w:rsidP="00542AE1">
      <w:pPr>
        <w:pStyle w:val="Heading1"/>
      </w:pPr>
      <w:bookmarkStart w:id="4" w:name="_Toc183291022"/>
      <w:r>
        <w:t>Multi-contract method</w:t>
      </w:r>
      <w:bookmarkEnd w:id="4"/>
      <w:r w:rsidR="00055BD0" w:rsidRPr="00055BD0">
        <w:t xml:space="preserve"> </w:t>
      </w:r>
    </w:p>
    <w:p w14:paraId="0DDAF70B" w14:textId="77777777" w:rsidR="0008114D" w:rsidRDefault="0079258E" w:rsidP="0079258E">
      <w:pPr>
        <w:rPr>
          <w:rFonts w:ascii="Arial" w:hAnsi="Arial" w:cs="Arial"/>
          <w:sz w:val="22"/>
          <w:szCs w:val="22"/>
        </w:rPr>
      </w:pPr>
      <w:r w:rsidRPr="0079258E">
        <w:rPr>
          <w:rFonts w:ascii="Arial" w:hAnsi="Arial" w:cs="Arial"/>
          <w:sz w:val="22"/>
          <w:szCs w:val="22"/>
        </w:rPr>
        <w:t xml:space="preserve">The overview of the various stakeholders in relation to the projects and their responsibilities highlights the potential complexity of multiple contractual relationships that can govern a single project. The sequence of these contractual relations indicates that the owner has the option to engage with multiple contractors. The owner has the option to engage sub-contractors. The contractor engages with subcontractors, suppliers, and other relevant parties. Consequently, a network of responsibilities and a range of overlapping duties, obligations, and rights may emerge from various contracts established among different parties. </w:t>
      </w:r>
      <w:r w:rsidRPr="0079258E">
        <w:rPr>
          <w:rFonts w:ascii="Arial" w:hAnsi="Arial" w:cs="Arial"/>
          <w:sz w:val="22"/>
          <w:szCs w:val="22"/>
        </w:rPr>
        <w:br/>
        <w:t xml:space="preserve">In a contractual framework, the project owner collaborates with specialised firms or individuals who possess expertise outside the owner's organisation to execute the necessary tasks. When conditions are favourable, this method can prove to be more efficient than relying solely on internal resources. In the absence of a long-term program involving similar work, it is not advisable for the owner to form or equip a team to execute a limited program. It encompasses insufficient experience in specific aspects of the project. In this scenario, it may be more advantageous for the owner to consider a multi-contract approach for executing the work. The owner </w:t>
      </w:r>
      <w:proofErr w:type="gramStart"/>
      <w:r w:rsidRPr="0079258E">
        <w:rPr>
          <w:rFonts w:ascii="Arial" w:hAnsi="Arial" w:cs="Arial"/>
          <w:sz w:val="22"/>
          <w:szCs w:val="22"/>
        </w:rPr>
        <w:t>has the opportunity to</w:t>
      </w:r>
      <w:proofErr w:type="gramEnd"/>
      <w:r w:rsidRPr="0079258E">
        <w:rPr>
          <w:rFonts w:ascii="Arial" w:hAnsi="Arial" w:cs="Arial"/>
          <w:sz w:val="22"/>
          <w:szCs w:val="22"/>
        </w:rPr>
        <w:t xml:space="preserve"> leverage the expertise and resources of specialised firms in each respective area. The multi-contract approach entails the client overseeing various contractors, with each contractor accountable for specific segments or areas of expertise within the project. This segmented approach provides the client with enhanced control and visibility over different project elements. </w:t>
      </w:r>
      <w:r w:rsidRPr="0079258E">
        <w:rPr>
          <w:rFonts w:ascii="Arial" w:hAnsi="Arial" w:cs="Arial"/>
          <w:sz w:val="22"/>
          <w:szCs w:val="22"/>
        </w:rPr>
        <w:br/>
        <w:t>The multi-contracts approach is relevant for environments characterised by rapid market changes and where the expenses associated with recruiting, training, and retaining personnel are significant (Office of Public Management 1991).</w:t>
      </w:r>
    </w:p>
    <w:p w14:paraId="5B2FC042" w14:textId="745A6B19" w:rsidR="0008114D" w:rsidRDefault="0079258E" w:rsidP="00542AE1">
      <w:pPr>
        <w:pStyle w:val="Heading2"/>
      </w:pPr>
      <w:r w:rsidRPr="0079258E">
        <w:t xml:space="preserve"> </w:t>
      </w:r>
      <w:bookmarkStart w:id="5" w:name="_Toc183291023"/>
      <w:r w:rsidR="0008114D">
        <w:t>Advantages of multi-contracts method</w:t>
      </w:r>
      <w:bookmarkEnd w:id="5"/>
    </w:p>
    <w:p w14:paraId="49025E3E" w14:textId="3DA40621" w:rsidR="002835C8" w:rsidRPr="00154801" w:rsidRDefault="002835C8" w:rsidP="00154801">
      <w:pPr>
        <w:pStyle w:val="ListParagraph"/>
        <w:numPr>
          <w:ilvl w:val="0"/>
          <w:numId w:val="20"/>
        </w:numPr>
        <w:rPr>
          <w:rFonts w:ascii="Arial" w:hAnsi="Arial" w:cs="Arial"/>
          <w:sz w:val="22"/>
          <w:szCs w:val="22"/>
        </w:rPr>
      </w:pPr>
      <w:r w:rsidRPr="00154801">
        <w:rPr>
          <w:rFonts w:ascii="Arial" w:hAnsi="Arial" w:cs="Arial"/>
          <w:sz w:val="22"/>
          <w:szCs w:val="22"/>
        </w:rPr>
        <w:t xml:space="preserve">Requirements from the owner are well-defined. The owner </w:t>
      </w:r>
      <w:proofErr w:type="gramStart"/>
      <w:r w:rsidRPr="00154801">
        <w:rPr>
          <w:rFonts w:ascii="Arial" w:hAnsi="Arial" w:cs="Arial"/>
          <w:sz w:val="22"/>
          <w:szCs w:val="22"/>
        </w:rPr>
        <w:t>has the ability to</w:t>
      </w:r>
      <w:proofErr w:type="gramEnd"/>
      <w:r w:rsidRPr="00154801">
        <w:rPr>
          <w:rFonts w:ascii="Arial" w:hAnsi="Arial" w:cs="Arial"/>
          <w:sz w:val="22"/>
          <w:szCs w:val="22"/>
        </w:rPr>
        <w:t xml:space="preserve"> oversee, manage, and modify the work of contractors.</w:t>
      </w:r>
    </w:p>
    <w:p w14:paraId="71F30A1B" w14:textId="341903C1" w:rsidR="002835C8" w:rsidRPr="00154801" w:rsidRDefault="002835C8" w:rsidP="00154801">
      <w:pPr>
        <w:pStyle w:val="ListParagraph"/>
        <w:numPr>
          <w:ilvl w:val="0"/>
          <w:numId w:val="20"/>
        </w:numPr>
        <w:rPr>
          <w:rFonts w:ascii="Arial" w:hAnsi="Arial" w:cs="Arial"/>
          <w:sz w:val="22"/>
          <w:szCs w:val="22"/>
        </w:rPr>
      </w:pPr>
      <w:r w:rsidRPr="00154801">
        <w:rPr>
          <w:rFonts w:ascii="Arial" w:hAnsi="Arial" w:cs="Arial"/>
          <w:sz w:val="22"/>
          <w:szCs w:val="22"/>
        </w:rPr>
        <w:t xml:space="preserve">Competitive bidding among contractors can lead to cost-cutting measures being implemented. </w:t>
      </w:r>
    </w:p>
    <w:p w14:paraId="53DF7EF9" w14:textId="33DA27E6" w:rsidR="002835C8" w:rsidRPr="00154801" w:rsidRDefault="002835C8" w:rsidP="00154801">
      <w:pPr>
        <w:pStyle w:val="ListParagraph"/>
        <w:numPr>
          <w:ilvl w:val="0"/>
          <w:numId w:val="20"/>
        </w:numPr>
        <w:rPr>
          <w:rFonts w:ascii="Arial" w:hAnsi="Arial" w:cs="Arial"/>
          <w:sz w:val="22"/>
          <w:szCs w:val="22"/>
        </w:rPr>
      </w:pPr>
      <w:r w:rsidRPr="00154801">
        <w:rPr>
          <w:rFonts w:ascii="Arial" w:hAnsi="Arial" w:cs="Arial"/>
          <w:sz w:val="22"/>
          <w:szCs w:val="22"/>
        </w:rPr>
        <w:t>Facilitating access to resource quantities.</w:t>
      </w:r>
    </w:p>
    <w:p w14:paraId="73D2DF65" w14:textId="12538EB7" w:rsidR="002835C8" w:rsidRPr="00154801" w:rsidRDefault="002835C8" w:rsidP="00154801">
      <w:pPr>
        <w:pStyle w:val="ListParagraph"/>
        <w:numPr>
          <w:ilvl w:val="0"/>
          <w:numId w:val="20"/>
        </w:numPr>
        <w:rPr>
          <w:rFonts w:ascii="Arial" w:hAnsi="Arial" w:cs="Arial"/>
          <w:sz w:val="22"/>
          <w:szCs w:val="22"/>
        </w:rPr>
      </w:pPr>
      <w:r w:rsidRPr="00154801">
        <w:rPr>
          <w:rFonts w:ascii="Arial" w:hAnsi="Arial" w:cs="Arial"/>
          <w:sz w:val="22"/>
          <w:szCs w:val="22"/>
        </w:rPr>
        <w:t xml:space="preserve">Utilization of specialised knowledge across various domains. </w:t>
      </w:r>
    </w:p>
    <w:p w14:paraId="5DFD8253" w14:textId="77777777" w:rsidR="008369D2" w:rsidRDefault="008369D2" w:rsidP="00542AE1">
      <w:pPr>
        <w:pStyle w:val="Heading2"/>
      </w:pPr>
      <w:bookmarkStart w:id="6" w:name="_Toc183291024"/>
      <w:r>
        <w:t>Disadvantages of multi-contracts method</w:t>
      </w:r>
      <w:bookmarkEnd w:id="6"/>
    </w:p>
    <w:p w14:paraId="6588B02B" w14:textId="74B0FCF1" w:rsidR="00FF396B" w:rsidRPr="00154801" w:rsidRDefault="00FF396B" w:rsidP="00154801">
      <w:pPr>
        <w:pStyle w:val="ListParagraph"/>
        <w:numPr>
          <w:ilvl w:val="0"/>
          <w:numId w:val="19"/>
        </w:numPr>
        <w:rPr>
          <w:rFonts w:ascii="Arial" w:hAnsi="Arial" w:cs="Arial"/>
          <w:sz w:val="22"/>
          <w:szCs w:val="22"/>
        </w:rPr>
      </w:pPr>
      <w:r w:rsidRPr="00154801">
        <w:rPr>
          <w:rFonts w:ascii="Arial" w:hAnsi="Arial" w:cs="Arial"/>
          <w:sz w:val="22"/>
          <w:szCs w:val="22"/>
        </w:rPr>
        <w:t>Ineffective communication among contractors may result in project delays.</w:t>
      </w:r>
    </w:p>
    <w:p w14:paraId="621A42F8" w14:textId="2488110B" w:rsidR="003D3CF0" w:rsidRPr="00154801" w:rsidRDefault="00FF396B" w:rsidP="00154801">
      <w:pPr>
        <w:pStyle w:val="ListParagraph"/>
        <w:numPr>
          <w:ilvl w:val="0"/>
          <w:numId w:val="19"/>
        </w:numPr>
        <w:rPr>
          <w:rFonts w:ascii="Arial" w:hAnsi="Arial" w:cs="Arial"/>
          <w:sz w:val="22"/>
          <w:szCs w:val="22"/>
        </w:rPr>
      </w:pPr>
      <w:r w:rsidRPr="00154801">
        <w:rPr>
          <w:rFonts w:ascii="Arial" w:hAnsi="Arial" w:cs="Arial"/>
          <w:sz w:val="22"/>
          <w:szCs w:val="22"/>
        </w:rPr>
        <w:t>Challenges in aligning design, construction, and supply efforts.</w:t>
      </w:r>
    </w:p>
    <w:p w14:paraId="5EE6AC89" w14:textId="2C3AAD62" w:rsidR="00837B4C" w:rsidRDefault="00FF396B" w:rsidP="00154801">
      <w:pPr>
        <w:pStyle w:val="ListParagraph"/>
        <w:numPr>
          <w:ilvl w:val="0"/>
          <w:numId w:val="19"/>
        </w:numPr>
        <w:rPr>
          <w:rFonts w:ascii="Arial" w:hAnsi="Arial" w:cs="Arial"/>
          <w:sz w:val="22"/>
          <w:szCs w:val="22"/>
        </w:rPr>
      </w:pPr>
      <w:r w:rsidRPr="00154801">
        <w:rPr>
          <w:rFonts w:ascii="Arial" w:hAnsi="Arial" w:cs="Arial"/>
          <w:sz w:val="22"/>
          <w:szCs w:val="22"/>
        </w:rPr>
        <w:t xml:space="preserve">A multi-contract approach requires strong leadership and coordination among contractors, typically necessitating an individual with the credibility and capability to </w:t>
      </w:r>
      <w:r w:rsidRPr="00154801">
        <w:rPr>
          <w:rFonts w:ascii="Arial" w:hAnsi="Arial" w:cs="Arial"/>
          <w:sz w:val="22"/>
          <w:szCs w:val="22"/>
        </w:rPr>
        <w:lastRenderedPageBreak/>
        <w:t>effectively manage the collaboration of all parties involved (Nicolini D., Holti R. and Smalley M. 2021).</w:t>
      </w:r>
    </w:p>
    <w:p w14:paraId="5275F2BD" w14:textId="77777777" w:rsidR="00837B4C" w:rsidRDefault="00837B4C" w:rsidP="00542AE1">
      <w:pPr>
        <w:pStyle w:val="Heading1"/>
      </w:pPr>
      <w:bookmarkStart w:id="7" w:name="_Toc183291025"/>
      <w:r>
        <w:t>Do-it-yourself method</w:t>
      </w:r>
      <w:bookmarkEnd w:id="7"/>
    </w:p>
    <w:p w14:paraId="522EED10" w14:textId="77777777" w:rsidR="00E320C1" w:rsidRPr="00E320C1" w:rsidRDefault="00E320C1" w:rsidP="00E320C1">
      <w:pPr>
        <w:rPr>
          <w:rFonts w:ascii="Arial" w:hAnsi="Arial" w:cs="Arial"/>
          <w:sz w:val="22"/>
          <w:szCs w:val="22"/>
        </w:rPr>
      </w:pPr>
      <w:r w:rsidRPr="00E320C1">
        <w:rPr>
          <w:rFonts w:ascii="Arial" w:hAnsi="Arial" w:cs="Arial"/>
          <w:sz w:val="22"/>
          <w:szCs w:val="22"/>
        </w:rPr>
        <w:t xml:space="preserve">A Do-it-yourself approach involves the owner executing the work by leveraging internal resources and capabilities. This enables the owner to meet specific work standards and maintain the desired pace of progress. Therefore, it is unnecessary for the owner to communicate the concepts and efforts of other companies and individuals. </w:t>
      </w:r>
      <w:r w:rsidRPr="00E320C1">
        <w:rPr>
          <w:rFonts w:ascii="Arial" w:hAnsi="Arial" w:cs="Arial"/>
          <w:sz w:val="22"/>
          <w:szCs w:val="22"/>
        </w:rPr>
        <w:br/>
        <w:t xml:space="preserve">Maximising efficiency with in-house resources is possible when the owner engages in a consistent high volume of specialised work, allowing for the employment of specialised labour, equipment, and techniques over the long term. Efficient execution of maintenance, refurbishment, retrofitting, and rehabilitation work can be achieved through in-house procurement. </w:t>
      </w:r>
      <w:r w:rsidRPr="00E320C1">
        <w:rPr>
          <w:rFonts w:ascii="Arial" w:hAnsi="Arial" w:cs="Arial"/>
          <w:sz w:val="22"/>
          <w:szCs w:val="22"/>
        </w:rPr>
        <w:br/>
        <w:t xml:space="preserve">Ideal for minor tasks, continuous specialised projects, particularly when intellectual property is a factor. </w:t>
      </w:r>
    </w:p>
    <w:p w14:paraId="4ED0ED80" w14:textId="77777777" w:rsidR="00E34481" w:rsidRDefault="00E34481" w:rsidP="00542AE1">
      <w:pPr>
        <w:pStyle w:val="Heading2"/>
      </w:pPr>
      <w:bookmarkStart w:id="8" w:name="_Toc183291026"/>
      <w:r>
        <w:t>Advantages of Do-it-yourself method</w:t>
      </w:r>
      <w:bookmarkEnd w:id="8"/>
    </w:p>
    <w:p w14:paraId="237AB6D5" w14:textId="275000EF" w:rsidR="0011556C" w:rsidRPr="00093D57" w:rsidRDefault="0011556C" w:rsidP="00093D57">
      <w:pPr>
        <w:pStyle w:val="ListParagraph"/>
        <w:numPr>
          <w:ilvl w:val="0"/>
          <w:numId w:val="18"/>
        </w:numPr>
        <w:rPr>
          <w:rFonts w:ascii="Arial" w:hAnsi="Arial" w:cs="Arial"/>
          <w:sz w:val="22"/>
          <w:szCs w:val="22"/>
        </w:rPr>
      </w:pPr>
      <w:r w:rsidRPr="00093D57">
        <w:rPr>
          <w:rFonts w:ascii="Arial" w:hAnsi="Arial" w:cs="Arial"/>
          <w:sz w:val="22"/>
          <w:szCs w:val="22"/>
        </w:rPr>
        <w:t>Enhanced oversight by the owner, allowing for timely responses to evolving situations.</w:t>
      </w:r>
    </w:p>
    <w:p w14:paraId="5B342533" w14:textId="7C8C626C" w:rsidR="0011556C" w:rsidRPr="00093D57" w:rsidRDefault="0011556C" w:rsidP="00093D57">
      <w:pPr>
        <w:pStyle w:val="ListParagraph"/>
        <w:numPr>
          <w:ilvl w:val="0"/>
          <w:numId w:val="18"/>
        </w:numPr>
        <w:rPr>
          <w:rFonts w:ascii="Arial" w:hAnsi="Arial" w:cs="Arial"/>
          <w:sz w:val="22"/>
          <w:szCs w:val="22"/>
        </w:rPr>
      </w:pPr>
      <w:r w:rsidRPr="00093D57">
        <w:rPr>
          <w:rFonts w:ascii="Arial" w:hAnsi="Arial" w:cs="Arial"/>
          <w:sz w:val="22"/>
          <w:szCs w:val="22"/>
        </w:rPr>
        <w:t xml:space="preserve">Adaptability in scheduling and budget allocation, prompt reassignment of assets. </w:t>
      </w:r>
    </w:p>
    <w:p w14:paraId="32F2D5C7" w14:textId="3190705E" w:rsidR="0011556C" w:rsidRPr="00093D57" w:rsidRDefault="0011556C" w:rsidP="00093D57">
      <w:pPr>
        <w:pStyle w:val="ListParagraph"/>
        <w:numPr>
          <w:ilvl w:val="0"/>
          <w:numId w:val="18"/>
        </w:numPr>
        <w:rPr>
          <w:rFonts w:ascii="Arial" w:hAnsi="Arial" w:cs="Arial"/>
          <w:sz w:val="22"/>
          <w:szCs w:val="22"/>
        </w:rPr>
      </w:pPr>
      <w:r w:rsidRPr="00093D57">
        <w:rPr>
          <w:rFonts w:ascii="Arial" w:hAnsi="Arial" w:cs="Arial"/>
          <w:sz w:val="22"/>
          <w:szCs w:val="22"/>
        </w:rPr>
        <w:t>Enhance knowledge and skills across the organisation.</w:t>
      </w:r>
    </w:p>
    <w:p w14:paraId="3237827A" w14:textId="025CB9FE" w:rsidR="00F502E8" w:rsidRPr="00093D57" w:rsidRDefault="0011556C" w:rsidP="00093D57">
      <w:pPr>
        <w:pStyle w:val="ListParagraph"/>
        <w:numPr>
          <w:ilvl w:val="0"/>
          <w:numId w:val="18"/>
        </w:numPr>
        <w:rPr>
          <w:rFonts w:ascii="Arial" w:hAnsi="Arial" w:cs="Arial"/>
          <w:sz w:val="22"/>
          <w:szCs w:val="22"/>
        </w:rPr>
      </w:pPr>
      <w:r w:rsidRPr="00093D57">
        <w:rPr>
          <w:rFonts w:ascii="Arial" w:hAnsi="Arial" w:cs="Arial"/>
          <w:sz w:val="22"/>
          <w:szCs w:val="22"/>
        </w:rPr>
        <w:t>Additional resources can be acquired through hired equipment and personnel.</w:t>
      </w:r>
    </w:p>
    <w:p w14:paraId="38D78F88" w14:textId="77777777" w:rsidR="00093D57" w:rsidRPr="00976BDE" w:rsidRDefault="00093D57" w:rsidP="00093D57">
      <w:pPr>
        <w:pStyle w:val="ListParagraph"/>
        <w:rPr>
          <w:rFonts w:ascii="Arial" w:hAnsi="Arial" w:cs="Arial"/>
          <w:sz w:val="22"/>
          <w:szCs w:val="22"/>
        </w:rPr>
      </w:pPr>
    </w:p>
    <w:p w14:paraId="0BDB1136" w14:textId="370D86D0" w:rsidR="00F502E8" w:rsidRDefault="0011556C" w:rsidP="00542AE1">
      <w:pPr>
        <w:pStyle w:val="Heading2"/>
      </w:pPr>
      <w:r w:rsidRPr="0011556C">
        <w:t xml:space="preserve"> </w:t>
      </w:r>
      <w:bookmarkStart w:id="9" w:name="_Toc183291027"/>
      <w:r w:rsidR="00F502E8">
        <w:t>Disadvantages of Do-it-yourself method</w:t>
      </w:r>
      <w:bookmarkEnd w:id="9"/>
    </w:p>
    <w:p w14:paraId="45ED5129" w14:textId="49BDF04B" w:rsidR="007F0287" w:rsidRPr="00093D57" w:rsidRDefault="007F0287" w:rsidP="00093D57">
      <w:pPr>
        <w:pStyle w:val="ListParagraph"/>
        <w:numPr>
          <w:ilvl w:val="0"/>
          <w:numId w:val="17"/>
        </w:numPr>
        <w:rPr>
          <w:rFonts w:ascii="Arial" w:hAnsi="Arial" w:cs="Arial"/>
          <w:sz w:val="22"/>
          <w:szCs w:val="22"/>
        </w:rPr>
      </w:pPr>
      <w:r w:rsidRPr="00093D57">
        <w:rPr>
          <w:rFonts w:ascii="Arial" w:hAnsi="Arial" w:cs="Arial"/>
          <w:sz w:val="22"/>
          <w:szCs w:val="22"/>
        </w:rPr>
        <w:t>There is no competition for this subject.</w:t>
      </w:r>
    </w:p>
    <w:p w14:paraId="4DE4DCF8" w14:textId="213D9E45" w:rsidR="007F0287" w:rsidRPr="00093D57" w:rsidRDefault="007F0287" w:rsidP="00093D57">
      <w:pPr>
        <w:pStyle w:val="ListParagraph"/>
        <w:numPr>
          <w:ilvl w:val="0"/>
          <w:numId w:val="17"/>
        </w:numPr>
        <w:rPr>
          <w:rFonts w:ascii="Arial" w:hAnsi="Arial" w:cs="Arial"/>
          <w:sz w:val="22"/>
          <w:szCs w:val="22"/>
        </w:rPr>
      </w:pPr>
      <w:r w:rsidRPr="00093D57">
        <w:rPr>
          <w:rFonts w:ascii="Arial" w:hAnsi="Arial" w:cs="Arial"/>
          <w:sz w:val="22"/>
          <w:szCs w:val="22"/>
        </w:rPr>
        <w:t xml:space="preserve">Managing multiple projects at the same time may not be feasible. The owner might face difficulties in managing the coordination of different phases of the project. </w:t>
      </w:r>
    </w:p>
    <w:p w14:paraId="2BD93646" w14:textId="36543153" w:rsidR="007F0287" w:rsidRPr="00093D57" w:rsidRDefault="007F0287" w:rsidP="00093D57">
      <w:pPr>
        <w:pStyle w:val="ListParagraph"/>
        <w:numPr>
          <w:ilvl w:val="0"/>
          <w:numId w:val="17"/>
        </w:numPr>
        <w:rPr>
          <w:rFonts w:ascii="Arial" w:hAnsi="Arial" w:cs="Arial"/>
          <w:sz w:val="22"/>
          <w:szCs w:val="22"/>
        </w:rPr>
      </w:pPr>
      <w:r w:rsidRPr="00093D57">
        <w:rPr>
          <w:rFonts w:ascii="Arial" w:hAnsi="Arial" w:cs="Arial"/>
          <w:sz w:val="22"/>
          <w:szCs w:val="22"/>
        </w:rPr>
        <w:t>Not appropriate for inconsistent tasks.</w:t>
      </w:r>
    </w:p>
    <w:p w14:paraId="244AFBA1" w14:textId="0F82C611" w:rsidR="007F0287" w:rsidRPr="00093D57" w:rsidRDefault="007F0287" w:rsidP="00093D57">
      <w:pPr>
        <w:pStyle w:val="ListParagraph"/>
        <w:numPr>
          <w:ilvl w:val="0"/>
          <w:numId w:val="17"/>
        </w:numPr>
        <w:rPr>
          <w:rFonts w:ascii="Arial" w:hAnsi="Arial" w:cs="Arial"/>
          <w:sz w:val="22"/>
          <w:szCs w:val="22"/>
        </w:rPr>
      </w:pPr>
      <w:r w:rsidRPr="00093D57">
        <w:rPr>
          <w:rFonts w:ascii="Arial" w:hAnsi="Arial" w:cs="Arial"/>
          <w:sz w:val="22"/>
          <w:szCs w:val="22"/>
        </w:rPr>
        <w:t xml:space="preserve">Delays may occur </w:t>
      </w:r>
      <w:proofErr w:type="gramStart"/>
      <w:r w:rsidRPr="00093D57">
        <w:rPr>
          <w:rFonts w:ascii="Arial" w:hAnsi="Arial" w:cs="Arial"/>
          <w:sz w:val="22"/>
          <w:szCs w:val="22"/>
        </w:rPr>
        <w:t>as a result of</w:t>
      </w:r>
      <w:proofErr w:type="gramEnd"/>
      <w:r w:rsidRPr="00093D57">
        <w:rPr>
          <w:rFonts w:ascii="Arial" w:hAnsi="Arial" w:cs="Arial"/>
          <w:sz w:val="22"/>
          <w:szCs w:val="22"/>
        </w:rPr>
        <w:t xml:space="preserve"> the owner's additional commitments or their limited ability to manage the project effectively (Carmichael D.G., 2000). </w:t>
      </w:r>
    </w:p>
    <w:p w14:paraId="68FD2948" w14:textId="5325A9F6" w:rsidR="00F956BD" w:rsidRDefault="00F956BD" w:rsidP="00542AE1">
      <w:pPr>
        <w:pStyle w:val="Heading1"/>
      </w:pPr>
      <w:bookmarkStart w:id="10" w:name="_Toc183291028"/>
      <w:r>
        <w:t>Multi contract+ DYN method</w:t>
      </w:r>
      <w:bookmarkEnd w:id="10"/>
    </w:p>
    <w:p w14:paraId="258808D8" w14:textId="7E227659" w:rsidR="004A3593" w:rsidRDefault="004A3593" w:rsidP="004A3593">
      <w:pPr>
        <w:rPr>
          <w:rFonts w:ascii="Arial" w:hAnsi="Arial" w:cs="Arial"/>
          <w:sz w:val="22"/>
          <w:szCs w:val="22"/>
        </w:rPr>
      </w:pPr>
      <w:r w:rsidRPr="004A3593">
        <w:rPr>
          <w:rFonts w:ascii="Arial" w:hAnsi="Arial" w:cs="Arial"/>
          <w:sz w:val="22"/>
          <w:szCs w:val="22"/>
        </w:rPr>
        <w:t xml:space="preserve">The </w:t>
      </w:r>
      <w:r w:rsidR="00BD21DA" w:rsidRPr="004A3593">
        <w:rPr>
          <w:rFonts w:ascii="Arial" w:hAnsi="Arial" w:cs="Arial"/>
          <w:sz w:val="22"/>
          <w:szCs w:val="22"/>
        </w:rPr>
        <w:t>multi-contract</w:t>
      </w:r>
      <w:r w:rsidRPr="004A3593">
        <w:rPr>
          <w:rFonts w:ascii="Arial" w:hAnsi="Arial" w:cs="Arial"/>
          <w:sz w:val="22"/>
          <w:szCs w:val="22"/>
        </w:rPr>
        <w:t xml:space="preserve"> + DIY method is a hybrid approach that integrates aspects of both the Multi-contract and DIY methods. This allows the client to oversee multiple contractors directly while also handling certain tasks internally. This strategy is especially beneficial for medium-sized projects where the client aims to utilise professional expertise while also achieving cost efficiencies through self-management. The approach effectively balances client independence with expert assistance, allowing the client the freedom to manage certain tasks themselves while delegating others to specialised contractors. </w:t>
      </w:r>
      <w:r w:rsidRPr="004A3593">
        <w:rPr>
          <w:rFonts w:ascii="Arial" w:hAnsi="Arial" w:cs="Arial"/>
          <w:sz w:val="22"/>
          <w:szCs w:val="22"/>
        </w:rPr>
        <w:br/>
        <w:t xml:space="preserve">This approach allows the client to manage specific elements of the project that match their expertise or available resources, like procurement or basic construction tasks, while engaging contractors for the more intricate or technical aspects. Combining these two approaches allows the client to maintain substantial oversight of the project's advancement, </w:t>
      </w:r>
      <w:r w:rsidRPr="004A3593">
        <w:rPr>
          <w:rFonts w:ascii="Arial" w:hAnsi="Arial" w:cs="Arial"/>
          <w:sz w:val="22"/>
          <w:szCs w:val="22"/>
        </w:rPr>
        <w:lastRenderedPageBreak/>
        <w:t xml:space="preserve">quality, and budget management, while also leveraging the skills of contracted experts for areas outside their expertise. </w:t>
      </w:r>
    </w:p>
    <w:p w14:paraId="08B00D46" w14:textId="77777777" w:rsidR="00542AE1" w:rsidRPr="004A3593" w:rsidRDefault="00542AE1" w:rsidP="004A3593">
      <w:pPr>
        <w:rPr>
          <w:rFonts w:ascii="Arial" w:hAnsi="Arial" w:cs="Arial"/>
          <w:sz w:val="22"/>
          <w:szCs w:val="22"/>
        </w:rPr>
      </w:pPr>
    </w:p>
    <w:p w14:paraId="631262F8" w14:textId="77777777" w:rsidR="003F56E5" w:rsidRDefault="003F56E5" w:rsidP="00542AE1">
      <w:pPr>
        <w:pStyle w:val="Heading2"/>
      </w:pPr>
      <w:bookmarkStart w:id="11" w:name="_Toc183291029"/>
      <w:r>
        <w:t>Advantages of Multi contract+ DYN method</w:t>
      </w:r>
      <w:bookmarkEnd w:id="11"/>
    </w:p>
    <w:p w14:paraId="0416A6D7" w14:textId="7CD6594B" w:rsidR="00BD21DA" w:rsidRPr="00093D57" w:rsidRDefault="00BD21DA" w:rsidP="00093D57">
      <w:pPr>
        <w:pStyle w:val="ListParagraph"/>
        <w:numPr>
          <w:ilvl w:val="0"/>
          <w:numId w:val="15"/>
        </w:numPr>
        <w:rPr>
          <w:rFonts w:ascii="Arial" w:hAnsi="Arial" w:cs="Arial"/>
          <w:sz w:val="22"/>
          <w:szCs w:val="22"/>
        </w:rPr>
      </w:pPr>
      <w:r w:rsidRPr="00093D57">
        <w:rPr>
          <w:rFonts w:ascii="Arial" w:hAnsi="Arial" w:cs="Arial"/>
          <w:sz w:val="22"/>
          <w:szCs w:val="22"/>
        </w:rPr>
        <w:t xml:space="preserve">Clients can realise cost efficiencies by managing simpler tasks independently while engaging specialists for more detailed or technical aspects. </w:t>
      </w:r>
    </w:p>
    <w:p w14:paraId="6CF4E313" w14:textId="74BBF8FD" w:rsidR="00BD21DA" w:rsidRPr="00093D57" w:rsidRDefault="00BD21DA" w:rsidP="00093D57">
      <w:pPr>
        <w:pStyle w:val="ListParagraph"/>
        <w:numPr>
          <w:ilvl w:val="0"/>
          <w:numId w:val="15"/>
        </w:numPr>
        <w:rPr>
          <w:rFonts w:ascii="Arial" w:hAnsi="Arial" w:cs="Arial"/>
          <w:sz w:val="22"/>
          <w:szCs w:val="22"/>
        </w:rPr>
      </w:pPr>
      <w:r w:rsidRPr="00093D57">
        <w:rPr>
          <w:rFonts w:ascii="Arial" w:hAnsi="Arial" w:cs="Arial"/>
          <w:sz w:val="22"/>
          <w:szCs w:val="22"/>
        </w:rPr>
        <w:t>Appropriate for projects of medium scale, including renovations or multi-unit housing, where certain elements necessitate professional oversight while others can be managed internally.</w:t>
      </w:r>
    </w:p>
    <w:p w14:paraId="5E86DCA0" w14:textId="6435C7F1" w:rsidR="00B06F79" w:rsidRDefault="00BD21DA" w:rsidP="00093D57">
      <w:pPr>
        <w:pStyle w:val="ListParagraph"/>
        <w:numPr>
          <w:ilvl w:val="0"/>
          <w:numId w:val="15"/>
        </w:numPr>
        <w:rPr>
          <w:rFonts w:ascii="Arial" w:hAnsi="Arial" w:cs="Arial"/>
          <w:sz w:val="22"/>
          <w:szCs w:val="22"/>
        </w:rPr>
      </w:pPr>
      <w:r w:rsidRPr="00093D57">
        <w:rPr>
          <w:rFonts w:ascii="Arial" w:hAnsi="Arial" w:cs="Arial"/>
          <w:sz w:val="22"/>
          <w:szCs w:val="22"/>
        </w:rPr>
        <w:t xml:space="preserve">The </w:t>
      </w:r>
      <w:r w:rsidR="00542AE1" w:rsidRPr="00093D57">
        <w:rPr>
          <w:rFonts w:ascii="Arial" w:hAnsi="Arial" w:cs="Arial"/>
          <w:sz w:val="22"/>
          <w:szCs w:val="22"/>
        </w:rPr>
        <w:t>multi-contract</w:t>
      </w:r>
      <w:r w:rsidRPr="00093D57">
        <w:rPr>
          <w:rFonts w:ascii="Arial" w:hAnsi="Arial" w:cs="Arial"/>
          <w:sz w:val="22"/>
          <w:szCs w:val="22"/>
        </w:rPr>
        <w:t xml:space="preserve"> + DIY approach provides clients with enhanced flexibility to modify or adjust the project scope as it evolves</w:t>
      </w:r>
      <w:r w:rsidR="00B06F79">
        <w:rPr>
          <w:rFonts w:ascii="Arial" w:hAnsi="Arial" w:cs="Arial"/>
          <w:sz w:val="22"/>
          <w:szCs w:val="22"/>
        </w:rPr>
        <w:t>.</w:t>
      </w:r>
    </w:p>
    <w:p w14:paraId="6C51996E" w14:textId="77777777" w:rsidR="00976BDE" w:rsidRDefault="00463B56" w:rsidP="00542AE1">
      <w:pPr>
        <w:pStyle w:val="Heading2"/>
      </w:pPr>
      <w:bookmarkStart w:id="12" w:name="_Toc183291030"/>
      <w:r>
        <w:t>Disadvantages of Multi contract+ DYN method</w:t>
      </w:r>
      <w:bookmarkEnd w:id="12"/>
    </w:p>
    <w:p w14:paraId="29B2EBA9" w14:textId="77777777" w:rsidR="002F4341" w:rsidRPr="00093D57" w:rsidRDefault="00C27BE1" w:rsidP="00093D57">
      <w:pPr>
        <w:pStyle w:val="ListParagraph"/>
        <w:numPr>
          <w:ilvl w:val="0"/>
          <w:numId w:val="16"/>
        </w:numPr>
        <w:rPr>
          <w:rFonts w:ascii="Arial" w:hAnsi="Arial" w:cs="Arial"/>
          <w:sz w:val="22"/>
          <w:szCs w:val="22"/>
        </w:rPr>
      </w:pPr>
      <w:r w:rsidRPr="00093D57">
        <w:rPr>
          <w:rFonts w:ascii="Arial" w:hAnsi="Arial" w:cs="Arial"/>
          <w:sz w:val="22"/>
          <w:szCs w:val="22"/>
        </w:rPr>
        <w:t xml:space="preserve">Managing direct control alongside outsourced segments can complicate the project’s timeline and coordination efforts. </w:t>
      </w:r>
    </w:p>
    <w:p w14:paraId="772155A7" w14:textId="0302A6EA" w:rsidR="002F4341" w:rsidRPr="00093D57" w:rsidRDefault="00C27BE1" w:rsidP="00093D57">
      <w:pPr>
        <w:pStyle w:val="ListParagraph"/>
        <w:numPr>
          <w:ilvl w:val="0"/>
          <w:numId w:val="16"/>
        </w:numPr>
        <w:rPr>
          <w:rFonts w:ascii="Arial" w:hAnsi="Arial" w:cs="Arial"/>
          <w:sz w:val="22"/>
          <w:szCs w:val="22"/>
        </w:rPr>
      </w:pPr>
      <w:r w:rsidRPr="00093D57">
        <w:rPr>
          <w:rFonts w:ascii="Arial" w:hAnsi="Arial" w:cs="Arial"/>
          <w:sz w:val="22"/>
          <w:szCs w:val="22"/>
        </w:rPr>
        <w:t>In certain situations, client-managed tasks may overlap with the responsibilities of contractors, which could result in inefficiencies or conflicts. Managing the intricate tasks through detailed contracts may provide certain participants with opportunities for profit at the cost of others. However, this approach is more likely to result in contractual disputes instead of fostering collaborative problem-solving when challenges occur.</w:t>
      </w:r>
    </w:p>
    <w:p w14:paraId="2A505768" w14:textId="4FA9A1C7" w:rsidR="00B06F79" w:rsidRDefault="00C27BE1" w:rsidP="00093D57">
      <w:pPr>
        <w:pStyle w:val="ListParagraph"/>
        <w:numPr>
          <w:ilvl w:val="0"/>
          <w:numId w:val="16"/>
        </w:numPr>
        <w:rPr>
          <w:rFonts w:ascii="Arial" w:hAnsi="Arial" w:cs="Arial"/>
          <w:sz w:val="22"/>
          <w:szCs w:val="22"/>
        </w:rPr>
      </w:pPr>
      <w:r w:rsidRPr="00093D57">
        <w:rPr>
          <w:rFonts w:ascii="Arial" w:hAnsi="Arial" w:cs="Arial"/>
          <w:sz w:val="22"/>
          <w:szCs w:val="22"/>
        </w:rPr>
        <w:t xml:space="preserve">Common challenges in collaboration include ineffective communication, fragmentation within the industry, and adversarial relationships. The idea of collaborative space encompasses both a physical environment that brings individuals together and the various informal or formal collaboration practices that occur within that environment. Co-location is anticipated to enhance in-person collaboration practices among team </w:t>
      </w:r>
      <w:r w:rsidR="00551902" w:rsidRPr="00093D57">
        <w:rPr>
          <w:rFonts w:ascii="Arial" w:hAnsi="Arial" w:cs="Arial"/>
          <w:sz w:val="22"/>
          <w:szCs w:val="22"/>
        </w:rPr>
        <w:t>members</w:t>
      </w:r>
      <w:r w:rsidR="00551902">
        <w:rPr>
          <w:rFonts w:ascii="Arial" w:hAnsi="Arial" w:cs="Arial"/>
          <w:sz w:val="22"/>
          <w:szCs w:val="22"/>
        </w:rPr>
        <w:t xml:space="preserve"> (Kokkonen A. and </w:t>
      </w:r>
      <w:proofErr w:type="spellStart"/>
      <w:r w:rsidR="00551902">
        <w:rPr>
          <w:rFonts w:ascii="Arial" w:hAnsi="Arial" w:cs="Arial"/>
          <w:sz w:val="22"/>
          <w:szCs w:val="22"/>
        </w:rPr>
        <w:t>Vaagaasat</w:t>
      </w:r>
      <w:proofErr w:type="spellEnd"/>
      <w:r w:rsidR="00551902">
        <w:rPr>
          <w:rFonts w:ascii="Arial" w:hAnsi="Arial" w:cs="Arial"/>
          <w:sz w:val="22"/>
          <w:szCs w:val="22"/>
        </w:rPr>
        <w:t xml:space="preserve"> A. 2017).</w:t>
      </w:r>
    </w:p>
    <w:p w14:paraId="50F954A9" w14:textId="77777777" w:rsidR="001C1114" w:rsidRDefault="00B06F79" w:rsidP="00542AE1">
      <w:pPr>
        <w:pStyle w:val="Heading1"/>
      </w:pPr>
      <w:bookmarkStart w:id="13" w:name="_Toc183291031"/>
      <w:r w:rsidRPr="00B06F79">
        <w:t>Conclusion</w:t>
      </w:r>
      <w:bookmarkEnd w:id="13"/>
    </w:p>
    <w:p w14:paraId="33B60CA6" w14:textId="77777777" w:rsidR="005970E3" w:rsidRPr="005970E3" w:rsidRDefault="005970E3" w:rsidP="005970E3">
      <w:pPr>
        <w:ind w:left="360"/>
        <w:rPr>
          <w:rFonts w:ascii="Arial" w:hAnsi="Arial" w:cs="Arial"/>
          <w:sz w:val="22"/>
          <w:szCs w:val="22"/>
        </w:rPr>
      </w:pPr>
      <w:r w:rsidRPr="005970E3">
        <w:rPr>
          <w:rFonts w:ascii="Arial" w:hAnsi="Arial" w:cs="Arial"/>
          <w:sz w:val="22"/>
          <w:szCs w:val="22"/>
        </w:rPr>
        <w:t xml:space="preserve">In summary, no organisation possesses all the necessary skills to execute anything beyond the most straightforward projects. To ensure project completion, it is essential to source additional skills from external providers. </w:t>
      </w:r>
      <w:r w:rsidRPr="005970E3">
        <w:rPr>
          <w:rFonts w:ascii="Arial" w:hAnsi="Arial" w:cs="Arial"/>
          <w:sz w:val="22"/>
          <w:szCs w:val="22"/>
        </w:rPr>
        <w:br/>
        <w:t xml:space="preserve">It is crucial to understand how to operate effectively within the contractual procedures to maximise advantages. </w:t>
      </w:r>
      <w:r w:rsidRPr="005970E3">
        <w:rPr>
          <w:rFonts w:ascii="Arial" w:hAnsi="Arial" w:cs="Arial"/>
          <w:sz w:val="22"/>
          <w:szCs w:val="22"/>
        </w:rPr>
        <w:br/>
        <w:t xml:space="preserve">Project ideas can emerge from various sources, such as strategic planning, market forecasts, process re-engineering, or suggestions from innovative developers. The owner evaluates the feasibility of these concepts to assess the level of involvement desired. The approach differs significantly depending on the owner and the specific project, ranging from entirely internal initiatives carried out by in-house teams to public sector concessions granted to external promoters. Regardless of the delivery structure chosen, it is essential to perform similar functions, many of which will need to be sourced externally from the owners' organisation. </w:t>
      </w:r>
      <w:r w:rsidRPr="005970E3">
        <w:rPr>
          <w:rFonts w:ascii="Arial" w:hAnsi="Arial" w:cs="Arial"/>
          <w:sz w:val="22"/>
          <w:szCs w:val="22"/>
        </w:rPr>
        <w:br/>
        <w:t xml:space="preserve">Following the owner's satisfaction with the project concept and its viability, selecting the appropriate procurement strategy becomes a critical decision. It is essential to outline the </w:t>
      </w:r>
      <w:r w:rsidRPr="005970E3">
        <w:rPr>
          <w:rFonts w:ascii="Arial" w:hAnsi="Arial" w:cs="Arial"/>
          <w:sz w:val="22"/>
          <w:szCs w:val="22"/>
        </w:rPr>
        <w:lastRenderedPageBreak/>
        <w:t xml:space="preserve">number of parties involved and clearly define their respective responsibilities. This process can be complex, and it is crucial to keep in mind that there are various alternative procurement options accessible for any projects. Various sources suggest that choosing the most effective procurement strategy, in comparison to other potential strategies, could lead to significant cost savings (Turner J.R., 2017). </w:t>
      </w:r>
      <w:r w:rsidRPr="005970E3">
        <w:rPr>
          <w:rFonts w:ascii="Arial" w:hAnsi="Arial" w:cs="Arial"/>
          <w:sz w:val="22"/>
          <w:szCs w:val="22"/>
        </w:rPr>
        <w:br/>
        <w:t xml:space="preserve">Turnkey contracting is well-suited for large-scale projects that require limited client involvement, whereas the multi-contract method is advantageous for projects that thrive on direct client oversight of specialised contractors. The use of DIY and multi-contract approaches can provide cost savings and enhanced control for smaller and medium-sized projects. However, it is important to recognise that these strategies may also introduce additional complexity and risks in managing the project effectively. Every approach acts as a tactical choice to optimise resources, enhance workflows, and reach project objectives, highlighting the importance of contracting as a crucial element of successful project execution. </w:t>
      </w:r>
    </w:p>
    <w:p w14:paraId="27541902" w14:textId="6877A4C7" w:rsidR="00C27BE1" w:rsidRPr="00B06F79" w:rsidRDefault="00C27BE1" w:rsidP="00B06F79">
      <w:pPr>
        <w:ind w:left="360"/>
        <w:rPr>
          <w:rFonts w:ascii="Arial" w:hAnsi="Arial" w:cs="Arial"/>
          <w:sz w:val="22"/>
          <w:szCs w:val="22"/>
        </w:rPr>
      </w:pPr>
      <w:r w:rsidRPr="00B06F79">
        <w:rPr>
          <w:rFonts w:ascii="Arial" w:hAnsi="Arial" w:cs="Arial"/>
          <w:sz w:val="22"/>
          <w:szCs w:val="22"/>
        </w:rPr>
        <w:t xml:space="preserve"> </w:t>
      </w:r>
    </w:p>
    <w:p w14:paraId="01B79D74" w14:textId="61C20BF5" w:rsidR="00BD21DA" w:rsidRPr="00BD21DA" w:rsidRDefault="00BD21DA" w:rsidP="00BD21DA">
      <w:pPr>
        <w:rPr>
          <w:rFonts w:ascii="Arial" w:hAnsi="Arial" w:cs="Arial"/>
          <w:sz w:val="22"/>
          <w:szCs w:val="22"/>
        </w:rPr>
      </w:pPr>
      <w:r w:rsidRPr="00BD21DA">
        <w:rPr>
          <w:rFonts w:ascii="Arial" w:hAnsi="Arial" w:cs="Arial"/>
          <w:sz w:val="22"/>
          <w:szCs w:val="22"/>
        </w:rPr>
        <w:t xml:space="preserve"> </w:t>
      </w:r>
    </w:p>
    <w:p w14:paraId="7DBC9145" w14:textId="77777777" w:rsidR="004A3593" w:rsidRPr="007F0287" w:rsidRDefault="004A3593" w:rsidP="007F0287">
      <w:pPr>
        <w:rPr>
          <w:rFonts w:ascii="Arial" w:hAnsi="Arial" w:cs="Arial"/>
          <w:sz w:val="22"/>
          <w:szCs w:val="22"/>
        </w:rPr>
      </w:pPr>
    </w:p>
    <w:p w14:paraId="7BE63816" w14:textId="77777777" w:rsidR="00F502E8" w:rsidRDefault="00F502E8" w:rsidP="00F502E8">
      <w:pPr>
        <w:rPr>
          <w:rFonts w:ascii="Arial" w:hAnsi="Arial" w:cs="Arial"/>
          <w:sz w:val="22"/>
          <w:szCs w:val="22"/>
        </w:rPr>
      </w:pPr>
    </w:p>
    <w:p w14:paraId="1BB1B78B" w14:textId="77777777" w:rsidR="00F502E8" w:rsidRDefault="00F502E8" w:rsidP="0011556C">
      <w:pPr>
        <w:rPr>
          <w:rFonts w:ascii="Arial" w:hAnsi="Arial" w:cs="Arial"/>
          <w:sz w:val="22"/>
          <w:szCs w:val="22"/>
        </w:rPr>
      </w:pPr>
    </w:p>
    <w:p w14:paraId="0EAE22E2" w14:textId="77777777" w:rsidR="00542AE1" w:rsidRDefault="00542AE1" w:rsidP="0011556C">
      <w:pPr>
        <w:rPr>
          <w:rFonts w:ascii="Arial" w:hAnsi="Arial" w:cs="Arial"/>
          <w:sz w:val="22"/>
          <w:szCs w:val="22"/>
        </w:rPr>
      </w:pPr>
    </w:p>
    <w:p w14:paraId="59DEED7F" w14:textId="77777777" w:rsidR="00542AE1" w:rsidRDefault="00542AE1" w:rsidP="0011556C">
      <w:pPr>
        <w:rPr>
          <w:rFonts w:ascii="Arial" w:hAnsi="Arial" w:cs="Arial"/>
          <w:sz w:val="22"/>
          <w:szCs w:val="22"/>
        </w:rPr>
      </w:pPr>
    </w:p>
    <w:p w14:paraId="28B2800E" w14:textId="77777777" w:rsidR="00542AE1" w:rsidRDefault="00542AE1" w:rsidP="0011556C">
      <w:pPr>
        <w:rPr>
          <w:rFonts w:ascii="Arial" w:hAnsi="Arial" w:cs="Arial"/>
          <w:sz w:val="22"/>
          <w:szCs w:val="22"/>
        </w:rPr>
      </w:pPr>
    </w:p>
    <w:p w14:paraId="61EEF9C3" w14:textId="77777777" w:rsidR="00542AE1" w:rsidRDefault="00542AE1" w:rsidP="0011556C">
      <w:pPr>
        <w:rPr>
          <w:rFonts w:ascii="Arial" w:hAnsi="Arial" w:cs="Arial"/>
          <w:sz w:val="22"/>
          <w:szCs w:val="22"/>
        </w:rPr>
      </w:pPr>
    </w:p>
    <w:p w14:paraId="54E7A979" w14:textId="77777777" w:rsidR="00542AE1" w:rsidRDefault="00542AE1" w:rsidP="0011556C">
      <w:pPr>
        <w:rPr>
          <w:rFonts w:ascii="Arial" w:hAnsi="Arial" w:cs="Arial"/>
          <w:sz w:val="22"/>
          <w:szCs w:val="22"/>
        </w:rPr>
      </w:pPr>
    </w:p>
    <w:p w14:paraId="57D2DE38" w14:textId="77777777" w:rsidR="00542AE1" w:rsidRDefault="00542AE1" w:rsidP="0011556C">
      <w:pPr>
        <w:rPr>
          <w:rFonts w:ascii="Arial" w:hAnsi="Arial" w:cs="Arial"/>
          <w:sz w:val="22"/>
          <w:szCs w:val="22"/>
        </w:rPr>
      </w:pPr>
    </w:p>
    <w:p w14:paraId="5F94F84D" w14:textId="77777777" w:rsidR="00542AE1" w:rsidRDefault="00542AE1" w:rsidP="0011556C">
      <w:pPr>
        <w:rPr>
          <w:rFonts w:ascii="Arial" w:hAnsi="Arial" w:cs="Arial"/>
          <w:sz w:val="22"/>
          <w:szCs w:val="22"/>
        </w:rPr>
      </w:pPr>
    </w:p>
    <w:p w14:paraId="69D625D8" w14:textId="77777777" w:rsidR="00551902" w:rsidRDefault="00551902" w:rsidP="00551902">
      <w:pPr>
        <w:pStyle w:val="Heading1"/>
      </w:pPr>
      <w:bookmarkStart w:id="14" w:name="_Toc183291032"/>
    </w:p>
    <w:p w14:paraId="034EF391" w14:textId="77777777" w:rsidR="00551902" w:rsidRDefault="00551902" w:rsidP="00551902">
      <w:pPr>
        <w:pStyle w:val="Heading1"/>
      </w:pPr>
    </w:p>
    <w:p w14:paraId="42214CC8" w14:textId="77777777" w:rsidR="00551902" w:rsidRDefault="00551902" w:rsidP="00551902">
      <w:pPr>
        <w:pStyle w:val="Heading1"/>
      </w:pPr>
    </w:p>
    <w:p w14:paraId="0B3FA69C" w14:textId="77777777" w:rsidR="00551902" w:rsidRDefault="00551902" w:rsidP="00551902">
      <w:pPr>
        <w:pStyle w:val="Heading1"/>
      </w:pPr>
    </w:p>
    <w:p w14:paraId="082FB6AE" w14:textId="128B7622" w:rsidR="00897468" w:rsidRPr="00551902" w:rsidRDefault="00897468" w:rsidP="00551902">
      <w:pPr>
        <w:pStyle w:val="Heading1"/>
        <w:rPr>
          <w:rFonts w:ascii="Arial" w:hAnsi="Arial" w:cs="Arial"/>
          <w:sz w:val="22"/>
          <w:szCs w:val="22"/>
        </w:rPr>
      </w:pPr>
      <w:r>
        <w:t>Reference</w:t>
      </w:r>
      <w:bookmarkEnd w:id="14"/>
    </w:p>
    <w:p w14:paraId="31F285BF" w14:textId="77777777" w:rsidR="00BA5490" w:rsidRDefault="00BA5490" w:rsidP="00BA5490">
      <w:pPr>
        <w:rPr>
          <w:rFonts w:ascii="Arial" w:hAnsi="Arial" w:cs="Arial"/>
          <w:sz w:val="22"/>
          <w:szCs w:val="22"/>
        </w:rPr>
      </w:pPr>
      <w:r>
        <w:rPr>
          <w:rFonts w:ascii="Arial" w:hAnsi="Arial" w:cs="Arial"/>
          <w:sz w:val="22"/>
          <w:szCs w:val="22"/>
        </w:rPr>
        <w:t xml:space="preserve">Carmichael D.G., (2000), </w:t>
      </w:r>
      <w:r w:rsidRPr="00BF1281">
        <w:rPr>
          <w:rFonts w:ascii="Arial" w:hAnsi="Arial" w:cs="Arial"/>
          <w:i/>
          <w:iCs/>
          <w:sz w:val="22"/>
          <w:szCs w:val="22"/>
        </w:rPr>
        <w:t>Contracts and International project man</w:t>
      </w:r>
      <w:r>
        <w:rPr>
          <w:rFonts w:ascii="Arial" w:hAnsi="Arial" w:cs="Arial"/>
          <w:i/>
          <w:iCs/>
          <w:sz w:val="22"/>
          <w:szCs w:val="22"/>
        </w:rPr>
        <w:t>ag</w:t>
      </w:r>
      <w:r w:rsidRPr="00BF1281">
        <w:rPr>
          <w:rFonts w:ascii="Arial" w:hAnsi="Arial" w:cs="Arial"/>
          <w:i/>
          <w:iCs/>
          <w:sz w:val="22"/>
          <w:szCs w:val="22"/>
        </w:rPr>
        <w:t>ement</w:t>
      </w:r>
      <w:r>
        <w:rPr>
          <w:rFonts w:ascii="Arial" w:hAnsi="Arial" w:cs="Arial"/>
          <w:i/>
          <w:iCs/>
          <w:sz w:val="22"/>
          <w:szCs w:val="22"/>
        </w:rPr>
        <w:t xml:space="preserve">, </w:t>
      </w:r>
      <w:r>
        <w:rPr>
          <w:rFonts w:ascii="Arial" w:hAnsi="Arial" w:cs="Arial"/>
          <w:sz w:val="22"/>
          <w:szCs w:val="22"/>
        </w:rPr>
        <w:t>A.A. Balkema/ Rotterdam/Brookfield</w:t>
      </w:r>
    </w:p>
    <w:p w14:paraId="0D82B1EC" w14:textId="7169878D" w:rsidR="00772858" w:rsidRDefault="00BC6669" w:rsidP="000458C5">
      <w:pPr>
        <w:rPr>
          <w:rStyle w:val="Hyperlink"/>
          <w:rFonts w:ascii="Arial" w:hAnsi="Arial" w:cs="Arial"/>
          <w:sz w:val="22"/>
          <w:szCs w:val="22"/>
        </w:rPr>
      </w:pPr>
      <w:r w:rsidRPr="00BC6669">
        <w:rPr>
          <w:rFonts w:ascii="Arial" w:hAnsi="Arial" w:cs="Arial"/>
          <w:sz w:val="22"/>
          <w:szCs w:val="22"/>
        </w:rPr>
        <w:t>Guha, S. K. (2020). Turnkey Construction Contracts in Construction and Infrastructure Projects: An Introductory Overview. </w:t>
      </w:r>
      <w:r w:rsidRPr="00BC6669">
        <w:rPr>
          <w:rFonts w:ascii="Arial" w:hAnsi="Arial" w:cs="Arial"/>
          <w:i/>
          <w:iCs/>
          <w:sz w:val="22"/>
          <w:szCs w:val="22"/>
        </w:rPr>
        <w:t>Indian Journal of Law and Justice</w:t>
      </w:r>
      <w:r w:rsidRPr="00BC6669">
        <w:rPr>
          <w:rFonts w:ascii="Arial" w:hAnsi="Arial" w:cs="Arial"/>
          <w:sz w:val="22"/>
          <w:szCs w:val="22"/>
        </w:rPr>
        <w:t>, </w:t>
      </w:r>
      <w:r w:rsidRPr="00BC6669">
        <w:rPr>
          <w:rFonts w:ascii="Arial" w:hAnsi="Arial" w:cs="Arial"/>
          <w:i/>
          <w:iCs/>
          <w:sz w:val="22"/>
          <w:szCs w:val="22"/>
        </w:rPr>
        <w:t>11</w:t>
      </w:r>
      <w:r w:rsidRPr="00BC6669">
        <w:rPr>
          <w:rFonts w:ascii="Arial" w:hAnsi="Arial" w:cs="Arial"/>
          <w:sz w:val="22"/>
          <w:szCs w:val="22"/>
        </w:rPr>
        <w:t xml:space="preserve">(2), 211–224. </w:t>
      </w:r>
      <w:hyperlink r:id="rId12" w:history="1">
        <w:r w:rsidR="00BD591D" w:rsidRPr="0033778E">
          <w:rPr>
            <w:rStyle w:val="Hyperlink"/>
            <w:rFonts w:ascii="Arial" w:hAnsi="Arial" w:cs="Arial"/>
            <w:sz w:val="22"/>
            <w:szCs w:val="22"/>
          </w:rPr>
          <w:t>https://ir.nbu.ac.in/handle/123456789/3680</w:t>
        </w:r>
      </w:hyperlink>
    </w:p>
    <w:p w14:paraId="48C5901D" w14:textId="6754898E" w:rsidR="004B1FAB" w:rsidRPr="00BF1281" w:rsidRDefault="004B1FAB" w:rsidP="004B1FAB">
      <w:pPr>
        <w:rPr>
          <w:rFonts w:ascii="Arial" w:hAnsi="Arial" w:cs="Arial"/>
          <w:sz w:val="22"/>
          <w:szCs w:val="22"/>
        </w:rPr>
      </w:pPr>
      <w:r w:rsidRPr="00766D34">
        <w:rPr>
          <w:rFonts w:ascii="Arial" w:hAnsi="Arial" w:cs="Arial"/>
          <w:sz w:val="22"/>
          <w:szCs w:val="22"/>
        </w:rPr>
        <w:t xml:space="preserve">Kokkonen, A., </w:t>
      </w:r>
      <w:r w:rsidR="00551902">
        <w:rPr>
          <w:rFonts w:ascii="Arial" w:hAnsi="Arial" w:cs="Arial"/>
          <w:sz w:val="22"/>
          <w:szCs w:val="22"/>
        </w:rPr>
        <w:t>and</w:t>
      </w:r>
      <w:r w:rsidRPr="00766D34">
        <w:rPr>
          <w:rFonts w:ascii="Arial" w:hAnsi="Arial" w:cs="Arial"/>
          <w:sz w:val="22"/>
          <w:szCs w:val="22"/>
        </w:rPr>
        <w:t xml:space="preserve"> </w:t>
      </w:r>
      <w:proofErr w:type="spellStart"/>
      <w:r w:rsidRPr="00766D34">
        <w:rPr>
          <w:rFonts w:ascii="Arial" w:hAnsi="Arial" w:cs="Arial"/>
          <w:sz w:val="22"/>
          <w:szCs w:val="22"/>
        </w:rPr>
        <w:t>Vaagaasar</w:t>
      </w:r>
      <w:proofErr w:type="spellEnd"/>
      <w:r w:rsidRPr="00766D34">
        <w:rPr>
          <w:rFonts w:ascii="Arial" w:hAnsi="Arial" w:cs="Arial"/>
          <w:sz w:val="22"/>
          <w:szCs w:val="22"/>
        </w:rPr>
        <w:t>, A. L. (2017). Managing collaborative space in multi-partner projects. </w:t>
      </w:r>
      <w:r w:rsidRPr="00766D34">
        <w:rPr>
          <w:rFonts w:ascii="Arial" w:hAnsi="Arial" w:cs="Arial"/>
          <w:i/>
          <w:iCs/>
          <w:sz w:val="22"/>
          <w:szCs w:val="22"/>
        </w:rPr>
        <w:t>Construction Management and Economics</w:t>
      </w:r>
      <w:r w:rsidRPr="00766D34">
        <w:rPr>
          <w:rFonts w:ascii="Arial" w:hAnsi="Arial" w:cs="Arial"/>
          <w:sz w:val="22"/>
          <w:szCs w:val="22"/>
        </w:rPr>
        <w:t>, </w:t>
      </w:r>
      <w:r w:rsidRPr="00766D34">
        <w:rPr>
          <w:rFonts w:ascii="Arial" w:hAnsi="Arial" w:cs="Arial"/>
          <w:i/>
          <w:iCs/>
          <w:sz w:val="22"/>
          <w:szCs w:val="22"/>
        </w:rPr>
        <w:t>36</w:t>
      </w:r>
      <w:r w:rsidRPr="00766D34">
        <w:rPr>
          <w:rFonts w:ascii="Arial" w:hAnsi="Arial" w:cs="Arial"/>
          <w:sz w:val="22"/>
          <w:szCs w:val="22"/>
        </w:rPr>
        <w:t>(2), 83–95. https://doi.org/10.1080/01446193.2017.1347268</w:t>
      </w:r>
    </w:p>
    <w:p w14:paraId="66D4ED11" w14:textId="75C14295" w:rsidR="00F46BCD" w:rsidRDefault="00885AF8" w:rsidP="000458C5">
      <w:pPr>
        <w:rPr>
          <w:rFonts w:ascii="Arial" w:hAnsi="Arial" w:cs="Arial"/>
          <w:sz w:val="22"/>
          <w:szCs w:val="22"/>
        </w:rPr>
      </w:pPr>
      <w:proofErr w:type="spellStart"/>
      <w:r w:rsidRPr="00885AF8">
        <w:rPr>
          <w:rFonts w:ascii="Arial" w:hAnsi="Arial" w:cs="Arial"/>
          <w:sz w:val="22"/>
          <w:szCs w:val="22"/>
        </w:rPr>
        <w:t>Mshali</w:t>
      </w:r>
      <w:proofErr w:type="spellEnd"/>
      <w:r w:rsidRPr="00885AF8">
        <w:rPr>
          <w:rFonts w:ascii="Arial" w:hAnsi="Arial" w:cs="Arial"/>
          <w:sz w:val="22"/>
          <w:szCs w:val="22"/>
        </w:rPr>
        <w:t xml:space="preserve">, R.M., </w:t>
      </w:r>
      <w:r w:rsidR="00CA1352">
        <w:rPr>
          <w:rFonts w:ascii="Arial" w:hAnsi="Arial" w:cs="Arial"/>
          <w:sz w:val="22"/>
          <w:szCs w:val="22"/>
        </w:rPr>
        <w:t>(</w:t>
      </w:r>
      <w:r w:rsidRPr="00885AF8">
        <w:rPr>
          <w:rFonts w:ascii="Arial" w:hAnsi="Arial" w:cs="Arial"/>
          <w:sz w:val="22"/>
          <w:szCs w:val="22"/>
        </w:rPr>
        <w:t>2016</w:t>
      </w:r>
      <w:r w:rsidR="00CA1352">
        <w:rPr>
          <w:rFonts w:ascii="Arial" w:hAnsi="Arial" w:cs="Arial"/>
          <w:sz w:val="22"/>
          <w:szCs w:val="22"/>
        </w:rPr>
        <w:t>)</w:t>
      </w:r>
      <w:r w:rsidRPr="00885AF8">
        <w:rPr>
          <w:rFonts w:ascii="Arial" w:hAnsi="Arial" w:cs="Arial"/>
          <w:sz w:val="22"/>
          <w:szCs w:val="22"/>
        </w:rPr>
        <w:t>. </w:t>
      </w:r>
      <w:r w:rsidRPr="00885AF8">
        <w:rPr>
          <w:rFonts w:ascii="Arial" w:hAnsi="Arial" w:cs="Arial"/>
          <w:i/>
          <w:iCs/>
          <w:sz w:val="22"/>
          <w:szCs w:val="22"/>
        </w:rPr>
        <w:t>An investigation into construction contracts in Malawi-turnkey versus traditional contracts</w:t>
      </w:r>
      <w:r w:rsidRPr="00885AF8">
        <w:rPr>
          <w:rFonts w:ascii="Arial" w:hAnsi="Arial" w:cs="Arial"/>
          <w:sz w:val="22"/>
          <w:szCs w:val="22"/>
        </w:rPr>
        <w:t> (Doctoral dissertation, University of Bolton).</w:t>
      </w:r>
    </w:p>
    <w:p w14:paraId="3DC718A3" w14:textId="75331A16" w:rsidR="0010553D" w:rsidRDefault="0010553D" w:rsidP="000458C5">
      <w:pPr>
        <w:rPr>
          <w:rFonts w:ascii="Arial" w:hAnsi="Arial" w:cs="Arial"/>
          <w:sz w:val="22"/>
          <w:szCs w:val="22"/>
        </w:rPr>
      </w:pPr>
      <w:r>
        <w:rPr>
          <w:rFonts w:ascii="Arial" w:hAnsi="Arial" w:cs="Arial"/>
          <w:sz w:val="22"/>
          <w:szCs w:val="22"/>
        </w:rPr>
        <w:t>Nicolini D., Holti R. and Smalley M. 2021</w:t>
      </w:r>
      <w:r w:rsidR="0036590E">
        <w:rPr>
          <w:rFonts w:ascii="Arial" w:hAnsi="Arial" w:cs="Arial"/>
          <w:sz w:val="22"/>
          <w:szCs w:val="22"/>
        </w:rPr>
        <w:t xml:space="preserve">, </w:t>
      </w:r>
      <w:r w:rsidR="0036590E" w:rsidRPr="0036590E">
        <w:rPr>
          <w:rFonts w:ascii="Arial" w:hAnsi="Arial" w:cs="Arial"/>
          <w:sz w:val="22"/>
          <w:szCs w:val="22"/>
        </w:rPr>
        <w:t>Integrating project activities: the theory and practice of managing the supply chain through clusters</w:t>
      </w:r>
      <w:r w:rsidR="0036590E">
        <w:rPr>
          <w:rFonts w:ascii="Arial" w:hAnsi="Arial" w:cs="Arial"/>
          <w:sz w:val="22"/>
          <w:szCs w:val="22"/>
        </w:rPr>
        <w:t xml:space="preserve">, </w:t>
      </w:r>
      <w:r w:rsidR="00584BE9" w:rsidRPr="00584BE9">
        <w:rPr>
          <w:rFonts w:ascii="Arial" w:hAnsi="Arial" w:cs="Arial"/>
          <w:i/>
          <w:iCs/>
          <w:sz w:val="22"/>
          <w:szCs w:val="22"/>
        </w:rPr>
        <w:t>Construction Management and Economics</w:t>
      </w:r>
      <w:r w:rsidR="00584BE9" w:rsidRPr="00584BE9">
        <w:rPr>
          <w:rFonts w:ascii="Arial" w:hAnsi="Arial" w:cs="Arial"/>
          <w:sz w:val="22"/>
          <w:szCs w:val="22"/>
        </w:rPr>
        <w:t xml:space="preserve"> (2001) 19, 37–47</w:t>
      </w:r>
    </w:p>
    <w:p w14:paraId="234704C8" w14:textId="0B63EA90" w:rsidR="008953F0" w:rsidRDefault="008953F0" w:rsidP="008953F0">
      <w:pPr>
        <w:rPr>
          <w:rFonts w:ascii="Arial" w:hAnsi="Arial" w:cs="Arial"/>
          <w:sz w:val="22"/>
          <w:szCs w:val="22"/>
        </w:rPr>
      </w:pPr>
      <w:r>
        <w:rPr>
          <w:rFonts w:ascii="Arial" w:hAnsi="Arial" w:cs="Arial"/>
          <w:sz w:val="22"/>
          <w:szCs w:val="22"/>
        </w:rPr>
        <w:t xml:space="preserve">Turner </w:t>
      </w:r>
      <w:proofErr w:type="gramStart"/>
      <w:r>
        <w:rPr>
          <w:rFonts w:ascii="Arial" w:hAnsi="Arial" w:cs="Arial"/>
          <w:sz w:val="22"/>
          <w:szCs w:val="22"/>
        </w:rPr>
        <w:t>J.R.,</w:t>
      </w:r>
      <w:r w:rsidR="003A3E01">
        <w:rPr>
          <w:rFonts w:ascii="Arial" w:hAnsi="Arial" w:cs="Arial"/>
          <w:sz w:val="22"/>
          <w:szCs w:val="22"/>
        </w:rPr>
        <w:t>(</w:t>
      </w:r>
      <w:proofErr w:type="gramEnd"/>
      <w:r>
        <w:rPr>
          <w:rFonts w:ascii="Arial" w:hAnsi="Arial" w:cs="Arial"/>
          <w:sz w:val="22"/>
          <w:szCs w:val="22"/>
        </w:rPr>
        <w:t>2017</w:t>
      </w:r>
      <w:r w:rsidR="003A3E01">
        <w:rPr>
          <w:rFonts w:ascii="Arial" w:hAnsi="Arial" w:cs="Arial"/>
          <w:sz w:val="22"/>
          <w:szCs w:val="22"/>
        </w:rPr>
        <w:t>)</w:t>
      </w:r>
      <w:r>
        <w:rPr>
          <w:rFonts w:ascii="Arial" w:hAnsi="Arial" w:cs="Arial"/>
          <w:sz w:val="22"/>
          <w:szCs w:val="22"/>
        </w:rPr>
        <w:t xml:space="preserve">, </w:t>
      </w:r>
      <w:r w:rsidR="00C525AF" w:rsidRPr="00C525AF">
        <w:rPr>
          <w:rFonts w:ascii="Arial" w:hAnsi="Arial" w:cs="Arial"/>
          <w:i/>
          <w:iCs/>
          <w:sz w:val="22"/>
          <w:szCs w:val="22"/>
        </w:rPr>
        <w:t>Contracting for project management</w:t>
      </w:r>
      <w:r w:rsidR="00C525AF">
        <w:rPr>
          <w:rFonts w:ascii="Arial" w:hAnsi="Arial" w:cs="Arial"/>
          <w:sz w:val="22"/>
          <w:szCs w:val="22"/>
        </w:rPr>
        <w:t xml:space="preserve">, </w:t>
      </w:r>
      <w:r>
        <w:rPr>
          <w:rFonts w:ascii="Arial" w:hAnsi="Arial" w:cs="Arial"/>
          <w:sz w:val="22"/>
          <w:szCs w:val="22"/>
        </w:rPr>
        <w:t>Rou</w:t>
      </w:r>
      <w:r w:rsidR="001E6C84">
        <w:rPr>
          <w:rFonts w:ascii="Arial" w:hAnsi="Arial" w:cs="Arial"/>
          <w:sz w:val="22"/>
          <w:szCs w:val="22"/>
        </w:rPr>
        <w:t>tledge</w:t>
      </w:r>
    </w:p>
    <w:p w14:paraId="24175D03" w14:textId="340ADFEC" w:rsidR="000458C5" w:rsidRPr="00C37C29" w:rsidRDefault="00BA5490" w:rsidP="000458C5">
      <w:pPr>
        <w:rPr>
          <w:rFonts w:ascii="Arial" w:hAnsi="Arial" w:cs="Arial"/>
          <w:sz w:val="22"/>
          <w:szCs w:val="22"/>
        </w:rPr>
      </w:pPr>
      <w:r>
        <w:rPr>
          <w:rFonts w:ascii="Arial" w:hAnsi="Arial" w:cs="Arial"/>
          <w:sz w:val="22"/>
          <w:szCs w:val="22"/>
        </w:rPr>
        <w:t xml:space="preserve"> </w:t>
      </w:r>
    </w:p>
    <w:sectPr w:rsidR="000458C5" w:rsidRPr="00C37C29" w:rsidSect="00C37C29">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414170" w14:textId="77777777" w:rsidR="00C074FE" w:rsidRDefault="00C074FE" w:rsidP="00C37C29">
      <w:pPr>
        <w:spacing w:after="0" w:line="240" w:lineRule="auto"/>
      </w:pPr>
      <w:r>
        <w:separator/>
      </w:r>
    </w:p>
  </w:endnote>
  <w:endnote w:type="continuationSeparator" w:id="0">
    <w:p w14:paraId="352486FF" w14:textId="77777777" w:rsidR="00C074FE" w:rsidRDefault="00C074FE" w:rsidP="00C37C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276991"/>
      <w:docPartObj>
        <w:docPartGallery w:val="Page Numbers (Bottom of Page)"/>
        <w:docPartUnique/>
      </w:docPartObj>
    </w:sdtPr>
    <w:sdtEndPr>
      <w:rPr>
        <w:noProof/>
      </w:rPr>
    </w:sdtEndPr>
    <w:sdtContent>
      <w:p w14:paraId="7F5DB477" w14:textId="01823ECD" w:rsidR="00C37C29" w:rsidRDefault="00C37C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A20FD4" w14:textId="77777777" w:rsidR="00C37C29" w:rsidRDefault="00C37C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3758DF" w14:textId="77777777" w:rsidR="00C074FE" w:rsidRDefault="00C074FE" w:rsidP="00C37C29">
      <w:pPr>
        <w:spacing w:after="0" w:line="240" w:lineRule="auto"/>
      </w:pPr>
      <w:r>
        <w:separator/>
      </w:r>
    </w:p>
  </w:footnote>
  <w:footnote w:type="continuationSeparator" w:id="0">
    <w:p w14:paraId="7D59BA0D" w14:textId="77777777" w:rsidR="00C074FE" w:rsidRDefault="00C074FE" w:rsidP="00C37C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DF3BD5"/>
    <w:multiLevelType w:val="hybridMultilevel"/>
    <w:tmpl w:val="190C5EB8"/>
    <w:lvl w:ilvl="0" w:tplc="10F87F0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2702EA"/>
    <w:multiLevelType w:val="hybridMultilevel"/>
    <w:tmpl w:val="F31E5A1A"/>
    <w:lvl w:ilvl="0" w:tplc="10F87F0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D47BC7"/>
    <w:multiLevelType w:val="hybridMultilevel"/>
    <w:tmpl w:val="C296AD98"/>
    <w:lvl w:ilvl="0" w:tplc="10F87F0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686314"/>
    <w:multiLevelType w:val="hybridMultilevel"/>
    <w:tmpl w:val="A54AB222"/>
    <w:lvl w:ilvl="0" w:tplc="10F87F0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E570F6"/>
    <w:multiLevelType w:val="hybridMultilevel"/>
    <w:tmpl w:val="DC903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B03F83"/>
    <w:multiLevelType w:val="hybridMultilevel"/>
    <w:tmpl w:val="FA4CF8EE"/>
    <w:lvl w:ilvl="0" w:tplc="10F87F0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E343F"/>
    <w:multiLevelType w:val="hybridMultilevel"/>
    <w:tmpl w:val="01E4F916"/>
    <w:lvl w:ilvl="0" w:tplc="10F87F04">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A0F482E"/>
    <w:multiLevelType w:val="hybridMultilevel"/>
    <w:tmpl w:val="8B50D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451A66"/>
    <w:multiLevelType w:val="hybridMultilevel"/>
    <w:tmpl w:val="CD585D44"/>
    <w:lvl w:ilvl="0" w:tplc="10F87F0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E46E54"/>
    <w:multiLevelType w:val="hybridMultilevel"/>
    <w:tmpl w:val="B6F69770"/>
    <w:lvl w:ilvl="0" w:tplc="10F87F0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4951B2"/>
    <w:multiLevelType w:val="hybridMultilevel"/>
    <w:tmpl w:val="BAFE4BFA"/>
    <w:lvl w:ilvl="0" w:tplc="10F87F04">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5AE7062"/>
    <w:multiLevelType w:val="hybridMultilevel"/>
    <w:tmpl w:val="208277DE"/>
    <w:lvl w:ilvl="0" w:tplc="10F87F0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592E5C"/>
    <w:multiLevelType w:val="hybridMultilevel"/>
    <w:tmpl w:val="77E62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AE527E"/>
    <w:multiLevelType w:val="hybridMultilevel"/>
    <w:tmpl w:val="CE1CA450"/>
    <w:lvl w:ilvl="0" w:tplc="10F87F0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225133"/>
    <w:multiLevelType w:val="hybridMultilevel"/>
    <w:tmpl w:val="C35C4910"/>
    <w:lvl w:ilvl="0" w:tplc="10F87F0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A328DA"/>
    <w:multiLevelType w:val="hybridMultilevel"/>
    <w:tmpl w:val="CDE2EE98"/>
    <w:lvl w:ilvl="0" w:tplc="10F87F0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74123B"/>
    <w:multiLevelType w:val="hybridMultilevel"/>
    <w:tmpl w:val="27EC0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0543A6"/>
    <w:multiLevelType w:val="hybridMultilevel"/>
    <w:tmpl w:val="3042A960"/>
    <w:lvl w:ilvl="0" w:tplc="10F87F0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E7529B"/>
    <w:multiLevelType w:val="hybridMultilevel"/>
    <w:tmpl w:val="7B1A160E"/>
    <w:lvl w:ilvl="0" w:tplc="10F87F0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AD4BE6"/>
    <w:multiLevelType w:val="hybridMultilevel"/>
    <w:tmpl w:val="0B76032C"/>
    <w:lvl w:ilvl="0" w:tplc="10F87F0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ED5436"/>
    <w:multiLevelType w:val="hybridMultilevel"/>
    <w:tmpl w:val="BE66C5AC"/>
    <w:lvl w:ilvl="0" w:tplc="10F87F0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191C46"/>
    <w:multiLevelType w:val="hybridMultilevel"/>
    <w:tmpl w:val="CB3E923E"/>
    <w:lvl w:ilvl="0" w:tplc="10F87F0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134536"/>
    <w:multiLevelType w:val="hybridMultilevel"/>
    <w:tmpl w:val="1ABCFED2"/>
    <w:lvl w:ilvl="0" w:tplc="10F87F0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402955">
    <w:abstractNumId w:val="16"/>
  </w:num>
  <w:num w:numId="2" w16cid:durableId="1095321793">
    <w:abstractNumId w:val="12"/>
  </w:num>
  <w:num w:numId="3" w16cid:durableId="363679939">
    <w:abstractNumId w:val="4"/>
  </w:num>
  <w:num w:numId="4" w16cid:durableId="300887804">
    <w:abstractNumId w:val="7"/>
  </w:num>
  <w:num w:numId="5" w16cid:durableId="1183742146">
    <w:abstractNumId w:val="17"/>
  </w:num>
  <w:num w:numId="6" w16cid:durableId="374041434">
    <w:abstractNumId w:val="9"/>
  </w:num>
  <w:num w:numId="7" w16cid:durableId="768623142">
    <w:abstractNumId w:val="15"/>
  </w:num>
  <w:num w:numId="8" w16cid:durableId="2139179896">
    <w:abstractNumId w:val="0"/>
  </w:num>
  <w:num w:numId="9" w16cid:durableId="374934568">
    <w:abstractNumId w:val="5"/>
  </w:num>
  <w:num w:numId="10" w16cid:durableId="1323970391">
    <w:abstractNumId w:val="13"/>
  </w:num>
  <w:num w:numId="11" w16cid:durableId="1331174421">
    <w:abstractNumId w:val="11"/>
  </w:num>
  <w:num w:numId="12" w16cid:durableId="1324121024">
    <w:abstractNumId w:val="10"/>
  </w:num>
  <w:num w:numId="13" w16cid:durableId="522743479">
    <w:abstractNumId w:val="8"/>
  </w:num>
  <w:num w:numId="14" w16cid:durableId="1961257387">
    <w:abstractNumId w:val="6"/>
  </w:num>
  <w:num w:numId="15" w16cid:durableId="1736968584">
    <w:abstractNumId w:val="14"/>
  </w:num>
  <w:num w:numId="16" w16cid:durableId="1437941753">
    <w:abstractNumId w:val="18"/>
  </w:num>
  <w:num w:numId="17" w16cid:durableId="547953315">
    <w:abstractNumId w:val="3"/>
  </w:num>
  <w:num w:numId="18" w16cid:durableId="819419414">
    <w:abstractNumId w:val="19"/>
  </w:num>
  <w:num w:numId="19" w16cid:durableId="1193375138">
    <w:abstractNumId w:val="1"/>
  </w:num>
  <w:num w:numId="20" w16cid:durableId="1288243693">
    <w:abstractNumId w:val="20"/>
  </w:num>
  <w:num w:numId="21" w16cid:durableId="45494492">
    <w:abstractNumId w:val="2"/>
  </w:num>
  <w:num w:numId="22" w16cid:durableId="1464930564">
    <w:abstractNumId w:val="22"/>
  </w:num>
  <w:num w:numId="23" w16cid:durableId="6450101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C29"/>
    <w:rsid w:val="0000136D"/>
    <w:rsid w:val="00002328"/>
    <w:rsid w:val="00006A7C"/>
    <w:rsid w:val="0001013D"/>
    <w:rsid w:val="0002584D"/>
    <w:rsid w:val="00030A77"/>
    <w:rsid w:val="00032C43"/>
    <w:rsid w:val="000458C5"/>
    <w:rsid w:val="00053826"/>
    <w:rsid w:val="00055BD0"/>
    <w:rsid w:val="00060041"/>
    <w:rsid w:val="000642BD"/>
    <w:rsid w:val="00064F4C"/>
    <w:rsid w:val="00075BD6"/>
    <w:rsid w:val="0008114D"/>
    <w:rsid w:val="00083E2E"/>
    <w:rsid w:val="00084352"/>
    <w:rsid w:val="00087803"/>
    <w:rsid w:val="000934B1"/>
    <w:rsid w:val="00093D57"/>
    <w:rsid w:val="00097BE8"/>
    <w:rsid w:val="000A520B"/>
    <w:rsid w:val="000B790D"/>
    <w:rsid w:val="000D1E06"/>
    <w:rsid w:val="000E695A"/>
    <w:rsid w:val="000F1A82"/>
    <w:rsid w:val="000F6C50"/>
    <w:rsid w:val="000F7CDB"/>
    <w:rsid w:val="0010553D"/>
    <w:rsid w:val="00106BF7"/>
    <w:rsid w:val="00114B3B"/>
    <w:rsid w:val="0011556C"/>
    <w:rsid w:val="0011689B"/>
    <w:rsid w:val="00143326"/>
    <w:rsid w:val="00144680"/>
    <w:rsid w:val="00147819"/>
    <w:rsid w:val="00154801"/>
    <w:rsid w:val="00157F3F"/>
    <w:rsid w:val="00172C94"/>
    <w:rsid w:val="00176FF3"/>
    <w:rsid w:val="0018334C"/>
    <w:rsid w:val="00183710"/>
    <w:rsid w:val="001A7200"/>
    <w:rsid w:val="001C1114"/>
    <w:rsid w:val="001D2FDE"/>
    <w:rsid w:val="001D372F"/>
    <w:rsid w:val="001D3982"/>
    <w:rsid w:val="001E03B5"/>
    <w:rsid w:val="001E6C84"/>
    <w:rsid w:val="001E7D5D"/>
    <w:rsid w:val="0020194E"/>
    <w:rsid w:val="00201DA1"/>
    <w:rsid w:val="00213B5F"/>
    <w:rsid w:val="00214BD0"/>
    <w:rsid w:val="00221CCD"/>
    <w:rsid w:val="00221FC9"/>
    <w:rsid w:val="002353DE"/>
    <w:rsid w:val="0024200C"/>
    <w:rsid w:val="0024279F"/>
    <w:rsid w:val="002470C5"/>
    <w:rsid w:val="00247CA2"/>
    <w:rsid w:val="00251D6C"/>
    <w:rsid w:val="00274C86"/>
    <w:rsid w:val="002835C8"/>
    <w:rsid w:val="00284C25"/>
    <w:rsid w:val="002852C6"/>
    <w:rsid w:val="00296399"/>
    <w:rsid w:val="002A43ED"/>
    <w:rsid w:val="002D2B74"/>
    <w:rsid w:val="002D3BA4"/>
    <w:rsid w:val="002D5354"/>
    <w:rsid w:val="002F350F"/>
    <w:rsid w:val="002F42BA"/>
    <w:rsid w:val="002F4341"/>
    <w:rsid w:val="00300E6D"/>
    <w:rsid w:val="00302582"/>
    <w:rsid w:val="00303BB5"/>
    <w:rsid w:val="00304216"/>
    <w:rsid w:val="00311AAD"/>
    <w:rsid w:val="00312142"/>
    <w:rsid w:val="00333DD9"/>
    <w:rsid w:val="00336E94"/>
    <w:rsid w:val="00351EFB"/>
    <w:rsid w:val="00365518"/>
    <w:rsid w:val="0036590E"/>
    <w:rsid w:val="00365915"/>
    <w:rsid w:val="003755F7"/>
    <w:rsid w:val="00376514"/>
    <w:rsid w:val="00381955"/>
    <w:rsid w:val="00385DC9"/>
    <w:rsid w:val="0039709C"/>
    <w:rsid w:val="003A1991"/>
    <w:rsid w:val="003A3E01"/>
    <w:rsid w:val="003C1483"/>
    <w:rsid w:val="003D3CF0"/>
    <w:rsid w:val="003D57C5"/>
    <w:rsid w:val="003F2B9E"/>
    <w:rsid w:val="003F5639"/>
    <w:rsid w:val="003F56E5"/>
    <w:rsid w:val="00402768"/>
    <w:rsid w:val="0042132F"/>
    <w:rsid w:val="00424209"/>
    <w:rsid w:val="00434A33"/>
    <w:rsid w:val="004367F3"/>
    <w:rsid w:val="00446DB9"/>
    <w:rsid w:val="00454A0C"/>
    <w:rsid w:val="0046136F"/>
    <w:rsid w:val="004621E2"/>
    <w:rsid w:val="00463B56"/>
    <w:rsid w:val="00472CE0"/>
    <w:rsid w:val="0047503B"/>
    <w:rsid w:val="004849A5"/>
    <w:rsid w:val="004964FC"/>
    <w:rsid w:val="00497146"/>
    <w:rsid w:val="00497EB3"/>
    <w:rsid w:val="004A3593"/>
    <w:rsid w:val="004A4553"/>
    <w:rsid w:val="004B1FAB"/>
    <w:rsid w:val="004B40C9"/>
    <w:rsid w:val="004C3735"/>
    <w:rsid w:val="004C3DB0"/>
    <w:rsid w:val="004C5DD8"/>
    <w:rsid w:val="004D4F57"/>
    <w:rsid w:val="004D65C7"/>
    <w:rsid w:val="004D69F6"/>
    <w:rsid w:val="004E045F"/>
    <w:rsid w:val="004E05AE"/>
    <w:rsid w:val="004F32B3"/>
    <w:rsid w:val="004F55FF"/>
    <w:rsid w:val="004F6D24"/>
    <w:rsid w:val="004F6E04"/>
    <w:rsid w:val="005005BF"/>
    <w:rsid w:val="00501117"/>
    <w:rsid w:val="0052376F"/>
    <w:rsid w:val="00542AE1"/>
    <w:rsid w:val="00543C05"/>
    <w:rsid w:val="00550920"/>
    <w:rsid w:val="00551902"/>
    <w:rsid w:val="005553EE"/>
    <w:rsid w:val="00556D07"/>
    <w:rsid w:val="00557479"/>
    <w:rsid w:val="00566566"/>
    <w:rsid w:val="00584467"/>
    <w:rsid w:val="00584BE9"/>
    <w:rsid w:val="005907B0"/>
    <w:rsid w:val="0059352C"/>
    <w:rsid w:val="00593601"/>
    <w:rsid w:val="00594090"/>
    <w:rsid w:val="005965E5"/>
    <w:rsid w:val="005970E3"/>
    <w:rsid w:val="005A4E57"/>
    <w:rsid w:val="005B10D3"/>
    <w:rsid w:val="005B4992"/>
    <w:rsid w:val="005B4CB6"/>
    <w:rsid w:val="005B6063"/>
    <w:rsid w:val="005C0565"/>
    <w:rsid w:val="005C4DB1"/>
    <w:rsid w:val="005C7D2B"/>
    <w:rsid w:val="005D75E5"/>
    <w:rsid w:val="005E1581"/>
    <w:rsid w:val="005E3D29"/>
    <w:rsid w:val="005E41A1"/>
    <w:rsid w:val="005E76F9"/>
    <w:rsid w:val="005E7C59"/>
    <w:rsid w:val="005F4E2E"/>
    <w:rsid w:val="005F67B8"/>
    <w:rsid w:val="00600082"/>
    <w:rsid w:val="00603593"/>
    <w:rsid w:val="00612A8E"/>
    <w:rsid w:val="00621095"/>
    <w:rsid w:val="006237FA"/>
    <w:rsid w:val="00630316"/>
    <w:rsid w:val="00634044"/>
    <w:rsid w:val="00642727"/>
    <w:rsid w:val="00663389"/>
    <w:rsid w:val="00663D36"/>
    <w:rsid w:val="0067095B"/>
    <w:rsid w:val="0067779A"/>
    <w:rsid w:val="00681DF9"/>
    <w:rsid w:val="00681EEA"/>
    <w:rsid w:val="00682E18"/>
    <w:rsid w:val="00683163"/>
    <w:rsid w:val="00683FAF"/>
    <w:rsid w:val="00684066"/>
    <w:rsid w:val="006852F4"/>
    <w:rsid w:val="006B673F"/>
    <w:rsid w:val="006B723D"/>
    <w:rsid w:val="006D1111"/>
    <w:rsid w:val="006D690A"/>
    <w:rsid w:val="006E47A1"/>
    <w:rsid w:val="006F2068"/>
    <w:rsid w:val="006F3413"/>
    <w:rsid w:val="00700495"/>
    <w:rsid w:val="0071169C"/>
    <w:rsid w:val="007245CE"/>
    <w:rsid w:val="00726936"/>
    <w:rsid w:val="00730862"/>
    <w:rsid w:val="00730CBA"/>
    <w:rsid w:val="0073405B"/>
    <w:rsid w:val="0074107F"/>
    <w:rsid w:val="0074642F"/>
    <w:rsid w:val="00751145"/>
    <w:rsid w:val="0075300E"/>
    <w:rsid w:val="00762E41"/>
    <w:rsid w:val="00766D34"/>
    <w:rsid w:val="00772858"/>
    <w:rsid w:val="0079258E"/>
    <w:rsid w:val="007968EE"/>
    <w:rsid w:val="00797FD6"/>
    <w:rsid w:val="007A1827"/>
    <w:rsid w:val="007A71C7"/>
    <w:rsid w:val="007B5186"/>
    <w:rsid w:val="007C11A7"/>
    <w:rsid w:val="007C4170"/>
    <w:rsid w:val="007C621A"/>
    <w:rsid w:val="007E4C60"/>
    <w:rsid w:val="007E6467"/>
    <w:rsid w:val="007E69E3"/>
    <w:rsid w:val="007F0287"/>
    <w:rsid w:val="008034D3"/>
    <w:rsid w:val="00805D73"/>
    <w:rsid w:val="00807B69"/>
    <w:rsid w:val="008175BB"/>
    <w:rsid w:val="00826362"/>
    <w:rsid w:val="008277BF"/>
    <w:rsid w:val="00831B3D"/>
    <w:rsid w:val="00831BA0"/>
    <w:rsid w:val="0083595F"/>
    <w:rsid w:val="008369D2"/>
    <w:rsid w:val="00837B4C"/>
    <w:rsid w:val="008438C8"/>
    <w:rsid w:val="00854CB7"/>
    <w:rsid w:val="008676D4"/>
    <w:rsid w:val="00870547"/>
    <w:rsid w:val="00876EAB"/>
    <w:rsid w:val="0088339E"/>
    <w:rsid w:val="00885AF8"/>
    <w:rsid w:val="008909AF"/>
    <w:rsid w:val="00891DC3"/>
    <w:rsid w:val="00894FA2"/>
    <w:rsid w:val="008950A5"/>
    <w:rsid w:val="008953F0"/>
    <w:rsid w:val="00897468"/>
    <w:rsid w:val="008B08B4"/>
    <w:rsid w:val="008B54FC"/>
    <w:rsid w:val="008C04DD"/>
    <w:rsid w:val="008C5036"/>
    <w:rsid w:val="008D63F1"/>
    <w:rsid w:val="008E18BA"/>
    <w:rsid w:val="008E3DC6"/>
    <w:rsid w:val="008F46D2"/>
    <w:rsid w:val="008F5CF7"/>
    <w:rsid w:val="009000FF"/>
    <w:rsid w:val="00914DD2"/>
    <w:rsid w:val="00924DB2"/>
    <w:rsid w:val="00932529"/>
    <w:rsid w:val="0093780E"/>
    <w:rsid w:val="00942DDE"/>
    <w:rsid w:val="00944526"/>
    <w:rsid w:val="0094662D"/>
    <w:rsid w:val="0096208B"/>
    <w:rsid w:val="00965302"/>
    <w:rsid w:val="00970FF9"/>
    <w:rsid w:val="00972322"/>
    <w:rsid w:val="00976BDE"/>
    <w:rsid w:val="00992341"/>
    <w:rsid w:val="00995D11"/>
    <w:rsid w:val="009B62B8"/>
    <w:rsid w:val="009D22B7"/>
    <w:rsid w:val="009D30C6"/>
    <w:rsid w:val="009F0267"/>
    <w:rsid w:val="009F19C0"/>
    <w:rsid w:val="00A11FCB"/>
    <w:rsid w:val="00A204AA"/>
    <w:rsid w:val="00A228A5"/>
    <w:rsid w:val="00A26FDF"/>
    <w:rsid w:val="00A313AC"/>
    <w:rsid w:val="00A35953"/>
    <w:rsid w:val="00A42295"/>
    <w:rsid w:val="00A4786A"/>
    <w:rsid w:val="00A64CFE"/>
    <w:rsid w:val="00A71DD1"/>
    <w:rsid w:val="00A7355E"/>
    <w:rsid w:val="00A94C72"/>
    <w:rsid w:val="00A96FBD"/>
    <w:rsid w:val="00AA2018"/>
    <w:rsid w:val="00AB12A9"/>
    <w:rsid w:val="00AB28FD"/>
    <w:rsid w:val="00AB4A58"/>
    <w:rsid w:val="00AB5E32"/>
    <w:rsid w:val="00AB6D8E"/>
    <w:rsid w:val="00AB71EE"/>
    <w:rsid w:val="00AD0C0A"/>
    <w:rsid w:val="00AD5AC8"/>
    <w:rsid w:val="00AD7330"/>
    <w:rsid w:val="00AE3C35"/>
    <w:rsid w:val="00AE69A4"/>
    <w:rsid w:val="00AF1CF5"/>
    <w:rsid w:val="00AF23E2"/>
    <w:rsid w:val="00B04ABC"/>
    <w:rsid w:val="00B06DCF"/>
    <w:rsid w:val="00B06F79"/>
    <w:rsid w:val="00B078AB"/>
    <w:rsid w:val="00B13C1D"/>
    <w:rsid w:val="00B15D79"/>
    <w:rsid w:val="00B30B93"/>
    <w:rsid w:val="00B3757A"/>
    <w:rsid w:val="00B46FAE"/>
    <w:rsid w:val="00B5471B"/>
    <w:rsid w:val="00B7768E"/>
    <w:rsid w:val="00B84E4F"/>
    <w:rsid w:val="00B8742F"/>
    <w:rsid w:val="00B950FA"/>
    <w:rsid w:val="00BA5490"/>
    <w:rsid w:val="00BA6D38"/>
    <w:rsid w:val="00BB4E7E"/>
    <w:rsid w:val="00BC2B1B"/>
    <w:rsid w:val="00BC2E47"/>
    <w:rsid w:val="00BC6669"/>
    <w:rsid w:val="00BD21DA"/>
    <w:rsid w:val="00BD591D"/>
    <w:rsid w:val="00BD5B51"/>
    <w:rsid w:val="00BD660A"/>
    <w:rsid w:val="00BE253E"/>
    <w:rsid w:val="00BE7EEE"/>
    <w:rsid w:val="00BF0FB7"/>
    <w:rsid w:val="00BF1281"/>
    <w:rsid w:val="00BF14D0"/>
    <w:rsid w:val="00C074FE"/>
    <w:rsid w:val="00C13E88"/>
    <w:rsid w:val="00C16CF9"/>
    <w:rsid w:val="00C2515E"/>
    <w:rsid w:val="00C26AB4"/>
    <w:rsid w:val="00C275E8"/>
    <w:rsid w:val="00C27BE1"/>
    <w:rsid w:val="00C34AA7"/>
    <w:rsid w:val="00C37C29"/>
    <w:rsid w:val="00C41CFD"/>
    <w:rsid w:val="00C45729"/>
    <w:rsid w:val="00C525AF"/>
    <w:rsid w:val="00C53388"/>
    <w:rsid w:val="00C714D9"/>
    <w:rsid w:val="00C92E7A"/>
    <w:rsid w:val="00C956BA"/>
    <w:rsid w:val="00C9675E"/>
    <w:rsid w:val="00CA1352"/>
    <w:rsid w:val="00CA366B"/>
    <w:rsid w:val="00CA6D78"/>
    <w:rsid w:val="00CB0C0D"/>
    <w:rsid w:val="00CC055F"/>
    <w:rsid w:val="00CC1CCE"/>
    <w:rsid w:val="00CC221D"/>
    <w:rsid w:val="00CC54B3"/>
    <w:rsid w:val="00CD31F0"/>
    <w:rsid w:val="00CD79B5"/>
    <w:rsid w:val="00CE402F"/>
    <w:rsid w:val="00CE67A9"/>
    <w:rsid w:val="00CF43DA"/>
    <w:rsid w:val="00D0390A"/>
    <w:rsid w:val="00D11A3F"/>
    <w:rsid w:val="00D164E0"/>
    <w:rsid w:val="00D410C1"/>
    <w:rsid w:val="00D427F9"/>
    <w:rsid w:val="00D42F61"/>
    <w:rsid w:val="00D461C8"/>
    <w:rsid w:val="00D50B25"/>
    <w:rsid w:val="00D60C18"/>
    <w:rsid w:val="00D91AFD"/>
    <w:rsid w:val="00D95AAD"/>
    <w:rsid w:val="00D972B8"/>
    <w:rsid w:val="00D97449"/>
    <w:rsid w:val="00DB1F04"/>
    <w:rsid w:val="00DB3E43"/>
    <w:rsid w:val="00DB4070"/>
    <w:rsid w:val="00DB4A18"/>
    <w:rsid w:val="00DE221B"/>
    <w:rsid w:val="00DE2A73"/>
    <w:rsid w:val="00E0526E"/>
    <w:rsid w:val="00E064BB"/>
    <w:rsid w:val="00E10D40"/>
    <w:rsid w:val="00E12C82"/>
    <w:rsid w:val="00E311CA"/>
    <w:rsid w:val="00E320C1"/>
    <w:rsid w:val="00E3361C"/>
    <w:rsid w:val="00E34481"/>
    <w:rsid w:val="00E35453"/>
    <w:rsid w:val="00E37072"/>
    <w:rsid w:val="00E44C46"/>
    <w:rsid w:val="00E628F7"/>
    <w:rsid w:val="00E7123A"/>
    <w:rsid w:val="00E748E6"/>
    <w:rsid w:val="00E74DB4"/>
    <w:rsid w:val="00E80CC7"/>
    <w:rsid w:val="00E82321"/>
    <w:rsid w:val="00E8304B"/>
    <w:rsid w:val="00E85F25"/>
    <w:rsid w:val="00E86DAB"/>
    <w:rsid w:val="00E90E13"/>
    <w:rsid w:val="00E90ED7"/>
    <w:rsid w:val="00EA5BD7"/>
    <w:rsid w:val="00EB121E"/>
    <w:rsid w:val="00EB61B2"/>
    <w:rsid w:val="00EC3D2B"/>
    <w:rsid w:val="00ED1FD4"/>
    <w:rsid w:val="00ED68ED"/>
    <w:rsid w:val="00ED74BE"/>
    <w:rsid w:val="00EE6FA0"/>
    <w:rsid w:val="00EF0E6A"/>
    <w:rsid w:val="00F02BAF"/>
    <w:rsid w:val="00F03CC5"/>
    <w:rsid w:val="00F3660E"/>
    <w:rsid w:val="00F447F2"/>
    <w:rsid w:val="00F45F15"/>
    <w:rsid w:val="00F46BCD"/>
    <w:rsid w:val="00F502E8"/>
    <w:rsid w:val="00F63B82"/>
    <w:rsid w:val="00F7148B"/>
    <w:rsid w:val="00F77E0B"/>
    <w:rsid w:val="00F85087"/>
    <w:rsid w:val="00F8522A"/>
    <w:rsid w:val="00F956BD"/>
    <w:rsid w:val="00F966F5"/>
    <w:rsid w:val="00F9796A"/>
    <w:rsid w:val="00FA7FF9"/>
    <w:rsid w:val="00FB2982"/>
    <w:rsid w:val="00FD1218"/>
    <w:rsid w:val="00FD22CF"/>
    <w:rsid w:val="00FD7FB6"/>
    <w:rsid w:val="00FE18D2"/>
    <w:rsid w:val="00FF3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4CF1DF"/>
  <w15:chartTrackingRefBased/>
  <w15:docId w15:val="{DE8E1900-2AF7-481A-93D8-258011D71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7C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37C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7C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7C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7C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7C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7C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7C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7C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7C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37C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7C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7C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7C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7C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7C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7C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7C29"/>
    <w:rPr>
      <w:rFonts w:eastAsiaTheme="majorEastAsia" w:cstheme="majorBidi"/>
      <w:color w:val="272727" w:themeColor="text1" w:themeTint="D8"/>
    </w:rPr>
  </w:style>
  <w:style w:type="paragraph" w:styleId="Title">
    <w:name w:val="Title"/>
    <w:basedOn w:val="Normal"/>
    <w:next w:val="Normal"/>
    <w:link w:val="TitleChar"/>
    <w:uiPriority w:val="10"/>
    <w:qFormat/>
    <w:rsid w:val="00C37C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7C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7C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7C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7C29"/>
    <w:pPr>
      <w:spacing w:before="160"/>
      <w:jc w:val="center"/>
    </w:pPr>
    <w:rPr>
      <w:i/>
      <w:iCs/>
      <w:color w:val="404040" w:themeColor="text1" w:themeTint="BF"/>
    </w:rPr>
  </w:style>
  <w:style w:type="character" w:customStyle="1" w:styleId="QuoteChar">
    <w:name w:val="Quote Char"/>
    <w:basedOn w:val="DefaultParagraphFont"/>
    <w:link w:val="Quote"/>
    <w:uiPriority w:val="29"/>
    <w:rsid w:val="00C37C29"/>
    <w:rPr>
      <w:i/>
      <w:iCs/>
      <w:color w:val="404040" w:themeColor="text1" w:themeTint="BF"/>
    </w:rPr>
  </w:style>
  <w:style w:type="paragraph" w:styleId="ListParagraph">
    <w:name w:val="List Paragraph"/>
    <w:basedOn w:val="Normal"/>
    <w:uiPriority w:val="34"/>
    <w:qFormat/>
    <w:rsid w:val="00C37C29"/>
    <w:pPr>
      <w:ind w:left="720"/>
      <w:contextualSpacing/>
    </w:pPr>
  </w:style>
  <w:style w:type="character" w:styleId="IntenseEmphasis">
    <w:name w:val="Intense Emphasis"/>
    <w:basedOn w:val="DefaultParagraphFont"/>
    <w:uiPriority w:val="21"/>
    <w:qFormat/>
    <w:rsid w:val="00C37C29"/>
    <w:rPr>
      <w:i/>
      <w:iCs/>
      <w:color w:val="0F4761" w:themeColor="accent1" w:themeShade="BF"/>
    </w:rPr>
  </w:style>
  <w:style w:type="paragraph" w:styleId="IntenseQuote">
    <w:name w:val="Intense Quote"/>
    <w:basedOn w:val="Normal"/>
    <w:next w:val="Normal"/>
    <w:link w:val="IntenseQuoteChar"/>
    <w:uiPriority w:val="30"/>
    <w:qFormat/>
    <w:rsid w:val="00C37C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7C29"/>
    <w:rPr>
      <w:i/>
      <w:iCs/>
      <w:color w:val="0F4761" w:themeColor="accent1" w:themeShade="BF"/>
    </w:rPr>
  </w:style>
  <w:style w:type="character" w:styleId="IntenseReference">
    <w:name w:val="Intense Reference"/>
    <w:basedOn w:val="DefaultParagraphFont"/>
    <w:uiPriority w:val="32"/>
    <w:qFormat/>
    <w:rsid w:val="00C37C29"/>
    <w:rPr>
      <w:b/>
      <w:bCs/>
      <w:smallCaps/>
      <w:color w:val="0F4761" w:themeColor="accent1" w:themeShade="BF"/>
      <w:spacing w:val="5"/>
    </w:rPr>
  </w:style>
  <w:style w:type="paragraph" w:styleId="NoSpacing">
    <w:name w:val="No Spacing"/>
    <w:link w:val="NoSpacingChar"/>
    <w:uiPriority w:val="1"/>
    <w:qFormat/>
    <w:rsid w:val="00C37C2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37C29"/>
    <w:rPr>
      <w:rFonts w:eastAsiaTheme="minorEastAsia"/>
      <w:kern w:val="0"/>
      <w:sz w:val="22"/>
      <w:szCs w:val="22"/>
      <w:lang w:val="en-US"/>
      <w14:ligatures w14:val="none"/>
    </w:rPr>
  </w:style>
  <w:style w:type="paragraph" w:styleId="Header">
    <w:name w:val="header"/>
    <w:basedOn w:val="Normal"/>
    <w:link w:val="HeaderChar"/>
    <w:uiPriority w:val="99"/>
    <w:unhideWhenUsed/>
    <w:rsid w:val="00C37C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7C29"/>
  </w:style>
  <w:style w:type="paragraph" w:styleId="Footer">
    <w:name w:val="footer"/>
    <w:basedOn w:val="Normal"/>
    <w:link w:val="FooterChar"/>
    <w:uiPriority w:val="99"/>
    <w:unhideWhenUsed/>
    <w:rsid w:val="00C37C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7C29"/>
  </w:style>
  <w:style w:type="character" w:styleId="Hyperlink">
    <w:name w:val="Hyperlink"/>
    <w:basedOn w:val="DefaultParagraphFont"/>
    <w:uiPriority w:val="99"/>
    <w:unhideWhenUsed/>
    <w:rsid w:val="00BD591D"/>
    <w:rPr>
      <w:color w:val="467886" w:themeColor="hyperlink"/>
      <w:u w:val="single"/>
    </w:rPr>
  </w:style>
  <w:style w:type="character" w:styleId="UnresolvedMention">
    <w:name w:val="Unresolved Mention"/>
    <w:basedOn w:val="DefaultParagraphFont"/>
    <w:uiPriority w:val="99"/>
    <w:semiHidden/>
    <w:unhideWhenUsed/>
    <w:rsid w:val="00BD591D"/>
    <w:rPr>
      <w:color w:val="605E5C"/>
      <w:shd w:val="clear" w:color="auto" w:fill="E1DFDD"/>
    </w:rPr>
  </w:style>
  <w:style w:type="paragraph" w:styleId="TOCHeading">
    <w:name w:val="TOC Heading"/>
    <w:basedOn w:val="Heading1"/>
    <w:next w:val="Normal"/>
    <w:uiPriority w:val="39"/>
    <w:unhideWhenUsed/>
    <w:qFormat/>
    <w:rsid w:val="0055190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51902"/>
    <w:pPr>
      <w:spacing w:after="100"/>
    </w:pPr>
  </w:style>
  <w:style w:type="paragraph" w:styleId="TOC2">
    <w:name w:val="toc 2"/>
    <w:basedOn w:val="Normal"/>
    <w:next w:val="Normal"/>
    <w:autoRedefine/>
    <w:uiPriority w:val="39"/>
    <w:unhideWhenUsed/>
    <w:rsid w:val="0055190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754243">
      <w:bodyDiv w:val="1"/>
      <w:marLeft w:val="0"/>
      <w:marRight w:val="0"/>
      <w:marTop w:val="0"/>
      <w:marBottom w:val="0"/>
      <w:divBdr>
        <w:top w:val="none" w:sz="0" w:space="0" w:color="auto"/>
        <w:left w:val="none" w:sz="0" w:space="0" w:color="auto"/>
        <w:bottom w:val="none" w:sz="0" w:space="0" w:color="auto"/>
        <w:right w:val="none" w:sz="0" w:space="0" w:color="auto"/>
      </w:divBdr>
    </w:div>
    <w:div w:id="26028860">
      <w:bodyDiv w:val="1"/>
      <w:marLeft w:val="0"/>
      <w:marRight w:val="0"/>
      <w:marTop w:val="0"/>
      <w:marBottom w:val="0"/>
      <w:divBdr>
        <w:top w:val="none" w:sz="0" w:space="0" w:color="auto"/>
        <w:left w:val="none" w:sz="0" w:space="0" w:color="auto"/>
        <w:bottom w:val="none" w:sz="0" w:space="0" w:color="auto"/>
        <w:right w:val="none" w:sz="0" w:space="0" w:color="auto"/>
      </w:divBdr>
    </w:div>
    <w:div w:id="39399777">
      <w:bodyDiv w:val="1"/>
      <w:marLeft w:val="0"/>
      <w:marRight w:val="0"/>
      <w:marTop w:val="0"/>
      <w:marBottom w:val="0"/>
      <w:divBdr>
        <w:top w:val="none" w:sz="0" w:space="0" w:color="auto"/>
        <w:left w:val="none" w:sz="0" w:space="0" w:color="auto"/>
        <w:bottom w:val="none" w:sz="0" w:space="0" w:color="auto"/>
        <w:right w:val="none" w:sz="0" w:space="0" w:color="auto"/>
      </w:divBdr>
    </w:div>
    <w:div w:id="40861230">
      <w:bodyDiv w:val="1"/>
      <w:marLeft w:val="0"/>
      <w:marRight w:val="0"/>
      <w:marTop w:val="0"/>
      <w:marBottom w:val="0"/>
      <w:divBdr>
        <w:top w:val="none" w:sz="0" w:space="0" w:color="auto"/>
        <w:left w:val="none" w:sz="0" w:space="0" w:color="auto"/>
        <w:bottom w:val="none" w:sz="0" w:space="0" w:color="auto"/>
        <w:right w:val="none" w:sz="0" w:space="0" w:color="auto"/>
      </w:divBdr>
    </w:div>
    <w:div w:id="56166916">
      <w:bodyDiv w:val="1"/>
      <w:marLeft w:val="0"/>
      <w:marRight w:val="0"/>
      <w:marTop w:val="0"/>
      <w:marBottom w:val="0"/>
      <w:divBdr>
        <w:top w:val="none" w:sz="0" w:space="0" w:color="auto"/>
        <w:left w:val="none" w:sz="0" w:space="0" w:color="auto"/>
        <w:bottom w:val="none" w:sz="0" w:space="0" w:color="auto"/>
        <w:right w:val="none" w:sz="0" w:space="0" w:color="auto"/>
      </w:divBdr>
    </w:div>
    <w:div w:id="215437268">
      <w:bodyDiv w:val="1"/>
      <w:marLeft w:val="0"/>
      <w:marRight w:val="0"/>
      <w:marTop w:val="0"/>
      <w:marBottom w:val="0"/>
      <w:divBdr>
        <w:top w:val="none" w:sz="0" w:space="0" w:color="auto"/>
        <w:left w:val="none" w:sz="0" w:space="0" w:color="auto"/>
        <w:bottom w:val="none" w:sz="0" w:space="0" w:color="auto"/>
        <w:right w:val="none" w:sz="0" w:space="0" w:color="auto"/>
      </w:divBdr>
    </w:div>
    <w:div w:id="329993062">
      <w:bodyDiv w:val="1"/>
      <w:marLeft w:val="0"/>
      <w:marRight w:val="0"/>
      <w:marTop w:val="0"/>
      <w:marBottom w:val="0"/>
      <w:divBdr>
        <w:top w:val="none" w:sz="0" w:space="0" w:color="auto"/>
        <w:left w:val="none" w:sz="0" w:space="0" w:color="auto"/>
        <w:bottom w:val="none" w:sz="0" w:space="0" w:color="auto"/>
        <w:right w:val="none" w:sz="0" w:space="0" w:color="auto"/>
      </w:divBdr>
    </w:div>
    <w:div w:id="489492512">
      <w:bodyDiv w:val="1"/>
      <w:marLeft w:val="0"/>
      <w:marRight w:val="0"/>
      <w:marTop w:val="0"/>
      <w:marBottom w:val="0"/>
      <w:divBdr>
        <w:top w:val="none" w:sz="0" w:space="0" w:color="auto"/>
        <w:left w:val="none" w:sz="0" w:space="0" w:color="auto"/>
        <w:bottom w:val="none" w:sz="0" w:space="0" w:color="auto"/>
        <w:right w:val="none" w:sz="0" w:space="0" w:color="auto"/>
      </w:divBdr>
    </w:div>
    <w:div w:id="541987185">
      <w:bodyDiv w:val="1"/>
      <w:marLeft w:val="0"/>
      <w:marRight w:val="0"/>
      <w:marTop w:val="0"/>
      <w:marBottom w:val="0"/>
      <w:divBdr>
        <w:top w:val="none" w:sz="0" w:space="0" w:color="auto"/>
        <w:left w:val="none" w:sz="0" w:space="0" w:color="auto"/>
        <w:bottom w:val="none" w:sz="0" w:space="0" w:color="auto"/>
        <w:right w:val="none" w:sz="0" w:space="0" w:color="auto"/>
      </w:divBdr>
    </w:div>
    <w:div w:id="622349337">
      <w:bodyDiv w:val="1"/>
      <w:marLeft w:val="0"/>
      <w:marRight w:val="0"/>
      <w:marTop w:val="0"/>
      <w:marBottom w:val="0"/>
      <w:divBdr>
        <w:top w:val="none" w:sz="0" w:space="0" w:color="auto"/>
        <w:left w:val="none" w:sz="0" w:space="0" w:color="auto"/>
        <w:bottom w:val="none" w:sz="0" w:space="0" w:color="auto"/>
        <w:right w:val="none" w:sz="0" w:space="0" w:color="auto"/>
      </w:divBdr>
    </w:div>
    <w:div w:id="693772057">
      <w:bodyDiv w:val="1"/>
      <w:marLeft w:val="0"/>
      <w:marRight w:val="0"/>
      <w:marTop w:val="0"/>
      <w:marBottom w:val="0"/>
      <w:divBdr>
        <w:top w:val="none" w:sz="0" w:space="0" w:color="auto"/>
        <w:left w:val="none" w:sz="0" w:space="0" w:color="auto"/>
        <w:bottom w:val="none" w:sz="0" w:space="0" w:color="auto"/>
        <w:right w:val="none" w:sz="0" w:space="0" w:color="auto"/>
      </w:divBdr>
    </w:div>
    <w:div w:id="703484867">
      <w:bodyDiv w:val="1"/>
      <w:marLeft w:val="0"/>
      <w:marRight w:val="0"/>
      <w:marTop w:val="0"/>
      <w:marBottom w:val="0"/>
      <w:divBdr>
        <w:top w:val="none" w:sz="0" w:space="0" w:color="auto"/>
        <w:left w:val="none" w:sz="0" w:space="0" w:color="auto"/>
        <w:bottom w:val="none" w:sz="0" w:space="0" w:color="auto"/>
        <w:right w:val="none" w:sz="0" w:space="0" w:color="auto"/>
      </w:divBdr>
    </w:div>
    <w:div w:id="870991046">
      <w:bodyDiv w:val="1"/>
      <w:marLeft w:val="0"/>
      <w:marRight w:val="0"/>
      <w:marTop w:val="0"/>
      <w:marBottom w:val="0"/>
      <w:divBdr>
        <w:top w:val="none" w:sz="0" w:space="0" w:color="auto"/>
        <w:left w:val="none" w:sz="0" w:space="0" w:color="auto"/>
        <w:bottom w:val="none" w:sz="0" w:space="0" w:color="auto"/>
        <w:right w:val="none" w:sz="0" w:space="0" w:color="auto"/>
      </w:divBdr>
    </w:div>
    <w:div w:id="1011489732">
      <w:bodyDiv w:val="1"/>
      <w:marLeft w:val="0"/>
      <w:marRight w:val="0"/>
      <w:marTop w:val="0"/>
      <w:marBottom w:val="0"/>
      <w:divBdr>
        <w:top w:val="none" w:sz="0" w:space="0" w:color="auto"/>
        <w:left w:val="none" w:sz="0" w:space="0" w:color="auto"/>
        <w:bottom w:val="none" w:sz="0" w:space="0" w:color="auto"/>
        <w:right w:val="none" w:sz="0" w:space="0" w:color="auto"/>
      </w:divBdr>
    </w:div>
    <w:div w:id="1014694004">
      <w:bodyDiv w:val="1"/>
      <w:marLeft w:val="0"/>
      <w:marRight w:val="0"/>
      <w:marTop w:val="0"/>
      <w:marBottom w:val="0"/>
      <w:divBdr>
        <w:top w:val="none" w:sz="0" w:space="0" w:color="auto"/>
        <w:left w:val="none" w:sz="0" w:space="0" w:color="auto"/>
        <w:bottom w:val="none" w:sz="0" w:space="0" w:color="auto"/>
        <w:right w:val="none" w:sz="0" w:space="0" w:color="auto"/>
      </w:divBdr>
    </w:div>
    <w:div w:id="1051075564">
      <w:bodyDiv w:val="1"/>
      <w:marLeft w:val="0"/>
      <w:marRight w:val="0"/>
      <w:marTop w:val="0"/>
      <w:marBottom w:val="0"/>
      <w:divBdr>
        <w:top w:val="none" w:sz="0" w:space="0" w:color="auto"/>
        <w:left w:val="none" w:sz="0" w:space="0" w:color="auto"/>
        <w:bottom w:val="none" w:sz="0" w:space="0" w:color="auto"/>
        <w:right w:val="none" w:sz="0" w:space="0" w:color="auto"/>
      </w:divBdr>
    </w:div>
    <w:div w:id="1166093600">
      <w:bodyDiv w:val="1"/>
      <w:marLeft w:val="0"/>
      <w:marRight w:val="0"/>
      <w:marTop w:val="0"/>
      <w:marBottom w:val="0"/>
      <w:divBdr>
        <w:top w:val="none" w:sz="0" w:space="0" w:color="auto"/>
        <w:left w:val="none" w:sz="0" w:space="0" w:color="auto"/>
        <w:bottom w:val="none" w:sz="0" w:space="0" w:color="auto"/>
        <w:right w:val="none" w:sz="0" w:space="0" w:color="auto"/>
      </w:divBdr>
    </w:div>
    <w:div w:id="1197621862">
      <w:bodyDiv w:val="1"/>
      <w:marLeft w:val="0"/>
      <w:marRight w:val="0"/>
      <w:marTop w:val="0"/>
      <w:marBottom w:val="0"/>
      <w:divBdr>
        <w:top w:val="none" w:sz="0" w:space="0" w:color="auto"/>
        <w:left w:val="none" w:sz="0" w:space="0" w:color="auto"/>
        <w:bottom w:val="none" w:sz="0" w:space="0" w:color="auto"/>
        <w:right w:val="none" w:sz="0" w:space="0" w:color="auto"/>
      </w:divBdr>
    </w:div>
    <w:div w:id="1325937617">
      <w:bodyDiv w:val="1"/>
      <w:marLeft w:val="0"/>
      <w:marRight w:val="0"/>
      <w:marTop w:val="0"/>
      <w:marBottom w:val="0"/>
      <w:divBdr>
        <w:top w:val="none" w:sz="0" w:space="0" w:color="auto"/>
        <w:left w:val="none" w:sz="0" w:space="0" w:color="auto"/>
        <w:bottom w:val="none" w:sz="0" w:space="0" w:color="auto"/>
        <w:right w:val="none" w:sz="0" w:space="0" w:color="auto"/>
      </w:divBdr>
    </w:div>
    <w:div w:id="1412193600">
      <w:bodyDiv w:val="1"/>
      <w:marLeft w:val="0"/>
      <w:marRight w:val="0"/>
      <w:marTop w:val="0"/>
      <w:marBottom w:val="0"/>
      <w:divBdr>
        <w:top w:val="none" w:sz="0" w:space="0" w:color="auto"/>
        <w:left w:val="none" w:sz="0" w:space="0" w:color="auto"/>
        <w:bottom w:val="none" w:sz="0" w:space="0" w:color="auto"/>
        <w:right w:val="none" w:sz="0" w:space="0" w:color="auto"/>
      </w:divBdr>
    </w:div>
    <w:div w:id="1471706224">
      <w:bodyDiv w:val="1"/>
      <w:marLeft w:val="0"/>
      <w:marRight w:val="0"/>
      <w:marTop w:val="0"/>
      <w:marBottom w:val="0"/>
      <w:divBdr>
        <w:top w:val="none" w:sz="0" w:space="0" w:color="auto"/>
        <w:left w:val="none" w:sz="0" w:space="0" w:color="auto"/>
        <w:bottom w:val="none" w:sz="0" w:space="0" w:color="auto"/>
        <w:right w:val="none" w:sz="0" w:space="0" w:color="auto"/>
      </w:divBdr>
    </w:div>
    <w:div w:id="1485391261">
      <w:bodyDiv w:val="1"/>
      <w:marLeft w:val="0"/>
      <w:marRight w:val="0"/>
      <w:marTop w:val="0"/>
      <w:marBottom w:val="0"/>
      <w:divBdr>
        <w:top w:val="none" w:sz="0" w:space="0" w:color="auto"/>
        <w:left w:val="none" w:sz="0" w:space="0" w:color="auto"/>
        <w:bottom w:val="none" w:sz="0" w:space="0" w:color="auto"/>
        <w:right w:val="none" w:sz="0" w:space="0" w:color="auto"/>
      </w:divBdr>
    </w:div>
    <w:div w:id="1506240511">
      <w:bodyDiv w:val="1"/>
      <w:marLeft w:val="0"/>
      <w:marRight w:val="0"/>
      <w:marTop w:val="0"/>
      <w:marBottom w:val="0"/>
      <w:divBdr>
        <w:top w:val="none" w:sz="0" w:space="0" w:color="auto"/>
        <w:left w:val="none" w:sz="0" w:space="0" w:color="auto"/>
        <w:bottom w:val="none" w:sz="0" w:space="0" w:color="auto"/>
        <w:right w:val="none" w:sz="0" w:space="0" w:color="auto"/>
      </w:divBdr>
    </w:div>
    <w:div w:id="1579825401">
      <w:bodyDiv w:val="1"/>
      <w:marLeft w:val="0"/>
      <w:marRight w:val="0"/>
      <w:marTop w:val="0"/>
      <w:marBottom w:val="0"/>
      <w:divBdr>
        <w:top w:val="none" w:sz="0" w:space="0" w:color="auto"/>
        <w:left w:val="none" w:sz="0" w:space="0" w:color="auto"/>
        <w:bottom w:val="none" w:sz="0" w:space="0" w:color="auto"/>
        <w:right w:val="none" w:sz="0" w:space="0" w:color="auto"/>
      </w:divBdr>
    </w:div>
    <w:div w:id="1620719782">
      <w:bodyDiv w:val="1"/>
      <w:marLeft w:val="0"/>
      <w:marRight w:val="0"/>
      <w:marTop w:val="0"/>
      <w:marBottom w:val="0"/>
      <w:divBdr>
        <w:top w:val="none" w:sz="0" w:space="0" w:color="auto"/>
        <w:left w:val="none" w:sz="0" w:space="0" w:color="auto"/>
        <w:bottom w:val="none" w:sz="0" w:space="0" w:color="auto"/>
        <w:right w:val="none" w:sz="0" w:space="0" w:color="auto"/>
      </w:divBdr>
    </w:div>
    <w:div w:id="1621692605">
      <w:bodyDiv w:val="1"/>
      <w:marLeft w:val="0"/>
      <w:marRight w:val="0"/>
      <w:marTop w:val="0"/>
      <w:marBottom w:val="0"/>
      <w:divBdr>
        <w:top w:val="none" w:sz="0" w:space="0" w:color="auto"/>
        <w:left w:val="none" w:sz="0" w:space="0" w:color="auto"/>
        <w:bottom w:val="none" w:sz="0" w:space="0" w:color="auto"/>
        <w:right w:val="none" w:sz="0" w:space="0" w:color="auto"/>
      </w:divBdr>
    </w:div>
    <w:div w:id="1624261807">
      <w:bodyDiv w:val="1"/>
      <w:marLeft w:val="0"/>
      <w:marRight w:val="0"/>
      <w:marTop w:val="0"/>
      <w:marBottom w:val="0"/>
      <w:divBdr>
        <w:top w:val="none" w:sz="0" w:space="0" w:color="auto"/>
        <w:left w:val="none" w:sz="0" w:space="0" w:color="auto"/>
        <w:bottom w:val="none" w:sz="0" w:space="0" w:color="auto"/>
        <w:right w:val="none" w:sz="0" w:space="0" w:color="auto"/>
      </w:divBdr>
    </w:div>
    <w:div w:id="1631394525">
      <w:bodyDiv w:val="1"/>
      <w:marLeft w:val="0"/>
      <w:marRight w:val="0"/>
      <w:marTop w:val="0"/>
      <w:marBottom w:val="0"/>
      <w:divBdr>
        <w:top w:val="none" w:sz="0" w:space="0" w:color="auto"/>
        <w:left w:val="none" w:sz="0" w:space="0" w:color="auto"/>
        <w:bottom w:val="none" w:sz="0" w:space="0" w:color="auto"/>
        <w:right w:val="none" w:sz="0" w:space="0" w:color="auto"/>
      </w:divBdr>
    </w:div>
    <w:div w:id="1643003229">
      <w:bodyDiv w:val="1"/>
      <w:marLeft w:val="0"/>
      <w:marRight w:val="0"/>
      <w:marTop w:val="0"/>
      <w:marBottom w:val="0"/>
      <w:divBdr>
        <w:top w:val="none" w:sz="0" w:space="0" w:color="auto"/>
        <w:left w:val="none" w:sz="0" w:space="0" w:color="auto"/>
        <w:bottom w:val="none" w:sz="0" w:space="0" w:color="auto"/>
        <w:right w:val="none" w:sz="0" w:space="0" w:color="auto"/>
      </w:divBdr>
    </w:div>
    <w:div w:id="1662849095">
      <w:bodyDiv w:val="1"/>
      <w:marLeft w:val="0"/>
      <w:marRight w:val="0"/>
      <w:marTop w:val="0"/>
      <w:marBottom w:val="0"/>
      <w:divBdr>
        <w:top w:val="none" w:sz="0" w:space="0" w:color="auto"/>
        <w:left w:val="none" w:sz="0" w:space="0" w:color="auto"/>
        <w:bottom w:val="none" w:sz="0" w:space="0" w:color="auto"/>
        <w:right w:val="none" w:sz="0" w:space="0" w:color="auto"/>
      </w:divBdr>
    </w:div>
    <w:div w:id="1727487722">
      <w:bodyDiv w:val="1"/>
      <w:marLeft w:val="0"/>
      <w:marRight w:val="0"/>
      <w:marTop w:val="0"/>
      <w:marBottom w:val="0"/>
      <w:divBdr>
        <w:top w:val="none" w:sz="0" w:space="0" w:color="auto"/>
        <w:left w:val="none" w:sz="0" w:space="0" w:color="auto"/>
        <w:bottom w:val="none" w:sz="0" w:space="0" w:color="auto"/>
        <w:right w:val="none" w:sz="0" w:space="0" w:color="auto"/>
      </w:divBdr>
    </w:div>
    <w:div w:id="1740013218">
      <w:bodyDiv w:val="1"/>
      <w:marLeft w:val="0"/>
      <w:marRight w:val="0"/>
      <w:marTop w:val="0"/>
      <w:marBottom w:val="0"/>
      <w:divBdr>
        <w:top w:val="none" w:sz="0" w:space="0" w:color="auto"/>
        <w:left w:val="none" w:sz="0" w:space="0" w:color="auto"/>
        <w:bottom w:val="none" w:sz="0" w:space="0" w:color="auto"/>
        <w:right w:val="none" w:sz="0" w:space="0" w:color="auto"/>
      </w:divBdr>
    </w:div>
    <w:div w:id="1853717040">
      <w:bodyDiv w:val="1"/>
      <w:marLeft w:val="0"/>
      <w:marRight w:val="0"/>
      <w:marTop w:val="0"/>
      <w:marBottom w:val="0"/>
      <w:divBdr>
        <w:top w:val="none" w:sz="0" w:space="0" w:color="auto"/>
        <w:left w:val="none" w:sz="0" w:space="0" w:color="auto"/>
        <w:bottom w:val="none" w:sz="0" w:space="0" w:color="auto"/>
        <w:right w:val="none" w:sz="0" w:space="0" w:color="auto"/>
      </w:divBdr>
    </w:div>
    <w:div w:id="1925257799">
      <w:bodyDiv w:val="1"/>
      <w:marLeft w:val="0"/>
      <w:marRight w:val="0"/>
      <w:marTop w:val="0"/>
      <w:marBottom w:val="0"/>
      <w:divBdr>
        <w:top w:val="none" w:sz="0" w:space="0" w:color="auto"/>
        <w:left w:val="none" w:sz="0" w:space="0" w:color="auto"/>
        <w:bottom w:val="none" w:sz="0" w:space="0" w:color="auto"/>
        <w:right w:val="none" w:sz="0" w:space="0" w:color="auto"/>
      </w:divBdr>
    </w:div>
    <w:div w:id="1949072141">
      <w:bodyDiv w:val="1"/>
      <w:marLeft w:val="0"/>
      <w:marRight w:val="0"/>
      <w:marTop w:val="0"/>
      <w:marBottom w:val="0"/>
      <w:divBdr>
        <w:top w:val="none" w:sz="0" w:space="0" w:color="auto"/>
        <w:left w:val="none" w:sz="0" w:space="0" w:color="auto"/>
        <w:bottom w:val="none" w:sz="0" w:space="0" w:color="auto"/>
        <w:right w:val="none" w:sz="0" w:space="0" w:color="auto"/>
      </w:divBdr>
    </w:div>
    <w:div w:id="2004625001">
      <w:bodyDiv w:val="1"/>
      <w:marLeft w:val="0"/>
      <w:marRight w:val="0"/>
      <w:marTop w:val="0"/>
      <w:marBottom w:val="0"/>
      <w:divBdr>
        <w:top w:val="none" w:sz="0" w:space="0" w:color="auto"/>
        <w:left w:val="none" w:sz="0" w:space="0" w:color="auto"/>
        <w:bottom w:val="none" w:sz="0" w:space="0" w:color="auto"/>
        <w:right w:val="none" w:sz="0" w:space="0" w:color="auto"/>
      </w:divBdr>
    </w:div>
    <w:div w:id="2009596623">
      <w:bodyDiv w:val="1"/>
      <w:marLeft w:val="0"/>
      <w:marRight w:val="0"/>
      <w:marTop w:val="0"/>
      <w:marBottom w:val="0"/>
      <w:divBdr>
        <w:top w:val="none" w:sz="0" w:space="0" w:color="auto"/>
        <w:left w:val="none" w:sz="0" w:space="0" w:color="auto"/>
        <w:bottom w:val="none" w:sz="0" w:space="0" w:color="auto"/>
        <w:right w:val="none" w:sz="0" w:space="0" w:color="auto"/>
      </w:divBdr>
    </w:div>
    <w:div w:id="2069299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ir.nbu.ac.in/handle/123456789/368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Explain the four methods of contracting in Project management and their relative advantages and disadvantages.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3" ma:contentTypeDescription="Create a new document." ma:contentTypeScope="" ma:versionID="326a9b9f9ec883f35ddb7f3007870ff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8a953201f64df64cdf925ae838999e4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31EEDE-CD18-411E-B96E-BBEFEE7E9A85}">
  <ds:schemaRefs>
    <ds:schemaRef ds:uri="http://schemas.openxmlformats.org/officeDocument/2006/bibliography"/>
  </ds:schemaRefs>
</ds:datastoreItem>
</file>

<file path=customXml/itemProps3.xml><?xml version="1.0" encoding="utf-8"?>
<ds:datastoreItem xmlns:ds="http://schemas.openxmlformats.org/officeDocument/2006/customXml" ds:itemID="{7A150E41-8F72-4297-8365-558113D4A634}">
  <ds:schemaRefs>
    <ds:schemaRef ds:uri="http://www.w3.org/XML/1998/namespace"/>
    <ds:schemaRef ds:uri="http://purl.org/dc/elements/1.1/"/>
    <ds:schemaRef ds:uri="http://purl.org/dc/terms/"/>
    <ds:schemaRef ds:uri="http://purl.org/dc/dcmitype/"/>
    <ds:schemaRef ds:uri="http://schemas.microsoft.com/office/2006/documentManagement/types"/>
    <ds:schemaRef ds:uri="d8e79d84-78fb-44a9-92e9-d04bdd8f0359"/>
    <ds:schemaRef ds:uri="http://schemas.microsoft.com/office/2006/metadata/properties"/>
    <ds:schemaRef ds:uri="http://schemas.microsoft.com/office/infopath/2007/PartnerControls"/>
    <ds:schemaRef ds:uri="http://schemas.openxmlformats.org/package/2006/metadata/core-properties"/>
    <ds:schemaRef ds:uri="04c7059f-bde8-4ce9-bb0f-e52888740953"/>
  </ds:schemaRefs>
</ds:datastoreItem>
</file>

<file path=customXml/itemProps4.xml><?xml version="1.0" encoding="utf-8"?>
<ds:datastoreItem xmlns:ds="http://schemas.openxmlformats.org/officeDocument/2006/customXml" ds:itemID="{68595434-B717-4182-8013-796B96AFA026}">
  <ds:schemaRefs>
    <ds:schemaRef ds:uri="http://schemas.microsoft.com/sharepoint/v3/contenttype/forms"/>
  </ds:schemaRefs>
</ds:datastoreItem>
</file>

<file path=customXml/itemProps5.xml><?xml version="1.0" encoding="utf-8"?>
<ds:datastoreItem xmlns:ds="http://schemas.openxmlformats.org/officeDocument/2006/customXml" ds:itemID="{FE0F30BA-B5AD-4BB0-96A0-BC83699B6A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2489</Words>
  <Characters>16623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Project Management LCBB5005 Birmingham</vt:lpstr>
    </vt:vector>
  </TitlesOfParts>
  <Company/>
  <LinksUpToDate>false</LinksUpToDate>
  <CharactersWithSpaces>19074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LCBB5005 Birmingham</dc:title>
  <dc:subject>Module leader: Dr Essa Bah</dc:subject>
  <dc:creator>Andzhela Toneva (2217837)</dc:creator>
  <cp:keywords/>
  <dc:description/>
  <cp:lastModifiedBy>Andzhela Toneva (2217837)</cp:lastModifiedBy>
  <cp:revision>2</cp:revision>
  <dcterms:created xsi:type="dcterms:W3CDTF">2024-11-23T21:55:00Z</dcterms:created>
  <dcterms:modified xsi:type="dcterms:W3CDTF">2024-11-23T21:55:00Z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