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82063" w14:textId="77777777" w:rsidR="00A2057E" w:rsidRDefault="00A2057E">
      <w:pPr>
        <w:rPr>
          <w:b/>
          <w:bCs/>
        </w:rPr>
      </w:pPr>
      <w:r>
        <w:rPr>
          <w:b/>
          <w:bCs/>
        </w:rPr>
        <w:t>Samantha MacLaren</w:t>
      </w:r>
    </w:p>
    <w:p w14:paraId="582BA0D3" w14:textId="77777777" w:rsidR="00A2057E" w:rsidRDefault="00A2057E">
      <w:pPr>
        <w:rPr>
          <w:b/>
          <w:bCs/>
        </w:rPr>
      </w:pPr>
      <w:r>
        <w:rPr>
          <w:b/>
          <w:bCs/>
        </w:rPr>
        <w:t>Word count: 2547</w:t>
      </w:r>
    </w:p>
    <w:p w14:paraId="5CAA3B49" w14:textId="4D46A9C2" w:rsidR="00A2057E" w:rsidRDefault="00A2057E">
      <w:r>
        <w:rPr>
          <w:b/>
          <w:bCs/>
        </w:rPr>
        <w:t xml:space="preserve">Write a </w:t>
      </w:r>
      <w:r w:rsidR="001B6501">
        <w:rPr>
          <w:b/>
          <w:bCs/>
        </w:rPr>
        <w:t>2500-word</w:t>
      </w:r>
      <w:r>
        <w:rPr>
          <w:b/>
          <w:bCs/>
        </w:rPr>
        <w:t xml:space="preserve"> commentary on a primary source document related to Ireland between 1880 – 1997.</w:t>
      </w:r>
      <w:r w:rsidR="007F2EE8">
        <w:tab/>
      </w:r>
    </w:p>
    <w:p w14:paraId="513CA650" w14:textId="117CB090" w:rsidR="00C40FE9" w:rsidRDefault="007F2EE8" w:rsidP="00A2057E">
      <w:pPr>
        <w:ind w:firstLine="720"/>
      </w:pPr>
      <w:r>
        <w:t xml:space="preserve">This essay will </w:t>
      </w:r>
      <w:r w:rsidR="003E613F">
        <w:t>offer an analysis of</w:t>
      </w:r>
      <w:r>
        <w:t xml:space="preserve"> the document known as </w:t>
      </w:r>
      <w:proofErr w:type="spellStart"/>
      <w:r>
        <w:rPr>
          <w:i/>
          <w:iCs/>
        </w:rPr>
        <w:t>Poblacht</w:t>
      </w:r>
      <w:proofErr w:type="spellEnd"/>
      <w:r>
        <w:rPr>
          <w:i/>
          <w:iCs/>
        </w:rPr>
        <w:t xml:space="preserve"> Na H Eireann</w:t>
      </w:r>
      <w:r>
        <w:t>, the ‘Proclamation of the Provisional Government of the Irish Republic to the People of Ireland’</w:t>
      </w:r>
      <w:r w:rsidR="00717113">
        <w:t xml:space="preserve">, a document intended to incite the people of Ireland to rise in rebellion and claim independence by force. </w:t>
      </w:r>
      <w:r w:rsidR="00A9581A">
        <w:t>The rebellion was not popular among the Irish populace</w:t>
      </w:r>
      <w:r w:rsidR="00F54DFF">
        <w:t xml:space="preserve"> not least because of the civilian deaths that ensued</w:t>
      </w:r>
      <w:r w:rsidR="006F2A3D">
        <w:t>,</w:t>
      </w:r>
      <w:r w:rsidR="00F54DFF">
        <w:t xml:space="preserve"> as well as the destruction </w:t>
      </w:r>
      <w:r w:rsidR="006F2A3D">
        <w:t>visited on</w:t>
      </w:r>
      <w:r w:rsidR="00F54DFF">
        <w:t xml:space="preserve"> the city of Dublin. Add to this the fact that many Irish soldiers were fighting in the trenches for the British Army at this time, so anti-British sentiments were perhaps not at their strongest, as the two nations of Britain and Ireland were united against a common enemy. The rebellion was ultimately a failure</w:t>
      </w:r>
      <w:r w:rsidR="00046B2B">
        <w:t>, resulting in the execution of the seven signatories. This essay will discuss the document, and where appropriate contrast it with a document from 1911: The ‘Declaration Against Home Rule’ produced during a meeting o</w:t>
      </w:r>
      <w:r w:rsidR="009E26D4">
        <w:t>f</w:t>
      </w:r>
      <w:r w:rsidR="00046B2B">
        <w:t xml:space="preserve"> southern Unionists in Dublin on 10</w:t>
      </w:r>
      <w:r w:rsidR="00046B2B" w:rsidRPr="00046B2B">
        <w:rPr>
          <w:vertAlign w:val="superscript"/>
        </w:rPr>
        <w:t>th</w:t>
      </w:r>
      <w:r w:rsidR="00046B2B">
        <w:t xml:space="preserve"> October 1911.</w:t>
      </w:r>
    </w:p>
    <w:p w14:paraId="77C48ACA" w14:textId="355E8005" w:rsidR="001A4DD1" w:rsidRDefault="001A4DD1" w:rsidP="00046B2B">
      <w:pPr>
        <w:ind w:firstLine="720"/>
        <w:rPr>
          <w:rFonts w:cstheme="minorHAnsi"/>
        </w:rPr>
      </w:pPr>
      <w:r>
        <w:t xml:space="preserve">The Proclamation was read aloud in front of the General Post Office in Dublin at 12.45pm on </w:t>
      </w:r>
      <w:r w:rsidR="00A02213">
        <w:t xml:space="preserve">Easter </w:t>
      </w:r>
      <w:r w:rsidR="00941F57">
        <w:t>Monday</w:t>
      </w:r>
      <w:r w:rsidR="00A02213">
        <w:t>,</w:t>
      </w:r>
      <w:r>
        <w:t xml:space="preserve"> 24</w:t>
      </w:r>
      <w:r w:rsidRPr="001A4DD1">
        <w:rPr>
          <w:vertAlign w:val="superscript"/>
        </w:rPr>
        <w:t>th</w:t>
      </w:r>
      <w:r>
        <w:t xml:space="preserve"> April 1916, and marked the start of the</w:t>
      </w:r>
      <w:r w:rsidR="006973A4">
        <w:t xml:space="preserve"> doomed</w:t>
      </w:r>
      <w:r>
        <w:t xml:space="preserve"> Easter Rising</w:t>
      </w:r>
      <w:r w:rsidR="006A0205">
        <w:t>.</w:t>
      </w:r>
      <w:r w:rsidR="0003256F">
        <w:t xml:space="preserve"> </w:t>
      </w:r>
      <w:r w:rsidR="00E41121">
        <w:t xml:space="preserve">The Rising had been planned by the Irish Republican Brotherhood, a long-established revolutionary organisation </w:t>
      </w:r>
      <w:r w:rsidR="007E1CFA">
        <w:t>within</w:t>
      </w:r>
      <w:r w:rsidR="00E41121">
        <w:t xml:space="preserve"> the Irish Volunteers</w:t>
      </w:r>
      <w:r w:rsidR="007E1CFA">
        <w:t xml:space="preserve">. In 1915, the IRB established a Military Council </w:t>
      </w:r>
      <w:r w:rsidR="001E7578">
        <w:t>whose directive was</w:t>
      </w:r>
      <w:r w:rsidR="007E1CFA">
        <w:t xml:space="preserve"> to plan the 1916 rebellion</w:t>
      </w:r>
      <w:r w:rsidR="001E7578">
        <w:t>;</w:t>
      </w:r>
      <w:r w:rsidR="003907A5">
        <w:t xml:space="preserve"> a </w:t>
      </w:r>
      <w:r w:rsidR="0036542D">
        <w:t>reaction to the</w:t>
      </w:r>
      <w:r w:rsidR="003907A5">
        <w:t xml:space="preserve"> suspension of the Home Rule bill originally passed in </w:t>
      </w:r>
      <w:r w:rsidR="004E76B6">
        <w:t>1914 but</w:t>
      </w:r>
      <w:r w:rsidR="003907A5">
        <w:t xml:space="preserve"> suspended due to the outbreak of the First World War.</w:t>
      </w:r>
      <w:r w:rsidR="007E1CFA">
        <w:t xml:space="preserve"> </w:t>
      </w:r>
      <w:r w:rsidR="002A65B1">
        <w:t xml:space="preserve">The IRB felt that Home Rule </w:t>
      </w:r>
      <w:r w:rsidR="006973A4">
        <w:t>did not offer</w:t>
      </w:r>
      <w:r w:rsidR="0059184F">
        <w:t xml:space="preserve"> </w:t>
      </w:r>
      <w:r w:rsidR="00D71B4A">
        <w:t>enough</w:t>
      </w:r>
      <w:r w:rsidR="006973A4">
        <w:t xml:space="preserve"> autonomy</w:t>
      </w:r>
      <w:r w:rsidR="002A65B1">
        <w:t xml:space="preserve"> and instead sought complete independence for Ireland. </w:t>
      </w:r>
      <w:r w:rsidR="007E1CFA">
        <w:t xml:space="preserve">The Council members were Thomas J. Clarke, </w:t>
      </w:r>
      <w:proofErr w:type="spellStart"/>
      <w:r w:rsidR="007E1CFA">
        <w:t>P</w:t>
      </w:r>
      <w:r w:rsidR="007E1CFA">
        <w:rPr>
          <w:rFonts w:cstheme="minorHAnsi"/>
        </w:rPr>
        <w:t>á</w:t>
      </w:r>
      <w:r w:rsidR="007E1CFA">
        <w:t>draig</w:t>
      </w:r>
      <w:proofErr w:type="spellEnd"/>
      <w:r w:rsidR="007E1CFA">
        <w:t xml:space="preserve"> Pearse, S</w:t>
      </w:r>
      <w:r w:rsidR="007E1CFA">
        <w:rPr>
          <w:rFonts w:cstheme="minorHAnsi"/>
        </w:rPr>
        <w:t xml:space="preserve">eán </w:t>
      </w:r>
      <w:proofErr w:type="spellStart"/>
      <w:r w:rsidR="007E1CFA">
        <w:rPr>
          <w:rFonts w:cstheme="minorHAnsi"/>
        </w:rPr>
        <w:t>MacDiarmada</w:t>
      </w:r>
      <w:proofErr w:type="spellEnd"/>
      <w:r w:rsidR="007E1CFA">
        <w:rPr>
          <w:rFonts w:cstheme="minorHAnsi"/>
        </w:rPr>
        <w:t xml:space="preserve">, Joseph Plunkett and </w:t>
      </w:r>
      <w:proofErr w:type="spellStart"/>
      <w:r w:rsidR="007E1CFA">
        <w:rPr>
          <w:rFonts w:cstheme="minorHAnsi"/>
        </w:rPr>
        <w:t>Éammon</w:t>
      </w:r>
      <w:proofErr w:type="spellEnd"/>
      <w:r w:rsidR="007E1CFA">
        <w:rPr>
          <w:rFonts w:cstheme="minorHAnsi"/>
        </w:rPr>
        <w:t xml:space="preserve"> </w:t>
      </w:r>
      <w:proofErr w:type="spellStart"/>
      <w:r w:rsidR="007E1CFA">
        <w:rPr>
          <w:rFonts w:cstheme="minorHAnsi"/>
        </w:rPr>
        <w:t>Ceant</w:t>
      </w:r>
      <w:proofErr w:type="spellEnd"/>
      <w:r w:rsidR="007E1CFA">
        <w:rPr>
          <w:rFonts w:cstheme="minorHAnsi"/>
        </w:rPr>
        <w:t xml:space="preserve">. James Connolly </w:t>
      </w:r>
      <w:r w:rsidR="00BD58D9">
        <w:rPr>
          <w:rFonts w:cstheme="minorHAnsi"/>
        </w:rPr>
        <w:t xml:space="preserve"> (Irish Citizen Army) </w:t>
      </w:r>
      <w:r w:rsidR="007E1CFA">
        <w:rPr>
          <w:rFonts w:cstheme="minorHAnsi"/>
        </w:rPr>
        <w:t>and Thomas MacDonagh</w:t>
      </w:r>
      <w:r w:rsidR="00BD58D9">
        <w:rPr>
          <w:rFonts w:cstheme="minorHAnsi"/>
        </w:rPr>
        <w:t xml:space="preserve"> (Irish Volunteers)</w:t>
      </w:r>
      <w:r w:rsidR="007E1CFA">
        <w:rPr>
          <w:rFonts w:cstheme="minorHAnsi"/>
        </w:rPr>
        <w:t xml:space="preserve"> joined the Council </w:t>
      </w:r>
      <w:r w:rsidR="004E76B6">
        <w:rPr>
          <w:rFonts w:cstheme="minorHAnsi"/>
        </w:rPr>
        <w:t xml:space="preserve">later </w:t>
      </w:r>
      <w:r w:rsidR="007E1CFA">
        <w:rPr>
          <w:rFonts w:cstheme="minorHAnsi"/>
        </w:rPr>
        <w:t xml:space="preserve">in January 1916, and these seven became the signatories of the </w:t>
      </w:r>
      <w:r w:rsidR="00D67E2C">
        <w:rPr>
          <w:rFonts w:cstheme="minorHAnsi"/>
        </w:rPr>
        <w:t>document</w:t>
      </w:r>
      <w:r w:rsidR="007E1CFA">
        <w:rPr>
          <w:rFonts w:cstheme="minorHAnsi"/>
        </w:rPr>
        <w:t>.</w:t>
      </w:r>
    </w:p>
    <w:p w14:paraId="7B1810B3" w14:textId="65AB9FFE" w:rsidR="00835388" w:rsidRDefault="008A44A5" w:rsidP="00835388">
      <w:pPr>
        <w:rPr>
          <w:rFonts w:cstheme="minorHAnsi"/>
        </w:rPr>
      </w:pPr>
      <w:r>
        <w:rPr>
          <w:rFonts w:cstheme="minorHAnsi"/>
        </w:rPr>
        <w:tab/>
      </w:r>
      <w:proofErr w:type="spellStart"/>
      <w:r w:rsidR="00F20CDA">
        <w:rPr>
          <w:rFonts w:cstheme="minorHAnsi"/>
        </w:rPr>
        <w:t>Pádraig</w:t>
      </w:r>
      <w:proofErr w:type="spellEnd"/>
      <w:r w:rsidR="00F20CDA">
        <w:rPr>
          <w:rFonts w:cstheme="minorHAnsi"/>
        </w:rPr>
        <w:t xml:space="preserve"> Pearse</w:t>
      </w:r>
      <w:r w:rsidR="00941F57">
        <w:rPr>
          <w:rFonts w:cstheme="minorHAnsi"/>
        </w:rPr>
        <w:t xml:space="preserve"> read the Proclamation on the day of the Rising. Pearse was born in Dublin in 1879, the son of an English father and an Irish mother.</w:t>
      </w:r>
      <w:r>
        <w:rPr>
          <w:rFonts w:cstheme="minorHAnsi"/>
        </w:rPr>
        <w:t xml:space="preserve"> After graduating from the Royal University, he became a barrister, but was also well-known as a writer</w:t>
      </w:r>
      <w:r w:rsidR="001A1A9B">
        <w:rPr>
          <w:rFonts w:cstheme="minorHAnsi"/>
        </w:rPr>
        <w:t>, poet</w:t>
      </w:r>
      <w:r w:rsidR="001B6501">
        <w:rPr>
          <w:rFonts w:cstheme="minorHAnsi"/>
        </w:rPr>
        <w:t>,</w:t>
      </w:r>
      <w:r>
        <w:rPr>
          <w:rFonts w:cstheme="minorHAnsi"/>
        </w:rPr>
        <w:t xml:space="preserve"> and public speaker.</w:t>
      </w:r>
      <w:r w:rsidR="00F83B44">
        <w:rPr>
          <w:rFonts w:cstheme="minorHAnsi"/>
        </w:rPr>
        <w:t xml:space="preserve"> Between 1909 and 1912, Pearse became increasingly interested in politics, and by 1913 had become disillusioned regarding British rule over Ireland. By the outbreak of WW1, Pearse had taken an extreme political stance, wanting nothing short of full Irish independence</w:t>
      </w:r>
      <w:r w:rsidR="0031246A">
        <w:rPr>
          <w:rFonts w:cstheme="minorHAnsi"/>
        </w:rPr>
        <w:t>,</w:t>
      </w:r>
      <w:r w:rsidR="00766097">
        <w:rPr>
          <w:rFonts w:cstheme="minorHAnsi"/>
        </w:rPr>
        <w:t xml:space="preserve"> </w:t>
      </w:r>
      <w:r w:rsidR="0031246A">
        <w:rPr>
          <w:rFonts w:cstheme="minorHAnsi"/>
        </w:rPr>
        <w:t>rather than</w:t>
      </w:r>
      <w:r w:rsidR="00766097">
        <w:rPr>
          <w:rFonts w:cstheme="minorHAnsi"/>
        </w:rPr>
        <w:t xml:space="preserve"> the limited autonomy the suspended 1914 Home Rule Bill</w:t>
      </w:r>
      <w:r w:rsidR="0031246A">
        <w:rPr>
          <w:rFonts w:cstheme="minorHAnsi"/>
        </w:rPr>
        <w:t xml:space="preserve"> </w:t>
      </w:r>
      <w:r w:rsidR="00766097">
        <w:rPr>
          <w:rFonts w:cstheme="minorHAnsi"/>
        </w:rPr>
        <w:t>offered.</w:t>
      </w:r>
      <w:r w:rsidR="00DA38D5">
        <w:rPr>
          <w:rFonts w:cstheme="minorHAnsi"/>
        </w:rPr>
        <w:t xml:space="preserve"> </w:t>
      </w:r>
      <w:r w:rsidR="00835388">
        <w:rPr>
          <w:rFonts w:cstheme="minorHAnsi"/>
        </w:rPr>
        <w:t xml:space="preserve">The creation of the Proclamation represented one of the final actions taken by the IRB Military Council. It was decided on the </w:t>
      </w:r>
      <w:r w:rsidR="00EE3450">
        <w:rPr>
          <w:rFonts w:cstheme="minorHAnsi"/>
        </w:rPr>
        <w:t>23</w:t>
      </w:r>
      <w:r w:rsidR="00EE3450" w:rsidRPr="00835388">
        <w:rPr>
          <w:rFonts w:cstheme="minorHAnsi"/>
          <w:vertAlign w:val="superscript"/>
        </w:rPr>
        <w:t>rd of</w:t>
      </w:r>
      <w:r w:rsidR="00835388">
        <w:rPr>
          <w:rFonts w:cstheme="minorHAnsi"/>
        </w:rPr>
        <w:t xml:space="preserve"> April 1916, that the document would be read to the general public outside Dublin’s GPO</w:t>
      </w:r>
      <w:r w:rsidR="00236BD6">
        <w:rPr>
          <w:rFonts w:cstheme="minorHAnsi"/>
        </w:rPr>
        <w:t xml:space="preserve"> on Sackville Street</w:t>
      </w:r>
      <w:r w:rsidR="00835388">
        <w:rPr>
          <w:rFonts w:cstheme="minorHAnsi"/>
        </w:rPr>
        <w:t xml:space="preserve">, a building </w:t>
      </w:r>
      <w:r w:rsidR="00462C9B">
        <w:rPr>
          <w:rFonts w:cstheme="minorHAnsi"/>
        </w:rPr>
        <w:t xml:space="preserve">that </w:t>
      </w:r>
      <w:r w:rsidR="001C295A">
        <w:rPr>
          <w:rFonts w:cstheme="minorHAnsi"/>
        </w:rPr>
        <w:t>would</w:t>
      </w:r>
      <w:r w:rsidR="00835388">
        <w:rPr>
          <w:rFonts w:cstheme="minorHAnsi"/>
        </w:rPr>
        <w:t xml:space="preserve"> be claimed</w:t>
      </w:r>
      <w:r w:rsidR="0065280F">
        <w:rPr>
          <w:rFonts w:cstheme="minorHAnsi"/>
        </w:rPr>
        <w:t xml:space="preserve"> as the General Headquarters</w:t>
      </w:r>
      <w:r w:rsidR="00835388">
        <w:rPr>
          <w:rFonts w:cstheme="minorHAnsi"/>
        </w:rPr>
        <w:t xml:space="preserve"> by the rebels</w:t>
      </w:r>
      <w:r w:rsidR="000D2972">
        <w:rPr>
          <w:rFonts w:cstheme="minorHAnsi"/>
        </w:rPr>
        <w:t xml:space="preserve"> on the morning of the Rising</w:t>
      </w:r>
      <w:r w:rsidR="00835388">
        <w:rPr>
          <w:rFonts w:cstheme="minorHAnsi"/>
        </w:rPr>
        <w:t>. It was decided that Pearse should act as spokesman as he possessed such impressive talents as an orator.</w:t>
      </w:r>
      <w:r w:rsidR="00C85142">
        <w:rPr>
          <w:rFonts w:cstheme="minorHAnsi"/>
        </w:rPr>
        <w:t xml:space="preserve"> </w:t>
      </w:r>
      <w:r w:rsidR="001979F5">
        <w:rPr>
          <w:rFonts w:cstheme="minorHAnsi"/>
        </w:rPr>
        <w:t xml:space="preserve">At 12.45 that day, accompanied by an armed guard, Pearse stood on the steps of the GPO and read aloud the </w:t>
      </w:r>
      <w:r w:rsidR="002A773D">
        <w:rPr>
          <w:rFonts w:cstheme="minorHAnsi"/>
        </w:rPr>
        <w:t>P</w:t>
      </w:r>
      <w:r w:rsidR="001979F5">
        <w:rPr>
          <w:rFonts w:cstheme="minorHAnsi"/>
        </w:rPr>
        <w:t xml:space="preserve">roclamation of the Irish Republic. The document outlined the </w:t>
      </w:r>
      <w:r w:rsidR="001979F5">
        <w:rPr>
          <w:rFonts w:cstheme="minorHAnsi"/>
        </w:rPr>
        <w:lastRenderedPageBreak/>
        <w:t>plans and hopes of the revolutionaries</w:t>
      </w:r>
      <w:r w:rsidR="003907A5">
        <w:rPr>
          <w:rFonts w:cstheme="minorHAnsi"/>
        </w:rPr>
        <w:t xml:space="preserve">, and its primary function was to announce that an independent Irish Republic had been created, and </w:t>
      </w:r>
      <w:r w:rsidR="00632017">
        <w:rPr>
          <w:rFonts w:cstheme="minorHAnsi"/>
        </w:rPr>
        <w:t xml:space="preserve">moreover, already </w:t>
      </w:r>
      <w:r w:rsidR="003907A5">
        <w:rPr>
          <w:rFonts w:cstheme="minorHAnsi"/>
        </w:rPr>
        <w:t>firmly established, and that the seven signatories were acting as a Provisional Government</w:t>
      </w:r>
      <w:r w:rsidR="007504E2">
        <w:rPr>
          <w:rFonts w:cstheme="minorHAnsi"/>
        </w:rPr>
        <w:t xml:space="preserve"> to attend to the affairs of the country until a permanent Parliament could be </w:t>
      </w:r>
      <w:r w:rsidR="006C2B33">
        <w:rPr>
          <w:rFonts w:cstheme="minorHAnsi"/>
        </w:rPr>
        <w:t>installed.</w:t>
      </w:r>
      <w:r w:rsidR="00D752A0">
        <w:rPr>
          <w:rFonts w:cstheme="minorHAnsi"/>
        </w:rPr>
        <w:t xml:space="preserve"> </w:t>
      </w:r>
    </w:p>
    <w:p w14:paraId="33C169C1" w14:textId="6B80E72A" w:rsidR="00C71D46" w:rsidRDefault="006C2B33" w:rsidP="00835388">
      <w:pPr>
        <w:rPr>
          <w:rFonts w:cstheme="minorHAnsi"/>
        </w:rPr>
      </w:pPr>
      <w:r>
        <w:rPr>
          <w:rFonts w:cstheme="minorHAnsi"/>
        </w:rPr>
        <w:tab/>
      </w:r>
      <w:r w:rsidR="00C40F54">
        <w:rPr>
          <w:rFonts w:cstheme="minorHAnsi"/>
        </w:rPr>
        <w:t>T</w:t>
      </w:r>
      <w:r>
        <w:rPr>
          <w:rFonts w:cstheme="minorHAnsi"/>
        </w:rPr>
        <w:t xml:space="preserve">he outbreak of </w:t>
      </w:r>
      <w:r w:rsidR="00583CBC">
        <w:rPr>
          <w:rFonts w:cstheme="minorHAnsi"/>
        </w:rPr>
        <w:t>the First World War</w:t>
      </w:r>
      <w:r>
        <w:rPr>
          <w:rFonts w:cstheme="minorHAnsi"/>
        </w:rPr>
        <w:t xml:space="preserve"> presented the revolutionaries with an ideal opportunity to further their </w:t>
      </w:r>
      <w:r w:rsidR="00EF2641">
        <w:rPr>
          <w:rFonts w:cstheme="minorHAnsi"/>
        </w:rPr>
        <w:t>aims</w:t>
      </w:r>
      <w:r>
        <w:rPr>
          <w:rFonts w:cstheme="minorHAnsi"/>
        </w:rPr>
        <w:t>, as the majority of British Military forces were occupied overseas. Indeed, the IRB held firm th</w:t>
      </w:r>
      <w:r w:rsidR="0022317E">
        <w:rPr>
          <w:rFonts w:cstheme="minorHAnsi"/>
        </w:rPr>
        <w:t>e belief that ‘England’s difficulty is Ireland’s opportunity’.</w:t>
      </w:r>
      <w:r w:rsidR="0022317E">
        <w:rPr>
          <w:rStyle w:val="FootnoteReference"/>
          <w:rFonts w:cstheme="minorHAnsi"/>
        </w:rPr>
        <w:footnoteReference w:id="1"/>
      </w:r>
      <w:r w:rsidR="00C71D46">
        <w:rPr>
          <w:rFonts w:cstheme="minorHAnsi"/>
        </w:rPr>
        <w:t xml:space="preserve"> The rebel cause benefitted as the war in Europe progressed, as Irish support for the war had begun to </w:t>
      </w:r>
      <w:r w:rsidR="00805549">
        <w:rPr>
          <w:rFonts w:cstheme="minorHAnsi"/>
        </w:rPr>
        <w:t>diminish</w:t>
      </w:r>
      <w:r w:rsidR="00C71D46">
        <w:rPr>
          <w:rFonts w:cstheme="minorHAnsi"/>
        </w:rPr>
        <w:t xml:space="preserve"> from 1915: ‘The disastrous Gallipoli landings … witnessed the decimation of Irish units in the British Army, including the Dublin and Muster Fusiliers and the 10</w:t>
      </w:r>
      <w:r w:rsidR="00C71D46" w:rsidRPr="00C71D46">
        <w:rPr>
          <w:rFonts w:cstheme="minorHAnsi"/>
          <w:vertAlign w:val="superscript"/>
        </w:rPr>
        <w:t>th</w:t>
      </w:r>
      <w:r w:rsidR="00C71D46">
        <w:rPr>
          <w:rFonts w:cstheme="minorHAnsi"/>
        </w:rPr>
        <w:t xml:space="preserve"> (Irish) Division.’</w:t>
      </w:r>
      <w:r w:rsidR="00C71D46">
        <w:rPr>
          <w:rStyle w:val="FootnoteReference"/>
          <w:rFonts w:cstheme="minorHAnsi"/>
        </w:rPr>
        <w:footnoteReference w:id="2"/>
      </w:r>
      <w:r w:rsidR="004A6FE6">
        <w:rPr>
          <w:rFonts w:cstheme="minorHAnsi"/>
        </w:rPr>
        <w:t xml:space="preserve"> There was a general </w:t>
      </w:r>
      <w:r w:rsidR="0003372F">
        <w:rPr>
          <w:rFonts w:cstheme="minorHAnsi"/>
        </w:rPr>
        <w:t>consensus</w:t>
      </w:r>
      <w:r w:rsidR="004A6FE6">
        <w:rPr>
          <w:rFonts w:cstheme="minorHAnsi"/>
        </w:rPr>
        <w:t xml:space="preserve"> among the Irish population that the lives of their soldiers had been sacrificed and their heroism unrecognised. In addition to this, </w:t>
      </w:r>
      <w:r w:rsidR="003508AC">
        <w:rPr>
          <w:rFonts w:cstheme="minorHAnsi"/>
        </w:rPr>
        <w:t>the country</w:t>
      </w:r>
      <w:r w:rsidR="004A6FE6">
        <w:rPr>
          <w:rFonts w:cstheme="minorHAnsi"/>
        </w:rPr>
        <w:t xml:space="preserve"> was still reeling from the suspension of the 1914 Home Rule bill that would have granted Ireland </w:t>
      </w:r>
      <w:r w:rsidR="00051041">
        <w:rPr>
          <w:rFonts w:cstheme="minorHAnsi"/>
        </w:rPr>
        <w:t xml:space="preserve">limited </w:t>
      </w:r>
      <w:r w:rsidR="004A6FE6">
        <w:rPr>
          <w:rFonts w:cstheme="minorHAnsi"/>
        </w:rPr>
        <w:t>political autonomy</w:t>
      </w:r>
      <w:r w:rsidR="003508AC">
        <w:rPr>
          <w:rFonts w:cstheme="minorHAnsi"/>
        </w:rPr>
        <w:t>, as well as the influx of anti-Home Rule Unionists to cabinet in May 1915</w:t>
      </w:r>
      <w:r w:rsidR="005F7253">
        <w:rPr>
          <w:rFonts w:cstheme="minorHAnsi"/>
        </w:rPr>
        <w:t>;</w:t>
      </w:r>
      <w:r w:rsidR="003508AC">
        <w:rPr>
          <w:rFonts w:cstheme="minorHAnsi"/>
        </w:rPr>
        <w:t xml:space="preserve"> thoughts of </w:t>
      </w:r>
      <w:r w:rsidR="002A65B1">
        <w:rPr>
          <w:rFonts w:cstheme="minorHAnsi"/>
        </w:rPr>
        <w:t>rebellion,</w:t>
      </w:r>
      <w:r w:rsidR="003508AC">
        <w:rPr>
          <w:rFonts w:cstheme="minorHAnsi"/>
        </w:rPr>
        <w:t xml:space="preserve"> </w:t>
      </w:r>
      <w:r w:rsidR="00E6067B">
        <w:rPr>
          <w:rFonts w:cstheme="minorHAnsi"/>
        </w:rPr>
        <w:t xml:space="preserve">therefore, </w:t>
      </w:r>
      <w:r w:rsidR="003508AC">
        <w:rPr>
          <w:rFonts w:cstheme="minorHAnsi"/>
        </w:rPr>
        <w:t>were hardly surprising.</w:t>
      </w:r>
      <w:r w:rsidR="00D15937">
        <w:rPr>
          <w:rFonts w:cstheme="minorHAnsi"/>
        </w:rPr>
        <w:t xml:space="preserve"> The Proclamation </w:t>
      </w:r>
      <w:r w:rsidR="00B25C4F">
        <w:rPr>
          <w:rFonts w:cstheme="minorHAnsi"/>
        </w:rPr>
        <w:t>it seems,</w:t>
      </w:r>
      <w:r w:rsidR="00D15937">
        <w:rPr>
          <w:rFonts w:cstheme="minorHAnsi"/>
        </w:rPr>
        <w:t xml:space="preserve"> </w:t>
      </w:r>
      <w:r w:rsidR="00B25C4F">
        <w:rPr>
          <w:rFonts w:cstheme="minorHAnsi"/>
        </w:rPr>
        <w:t xml:space="preserve">sought to fuel the fire of unrest among the Irish population </w:t>
      </w:r>
      <w:r w:rsidR="006D53FC">
        <w:rPr>
          <w:rFonts w:cstheme="minorHAnsi"/>
        </w:rPr>
        <w:t>regardless of political or religious affiliations</w:t>
      </w:r>
      <w:r w:rsidR="00B25C4F">
        <w:rPr>
          <w:rFonts w:cstheme="minorHAnsi"/>
        </w:rPr>
        <w:t xml:space="preserve">. </w:t>
      </w:r>
      <w:r w:rsidR="00CF4B7E">
        <w:rPr>
          <w:rFonts w:cstheme="minorHAnsi"/>
        </w:rPr>
        <w:t xml:space="preserve">Indeed, Pearse later remarked that </w:t>
      </w:r>
      <w:r w:rsidR="009566D9">
        <w:rPr>
          <w:rFonts w:cstheme="minorHAnsi"/>
        </w:rPr>
        <w:t xml:space="preserve">although </w:t>
      </w:r>
      <w:r w:rsidR="00CF4B7E">
        <w:rPr>
          <w:rFonts w:cstheme="minorHAnsi"/>
        </w:rPr>
        <w:t>he knew the Rising was doomed</w:t>
      </w:r>
      <w:r w:rsidR="000E6A91">
        <w:rPr>
          <w:rFonts w:cstheme="minorHAnsi"/>
        </w:rPr>
        <w:t xml:space="preserve"> to failure,</w:t>
      </w:r>
      <w:r w:rsidR="00CF4B7E">
        <w:rPr>
          <w:rFonts w:cstheme="minorHAnsi"/>
        </w:rPr>
        <w:t xml:space="preserve"> </w:t>
      </w:r>
      <w:r w:rsidR="009566D9">
        <w:rPr>
          <w:rFonts w:cstheme="minorHAnsi"/>
        </w:rPr>
        <w:t>he believed that</w:t>
      </w:r>
      <w:r w:rsidR="00CF4B7E">
        <w:rPr>
          <w:rFonts w:cstheme="minorHAnsi"/>
        </w:rPr>
        <w:t xml:space="preserve"> the action would </w:t>
      </w:r>
      <w:r w:rsidR="009566D9">
        <w:rPr>
          <w:rFonts w:cstheme="minorHAnsi"/>
        </w:rPr>
        <w:t xml:space="preserve">stoke the </w:t>
      </w:r>
      <w:r w:rsidR="00CF4B7E">
        <w:rPr>
          <w:rFonts w:cstheme="minorHAnsi"/>
        </w:rPr>
        <w:t>fires of rebellion</w:t>
      </w:r>
      <w:r w:rsidR="000E6A91">
        <w:rPr>
          <w:rFonts w:cstheme="minorHAnsi"/>
        </w:rPr>
        <w:t xml:space="preserve"> among the populace.</w:t>
      </w:r>
    </w:p>
    <w:p w14:paraId="117B4781" w14:textId="4CF3C783" w:rsidR="003B3A43" w:rsidRDefault="003B3A43" w:rsidP="00835388">
      <w:pPr>
        <w:rPr>
          <w:rFonts w:cstheme="minorHAnsi"/>
        </w:rPr>
      </w:pPr>
      <w:r>
        <w:rPr>
          <w:rFonts w:cstheme="minorHAnsi"/>
        </w:rPr>
        <w:tab/>
        <w:t xml:space="preserve">Moving on, the contents of the Proclamation will now be </w:t>
      </w:r>
      <w:r w:rsidR="00F1263F">
        <w:rPr>
          <w:rFonts w:cstheme="minorHAnsi"/>
        </w:rPr>
        <w:t>analysed</w:t>
      </w:r>
      <w:r w:rsidR="00442665">
        <w:rPr>
          <w:rFonts w:cstheme="minorHAnsi"/>
        </w:rPr>
        <w:t xml:space="preserve">, </w:t>
      </w:r>
      <w:r w:rsidR="00A841D7">
        <w:rPr>
          <w:rFonts w:cstheme="minorHAnsi"/>
        </w:rPr>
        <w:t xml:space="preserve">along with </w:t>
      </w:r>
      <w:r w:rsidR="00F1263F">
        <w:rPr>
          <w:rFonts w:cstheme="minorHAnsi"/>
        </w:rPr>
        <w:t>excerpts from the 1911 Declaration Against Home Rule</w:t>
      </w:r>
      <w:r w:rsidR="00442665">
        <w:rPr>
          <w:rFonts w:cstheme="minorHAnsi"/>
        </w:rPr>
        <w:t xml:space="preserve"> </w:t>
      </w:r>
      <w:r w:rsidR="0004699F">
        <w:rPr>
          <w:rFonts w:cstheme="minorHAnsi"/>
        </w:rPr>
        <w:t xml:space="preserve">for contrast, </w:t>
      </w:r>
      <w:r w:rsidR="00F1263F">
        <w:rPr>
          <w:rFonts w:cstheme="minorHAnsi"/>
        </w:rPr>
        <w:t>to highlight the differences in political opinion</w:t>
      </w:r>
      <w:r w:rsidR="00442665">
        <w:rPr>
          <w:rFonts w:cstheme="minorHAnsi"/>
        </w:rPr>
        <w:t xml:space="preserve">. </w:t>
      </w:r>
      <w:r w:rsidR="005E46B5">
        <w:rPr>
          <w:rFonts w:cstheme="minorHAnsi"/>
        </w:rPr>
        <w:t xml:space="preserve">The </w:t>
      </w:r>
      <w:r w:rsidR="00A50CB4">
        <w:rPr>
          <w:rFonts w:cstheme="minorHAnsi"/>
        </w:rPr>
        <w:t>prose</w:t>
      </w:r>
      <w:r w:rsidR="00442665">
        <w:rPr>
          <w:rFonts w:cstheme="minorHAnsi"/>
        </w:rPr>
        <w:t xml:space="preserve"> of the Proclamation</w:t>
      </w:r>
      <w:r w:rsidR="00A50CB4">
        <w:rPr>
          <w:rFonts w:cstheme="minorHAnsi"/>
        </w:rPr>
        <w:t xml:space="preserve"> is eloquent and emotive, no doubt benefitting from the literary talents of Pearse. It begins as follows:</w:t>
      </w:r>
    </w:p>
    <w:p w14:paraId="49705CFD" w14:textId="5B1BACDD" w:rsidR="00A50CB4" w:rsidRDefault="00A50CB4" w:rsidP="00835388">
      <w:pPr>
        <w:rPr>
          <w:rFonts w:cstheme="minorHAnsi"/>
        </w:rPr>
      </w:pPr>
      <w:r>
        <w:rPr>
          <w:rFonts w:cstheme="minorHAnsi"/>
        </w:rPr>
        <w:tab/>
        <w:t xml:space="preserve">Irishmen and Irishwomen: In the name of God and of the dead generations from </w:t>
      </w:r>
      <w:r>
        <w:rPr>
          <w:rFonts w:cstheme="minorHAnsi"/>
        </w:rPr>
        <w:tab/>
        <w:t xml:space="preserve">which she receives her old traditions of nationhood, Ireland, through us, summons </w:t>
      </w:r>
      <w:r>
        <w:rPr>
          <w:rFonts w:cstheme="minorHAnsi"/>
        </w:rPr>
        <w:tab/>
        <w:t>her children to her flag and strikes for her freedom.</w:t>
      </w:r>
      <w:r>
        <w:rPr>
          <w:rStyle w:val="FootnoteReference"/>
          <w:rFonts w:cstheme="minorHAnsi"/>
        </w:rPr>
        <w:footnoteReference w:id="3"/>
      </w:r>
    </w:p>
    <w:p w14:paraId="5C0FC6BC" w14:textId="2F79DAE7" w:rsidR="00985582" w:rsidRDefault="00DB4276" w:rsidP="00835388">
      <w:pPr>
        <w:rPr>
          <w:rFonts w:cstheme="minorHAnsi"/>
        </w:rPr>
      </w:pPr>
      <w:r>
        <w:rPr>
          <w:rFonts w:cstheme="minorHAnsi"/>
        </w:rPr>
        <w:t>At the outset, the speech</w:t>
      </w:r>
      <w:r w:rsidR="00DD7501">
        <w:rPr>
          <w:rFonts w:cstheme="minorHAnsi"/>
        </w:rPr>
        <w:t xml:space="preserve"> </w:t>
      </w:r>
      <w:r w:rsidR="00E2293F">
        <w:rPr>
          <w:rFonts w:cstheme="minorHAnsi"/>
        </w:rPr>
        <w:t xml:space="preserve">is </w:t>
      </w:r>
      <w:r w:rsidR="00282687">
        <w:rPr>
          <w:rFonts w:cstheme="minorHAnsi"/>
        </w:rPr>
        <w:t>aimed at</w:t>
      </w:r>
      <w:r w:rsidR="00E2293F">
        <w:rPr>
          <w:rFonts w:cstheme="minorHAnsi"/>
        </w:rPr>
        <w:t xml:space="preserve"> all</w:t>
      </w:r>
      <w:r w:rsidR="00282687">
        <w:rPr>
          <w:rFonts w:cstheme="minorHAnsi"/>
        </w:rPr>
        <w:t xml:space="preserve"> </w:t>
      </w:r>
      <w:r w:rsidR="00E2293F">
        <w:rPr>
          <w:rFonts w:cstheme="minorHAnsi"/>
        </w:rPr>
        <w:t>people of Ireland</w:t>
      </w:r>
      <w:r w:rsidR="00DD7501">
        <w:rPr>
          <w:rFonts w:cstheme="minorHAnsi"/>
        </w:rPr>
        <w:t xml:space="preserve"> rather than just the Catholic majority. It also </w:t>
      </w:r>
      <w:r>
        <w:rPr>
          <w:rFonts w:cstheme="minorHAnsi"/>
        </w:rPr>
        <w:t>establishes Ireland as a Mother figure to the nation by using the pronouns ‘she’ and ‘her’ and referring to the Irish as her ‘children’ calling them to protect her. What son or daughter would not rush to protect their mother?</w:t>
      </w:r>
      <w:r w:rsidR="00933AF6">
        <w:rPr>
          <w:rFonts w:cstheme="minorHAnsi"/>
        </w:rPr>
        <w:t xml:space="preserve"> </w:t>
      </w:r>
      <w:r w:rsidR="00E952EC">
        <w:rPr>
          <w:rFonts w:cstheme="minorHAnsi"/>
        </w:rPr>
        <w:t xml:space="preserve">The reference to the ‘dead generations’ is perhaps a call to remember the trials of those who had gone before in earlier bids for political </w:t>
      </w:r>
      <w:r w:rsidR="00EE321E">
        <w:rPr>
          <w:rFonts w:cstheme="minorHAnsi"/>
        </w:rPr>
        <w:t xml:space="preserve">and religious </w:t>
      </w:r>
      <w:r w:rsidR="00E952EC">
        <w:rPr>
          <w:rFonts w:cstheme="minorHAnsi"/>
        </w:rPr>
        <w:t>freedom, and to honour their sacrifices by rising to rebellion.</w:t>
      </w:r>
      <w:r w:rsidR="00846A2F">
        <w:rPr>
          <w:rFonts w:cstheme="minorHAnsi"/>
        </w:rPr>
        <w:t xml:space="preserve"> The paragraph strikes at the heart of nationalist pride and identity. It also suggests that Ireland is calling to her children directly through the seven signatories.</w:t>
      </w:r>
      <w:r w:rsidR="00C85142">
        <w:rPr>
          <w:rFonts w:cstheme="minorHAnsi"/>
        </w:rPr>
        <w:t xml:space="preserve"> In the 1911 Declaration Against Home Rule,</w:t>
      </w:r>
      <w:r w:rsidR="00985582">
        <w:rPr>
          <w:rFonts w:cstheme="minorHAnsi"/>
        </w:rPr>
        <w:t xml:space="preserve"> there is a </w:t>
      </w:r>
      <w:r w:rsidR="00DB1555">
        <w:rPr>
          <w:rFonts w:cstheme="minorHAnsi"/>
        </w:rPr>
        <w:t>comparative</w:t>
      </w:r>
      <w:r w:rsidR="00985582">
        <w:rPr>
          <w:rFonts w:cstheme="minorHAnsi"/>
        </w:rPr>
        <w:t xml:space="preserve"> statement: </w:t>
      </w:r>
    </w:p>
    <w:p w14:paraId="4FC37074" w14:textId="19568122" w:rsidR="00DB4276" w:rsidRDefault="00985582" w:rsidP="00985582">
      <w:pPr>
        <w:ind w:firstLine="720"/>
        <w:rPr>
          <w:rFonts w:cstheme="minorHAnsi"/>
        </w:rPr>
      </w:pPr>
      <w:r>
        <w:rPr>
          <w:rFonts w:cstheme="minorHAnsi"/>
        </w:rPr>
        <w:lastRenderedPageBreak/>
        <w:t xml:space="preserve">We, Irishmen belonging to the three southern provinces, being of all creeds and </w:t>
      </w:r>
      <w:r>
        <w:rPr>
          <w:rFonts w:cstheme="minorHAnsi"/>
        </w:rPr>
        <w:tab/>
        <w:t xml:space="preserve">classes, representing many separate interests, and sharing a common desire for the </w:t>
      </w:r>
      <w:r>
        <w:rPr>
          <w:rFonts w:cstheme="minorHAnsi"/>
        </w:rPr>
        <w:tab/>
        <w:t>honour and welfare of our country…</w:t>
      </w:r>
      <w:r>
        <w:rPr>
          <w:rStyle w:val="FootnoteReference"/>
          <w:rFonts w:cstheme="minorHAnsi"/>
        </w:rPr>
        <w:footnoteReference w:id="4"/>
      </w:r>
    </w:p>
    <w:p w14:paraId="26A4BF9B" w14:textId="35B95B2E" w:rsidR="00E96C46" w:rsidRDefault="00E96C46" w:rsidP="00E96C46">
      <w:pPr>
        <w:rPr>
          <w:rFonts w:cstheme="minorHAnsi"/>
        </w:rPr>
      </w:pPr>
      <w:r>
        <w:rPr>
          <w:rFonts w:cstheme="minorHAnsi"/>
        </w:rPr>
        <w:t>There is a similar call to all people</w:t>
      </w:r>
      <w:r w:rsidR="00BC5693">
        <w:rPr>
          <w:rFonts w:cstheme="minorHAnsi"/>
        </w:rPr>
        <w:t xml:space="preserve"> of Ireland,</w:t>
      </w:r>
      <w:r>
        <w:rPr>
          <w:rFonts w:cstheme="minorHAnsi"/>
        </w:rPr>
        <w:t xml:space="preserve"> </w:t>
      </w:r>
      <w:r w:rsidR="00BC5693">
        <w:rPr>
          <w:rFonts w:cstheme="minorHAnsi"/>
        </w:rPr>
        <w:t xml:space="preserve">of </w:t>
      </w:r>
      <w:r>
        <w:rPr>
          <w:rFonts w:cstheme="minorHAnsi"/>
        </w:rPr>
        <w:t xml:space="preserve">‘all creeds and classes’ </w:t>
      </w:r>
      <w:r w:rsidR="00BC5693">
        <w:rPr>
          <w:rFonts w:cstheme="minorHAnsi"/>
        </w:rPr>
        <w:t xml:space="preserve">to come to the aid of Ireland to protect her ‘honour and welfare’ rather than the </w:t>
      </w:r>
      <w:r w:rsidR="002C4292">
        <w:rPr>
          <w:rFonts w:cstheme="minorHAnsi"/>
        </w:rPr>
        <w:t>independence</w:t>
      </w:r>
      <w:r w:rsidR="00BC5693">
        <w:rPr>
          <w:rFonts w:cstheme="minorHAnsi"/>
        </w:rPr>
        <w:t xml:space="preserve"> desired by the Proclamation.</w:t>
      </w:r>
      <w:r w:rsidR="00BC5693">
        <w:rPr>
          <w:rStyle w:val="FootnoteReference"/>
          <w:rFonts w:cstheme="minorHAnsi"/>
        </w:rPr>
        <w:footnoteReference w:id="5"/>
      </w:r>
      <w:r w:rsidR="00E26CEE">
        <w:rPr>
          <w:rFonts w:cstheme="minorHAnsi"/>
        </w:rPr>
        <w:t xml:space="preserve"> </w:t>
      </w:r>
      <w:r w:rsidR="00786863">
        <w:rPr>
          <w:rFonts w:cstheme="minorHAnsi"/>
        </w:rPr>
        <w:t xml:space="preserve">The Declaration is however, specifically aimed at the 400,000 Protestants living in southern Ireland. </w:t>
      </w:r>
      <w:r w:rsidR="00E26CEE">
        <w:rPr>
          <w:rFonts w:cstheme="minorHAnsi"/>
        </w:rPr>
        <w:t>Immediately one can see the division of opinion</w:t>
      </w:r>
      <w:r w:rsidR="00786863">
        <w:rPr>
          <w:rFonts w:cstheme="minorHAnsi"/>
        </w:rPr>
        <w:t xml:space="preserve"> existing</w:t>
      </w:r>
      <w:r w:rsidR="009F7604">
        <w:rPr>
          <w:rFonts w:cstheme="minorHAnsi"/>
        </w:rPr>
        <w:t xml:space="preserve"> between the Nationalist and Unionist camps.</w:t>
      </w:r>
    </w:p>
    <w:p w14:paraId="4DF5FE57" w14:textId="244515C5" w:rsidR="008A3C36" w:rsidRPr="00030BF1" w:rsidRDefault="008A3C36" w:rsidP="00835388">
      <w:pPr>
        <w:rPr>
          <w:rFonts w:cstheme="minorHAnsi"/>
        </w:rPr>
      </w:pPr>
      <w:r>
        <w:rPr>
          <w:rFonts w:cstheme="minorHAnsi"/>
        </w:rPr>
        <w:tab/>
        <w:t xml:space="preserve">The second paragraph seeks to instil confidence in the revolutionaries based on the excellence of their training, organisational </w:t>
      </w:r>
      <w:r w:rsidR="00AF2E6E">
        <w:rPr>
          <w:rFonts w:cstheme="minorHAnsi"/>
        </w:rPr>
        <w:t>skills,</w:t>
      </w:r>
      <w:r>
        <w:rPr>
          <w:rFonts w:cstheme="minorHAnsi"/>
        </w:rPr>
        <w:t xml:space="preserve"> and overall discipline. There are references to both ‘secret’ and ‘open’ military organisations, suggestive of an advanced and comprehensive operation that had been </w:t>
      </w:r>
      <w:r w:rsidR="00D55A76">
        <w:rPr>
          <w:rFonts w:cstheme="minorHAnsi"/>
        </w:rPr>
        <w:t>in development</w:t>
      </w:r>
      <w:r>
        <w:rPr>
          <w:rFonts w:cstheme="minorHAnsi"/>
        </w:rPr>
        <w:t xml:space="preserve"> over a l</w:t>
      </w:r>
      <w:r w:rsidR="00D55A76">
        <w:rPr>
          <w:rFonts w:cstheme="minorHAnsi"/>
        </w:rPr>
        <w:t>engthy</w:t>
      </w:r>
      <w:r>
        <w:rPr>
          <w:rFonts w:cstheme="minorHAnsi"/>
        </w:rPr>
        <w:t xml:space="preserve"> period.</w:t>
      </w:r>
      <w:r w:rsidR="00DD7501">
        <w:rPr>
          <w:rFonts w:cstheme="minorHAnsi"/>
        </w:rPr>
        <w:t xml:space="preserve"> Again</w:t>
      </w:r>
      <w:r w:rsidR="005C1114">
        <w:rPr>
          <w:rFonts w:cstheme="minorHAnsi"/>
        </w:rPr>
        <w:t>,</w:t>
      </w:r>
      <w:r w:rsidR="00DD7501">
        <w:rPr>
          <w:rFonts w:cstheme="minorHAnsi"/>
        </w:rPr>
        <w:t xml:space="preserve"> the frequent use of ‘her’ </w:t>
      </w:r>
      <w:r w:rsidR="0079480C">
        <w:rPr>
          <w:rFonts w:cstheme="minorHAnsi"/>
        </w:rPr>
        <w:t xml:space="preserve">and ‘she’ </w:t>
      </w:r>
      <w:r w:rsidR="00DD7501">
        <w:rPr>
          <w:rFonts w:cstheme="minorHAnsi"/>
        </w:rPr>
        <w:t>in relation to such operations suggests that the seven rebels</w:t>
      </w:r>
      <w:r w:rsidR="007274C5">
        <w:rPr>
          <w:rFonts w:cstheme="minorHAnsi"/>
        </w:rPr>
        <w:t xml:space="preserve"> desired</w:t>
      </w:r>
      <w:r w:rsidR="0079480C">
        <w:rPr>
          <w:rFonts w:cstheme="minorHAnsi"/>
        </w:rPr>
        <w:t xml:space="preserve"> the people</w:t>
      </w:r>
      <w:r w:rsidR="007274C5">
        <w:rPr>
          <w:rFonts w:cstheme="minorHAnsi"/>
        </w:rPr>
        <w:t xml:space="preserve"> to see them</w:t>
      </w:r>
      <w:r w:rsidR="0079480C">
        <w:rPr>
          <w:rFonts w:cstheme="minorHAnsi"/>
        </w:rPr>
        <w:t xml:space="preserve"> as</w:t>
      </w:r>
      <w:r w:rsidR="00DD7501">
        <w:rPr>
          <w:rFonts w:cstheme="minorHAnsi"/>
        </w:rPr>
        <w:t xml:space="preserve"> the personification of Ireland itself. </w:t>
      </w:r>
      <w:r w:rsidR="008C2371">
        <w:rPr>
          <w:rFonts w:cstheme="minorHAnsi"/>
        </w:rPr>
        <w:t>Her</w:t>
      </w:r>
      <w:r w:rsidR="00DD7501">
        <w:rPr>
          <w:rFonts w:cstheme="minorHAnsi"/>
        </w:rPr>
        <w:t xml:space="preserve"> time had come: ‘having resolutely waited for the right moment to reveal itself, she now </w:t>
      </w:r>
      <w:r w:rsidR="00241ADD">
        <w:rPr>
          <w:rFonts w:cstheme="minorHAnsi"/>
        </w:rPr>
        <w:t>seizes that moment.’</w:t>
      </w:r>
      <w:r w:rsidR="00241ADD">
        <w:rPr>
          <w:rStyle w:val="FootnoteReference"/>
          <w:rFonts w:cstheme="minorHAnsi"/>
        </w:rPr>
        <w:footnoteReference w:id="6"/>
      </w:r>
      <w:r w:rsidR="00241ADD">
        <w:rPr>
          <w:rFonts w:cstheme="minorHAnsi"/>
        </w:rPr>
        <w:t xml:space="preserve"> There is a reference to supporters of the movement in ‘her exiled children in America’; those who had emigrated to the US to escape the ravages of the famine in the 1840s, and to ‘gallant allies in Europe’.</w:t>
      </w:r>
      <w:r w:rsidR="00241ADD">
        <w:rPr>
          <w:rStyle w:val="FootnoteReference"/>
          <w:rFonts w:cstheme="minorHAnsi"/>
        </w:rPr>
        <w:footnoteReference w:id="7"/>
      </w:r>
      <w:r w:rsidR="00241ADD">
        <w:rPr>
          <w:rFonts w:cstheme="minorHAnsi"/>
        </w:rPr>
        <w:t xml:space="preserve"> This was </w:t>
      </w:r>
      <w:r w:rsidR="00BB65DF">
        <w:rPr>
          <w:rFonts w:cstheme="minorHAnsi"/>
        </w:rPr>
        <w:t>a highly provocative statement</w:t>
      </w:r>
      <w:r w:rsidR="00241ADD">
        <w:rPr>
          <w:rFonts w:cstheme="minorHAnsi"/>
        </w:rPr>
        <w:t xml:space="preserve"> referring</w:t>
      </w:r>
      <w:r w:rsidR="00BB65DF">
        <w:rPr>
          <w:rFonts w:cstheme="minorHAnsi"/>
        </w:rPr>
        <w:t>, obviously,</w:t>
      </w:r>
      <w:r w:rsidR="00241ADD">
        <w:rPr>
          <w:rFonts w:cstheme="minorHAnsi"/>
        </w:rPr>
        <w:t xml:space="preserve"> to Germany, </w:t>
      </w:r>
      <w:r w:rsidR="00BB65DF">
        <w:rPr>
          <w:rFonts w:cstheme="minorHAnsi"/>
        </w:rPr>
        <w:t>which</w:t>
      </w:r>
      <w:r w:rsidR="00241ADD">
        <w:rPr>
          <w:rFonts w:cstheme="minorHAnsi"/>
        </w:rPr>
        <w:t xml:space="preserve"> had supplied arms to the rebels prior to the uprising</w:t>
      </w:r>
      <w:r w:rsidR="00AC7640">
        <w:rPr>
          <w:rFonts w:cstheme="minorHAnsi"/>
        </w:rPr>
        <w:t xml:space="preserve">, as well as being England’s primary antagonist in the war. These references have an air of propaganda about them, suggesting a global support network for the rebellion. However, the </w:t>
      </w:r>
      <w:r w:rsidR="002F3033">
        <w:rPr>
          <w:rFonts w:cstheme="minorHAnsi"/>
        </w:rPr>
        <w:t>P</w:t>
      </w:r>
      <w:r w:rsidR="00AC7640">
        <w:rPr>
          <w:rFonts w:cstheme="minorHAnsi"/>
        </w:rPr>
        <w:t>roclamation states that Ireland w</w:t>
      </w:r>
      <w:r w:rsidR="00FB46BF">
        <w:rPr>
          <w:rFonts w:cstheme="minorHAnsi"/>
        </w:rPr>
        <w:t xml:space="preserve">ould </w:t>
      </w:r>
      <w:r w:rsidR="00AC7640">
        <w:rPr>
          <w:rFonts w:cstheme="minorHAnsi"/>
        </w:rPr>
        <w:t>be relying ‘in the first instance on her own strength’, and in doing so ‘she strikes in full confidence of victory.’</w:t>
      </w:r>
      <w:r w:rsidR="00AC7640">
        <w:rPr>
          <w:rStyle w:val="FootnoteReference"/>
          <w:rFonts w:cstheme="minorHAnsi"/>
        </w:rPr>
        <w:footnoteReference w:id="8"/>
      </w:r>
      <w:r w:rsidR="00AC7640">
        <w:rPr>
          <w:rFonts w:cstheme="minorHAnsi"/>
        </w:rPr>
        <w:t xml:space="preserve"> A strong message </w:t>
      </w:r>
      <w:r w:rsidR="00D13E83">
        <w:rPr>
          <w:rFonts w:cstheme="minorHAnsi"/>
        </w:rPr>
        <w:t xml:space="preserve">hinting at </w:t>
      </w:r>
      <w:r w:rsidR="00AC7640">
        <w:rPr>
          <w:rFonts w:cstheme="minorHAnsi"/>
        </w:rPr>
        <w:t xml:space="preserve">the revolutionaries’ military </w:t>
      </w:r>
      <w:r w:rsidR="00B465F2">
        <w:rPr>
          <w:rFonts w:cstheme="minorHAnsi"/>
        </w:rPr>
        <w:t>prowess</w:t>
      </w:r>
      <w:r w:rsidR="00AC7640">
        <w:rPr>
          <w:rFonts w:cstheme="minorHAnsi"/>
        </w:rPr>
        <w:t xml:space="preserve"> and perhaps an incitement to the people to have faith in their own power to achieve </w:t>
      </w:r>
      <w:r w:rsidR="00040C1B">
        <w:rPr>
          <w:rFonts w:cstheme="minorHAnsi"/>
        </w:rPr>
        <w:t>the purpose of the Rising</w:t>
      </w:r>
      <w:r w:rsidR="00337FD3">
        <w:rPr>
          <w:rFonts w:cstheme="minorHAnsi"/>
        </w:rPr>
        <w:t>,</w:t>
      </w:r>
      <w:r w:rsidR="00EF4AEC">
        <w:rPr>
          <w:rFonts w:cstheme="minorHAnsi"/>
        </w:rPr>
        <w:t xml:space="preserve"> </w:t>
      </w:r>
      <w:r w:rsidR="00BB65DF">
        <w:rPr>
          <w:rFonts w:cstheme="minorHAnsi"/>
        </w:rPr>
        <w:t>since</w:t>
      </w:r>
      <w:r w:rsidR="00EF4AEC">
        <w:rPr>
          <w:rFonts w:cstheme="minorHAnsi"/>
        </w:rPr>
        <w:t xml:space="preserve"> the global support being offered was</w:t>
      </w:r>
      <w:r w:rsidR="00EA2227">
        <w:rPr>
          <w:rFonts w:cstheme="minorHAnsi"/>
        </w:rPr>
        <w:t>, broadly speaking</w:t>
      </w:r>
      <w:r w:rsidR="00EF4AEC">
        <w:rPr>
          <w:rFonts w:cstheme="minorHAnsi"/>
        </w:rPr>
        <w:t xml:space="preserve"> more financial and moral, than that of physical presence</w:t>
      </w:r>
      <w:r w:rsidR="00EA2227">
        <w:rPr>
          <w:rFonts w:cstheme="minorHAnsi"/>
        </w:rPr>
        <w:t>.</w:t>
      </w:r>
      <w:r w:rsidR="00030BF1">
        <w:rPr>
          <w:rFonts w:cstheme="minorHAnsi"/>
        </w:rPr>
        <w:t xml:space="preserve"> </w:t>
      </w:r>
    </w:p>
    <w:p w14:paraId="1294D58D" w14:textId="5C0517BF" w:rsidR="00A56C83" w:rsidRDefault="00D13E83" w:rsidP="00835388">
      <w:pPr>
        <w:rPr>
          <w:rFonts w:cstheme="minorHAnsi"/>
        </w:rPr>
      </w:pPr>
      <w:r>
        <w:rPr>
          <w:rFonts w:cstheme="minorHAnsi"/>
        </w:rPr>
        <w:tab/>
        <w:t>Paragraph three</w:t>
      </w:r>
      <w:r w:rsidR="00025D38">
        <w:rPr>
          <w:rFonts w:cstheme="minorHAnsi"/>
        </w:rPr>
        <w:t xml:space="preserve"> begins with</w:t>
      </w:r>
      <w:r>
        <w:rPr>
          <w:rFonts w:cstheme="minorHAnsi"/>
        </w:rPr>
        <w:t xml:space="preserve"> </w:t>
      </w:r>
      <w:r w:rsidR="00025D38">
        <w:rPr>
          <w:rFonts w:cstheme="minorHAnsi"/>
        </w:rPr>
        <w:t>emphasising</w:t>
      </w:r>
      <w:r>
        <w:rPr>
          <w:rFonts w:cstheme="minorHAnsi"/>
        </w:rPr>
        <w:t xml:space="preserve"> the nationalist ideal by summarily declaring the ‘right of the people of Ireland to the ownership of Ireland, and to the unfettered control of Irish destinies, to be sovereign and </w:t>
      </w:r>
      <w:r w:rsidR="00025D38">
        <w:rPr>
          <w:rFonts w:cstheme="minorHAnsi"/>
        </w:rPr>
        <w:t>indefeasible.’</w:t>
      </w:r>
      <w:r w:rsidR="00025D38">
        <w:rPr>
          <w:rStyle w:val="FootnoteReference"/>
          <w:rFonts w:cstheme="minorHAnsi"/>
        </w:rPr>
        <w:footnoteReference w:id="9"/>
      </w:r>
      <w:r w:rsidR="00025D38">
        <w:rPr>
          <w:rFonts w:cstheme="minorHAnsi"/>
        </w:rPr>
        <w:t xml:space="preserve"> This declaration seems rather presumptuous given that no such event had </w:t>
      </w:r>
      <w:r w:rsidR="00710C53">
        <w:rPr>
          <w:rFonts w:cstheme="minorHAnsi"/>
        </w:rPr>
        <w:t>yet</w:t>
      </w:r>
      <w:r w:rsidR="00025D38">
        <w:rPr>
          <w:rFonts w:cstheme="minorHAnsi"/>
        </w:rPr>
        <w:t xml:space="preserve"> occurred, however it was no doubt intended to incite and inflame nationalist sentiments still further.</w:t>
      </w:r>
      <w:r w:rsidR="00A56C83">
        <w:rPr>
          <w:rFonts w:cstheme="minorHAnsi"/>
        </w:rPr>
        <w:t xml:space="preserve"> Anti-English feelings were rife in the next part of the paragraph:</w:t>
      </w:r>
    </w:p>
    <w:p w14:paraId="7E1237B7" w14:textId="4DC2812F" w:rsidR="00A56C83" w:rsidRDefault="00A56C83" w:rsidP="00835388">
      <w:pPr>
        <w:rPr>
          <w:rFonts w:cstheme="minorHAnsi"/>
        </w:rPr>
      </w:pPr>
      <w:r>
        <w:rPr>
          <w:rFonts w:cstheme="minorHAnsi"/>
        </w:rPr>
        <w:lastRenderedPageBreak/>
        <w:tab/>
        <w:t xml:space="preserve">The long usurpation of that right by a foreign people and government has not </w:t>
      </w:r>
      <w:r>
        <w:rPr>
          <w:rFonts w:cstheme="minorHAnsi"/>
        </w:rPr>
        <w:tab/>
        <w:t xml:space="preserve">extinguished the right, nor can it ever be extinguished except by the destruction of </w:t>
      </w:r>
      <w:r>
        <w:rPr>
          <w:rFonts w:cstheme="minorHAnsi"/>
        </w:rPr>
        <w:tab/>
        <w:t>the Irish people.</w:t>
      </w:r>
      <w:r w:rsidR="008F6D6A">
        <w:rPr>
          <w:rStyle w:val="FootnoteReference"/>
          <w:rFonts w:cstheme="minorHAnsi"/>
        </w:rPr>
        <w:footnoteReference w:id="10"/>
      </w:r>
    </w:p>
    <w:p w14:paraId="6181F923" w14:textId="75BEF8BD" w:rsidR="00A56C83" w:rsidRDefault="00A56C83" w:rsidP="00835388">
      <w:pPr>
        <w:rPr>
          <w:rFonts w:cstheme="minorHAnsi"/>
        </w:rPr>
      </w:pPr>
      <w:r>
        <w:rPr>
          <w:rFonts w:cstheme="minorHAnsi"/>
        </w:rPr>
        <w:t>The sub-text here suggests that Irish people should only give up their right to an independent</w:t>
      </w:r>
      <w:r w:rsidR="008F6D6A">
        <w:rPr>
          <w:rFonts w:cstheme="minorHAnsi"/>
        </w:rPr>
        <w:t xml:space="preserve"> Ireland through death and the extinction of an entire race. Perhaps it is asking the question ‘are you willing to die for your freedom?’</w:t>
      </w:r>
      <w:r w:rsidR="00B200FA">
        <w:rPr>
          <w:rFonts w:cstheme="minorHAnsi"/>
        </w:rPr>
        <w:t xml:space="preserve"> Indeed, this becomes apparent in the lines that follow: ‘we pledge our lives and the lives of our comrades-in-arms to the cause of its freedom.’</w:t>
      </w:r>
      <w:r w:rsidR="00B200FA">
        <w:rPr>
          <w:rStyle w:val="FootnoteReference"/>
          <w:rFonts w:cstheme="minorHAnsi"/>
        </w:rPr>
        <w:footnoteReference w:id="11"/>
      </w:r>
      <w:r w:rsidR="00B200FA">
        <w:rPr>
          <w:rFonts w:cstheme="minorHAnsi"/>
        </w:rPr>
        <w:t xml:space="preserve"> The quote also appears to justify the Rising by connecting it to a long history of suffering and conflict.</w:t>
      </w:r>
      <w:r w:rsidR="002A0793">
        <w:rPr>
          <w:rFonts w:cstheme="minorHAnsi"/>
        </w:rPr>
        <w:t xml:space="preserve"> Conversely, the Declaration</w:t>
      </w:r>
      <w:r w:rsidR="004543B2">
        <w:rPr>
          <w:rFonts w:cstheme="minorHAnsi"/>
        </w:rPr>
        <w:t xml:space="preserve"> of 1911</w:t>
      </w:r>
      <w:r w:rsidR="002A0793">
        <w:rPr>
          <w:rFonts w:cstheme="minorHAnsi"/>
        </w:rPr>
        <w:t xml:space="preserve"> t</w:t>
      </w:r>
      <w:r w:rsidR="004543B2">
        <w:rPr>
          <w:rFonts w:cstheme="minorHAnsi"/>
        </w:rPr>
        <w:t>ook</w:t>
      </w:r>
      <w:r w:rsidR="002A0793">
        <w:rPr>
          <w:rFonts w:cstheme="minorHAnsi"/>
        </w:rPr>
        <w:t xml:space="preserve"> the </w:t>
      </w:r>
      <w:r w:rsidR="00786863">
        <w:rPr>
          <w:rFonts w:cstheme="minorHAnsi"/>
        </w:rPr>
        <w:t>opposite</w:t>
      </w:r>
      <w:r w:rsidR="002A0793">
        <w:rPr>
          <w:rFonts w:cstheme="minorHAnsi"/>
        </w:rPr>
        <w:t xml:space="preserve"> stance</w:t>
      </w:r>
      <w:r w:rsidR="00E869EF">
        <w:rPr>
          <w:rFonts w:cstheme="minorHAnsi"/>
        </w:rPr>
        <w:t xml:space="preserve"> in relation to </w:t>
      </w:r>
      <w:r w:rsidR="004543B2">
        <w:rPr>
          <w:rFonts w:cstheme="minorHAnsi"/>
        </w:rPr>
        <w:t xml:space="preserve">the establishment of </w:t>
      </w:r>
      <w:r w:rsidR="00E869EF">
        <w:rPr>
          <w:rFonts w:cstheme="minorHAnsi"/>
        </w:rPr>
        <w:t>an Irish Parliament, believing that:</w:t>
      </w:r>
    </w:p>
    <w:p w14:paraId="32BA185F" w14:textId="7F9D33D8" w:rsidR="00E869EF" w:rsidRDefault="00E869EF" w:rsidP="00835388">
      <w:pPr>
        <w:rPr>
          <w:rFonts w:cstheme="minorHAnsi"/>
        </w:rPr>
      </w:pPr>
      <w:r>
        <w:rPr>
          <w:rFonts w:cstheme="minorHAnsi"/>
        </w:rPr>
        <w:tab/>
        <w:t xml:space="preserve">…such a measure would hand over Ireland to the Government of a party which … has </w:t>
      </w:r>
      <w:r>
        <w:rPr>
          <w:rFonts w:cstheme="minorHAnsi"/>
        </w:rPr>
        <w:tab/>
        <w:t xml:space="preserve">proved itself … unworthy of the exercise of power by its repeated defiance of the law </w:t>
      </w:r>
      <w:r>
        <w:rPr>
          <w:rFonts w:cstheme="minorHAnsi"/>
        </w:rPr>
        <w:tab/>
        <w:t>and disregard of the elementary principles of honesty and justice.</w:t>
      </w:r>
      <w:r>
        <w:rPr>
          <w:rStyle w:val="FootnoteReference"/>
          <w:rFonts w:cstheme="minorHAnsi"/>
        </w:rPr>
        <w:footnoteReference w:id="12"/>
      </w:r>
    </w:p>
    <w:p w14:paraId="4CDAEAD7" w14:textId="5DFCBB67" w:rsidR="00786863" w:rsidRDefault="00786863" w:rsidP="00835388">
      <w:pPr>
        <w:rPr>
          <w:rFonts w:cstheme="minorHAnsi"/>
        </w:rPr>
      </w:pPr>
      <w:r>
        <w:rPr>
          <w:rFonts w:cstheme="minorHAnsi"/>
        </w:rPr>
        <w:t>This may be a reference to the Irish Parliamentary Party’s historic links</w:t>
      </w:r>
      <w:r w:rsidR="00FF61C4">
        <w:rPr>
          <w:rFonts w:cstheme="minorHAnsi"/>
        </w:rPr>
        <w:t xml:space="preserve"> to </w:t>
      </w:r>
      <w:proofErr w:type="spellStart"/>
      <w:r w:rsidR="00FF61C4">
        <w:rPr>
          <w:rFonts w:cstheme="minorHAnsi"/>
        </w:rPr>
        <w:t>Fenianism</w:t>
      </w:r>
      <w:proofErr w:type="spellEnd"/>
      <w:r w:rsidR="00FF61C4">
        <w:rPr>
          <w:rFonts w:cstheme="minorHAnsi"/>
        </w:rPr>
        <w:t>, the Roman Catholic Church</w:t>
      </w:r>
      <w:r w:rsidR="004543B2">
        <w:rPr>
          <w:rFonts w:cstheme="minorHAnsi"/>
        </w:rPr>
        <w:t xml:space="preserve">, </w:t>
      </w:r>
      <w:r w:rsidR="00B46DA1">
        <w:rPr>
          <w:rFonts w:cstheme="minorHAnsi"/>
        </w:rPr>
        <w:t>agrarian radicals arising from the Land Wars of the 1870’s</w:t>
      </w:r>
      <w:r w:rsidR="004543B2">
        <w:rPr>
          <w:rFonts w:cstheme="minorHAnsi"/>
        </w:rPr>
        <w:t xml:space="preserve">, or the rumours of crime and violence (albeit </w:t>
      </w:r>
      <w:r w:rsidR="00FF76AD">
        <w:rPr>
          <w:rFonts w:cstheme="minorHAnsi"/>
        </w:rPr>
        <w:t>disproven)</w:t>
      </w:r>
      <w:r w:rsidR="004543B2">
        <w:rPr>
          <w:rFonts w:cstheme="minorHAnsi"/>
        </w:rPr>
        <w:t xml:space="preserve"> connected to the Party. In any case it is </w:t>
      </w:r>
      <w:r w:rsidR="00771C53">
        <w:rPr>
          <w:rFonts w:cstheme="minorHAnsi"/>
        </w:rPr>
        <w:t>clear</w:t>
      </w:r>
      <w:r w:rsidR="004543B2">
        <w:rPr>
          <w:rFonts w:cstheme="minorHAnsi"/>
        </w:rPr>
        <w:t xml:space="preserve"> that Unionists were resolute in their resistance</w:t>
      </w:r>
      <w:r w:rsidR="00FF76AD">
        <w:rPr>
          <w:rFonts w:cstheme="minorHAnsi"/>
        </w:rPr>
        <w:t xml:space="preserve"> to an independent Ireland five years before the Rising.</w:t>
      </w:r>
    </w:p>
    <w:p w14:paraId="3EF0D96C" w14:textId="21CC3589" w:rsidR="00B200FA" w:rsidRDefault="00B200FA" w:rsidP="0033291F">
      <w:pPr>
        <w:ind w:firstLine="720"/>
        <w:rPr>
          <w:rFonts w:cstheme="minorHAnsi"/>
        </w:rPr>
      </w:pPr>
      <w:r>
        <w:rPr>
          <w:rFonts w:cstheme="minorHAnsi"/>
        </w:rPr>
        <w:t xml:space="preserve">The next paragraph is arguably the most important in terms of gaining support for the rebellion because it speaks of an end to sectarian </w:t>
      </w:r>
      <w:r w:rsidR="0088170A">
        <w:rPr>
          <w:rFonts w:cstheme="minorHAnsi"/>
        </w:rPr>
        <w:t>prejudice</w:t>
      </w:r>
      <w:r>
        <w:rPr>
          <w:rFonts w:cstheme="minorHAnsi"/>
        </w:rPr>
        <w:t xml:space="preserve"> and instead</w:t>
      </w:r>
      <w:r w:rsidR="000C5381">
        <w:rPr>
          <w:rFonts w:cstheme="minorHAnsi"/>
        </w:rPr>
        <w:t>, promotes</w:t>
      </w:r>
      <w:r>
        <w:rPr>
          <w:rFonts w:cstheme="minorHAnsi"/>
        </w:rPr>
        <w:t xml:space="preserve"> religious</w:t>
      </w:r>
      <w:r w:rsidR="0088170A">
        <w:rPr>
          <w:rFonts w:cstheme="minorHAnsi"/>
        </w:rPr>
        <w:t xml:space="preserve"> equality and acceptance for the entire population. Catholic and Protestant clashes had been a problem since Cromwell first established a non-native</w:t>
      </w:r>
      <w:r w:rsidR="00195E28">
        <w:rPr>
          <w:rFonts w:cstheme="minorHAnsi"/>
        </w:rPr>
        <w:t>, Protestant and Presbyterian</w:t>
      </w:r>
      <w:r w:rsidR="0088170A">
        <w:rPr>
          <w:rFonts w:cstheme="minorHAnsi"/>
        </w:rPr>
        <w:t xml:space="preserve"> population in the north in the mid-1600s, and the proclamation promised an end to such hostilities, proffer</w:t>
      </w:r>
      <w:r w:rsidR="00E735F5">
        <w:rPr>
          <w:rFonts w:cstheme="minorHAnsi"/>
        </w:rPr>
        <w:t>ing instead</w:t>
      </w:r>
      <w:r w:rsidR="0088170A">
        <w:rPr>
          <w:rFonts w:cstheme="minorHAnsi"/>
        </w:rPr>
        <w:t xml:space="preserve"> social and economic change:</w:t>
      </w:r>
    </w:p>
    <w:p w14:paraId="58019EDB" w14:textId="5D65AC5D" w:rsidR="0088170A" w:rsidRDefault="0088170A" w:rsidP="00835388">
      <w:pPr>
        <w:rPr>
          <w:rFonts w:cstheme="minorHAnsi"/>
        </w:rPr>
      </w:pPr>
      <w:r>
        <w:rPr>
          <w:rFonts w:cstheme="minorHAnsi"/>
        </w:rPr>
        <w:tab/>
        <w:t>The Republic guarantees religious and civil liberty</w:t>
      </w:r>
      <w:r w:rsidR="00677CAF">
        <w:rPr>
          <w:rFonts w:cstheme="minorHAnsi"/>
        </w:rPr>
        <w:t xml:space="preserve">, equal rights and equal </w:t>
      </w:r>
      <w:r w:rsidR="00677CAF">
        <w:rPr>
          <w:rFonts w:cstheme="minorHAnsi"/>
        </w:rPr>
        <w:tab/>
        <w:t xml:space="preserve">opportunities to all its citizens … cherishing all the children of the nation equally and </w:t>
      </w:r>
      <w:r w:rsidR="00677CAF">
        <w:rPr>
          <w:rFonts w:cstheme="minorHAnsi"/>
        </w:rPr>
        <w:tab/>
        <w:t>oblivious to the differences carefully fostered by an alien government.</w:t>
      </w:r>
      <w:r w:rsidR="00B31C7B">
        <w:rPr>
          <w:rStyle w:val="FootnoteReference"/>
          <w:rFonts w:cstheme="minorHAnsi"/>
        </w:rPr>
        <w:footnoteReference w:id="13"/>
      </w:r>
    </w:p>
    <w:p w14:paraId="76DBCBC5" w14:textId="3C2B8B53" w:rsidR="00422F07" w:rsidRDefault="000C5381" w:rsidP="00835388">
      <w:pPr>
        <w:rPr>
          <w:rFonts w:cstheme="minorHAnsi"/>
        </w:rPr>
      </w:pPr>
      <w:r>
        <w:rPr>
          <w:rFonts w:cstheme="minorHAnsi"/>
        </w:rPr>
        <w:t xml:space="preserve">The rebels clearly sought to unite an entire population </w:t>
      </w:r>
      <w:r w:rsidR="00487426">
        <w:rPr>
          <w:rFonts w:cstheme="minorHAnsi"/>
        </w:rPr>
        <w:t>(based on their nationality rather than their religion)</w:t>
      </w:r>
      <w:r>
        <w:rPr>
          <w:rFonts w:cstheme="minorHAnsi"/>
        </w:rPr>
        <w:t xml:space="preserve">, against a common enemy. A noble sentiment, but </w:t>
      </w:r>
      <w:r w:rsidR="00487426">
        <w:rPr>
          <w:rFonts w:cstheme="minorHAnsi"/>
        </w:rPr>
        <w:t>a naïve one, given the amount of Unionist resistance that had been apparent during each attempt at a Home Rule bill in the previous years</w:t>
      </w:r>
      <w:r w:rsidR="005A5D15">
        <w:rPr>
          <w:rFonts w:cstheme="minorHAnsi"/>
        </w:rPr>
        <w:t>.</w:t>
      </w:r>
      <w:r w:rsidR="002E3F0D">
        <w:rPr>
          <w:rFonts w:cstheme="minorHAnsi"/>
        </w:rPr>
        <w:t xml:space="preserve"> </w:t>
      </w:r>
      <w:r w:rsidR="005E0D74">
        <w:rPr>
          <w:rFonts w:cstheme="minorHAnsi"/>
        </w:rPr>
        <w:t>Moreover</w:t>
      </w:r>
      <w:r w:rsidR="00535CC9">
        <w:rPr>
          <w:rFonts w:cstheme="minorHAnsi"/>
        </w:rPr>
        <w:t>, t</w:t>
      </w:r>
      <w:r w:rsidR="002E3F0D">
        <w:rPr>
          <w:rFonts w:cstheme="minorHAnsi"/>
        </w:rPr>
        <w:t>he Declaration Against Home Rule</w:t>
      </w:r>
      <w:r w:rsidR="0033291F">
        <w:rPr>
          <w:rFonts w:cstheme="minorHAnsi"/>
        </w:rPr>
        <w:t xml:space="preserve"> </w:t>
      </w:r>
      <w:r w:rsidR="00535CC9">
        <w:rPr>
          <w:rFonts w:cstheme="minorHAnsi"/>
        </w:rPr>
        <w:t>five years earlier</w:t>
      </w:r>
      <w:r w:rsidR="0033291F">
        <w:rPr>
          <w:rFonts w:cstheme="minorHAnsi"/>
        </w:rPr>
        <w:t xml:space="preserve">, </w:t>
      </w:r>
      <w:r w:rsidR="00422F07">
        <w:rPr>
          <w:rFonts w:cstheme="minorHAnsi"/>
        </w:rPr>
        <w:t xml:space="preserve">suggested that independence would have disastrous consequences for Ireland, particularly </w:t>
      </w:r>
      <w:r w:rsidR="00A52856">
        <w:rPr>
          <w:rFonts w:cstheme="minorHAnsi"/>
        </w:rPr>
        <w:t xml:space="preserve">for </w:t>
      </w:r>
      <w:r w:rsidR="00422F07">
        <w:rPr>
          <w:rFonts w:cstheme="minorHAnsi"/>
        </w:rPr>
        <w:t>the provinces of Ulster</w:t>
      </w:r>
      <w:r w:rsidR="00A52856">
        <w:rPr>
          <w:rFonts w:cstheme="minorHAnsi"/>
        </w:rPr>
        <w:t>,</w:t>
      </w:r>
      <w:r w:rsidR="00422F07">
        <w:rPr>
          <w:rFonts w:cstheme="minorHAnsi"/>
        </w:rPr>
        <w:t xml:space="preserve"> because although most of the country was agrarian, Ulster was the centre of commerce and industry</w:t>
      </w:r>
      <w:r w:rsidR="007013E2">
        <w:rPr>
          <w:rFonts w:cstheme="minorHAnsi"/>
        </w:rPr>
        <w:t>,</w:t>
      </w:r>
      <w:r w:rsidR="00422F07">
        <w:rPr>
          <w:rFonts w:cstheme="minorHAnsi"/>
        </w:rPr>
        <w:t xml:space="preserve"> therefore </w:t>
      </w:r>
      <w:r w:rsidR="004748C1">
        <w:rPr>
          <w:rFonts w:cstheme="minorHAnsi"/>
        </w:rPr>
        <w:t>the establishment of an</w:t>
      </w:r>
      <w:r w:rsidR="00422F07">
        <w:rPr>
          <w:rFonts w:cstheme="minorHAnsi"/>
        </w:rPr>
        <w:t xml:space="preserve"> independent Ireland would:</w:t>
      </w:r>
      <w:r w:rsidR="00874E0F">
        <w:rPr>
          <w:rFonts w:cstheme="minorHAnsi"/>
        </w:rPr>
        <w:t xml:space="preserve"> ‘</w:t>
      </w:r>
      <w:r w:rsidR="00422F07">
        <w:rPr>
          <w:rFonts w:cstheme="minorHAnsi"/>
        </w:rPr>
        <w:t xml:space="preserve">endanger the commercial relations between Ireland and Great Britain, and </w:t>
      </w:r>
      <w:r w:rsidR="00422F07">
        <w:rPr>
          <w:rFonts w:cstheme="minorHAnsi"/>
        </w:rPr>
        <w:lastRenderedPageBreak/>
        <w:t>would cause in Ireland widespread financial distrust, followed by a complete paralysis of enterprise</w:t>
      </w:r>
      <w:r w:rsidR="00874E0F">
        <w:rPr>
          <w:rFonts w:cstheme="minorHAnsi"/>
        </w:rPr>
        <w:t>.’</w:t>
      </w:r>
      <w:r w:rsidR="00874E0F">
        <w:rPr>
          <w:rStyle w:val="FootnoteReference"/>
          <w:rFonts w:cstheme="minorHAnsi"/>
        </w:rPr>
        <w:footnoteReference w:id="14"/>
      </w:r>
      <w:r w:rsidR="009654D4">
        <w:rPr>
          <w:rFonts w:cstheme="minorHAnsi"/>
        </w:rPr>
        <w:t xml:space="preserve"> </w:t>
      </w:r>
    </w:p>
    <w:p w14:paraId="58FBFB52" w14:textId="2CC6A303" w:rsidR="000B1823" w:rsidRDefault="000B1823" w:rsidP="00835388">
      <w:pPr>
        <w:rPr>
          <w:rFonts w:cstheme="minorHAnsi"/>
        </w:rPr>
      </w:pPr>
      <w:r>
        <w:rPr>
          <w:rFonts w:cstheme="minorHAnsi"/>
        </w:rPr>
        <w:tab/>
        <w:t>Paragraph six outlines the rebels’ position, once victorious, as a Provisional Government, to hold in trust the ‘civil and military affairs of the Republic</w:t>
      </w:r>
      <w:r w:rsidR="009D4211">
        <w:rPr>
          <w:rFonts w:cstheme="minorHAnsi"/>
        </w:rPr>
        <w:t>’ for the people until the establishment of a permanent national Parliament.</w:t>
      </w:r>
      <w:r w:rsidR="00235BFE">
        <w:rPr>
          <w:rStyle w:val="FootnoteReference"/>
          <w:rFonts w:cstheme="minorHAnsi"/>
        </w:rPr>
        <w:footnoteReference w:id="15"/>
      </w:r>
      <w:r w:rsidR="005F7382">
        <w:rPr>
          <w:rFonts w:cstheme="minorHAnsi"/>
        </w:rPr>
        <w:t xml:space="preserve"> </w:t>
      </w:r>
      <w:r w:rsidR="003E42F6">
        <w:rPr>
          <w:rFonts w:cstheme="minorHAnsi"/>
        </w:rPr>
        <w:t xml:space="preserve">Here </w:t>
      </w:r>
      <w:r w:rsidR="008E1478">
        <w:rPr>
          <w:rFonts w:cstheme="minorHAnsi"/>
        </w:rPr>
        <w:t>they</w:t>
      </w:r>
      <w:r w:rsidR="003E42F6">
        <w:rPr>
          <w:rFonts w:cstheme="minorHAnsi"/>
        </w:rPr>
        <w:t xml:space="preserve"> ask</w:t>
      </w:r>
      <w:r w:rsidR="008E1478">
        <w:rPr>
          <w:rFonts w:cstheme="minorHAnsi"/>
        </w:rPr>
        <w:t>ed</w:t>
      </w:r>
      <w:r w:rsidR="003E42F6">
        <w:rPr>
          <w:rFonts w:cstheme="minorHAnsi"/>
        </w:rPr>
        <w:t xml:space="preserve"> the people to have faith and trust in the</w:t>
      </w:r>
      <w:r w:rsidR="008E1478">
        <w:rPr>
          <w:rFonts w:cstheme="minorHAnsi"/>
        </w:rPr>
        <w:t>ir</w:t>
      </w:r>
      <w:r w:rsidR="003E42F6">
        <w:rPr>
          <w:rFonts w:cstheme="minorHAnsi"/>
        </w:rPr>
        <w:t xml:space="preserve"> ability to run the country; that they possess</w:t>
      </w:r>
      <w:r w:rsidR="008E1478">
        <w:rPr>
          <w:rFonts w:cstheme="minorHAnsi"/>
        </w:rPr>
        <w:t>ed</w:t>
      </w:r>
      <w:r w:rsidR="003E42F6">
        <w:rPr>
          <w:rFonts w:cstheme="minorHAnsi"/>
        </w:rPr>
        <w:t xml:space="preserve"> the necessary qualities to lead the </w:t>
      </w:r>
      <w:r w:rsidR="00580DD3">
        <w:rPr>
          <w:rFonts w:cstheme="minorHAnsi"/>
        </w:rPr>
        <w:t>nation</w:t>
      </w:r>
      <w:r w:rsidR="003E42F6">
        <w:rPr>
          <w:rFonts w:cstheme="minorHAnsi"/>
        </w:rPr>
        <w:t xml:space="preserve"> in both civil matters and military operations.</w:t>
      </w:r>
      <w:r w:rsidR="00E36F3D">
        <w:rPr>
          <w:rFonts w:cstheme="minorHAnsi"/>
        </w:rPr>
        <w:t xml:space="preserve"> In 1911, Unionist opinion was that ‘a separate Irish executive would produce most dangerous social confusion, involving a disastrous conflict of interest</w:t>
      </w:r>
      <w:r w:rsidR="00EE7C04">
        <w:rPr>
          <w:rFonts w:cstheme="minorHAnsi"/>
        </w:rPr>
        <w:t>s and classes and a serious risk of civil war.’</w:t>
      </w:r>
      <w:r w:rsidR="00EE7C04">
        <w:rPr>
          <w:rStyle w:val="FootnoteReference"/>
          <w:rFonts w:cstheme="minorHAnsi"/>
        </w:rPr>
        <w:footnoteReference w:id="16"/>
      </w:r>
      <w:r w:rsidR="00F45B32">
        <w:rPr>
          <w:rFonts w:cstheme="minorHAnsi"/>
        </w:rPr>
        <w:t xml:space="preserve"> No romantic notions of a united and trusting people in the 1911 Declaration; rather the </w:t>
      </w:r>
      <w:r w:rsidR="003136F3">
        <w:rPr>
          <w:rFonts w:cstheme="minorHAnsi"/>
        </w:rPr>
        <w:t>potential for</w:t>
      </w:r>
      <w:r w:rsidR="00F45B32">
        <w:rPr>
          <w:rFonts w:cstheme="minorHAnsi"/>
        </w:rPr>
        <w:t xml:space="preserve"> civil unrest loomed large</w:t>
      </w:r>
      <w:r w:rsidR="003136F3">
        <w:rPr>
          <w:rFonts w:cstheme="minorHAnsi"/>
        </w:rPr>
        <w:t xml:space="preserve"> under the threat of Home Rule, </w:t>
      </w:r>
      <w:r w:rsidR="00F45B32">
        <w:rPr>
          <w:rFonts w:cstheme="minorHAnsi"/>
        </w:rPr>
        <w:t xml:space="preserve">and as a relative minority in Ireland, </w:t>
      </w:r>
      <w:r w:rsidR="003136F3">
        <w:rPr>
          <w:rFonts w:cstheme="minorHAnsi"/>
        </w:rPr>
        <w:t>Protestant and Presbyterian</w:t>
      </w:r>
      <w:r w:rsidR="00F45B32">
        <w:rPr>
          <w:rFonts w:cstheme="minorHAnsi"/>
        </w:rPr>
        <w:t xml:space="preserve"> </w:t>
      </w:r>
      <w:r w:rsidR="002C5A74">
        <w:rPr>
          <w:rFonts w:cstheme="minorHAnsi"/>
        </w:rPr>
        <w:t>concerns</w:t>
      </w:r>
      <w:r w:rsidR="003136F3">
        <w:rPr>
          <w:rFonts w:cstheme="minorHAnsi"/>
        </w:rPr>
        <w:t xml:space="preserve"> </w:t>
      </w:r>
      <w:r w:rsidR="00F45B32">
        <w:rPr>
          <w:rFonts w:cstheme="minorHAnsi"/>
        </w:rPr>
        <w:t xml:space="preserve">were </w:t>
      </w:r>
      <w:r w:rsidR="003136F3">
        <w:rPr>
          <w:rFonts w:cstheme="minorHAnsi"/>
        </w:rPr>
        <w:t xml:space="preserve">perhaps </w:t>
      </w:r>
      <w:r w:rsidR="00F45B32">
        <w:rPr>
          <w:rFonts w:cstheme="minorHAnsi"/>
        </w:rPr>
        <w:t>not without merit.</w:t>
      </w:r>
    </w:p>
    <w:p w14:paraId="097E1304" w14:textId="3331C62B" w:rsidR="002A590D" w:rsidRDefault="002A590D" w:rsidP="00835388">
      <w:pPr>
        <w:rPr>
          <w:rFonts w:cstheme="minorHAnsi"/>
        </w:rPr>
      </w:pPr>
      <w:r>
        <w:rPr>
          <w:rFonts w:cstheme="minorHAnsi"/>
        </w:rPr>
        <w:tab/>
        <w:t xml:space="preserve">The final paragraph asserts the blessing of ‘the Most High God’ on the cause, suggesting the divine righteousness of the rebellion – again a key element of propaganda for a nation so steeped in Christian religion. The </w:t>
      </w:r>
      <w:r w:rsidR="00E901C7">
        <w:rPr>
          <w:rFonts w:cstheme="minorHAnsi"/>
        </w:rPr>
        <w:t>P</w:t>
      </w:r>
      <w:r>
        <w:rPr>
          <w:rFonts w:cstheme="minorHAnsi"/>
        </w:rPr>
        <w:t>roclamation re-iterates the need for a willingness among all people to die for the cause:</w:t>
      </w:r>
    </w:p>
    <w:p w14:paraId="736EF44C" w14:textId="4F10BA86" w:rsidR="002A590D" w:rsidRDefault="002A590D" w:rsidP="00835388">
      <w:pPr>
        <w:rPr>
          <w:rFonts w:cstheme="minorHAnsi"/>
        </w:rPr>
      </w:pPr>
      <w:r>
        <w:rPr>
          <w:rFonts w:cstheme="minorHAnsi"/>
        </w:rPr>
        <w:tab/>
        <w:t>In this supreme hour the Irish nation must</w:t>
      </w:r>
      <w:r w:rsidR="00AD63EA">
        <w:rPr>
          <w:rFonts w:cstheme="minorHAnsi"/>
        </w:rPr>
        <w:t xml:space="preserve">, </w:t>
      </w:r>
      <w:r>
        <w:rPr>
          <w:rFonts w:cstheme="minorHAnsi"/>
        </w:rPr>
        <w:t xml:space="preserve">by its valour and discipline and by the </w:t>
      </w:r>
      <w:r>
        <w:rPr>
          <w:rFonts w:cstheme="minorHAnsi"/>
        </w:rPr>
        <w:tab/>
        <w:t xml:space="preserve">readiness of its children to sacrifice themselves for the common good, prove itself </w:t>
      </w:r>
      <w:r>
        <w:rPr>
          <w:rFonts w:cstheme="minorHAnsi"/>
        </w:rPr>
        <w:tab/>
        <w:t>worthy of the august destiny to which it is called.</w:t>
      </w:r>
      <w:r>
        <w:rPr>
          <w:rStyle w:val="FootnoteReference"/>
          <w:rFonts w:cstheme="minorHAnsi"/>
        </w:rPr>
        <w:footnoteReference w:id="17"/>
      </w:r>
    </w:p>
    <w:p w14:paraId="4932A5EA" w14:textId="4C85D0E8" w:rsidR="00E43AFF" w:rsidRDefault="00D8618E" w:rsidP="00D8618E">
      <w:pPr>
        <w:ind w:firstLine="720"/>
        <w:rPr>
          <w:rFonts w:cstheme="minorHAnsi"/>
        </w:rPr>
      </w:pPr>
      <w:r>
        <w:rPr>
          <w:rFonts w:cstheme="minorHAnsi"/>
        </w:rPr>
        <w:t>D</w:t>
      </w:r>
      <w:r w:rsidR="00D332C8">
        <w:rPr>
          <w:rFonts w:cstheme="minorHAnsi"/>
        </w:rPr>
        <w:t xml:space="preserve">espite its ‘august destiny’ </w:t>
      </w:r>
      <w:r w:rsidR="00845C47">
        <w:rPr>
          <w:rFonts w:cstheme="minorHAnsi"/>
        </w:rPr>
        <w:t xml:space="preserve">and the eloquent prose of Pearse, </w:t>
      </w:r>
      <w:r w:rsidR="00D332C8">
        <w:rPr>
          <w:rFonts w:cstheme="minorHAnsi"/>
        </w:rPr>
        <w:t>the rebellion</w:t>
      </w:r>
      <w:r w:rsidR="006B7A18">
        <w:rPr>
          <w:rFonts w:cstheme="minorHAnsi"/>
        </w:rPr>
        <w:t xml:space="preserve"> ultimately</w:t>
      </w:r>
      <w:r w:rsidR="00D332C8">
        <w:rPr>
          <w:rFonts w:cstheme="minorHAnsi"/>
        </w:rPr>
        <w:t xml:space="preserve"> failed</w:t>
      </w:r>
      <w:r w:rsidR="00D56DBE">
        <w:rPr>
          <w:rFonts w:cstheme="minorHAnsi"/>
        </w:rPr>
        <w:t>, as he knew it would.</w:t>
      </w:r>
      <w:r w:rsidR="00D332C8">
        <w:rPr>
          <w:rFonts w:cstheme="minorHAnsi"/>
        </w:rPr>
        <w:t xml:space="preserve"> The </w:t>
      </w:r>
      <w:r w:rsidR="00D56DBE">
        <w:rPr>
          <w:rFonts w:cstheme="minorHAnsi"/>
        </w:rPr>
        <w:t>P</w:t>
      </w:r>
      <w:r w:rsidR="00D332C8">
        <w:rPr>
          <w:rFonts w:cstheme="minorHAnsi"/>
        </w:rPr>
        <w:t>roclamation, intended to rouse the hearts and minds of an entire nation was instead: ‘greeted with a combination of apathy and cynicism. The streets were filled with gawkers and would-be looters.’</w:t>
      </w:r>
      <w:r w:rsidR="00D332C8">
        <w:rPr>
          <w:rStyle w:val="FootnoteReference"/>
          <w:rFonts w:cstheme="minorHAnsi"/>
        </w:rPr>
        <w:footnoteReference w:id="18"/>
      </w:r>
      <w:r w:rsidR="00DD4AF9">
        <w:rPr>
          <w:rFonts w:cstheme="minorHAnsi"/>
        </w:rPr>
        <w:t xml:space="preserve"> </w:t>
      </w:r>
      <w:r w:rsidR="002A2471">
        <w:rPr>
          <w:rFonts w:cstheme="minorHAnsi"/>
        </w:rPr>
        <w:t xml:space="preserve">The rebels were far from the heroes they hoped they might become. </w:t>
      </w:r>
      <w:r w:rsidR="00781A63">
        <w:rPr>
          <w:rFonts w:cstheme="minorHAnsi"/>
        </w:rPr>
        <w:t xml:space="preserve">L. G. Redmond-Howard, nephew of </w:t>
      </w:r>
      <w:r w:rsidR="00DD4AF9">
        <w:rPr>
          <w:rFonts w:cstheme="minorHAnsi"/>
        </w:rPr>
        <w:t xml:space="preserve">John Redmond, </w:t>
      </w:r>
      <w:r w:rsidR="00F7505D">
        <w:rPr>
          <w:rFonts w:cstheme="minorHAnsi"/>
        </w:rPr>
        <w:t xml:space="preserve">then </w:t>
      </w:r>
      <w:r w:rsidR="00DD4AF9">
        <w:rPr>
          <w:rFonts w:cstheme="minorHAnsi"/>
        </w:rPr>
        <w:t>leader of the Irish Nationalist Party, observed the entire proceedings from his balcony at the Metropole Hotel, and noted: ‘there was practically no response whatever from the people</w:t>
      </w:r>
      <w:r w:rsidR="00781A63">
        <w:rPr>
          <w:rFonts w:cstheme="minorHAnsi"/>
        </w:rPr>
        <w:t>; it seemed the very antithesis of the emancipation of the race.</w:t>
      </w:r>
      <w:r w:rsidR="00DD4AF9">
        <w:rPr>
          <w:rFonts w:cstheme="minorHAnsi"/>
        </w:rPr>
        <w:t>’</w:t>
      </w:r>
      <w:r w:rsidR="00DD4AF9">
        <w:rPr>
          <w:rStyle w:val="FootnoteReference"/>
          <w:rFonts w:cstheme="minorHAnsi"/>
        </w:rPr>
        <w:footnoteReference w:id="19"/>
      </w:r>
      <w:r w:rsidR="00B0304D">
        <w:rPr>
          <w:rFonts w:cstheme="minorHAnsi"/>
        </w:rPr>
        <w:t xml:space="preserve"> Indeed, many of the onlookers purchased copies of the </w:t>
      </w:r>
      <w:r w:rsidR="009654D4">
        <w:rPr>
          <w:rFonts w:cstheme="minorHAnsi"/>
        </w:rPr>
        <w:t>P</w:t>
      </w:r>
      <w:r w:rsidR="00B0304D">
        <w:rPr>
          <w:rFonts w:cstheme="minorHAnsi"/>
        </w:rPr>
        <w:t xml:space="preserve">roclamation to keep as souvenirs because they might be </w:t>
      </w:r>
      <w:r w:rsidR="00781A63">
        <w:rPr>
          <w:rFonts w:cstheme="minorHAnsi"/>
        </w:rPr>
        <w:t>‘</w:t>
      </w:r>
      <w:r w:rsidR="00B0304D">
        <w:rPr>
          <w:rFonts w:cstheme="minorHAnsi"/>
        </w:rPr>
        <w:t>worth a fiver each someday, when the beggars were hanged.’</w:t>
      </w:r>
      <w:r w:rsidR="00B0304D">
        <w:rPr>
          <w:rStyle w:val="FootnoteReference"/>
          <w:rFonts w:cstheme="minorHAnsi"/>
        </w:rPr>
        <w:footnoteReference w:id="20"/>
      </w:r>
      <w:r w:rsidR="0061394D">
        <w:rPr>
          <w:rFonts w:cstheme="minorHAnsi"/>
        </w:rPr>
        <w:t xml:space="preserve"> </w:t>
      </w:r>
      <w:r w:rsidR="0095290E">
        <w:rPr>
          <w:rFonts w:cstheme="minorHAnsi"/>
        </w:rPr>
        <w:t>Such was the anti-rebel feeling among the populace.</w:t>
      </w:r>
      <w:r>
        <w:rPr>
          <w:rFonts w:cstheme="minorHAnsi"/>
        </w:rPr>
        <w:t xml:space="preserve"> </w:t>
      </w:r>
      <w:r w:rsidR="00E43AFF">
        <w:rPr>
          <w:rFonts w:cstheme="minorHAnsi"/>
        </w:rPr>
        <w:t xml:space="preserve">The British Army drafted in thousands of troops to combat the </w:t>
      </w:r>
      <w:r w:rsidR="002B6CFD">
        <w:rPr>
          <w:rFonts w:cstheme="minorHAnsi"/>
        </w:rPr>
        <w:t>Rising</w:t>
      </w:r>
      <w:r w:rsidR="00E43AFF">
        <w:rPr>
          <w:rFonts w:cstheme="minorHAnsi"/>
        </w:rPr>
        <w:t>. There was fighting in the streets on the routes to Dublin city centre, and the rebels inflicted many casualties on the British reinforcements. However, the rebels were eventually surrounded</w:t>
      </w:r>
      <w:r w:rsidR="009029E5">
        <w:rPr>
          <w:rFonts w:cstheme="minorHAnsi"/>
        </w:rPr>
        <w:t>,</w:t>
      </w:r>
      <w:r w:rsidR="00E43AFF">
        <w:rPr>
          <w:rFonts w:cstheme="minorHAnsi"/>
        </w:rPr>
        <w:t xml:space="preserve"> and the Rising was suppressed. On Saturday 29</w:t>
      </w:r>
      <w:r w:rsidR="00E43AFF" w:rsidRPr="00E43AFF">
        <w:rPr>
          <w:rFonts w:cstheme="minorHAnsi"/>
          <w:vertAlign w:val="superscript"/>
        </w:rPr>
        <w:t>th</w:t>
      </w:r>
      <w:r w:rsidR="00E43AFF">
        <w:rPr>
          <w:rFonts w:cstheme="minorHAnsi"/>
        </w:rPr>
        <w:t xml:space="preserve"> April, </w:t>
      </w:r>
      <w:proofErr w:type="spellStart"/>
      <w:r w:rsidR="00E43AFF">
        <w:rPr>
          <w:rFonts w:cstheme="minorHAnsi"/>
        </w:rPr>
        <w:t>P</w:t>
      </w:r>
      <w:r w:rsidR="009029E5">
        <w:rPr>
          <w:rFonts w:cstheme="minorHAnsi"/>
        </w:rPr>
        <w:t>á</w:t>
      </w:r>
      <w:r w:rsidR="00AD542C">
        <w:rPr>
          <w:rFonts w:cstheme="minorHAnsi"/>
        </w:rPr>
        <w:t>draig</w:t>
      </w:r>
      <w:proofErr w:type="spellEnd"/>
      <w:r w:rsidR="00AD542C">
        <w:rPr>
          <w:rFonts w:cstheme="minorHAnsi"/>
        </w:rPr>
        <w:t xml:space="preserve"> Pearse agreed to an unconditional surrender. Approximately 3500 people were captured by the British and 1800 of them were sent to prisons and internment camps in Britain. All seven </w:t>
      </w:r>
      <w:r w:rsidR="00AD542C">
        <w:rPr>
          <w:rFonts w:cstheme="minorHAnsi"/>
        </w:rPr>
        <w:lastRenderedPageBreak/>
        <w:t xml:space="preserve">signatories of the </w:t>
      </w:r>
      <w:r w:rsidR="00E67AB5">
        <w:rPr>
          <w:rFonts w:cstheme="minorHAnsi"/>
        </w:rPr>
        <w:t>P</w:t>
      </w:r>
      <w:r w:rsidR="00AD542C">
        <w:rPr>
          <w:rFonts w:cstheme="minorHAnsi"/>
        </w:rPr>
        <w:t>roclamation were court</w:t>
      </w:r>
      <w:r w:rsidR="00845C47">
        <w:rPr>
          <w:rFonts w:cstheme="minorHAnsi"/>
        </w:rPr>
        <w:t>-</w:t>
      </w:r>
      <w:r w:rsidR="00AD542C">
        <w:rPr>
          <w:rFonts w:cstheme="minorHAnsi"/>
        </w:rPr>
        <w:t>martialled and sentenced to death by firing squad.</w:t>
      </w:r>
      <w:r w:rsidR="00845C47">
        <w:rPr>
          <w:rFonts w:cstheme="minorHAnsi"/>
        </w:rPr>
        <w:t xml:space="preserve"> </w:t>
      </w:r>
    </w:p>
    <w:p w14:paraId="44AC3431" w14:textId="61A0A04C" w:rsidR="00D8618E" w:rsidRDefault="00D8618E" w:rsidP="00D8618E">
      <w:pPr>
        <w:ind w:firstLine="720"/>
        <w:rPr>
          <w:rFonts w:cstheme="minorHAnsi"/>
        </w:rPr>
      </w:pPr>
      <w:r>
        <w:rPr>
          <w:rFonts w:cstheme="minorHAnsi"/>
        </w:rPr>
        <w:t xml:space="preserve">The 1911 Declaration Against Home Rule was written in a manner which clearly set out its </w:t>
      </w:r>
      <w:r w:rsidR="009A1D5F">
        <w:rPr>
          <w:rFonts w:cstheme="minorHAnsi"/>
        </w:rPr>
        <w:t>requirements</w:t>
      </w:r>
      <w:r>
        <w:rPr>
          <w:rFonts w:cstheme="minorHAnsi"/>
        </w:rPr>
        <w:t xml:space="preserve"> in a logical and </w:t>
      </w:r>
      <w:r w:rsidR="009A1D5F">
        <w:rPr>
          <w:rFonts w:cstheme="minorHAnsi"/>
        </w:rPr>
        <w:t>abrupt</w:t>
      </w:r>
      <w:r>
        <w:rPr>
          <w:rFonts w:cstheme="minorHAnsi"/>
        </w:rPr>
        <w:t xml:space="preserve"> style. </w:t>
      </w:r>
      <w:r w:rsidR="00BF35A7">
        <w:rPr>
          <w:rFonts w:cstheme="minorHAnsi"/>
        </w:rPr>
        <w:t xml:space="preserve">It sought to preserve the existing status quo </w:t>
      </w:r>
      <w:r w:rsidR="00DF3083">
        <w:rPr>
          <w:rFonts w:cstheme="minorHAnsi"/>
        </w:rPr>
        <w:t>considering</w:t>
      </w:r>
      <w:r w:rsidR="00BF35A7">
        <w:rPr>
          <w:rFonts w:cstheme="minorHAnsi"/>
        </w:rPr>
        <w:t xml:space="preserve"> the perceived threat of Home Rule. </w:t>
      </w:r>
      <w:r>
        <w:rPr>
          <w:rFonts w:cstheme="minorHAnsi"/>
        </w:rPr>
        <w:t>The Proclamation by contrast, used emotive</w:t>
      </w:r>
      <w:r w:rsidR="009A1D5F">
        <w:rPr>
          <w:rFonts w:cstheme="minorHAnsi"/>
        </w:rPr>
        <w:t>, eloquent language designed to appeal to the Nationalist tendencies of the Irish people; to remind them of their lengthy heritage, their divine right to rule their own country</w:t>
      </w:r>
      <w:r w:rsidR="00BF35A7">
        <w:rPr>
          <w:rFonts w:cstheme="minorHAnsi"/>
        </w:rPr>
        <w:t>. It also sp</w:t>
      </w:r>
      <w:r w:rsidR="00DF3083">
        <w:rPr>
          <w:rFonts w:cstheme="minorHAnsi"/>
        </w:rPr>
        <w:t>oke</w:t>
      </w:r>
      <w:r w:rsidR="00BF35A7">
        <w:rPr>
          <w:rFonts w:cstheme="minorHAnsi"/>
        </w:rPr>
        <w:t xml:space="preserve"> of the future – a time when all Irish citizens would experience equality. </w:t>
      </w:r>
      <w:r w:rsidR="00DF3083">
        <w:rPr>
          <w:rFonts w:cstheme="minorHAnsi"/>
        </w:rPr>
        <w:t>It demanded nothing but entreated the people of Ireland to look to themselves for their liberty.</w:t>
      </w:r>
    </w:p>
    <w:p w14:paraId="6133750B" w14:textId="77777777" w:rsidR="00825AB1" w:rsidRDefault="00825AB1">
      <w:pPr>
        <w:rPr>
          <w:rFonts w:cstheme="minorHAnsi"/>
        </w:rPr>
      </w:pPr>
      <w:r>
        <w:rPr>
          <w:rFonts w:cstheme="minorHAnsi"/>
        </w:rPr>
        <w:br w:type="page"/>
      </w:r>
    </w:p>
    <w:p w14:paraId="7ECD689F" w14:textId="77777777" w:rsidR="00825AB1" w:rsidRDefault="00825AB1">
      <w:pPr>
        <w:rPr>
          <w:rFonts w:cstheme="minorHAnsi"/>
          <w:b/>
          <w:bCs/>
        </w:rPr>
      </w:pPr>
      <w:r>
        <w:rPr>
          <w:rFonts w:cstheme="minorHAnsi"/>
          <w:b/>
          <w:bCs/>
        </w:rPr>
        <w:lastRenderedPageBreak/>
        <w:t>Bibliography:</w:t>
      </w:r>
    </w:p>
    <w:p w14:paraId="292DEE7D" w14:textId="77777777" w:rsidR="00EF5705" w:rsidRDefault="006F1C25">
      <w:pPr>
        <w:rPr>
          <w:rFonts w:cstheme="minorHAnsi"/>
        </w:rPr>
      </w:pPr>
      <w:r>
        <w:rPr>
          <w:rFonts w:cstheme="minorHAnsi"/>
        </w:rPr>
        <w:t xml:space="preserve">BBC Website, </w:t>
      </w:r>
      <w:r>
        <w:rPr>
          <w:rFonts w:cstheme="minorHAnsi"/>
          <w:i/>
          <w:iCs/>
        </w:rPr>
        <w:t xml:space="preserve">Wars And Conflict: 1916 The Easter Rising, The Proclamation, </w:t>
      </w:r>
      <w:r>
        <w:rPr>
          <w:rFonts w:cstheme="minorHAnsi"/>
        </w:rPr>
        <w:t xml:space="preserve">(No Date), </w:t>
      </w:r>
      <w:r w:rsidR="00EF5705">
        <w:rPr>
          <w:rFonts w:cstheme="minorHAnsi"/>
        </w:rPr>
        <w:tab/>
      </w:r>
      <w:hyperlink r:id="rId7" w:history="1">
        <w:r w:rsidR="00EF5705" w:rsidRPr="0071560E">
          <w:rPr>
            <w:rStyle w:val="Hyperlink"/>
            <w:rFonts w:cstheme="minorHAnsi"/>
          </w:rPr>
          <w:t>https://www.bbc.co.uk</w:t>
        </w:r>
      </w:hyperlink>
      <w:r>
        <w:rPr>
          <w:rFonts w:cstheme="minorHAnsi"/>
        </w:rPr>
        <w:t xml:space="preserve"> [accessed 17 February 2022]</w:t>
      </w:r>
    </w:p>
    <w:p w14:paraId="4721283E" w14:textId="77777777" w:rsidR="00EF5705" w:rsidRDefault="00EF5705">
      <w:pPr>
        <w:rPr>
          <w:rFonts w:cstheme="minorHAnsi"/>
        </w:rPr>
      </w:pPr>
      <w:r>
        <w:rPr>
          <w:rFonts w:cstheme="minorHAnsi"/>
        </w:rPr>
        <w:t xml:space="preserve">Boyce, D. George, </w:t>
      </w:r>
      <w:r>
        <w:rPr>
          <w:rFonts w:cstheme="minorHAnsi"/>
          <w:i/>
          <w:iCs/>
        </w:rPr>
        <w:t>Englishmen And Irish Troubles</w:t>
      </w:r>
      <w:r>
        <w:rPr>
          <w:rFonts w:cstheme="minorHAnsi"/>
        </w:rPr>
        <w:t>, (London: Jonathan Cape LTD, 1972)</w:t>
      </w:r>
    </w:p>
    <w:p w14:paraId="2F8CE2CE" w14:textId="2268AADF" w:rsidR="00EF5705" w:rsidRDefault="00EF5705">
      <w:pPr>
        <w:rPr>
          <w:rFonts w:cstheme="minorHAnsi"/>
        </w:rPr>
      </w:pPr>
      <w:r>
        <w:rPr>
          <w:rFonts w:cstheme="minorHAnsi"/>
        </w:rPr>
        <w:t xml:space="preserve">Boyce, D. George, </w:t>
      </w:r>
      <w:r>
        <w:rPr>
          <w:rFonts w:cstheme="minorHAnsi"/>
          <w:i/>
          <w:iCs/>
        </w:rPr>
        <w:t>Nineteenth Century Ireland</w:t>
      </w:r>
      <w:r>
        <w:rPr>
          <w:rFonts w:cstheme="minorHAnsi"/>
        </w:rPr>
        <w:t>, (Dublin: Gill Books, 2005)</w:t>
      </w:r>
    </w:p>
    <w:p w14:paraId="246FEE0D" w14:textId="32D1D715" w:rsidR="00D11FFB" w:rsidRPr="00D11FFB" w:rsidRDefault="00D11FFB">
      <w:pPr>
        <w:rPr>
          <w:rFonts w:cstheme="minorHAnsi"/>
        </w:rPr>
      </w:pPr>
      <w:r>
        <w:rPr>
          <w:rFonts w:cstheme="minorHAnsi"/>
        </w:rPr>
        <w:t xml:space="preserve">Britannica.com, </w:t>
      </w:r>
      <w:r>
        <w:rPr>
          <w:rFonts w:cstheme="minorHAnsi"/>
          <w:i/>
          <w:iCs/>
        </w:rPr>
        <w:t>The Easter Rising</w:t>
      </w:r>
      <w:r>
        <w:rPr>
          <w:rFonts w:cstheme="minorHAnsi"/>
        </w:rPr>
        <w:t xml:space="preserve">, (No Date) </w:t>
      </w:r>
      <w:hyperlink r:id="rId8" w:history="1">
        <w:r w:rsidRPr="006030BF">
          <w:rPr>
            <w:rStyle w:val="Hyperlink"/>
            <w:rFonts w:cstheme="minorHAnsi"/>
          </w:rPr>
          <w:t>https://www.britannica.com</w:t>
        </w:r>
      </w:hyperlink>
      <w:r>
        <w:rPr>
          <w:rFonts w:cstheme="minorHAnsi"/>
        </w:rPr>
        <w:t xml:space="preserve"> [accessed 06 </w:t>
      </w:r>
      <w:r>
        <w:rPr>
          <w:rFonts w:cstheme="minorHAnsi"/>
        </w:rPr>
        <w:tab/>
        <w:t>March 2022]</w:t>
      </w:r>
    </w:p>
    <w:p w14:paraId="19A72F47" w14:textId="45ED1084" w:rsidR="000E5445" w:rsidRDefault="00EF5705">
      <w:pPr>
        <w:rPr>
          <w:rFonts w:cstheme="minorHAnsi"/>
        </w:rPr>
      </w:pPr>
      <w:r>
        <w:rPr>
          <w:rFonts w:cstheme="minorHAnsi"/>
        </w:rPr>
        <w:t xml:space="preserve">Coogan, Tim Pat, </w:t>
      </w:r>
      <w:r>
        <w:rPr>
          <w:rFonts w:cstheme="minorHAnsi"/>
          <w:i/>
          <w:iCs/>
        </w:rPr>
        <w:t>1916 The Easter Rising</w:t>
      </w:r>
      <w:r>
        <w:rPr>
          <w:rFonts w:cstheme="minorHAnsi"/>
        </w:rPr>
        <w:t>, (London: Phoenix, 2005)</w:t>
      </w:r>
    </w:p>
    <w:p w14:paraId="329F608F" w14:textId="01744C48" w:rsidR="004C68B4" w:rsidRPr="004C68B4" w:rsidRDefault="004C68B4">
      <w:pPr>
        <w:rPr>
          <w:rFonts w:cstheme="minorHAnsi"/>
        </w:rPr>
      </w:pPr>
      <w:r>
        <w:rPr>
          <w:rFonts w:cstheme="minorHAnsi"/>
        </w:rPr>
        <w:t xml:space="preserve">Cowan, </w:t>
      </w:r>
      <w:proofErr w:type="spellStart"/>
      <w:r>
        <w:rPr>
          <w:rFonts w:cstheme="minorHAnsi"/>
        </w:rPr>
        <w:t>Dr.</w:t>
      </w:r>
      <w:proofErr w:type="spellEnd"/>
      <w:r>
        <w:rPr>
          <w:rFonts w:cstheme="minorHAnsi"/>
        </w:rPr>
        <w:t xml:space="preserve"> Mimi, </w:t>
      </w:r>
      <w:r>
        <w:rPr>
          <w:rFonts w:cstheme="minorHAnsi"/>
          <w:i/>
          <w:iCs/>
        </w:rPr>
        <w:t>Irish-America And The 1916 Rising</w:t>
      </w:r>
      <w:r>
        <w:rPr>
          <w:rFonts w:cstheme="minorHAnsi"/>
        </w:rPr>
        <w:t xml:space="preserve">, (No Date) </w:t>
      </w:r>
      <w:hyperlink r:id="rId9" w:history="1">
        <w:r w:rsidRPr="006030BF">
          <w:rPr>
            <w:rStyle w:val="Hyperlink"/>
            <w:rFonts w:cstheme="minorHAnsi"/>
          </w:rPr>
          <w:t>https://www.rte.ie</w:t>
        </w:r>
      </w:hyperlink>
      <w:r>
        <w:rPr>
          <w:rFonts w:cstheme="minorHAnsi"/>
        </w:rPr>
        <w:t xml:space="preserve"> </w:t>
      </w:r>
      <w:r>
        <w:rPr>
          <w:rFonts w:cstheme="minorHAnsi"/>
        </w:rPr>
        <w:tab/>
        <w:t>[accessed 16 March 2022]</w:t>
      </w:r>
    </w:p>
    <w:p w14:paraId="2F7D8204" w14:textId="73066603" w:rsidR="00D11FFB" w:rsidRDefault="00D11FFB" w:rsidP="00D11FFB">
      <w:pPr>
        <w:pStyle w:val="FootnoteText"/>
        <w:rPr>
          <w:sz w:val="24"/>
          <w:szCs w:val="24"/>
        </w:rPr>
      </w:pPr>
      <w:r w:rsidRPr="00D11FFB">
        <w:rPr>
          <w:rFonts w:cstheme="minorHAnsi"/>
          <w:sz w:val="24"/>
          <w:szCs w:val="24"/>
        </w:rPr>
        <w:t xml:space="preserve">Encyclopedia.com, </w:t>
      </w:r>
      <w:r w:rsidRPr="00D11FFB">
        <w:rPr>
          <w:i/>
          <w:iCs/>
          <w:sz w:val="24"/>
          <w:szCs w:val="24"/>
        </w:rPr>
        <w:t>Declaration Against Home Rule 1911</w:t>
      </w:r>
      <w:r w:rsidRPr="00D11FFB">
        <w:rPr>
          <w:sz w:val="24"/>
          <w:szCs w:val="24"/>
        </w:rPr>
        <w:t>, (</w:t>
      </w:r>
      <w:r>
        <w:rPr>
          <w:sz w:val="24"/>
          <w:szCs w:val="24"/>
        </w:rPr>
        <w:t>N</w:t>
      </w:r>
      <w:r w:rsidRPr="00D11FFB">
        <w:rPr>
          <w:sz w:val="24"/>
          <w:szCs w:val="24"/>
        </w:rPr>
        <w:t xml:space="preserve">o </w:t>
      </w:r>
      <w:r>
        <w:rPr>
          <w:sz w:val="24"/>
          <w:szCs w:val="24"/>
        </w:rPr>
        <w:t>D</w:t>
      </w:r>
      <w:r w:rsidRPr="00D11FFB">
        <w:rPr>
          <w:sz w:val="24"/>
          <w:szCs w:val="24"/>
        </w:rPr>
        <w:t xml:space="preserve">ate) </w:t>
      </w:r>
      <w:r>
        <w:rPr>
          <w:sz w:val="24"/>
          <w:szCs w:val="24"/>
        </w:rPr>
        <w:tab/>
      </w:r>
      <w:hyperlink r:id="rId10" w:history="1">
        <w:r w:rsidRPr="006030BF">
          <w:rPr>
            <w:rStyle w:val="Hyperlink"/>
            <w:sz w:val="24"/>
            <w:szCs w:val="24"/>
          </w:rPr>
          <w:t>https://www.encyclopedia.com</w:t>
        </w:r>
      </w:hyperlink>
      <w:r w:rsidRPr="00D11FFB">
        <w:rPr>
          <w:sz w:val="24"/>
          <w:szCs w:val="24"/>
        </w:rPr>
        <w:t xml:space="preserve"> [accessed 16 March 2022].</w:t>
      </w:r>
    </w:p>
    <w:p w14:paraId="57847CA5" w14:textId="77777777" w:rsidR="00607029" w:rsidRDefault="00607029" w:rsidP="00D11FFB">
      <w:pPr>
        <w:pStyle w:val="FootnoteText"/>
        <w:rPr>
          <w:sz w:val="24"/>
          <w:szCs w:val="24"/>
        </w:rPr>
      </w:pPr>
    </w:p>
    <w:p w14:paraId="73D5B22A" w14:textId="320B696A" w:rsidR="00D11FFB" w:rsidRDefault="00D11FFB" w:rsidP="00D11FFB">
      <w:pPr>
        <w:pStyle w:val="FootnoteText"/>
        <w:rPr>
          <w:sz w:val="24"/>
          <w:szCs w:val="24"/>
        </w:rPr>
      </w:pPr>
      <w:r>
        <w:rPr>
          <w:sz w:val="24"/>
          <w:szCs w:val="24"/>
        </w:rPr>
        <w:t xml:space="preserve">Gov.ie, </w:t>
      </w:r>
      <w:r>
        <w:rPr>
          <w:i/>
          <w:iCs/>
          <w:sz w:val="24"/>
          <w:szCs w:val="24"/>
        </w:rPr>
        <w:t>Proclamation Of Independence</w:t>
      </w:r>
      <w:r w:rsidR="00607029">
        <w:rPr>
          <w:sz w:val="24"/>
          <w:szCs w:val="24"/>
        </w:rPr>
        <w:t xml:space="preserve">, (2018) </w:t>
      </w:r>
      <w:hyperlink r:id="rId11" w:history="1">
        <w:r w:rsidR="00607029" w:rsidRPr="006030BF">
          <w:rPr>
            <w:rStyle w:val="Hyperlink"/>
            <w:sz w:val="24"/>
            <w:szCs w:val="24"/>
          </w:rPr>
          <w:t>https://www.gov.ie</w:t>
        </w:r>
      </w:hyperlink>
      <w:r w:rsidR="00607029">
        <w:rPr>
          <w:sz w:val="24"/>
          <w:szCs w:val="24"/>
        </w:rPr>
        <w:t xml:space="preserve"> [accessed 06 March </w:t>
      </w:r>
      <w:r w:rsidR="00607029">
        <w:rPr>
          <w:sz w:val="24"/>
          <w:szCs w:val="24"/>
        </w:rPr>
        <w:tab/>
        <w:t>2022]</w:t>
      </w:r>
    </w:p>
    <w:p w14:paraId="7AD7DAAD" w14:textId="77777777" w:rsidR="004C68B4" w:rsidRDefault="004C68B4" w:rsidP="00D11FFB">
      <w:pPr>
        <w:pStyle w:val="FootnoteText"/>
        <w:rPr>
          <w:sz w:val="24"/>
          <w:szCs w:val="24"/>
        </w:rPr>
      </w:pPr>
    </w:p>
    <w:p w14:paraId="076D7A97" w14:textId="0CE7825E" w:rsidR="00607029" w:rsidRDefault="00607029" w:rsidP="00D11FFB">
      <w:pPr>
        <w:pStyle w:val="FootnoteText"/>
        <w:rPr>
          <w:sz w:val="24"/>
          <w:szCs w:val="24"/>
        </w:rPr>
      </w:pPr>
      <w:r>
        <w:rPr>
          <w:sz w:val="24"/>
          <w:szCs w:val="24"/>
        </w:rPr>
        <w:t xml:space="preserve">Gov.ie, </w:t>
      </w:r>
      <w:r>
        <w:rPr>
          <w:i/>
          <w:iCs/>
          <w:sz w:val="24"/>
          <w:szCs w:val="24"/>
        </w:rPr>
        <w:t>The Executed Leaders Of The 1916 Rising</w:t>
      </w:r>
      <w:r>
        <w:rPr>
          <w:sz w:val="24"/>
          <w:szCs w:val="24"/>
        </w:rPr>
        <w:t xml:space="preserve">, (2018) </w:t>
      </w:r>
      <w:hyperlink r:id="rId12" w:history="1">
        <w:r w:rsidRPr="006030BF">
          <w:rPr>
            <w:rStyle w:val="Hyperlink"/>
            <w:sz w:val="24"/>
            <w:szCs w:val="24"/>
          </w:rPr>
          <w:t>https://www.gov.ie</w:t>
        </w:r>
      </w:hyperlink>
      <w:r>
        <w:rPr>
          <w:sz w:val="24"/>
          <w:szCs w:val="24"/>
        </w:rPr>
        <w:t xml:space="preserve"> [accessed 17 </w:t>
      </w:r>
      <w:r>
        <w:rPr>
          <w:sz w:val="24"/>
          <w:szCs w:val="24"/>
        </w:rPr>
        <w:tab/>
        <w:t>February 2022]</w:t>
      </w:r>
    </w:p>
    <w:p w14:paraId="288119A8" w14:textId="77777777" w:rsidR="004C68B4" w:rsidRDefault="004C68B4" w:rsidP="00D11FFB">
      <w:pPr>
        <w:pStyle w:val="FootnoteText"/>
        <w:rPr>
          <w:sz w:val="24"/>
          <w:szCs w:val="24"/>
        </w:rPr>
      </w:pPr>
    </w:p>
    <w:p w14:paraId="466CD1C3" w14:textId="7BC1FCC6" w:rsidR="004C68B4" w:rsidRDefault="004C68B4" w:rsidP="00D11FFB">
      <w:pPr>
        <w:pStyle w:val="FootnoteText"/>
        <w:rPr>
          <w:sz w:val="24"/>
          <w:szCs w:val="24"/>
        </w:rPr>
      </w:pPr>
      <w:proofErr w:type="spellStart"/>
      <w:r>
        <w:rPr>
          <w:sz w:val="24"/>
          <w:szCs w:val="24"/>
        </w:rPr>
        <w:t>Mulvagh</w:t>
      </w:r>
      <w:proofErr w:type="spellEnd"/>
      <w:r>
        <w:rPr>
          <w:sz w:val="24"/>
          <w:szCs w:val="24"/>
        </w:rPr>
        <w:t xml:space="preserve">, Conor, </w:t>
      </w:r>
      <w:r>
        <w:rPr>
          <w:i/>
          <w:iCs/>
          <w:sz w:val="24"/>
          <w:szCs w:val="24"/>
        </w:rPr>
        <w:t>What Caused Ireland’s Easter Rising?</w:t>
      </w:r>
      <w:r>
        <w:rPr>
          <w:sz w:val="24"/>
          <w:szCs w:val="24"/>
        </w:rPr>
        <w:t xml:space="preserve"> (No Date) &lt;https://www.ucd.ie </w:t>
      </w:r>
      <w:r>
        <w:rPr>
          <w:sz w:val="24"/>
          <w:szCs w:val="24"/>
        </w:rPr>
        <w:tab/>
        <w:t>[accessed 06 March 2022]</w:t>
      </w:r>
    </w:p>
    <w:p w14:paraId="5C0B215A" w14:textId="77777777" w:rsidR="004C68B4" w:rsidRPr="004C68B4" w:rsidRDefault="004C68B4" w:rsidP="00D11FFB">
      <w:pPr>
        <w:pStyle w:val="FootnoteText"/>
        <w:rPr>
          <w:sz w:val="24"/>
          <w:szCs w:val="24"/>
        </w:rPr>
      </w:pPr>
    </w:p>
    <w:p w14:paraId="3409F953" w14:textId="23AD85CD" w:rsidR="00607029" w:rsidRPr="00607029" w:rsidRDefault="00607029" w:rsidP="00D11FFB">
      <w:pPr>
        <w:pStyle w:val="FootnoteText"/>
        <w:rPr>
          <w:sz w:val="24"/>
          <w:szCs w:val="24"/>
        </w:rPr>
      </w:pPr>
      <w:r>
        <w:rPr>
          <w:sz w:val="24"/>
          <w:szCs w:val="24"/>
        </w:rPr>
        <w:t>Murphy,</w:t>
      </w:r>
      <w:r w:rsidR="004C68B4">
        <w:rPr>
          <w:sz w:val="24"/>
          <w:szCs w:val="24"/>
        </w:rPr>
        <w:t xml:space="preserve"> Darragh,</w:t>
      </w:r>
      <w:r>
        <w:rPr>
          <w:sz w:val="24"/>
          <w:szCs w:val="24"/>
        </w:rPr>
        <w:t xml:space="preserve"> </w:t>
      </w:r>
      <w:r>
        <w:rPr>
          <w:i/>
          <w:iCs/>
          <w:sz w:val="24"/>
          <w:szCs w:val="24"/>
        </w:rPr>
        <w:t xml:space="preserve">The 1916 Proclamation: Controversial Document That Declared An Irish </w:t>
      </w:r>
      <w:r w:rsidR="004C68B4">
        <w:rPr>
          <w:i/>
          <w:iCs/>
          <w:sz w:val="24"/>
          <w:szCs w:val="24"/>
        </w:rPr>
        <w:tab/>
      </w:r>
      <w:r>
        <w:rPr>
          <w:i/>
          <w:iCs/>
          <w:sz w:val="24"/>
          <w:szCs w:val="24"/>
        </w:rPr>
        <w:t>Republic</w:t>
      </w:r>
      <w:r>
        <w:rPr>
          <w:sz w:val="24"/>
          <w:szCs w:val="24"/>
        </w:rPr>
        <w:t xml:space="preserve">, (2015) </w:t>
      </w:r>
      <w:hyperlink r:id="rId13" w:history="1">
        <w:r w:rsidRPr="006030BF">
          <w:rPr>
            <w:rStyle w:val="Hyperlink"/>
            <w:sz w:val="24"/>
            <w:szCs w:val="24"/>
          </w:rPr>
          <w:t>https://www.irishtimes.com</w:t>
        </w:r>
      </w:hyperlink>
      <w:r>
        <w:rPr>
          <w:sz w:val="24"/>
          <w:szCs w:val="24"/>
        </w:rPr>
        <w:t xml:space="preserve"> [accessed 17 February 2022]</w:t>
      </w:r>
    </w:p>
    <w:p w14:paraId="0AE0A3CC" w14:textId="7CF1A678" w:rsidR="00D11FFB" w:rsidRPr="00D11FFB" w:rsidRDefault="00D11FFB">
      <w:pPr>
        <w:rPr>
          <w:rFonts w:cstheme="minorHAnsi"/>
          <w:i/>
          <w:iCs/>
        </w:rPr>
      </w:pPr>
    </w:p>
    <w:p w14:paraId="6A326265" w14:textId="25F09595" w:rsidR="007B733B" w:rsidRDefault="007B733B">
      <w:pPr>
        <w:rPr>
          <w:rFonts w:cstheme="minorHAnsi"/>
        </w:rPr>
      </w:pPr>
      <w:r>
        <w:rPr>
          <w:rFonts w:cstheme="minorHAnsi"/>
        </w:rPr>
        <w:br w:type="page"/>
      </w:r>
    </w:p>
    <w:p w14:paraId="3A0D2A15" w14:textId="0F042837" w:rsidR="00F53045" w:rsidRDefault="007B733B" w:rsidP="007B733B">
      <w:pPr>
        <w:rPr>
          <w:rFonts w:cstheme="minorHAnsi"/>
        </w:rPr>
      </w:pPr>
      <w:r>
        <w:rPr>
          <w:rFonts w:cstheme="minorHAnsi"/>
        </w:rPr>
        <w:lastRenderedPageBreak/>
        <w:t>Bibliography:</w:t>
      </w:r>
    </w:p>
    <w:p w14:paraId="572E0EF5" w14:textId="1D00BF1F" w:rsidR="00D752A0" w:rsidRDefault="00D752A0" w:rsidP="00835388">
      <w:pPr>
        <w:rPr>
          <w:rFonts w:cstheme="minorHAnsi"/>
        </w:rPr>
      </w:pPr>
      <w:r>
        <w:rPr>
          <w:rFonts w:cstheme="minorHAnsi"/>
        </w:rPr>
        <w:tab/>
      </w:r>
    </w:p>
    <w:p w14:paraId="3ACA5937" w14:textId="4C89C273" w:rsidR="00D15937" w:rsidRDefault="00D15937" w:rsidP="00835388">
      <w:pPr>
        <w:rPr>
          <w:rFonts w:cstheme="minorHAnsi"/>
        </w:rPr>
      </w:pPr>
      <w:r>
        <w:rPr>
          <w:rFonts w:cstheme="minorHAnsi"/>
        </w:rPr>
        <w:tab/>
      </w:r>
    </w:p>
    <w:p w14:paraId="396B89B9" w14:textId="6D8F4457" w:rsidR="006C2B33" w:rsidRDefault="006C2B33" w:rsidP="00835388">
      <w:pPr>
        <w:rPr>
          <w:rFonts w:cstheme="minorHAnsi"/>
        </w:rPr>
      </w:pPr>
      <w:r>
        <w:rPr>
          <w:rFonts w:cstheme="minorHAnsi"/>
        </w:rPr>
        <w:tab/>
      </w:r>
    </w:p>
    <w:p w14:paraId="27CE6A49" w14:textId="1CC12232" w:rsidR="001979F5" w:rsidRDefault="001979F5" w:rsidP="00835388">
      <w:pPr>
        <w:rPr>
          <w:rFonts w:cstheme="minorHAnsi"/>
        </w:rPr>
      </w:pPr>
      <w:r>
        <w:rPr>
          <w:rFonts w:cstheme="minorHAnsi"/>
        </w:rPr>
        <w:tab/>
      </w:r>
    </w:p>
    <w:p w14:paraId="3D7564C4" w14:textId="77777777" w:rsidR="00835388" w:rsidRDefault="00835388" w:rsidP="00835388">
      <w:pPr>
        <w:rPr>
          <w:rFonts w:cstheme="minorHAnsi"/>
        </w:rPr>
      </w:pPr>
    </w:p>
    <w:p w14:paraId="4B9842AE" w14:textId="0FF91FFA" w:rsidR="00F20CDA" w:rsidRPr="007F2EE8" w:rsidRDefault="00F20CDA"/>
    <w:sectPr w:rsidR="00F20CDA" w:rsidRPr="007F2EE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EFC4FD" w14:textId="77777777" w:rsidR="006E020B" w:rsidRDefault="006E020B" w:rsidP="0022317E">
      <w:pPr>
        <w:spacing w:after="0" w:line="240" w:lineRule="auto"/>
      </w:pPr>
      <w:r>
        <w:separator/>
      </w:r>
    </w:p>
  </w:endnote>
  <w:endnote w:type="continuationSeparator" w:id="0">
    <w:p w14:paraId="54C73FDF" w14:textId="77777777" w:rsidR="006E020B" w:rsidRDefault="006E020B" w:rsidP="002231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3047272"/>
      <w:docPartObj>
        <w:docPartGallery w:val="Page Numbers (Bottom of Page)"/>
        <w:docPartUnique/>
      </w:docPartObj>
    </w:sdtPr>
    <w:sdtEndPr>
      <w:rPr>
        <w:noProof/>
      </w:rPr>
    </w:sdtEndPr>
    <w:sdtContent>
      <w:p w14:paraId="2C795168" w14:textId="1790767B" w:rsidR="00DD7E44" w:rsidRDefault="00DD7E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776CBF" w14:textId="77777777" w:rsidR="00DD7E44" w:rsidRDefault="00DD7E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11229" w14:textId="77777777" w:rsidR="006E020B" w:rsidRDefault="006E020B" w:rsidP="0022317E">
      <w:pPr>
        <w:spacing w:after="0" w:line="240" w:lineRule="auto"/>
      </w:pPr>
      <w:r>
        <w:separator/>
      </w:r>
    </w:p>
  </w:footnote>
  <w:footnote w:type="continuationSeparator" w:id="0">
    <w:p w14:paraId="51B406BC" w14:textId="77777777" w:rsidR="006E020B" w:rsidRDefault="006E020B" w:rsidP="0022317E">
      <w:pPr>
        <w:spacing w:after="0" w:line="240" w:lineRule="auto"/>
      </w:pPr>
      <w:r>
        <w:continuationSeparator/>
      </w:r>
    </w:p>
  </w:footnote>
  <w:footnote w:id="1">
    <w:p w14:paraId="1A7EE76B" w14:textId="760686B7" w:rsidR="0022317E" w:rsidRPr="0022317E" w:rsidRDefault="0022317E">
      <w:pPr>
        <w:pStyle w:val="FootnoteText"/>
      </w:pPr>
      <w:r>
        <w:rPr>
          <w:rStyle w:val="FootnoteReference"/>
        </w:rPr>
        <w:footnoteRef/>
      </w:r>
      <w:r>
        <w:t xml:space="preserve"> Conor </w:t>
      </w:r>
      <w:proofErr w:type="spellStart"/>
      <w:r>
        <w:t>Mulvagh</w:t>
      </w:r>
      <w:proofErr w:type="spellEnd"/>
      <w:r>
        <w:t>,</w:t>
      </w:r>
      <w:r>
        <w:rPr>
          <w:i/>
          <w:iCs/>
        </w:rPr>
        <w:t xml:space="preserve"> What Caused Ireland’s Easter Rising? </w:t>
      </w:r>
      <w:r>
        <w:t>(</w:t>
      </w:r>
      <w:r w:rsidR="0000569A">
        <w:t>2016</w:t>
      </w:r>
      <w:r>
        <w:t xml:space="preserve">), </w:t>
      </w:r>
      <w:hyperlink r:id="rId1" w:history="1">
        <w:r w:rsidRPr="00345868">
          <w:rPr>
            <w:rStyle w:val="Hyperlink"/>
          </w:rPr>
          <w:t>https://www.ucd.ie</w:t>
        </w:r>
      </w:hyperlink>
      <w:r>
        <w:t xml:space="preserve"> [accessed 06 March 2022]</w:t>
      </w:r>
    </w:p>
  </w:footnote>
  <w:footnote w:id="2">
    <w:p w14:paraId="1D941F94" w14:textId="57BF9ECF" w:rsidR="00C71D46" w:rsidRDefault="00C71D46">
      <w:pPr>
        <w:pStyle w:val="FootnoteText"/>
      </w:pPr>
      <w:r>
        <w:rPr>
          <w:rStyle w:val="FootnoteReference"/>
        </w:rPr>
        <w:footnoteRef/>
      </w:r>
      <w:r>
        <w:t xml:space="preserve"> Ibid</w:t>
      </w:r>
      <w:r w:rsidR="002F166D">
        <w:t>.</w:t>
      </w:r>
      <w:r w:rsidR="004A6FE6">
        <w:t xml:space="preserve"> </w:t>
      </w:r>
    </w:p>
  </w:footnote>
  <w:footnote w:id="3">
    <w:p w14:paraId="470DD2AA" w14:textId="177ACFE7" w:rsidR="00A50CB4" w:rsidRDefault="00A50CB4">
      <w:pPr>
        <w:pStyle w:val="FootnoteText"/>
      </w:pPr>
      <w:r>
        <w:rPr>
          <w:rStyle w:val="FootnoteReference"/>
        </w:rPr>
        <w:footnoteRef/>
      </w:r>
      <w:r>
        <w:t xml:space="preserve"> </w:t>
      </w:r>
      <w:r w:rsidR="00FC557B">
        <w:t>Ibid.</w:t>
      </w:r>
    </w:p>
  </w:footnote>
  <w:footnote w:id="4">
    <w:p w14:paraId="43CDEAF1" w14:textId="0B4B270D" w:rsidR="00985582" w:rsidRPr="00A36896" w:rsidRDefault="00985582">
      <w:pPr>
        <w:pStyle w:val="FootnoteText"/>
      </w:pPr>
      <w:r>
        <w:rPr>
          <w:rStyle w:val="FootnoteReference"/>
        </w:rPr>
        <w:footnoteRef/>
      </w:r>
      <w:r>
        <w:t xml:space="preserve"> </w:t>
      </w:r>
      <w:r w:rsidR="00A36896">
        <w:t xml:space="preserve">Encyclopedia.com, </w:t>
      </w:r>
      <w:bookmarkStart w:id="0" w:name="_Hlk99633493"/>
      <w:r w:rsidR="00A36896">
        <w:rPr>
          <w:i/>
          <w:iCs/>
        </w:rPr>
        <w:t>Declaration Against Home Rule 1911</w:t>
      </w:r>
      <w:r w:rsidR="00A36896">
        <w:t xml:space="preserve">, (no date) </w:t>
      </w:r>
      <w:hyperlink r:id="rId2" w:history="1">
        <w:r w:rsidR="00A36896" w:rsidRPr="000F660B">
          <w:rPr>
            <w:rStyle w:val="Hyperlink"/>
          </w:rPr>
          <w:t>https://www.encyclopedia.com</w:t>
        </w:r>
      </w:hyperlink>
      <w:r w:rsidR="00A36896">
        <w:t xml:space="preserve"> [accessed 16 March 2022].</w:t>
      </w:r>
    </w:p>
    <w:bookmarkEnd w:id="0"/>
  </w:footnote>
  <w:footnote w:id="5">
    <w:p w14:paraId="2A2D201E" w14:textId="72178F15" w:rsidR="00BC5693" w:rsidRDefault="00BC5693">
      <w:pPr>
        <w:pStyle w:val="FootnoteText"/>
      </w:pPr>
      <w:r>
        <w:rPr>
          <w:rStyle w:val="FootnoteReference"/>
        </w:rPr>
        <w:footnoteRef/>
      </w:r>
      <w:r>
        <w:t xml:space="preserve"> Ibid.</w:t>
      </w:r>
    </w:p>
  </w:footnote>
  <w:footnote w:id="6">
    <w:p w14:paraId="1DAE82D9" w14:textId="7700024F" w:rsidR="00241ADD" w:rsidRDefault="00241ADD">
      <w:pPr>
        <w:pStyle w:val="FootnoteText"/>
      </w:pPr>
      <w:r>
        <w:rPr>
          <w:rStyle w:val="FootnoteReference"/>
        </w:rPr>
        <w:footnoteRef/>
      </w:r>
      <w:r>
        <w:t xml:space="preserve"> </w:t>
      </w:r>
      <w:proofErr w:type="spellStart"/>
      <w:r w:rsidR="00BC5693">
        <w:t>Mulvagh</w:t>
      </w:r>
      <w:proofErr w:type="spellEnd"/>
      <w:r w:rsidR="00BC5693">
        <w:t>, 2016.</w:t>
      </w:r>
    </w:p>
  </w:footnote>
  <w:footnote w:id="7">
    <w:p w14:paraId="16D8A224" w14:textId="06EF8963" w:rsidR="00241ADD" w:rsidRDefault="00241ADD">
      <w:pPr>
        <w:pStyle w:val="FootnoteText"/>
      </w:pPr>
      <w:r>
        <w:rPr>
          <w:rStyle w:val="FootnoteReference"/>
        </w:rPr>
        <w:footnoteRef/>
      </w:r>
      <w:r>
        <w:t xml:space="preserve"> Ibid.</w:t>
      </w:r>
    </w:p>
  </w:footnote>
  <w:footnote w:id="8">
    <w:p w14:paraId="70B0732B" w14:textId="54AC541D" w:rsidR="00AC7640" w:rsidRDefault="00AC7640">
      <w:pPr>
        <w:pStyle w:val="FootnoteText"/>
      </w:pPr>
      <w:r>
        <w:rPr>
          <w:rStyle w:val="FootnoteReference"/>
        </w:rPr>
        <w:footnoteRef/>
      </w:r>
      <w:r>
        <w:t xml:space="preserve"> Ibid.</w:t>
      </w:r>
    </w:p>
  </w:footnote>
  <w:footnote w:id="9">
    <w:p w14:paraId="397D3F12" w14:textId="5EAB8A2C" w:rsidR="00025D38" w:rsidRDefault="00025D38">
      <w:pPr>
        <w:pStyle w:val="FootnoteText"/>
      </w:pPr>
      <w:r>
        <w:rPr>
          <w:rStyle w:val="FootnoteReference"/>
        </w:rPr>
        <w:footnoteRef/>
      </w:r>
      <w:r>
        <w:t xml:space="preserve"> Ibid.</w:t>
      </w:r>
    </w:p>
  </w:footnote>
  <w:footnote w:id="10">
    <w:p w14:paraId="39E2CFC7" w14:textId="40B54260" w:rsidR="008F6D6A" w:rsidRDefault="008F6D6A">
      <w:pPr>
        <w:pStyle w:val="FootnoteText"/>
      </w:pPr>
      <w:r>
        <w:rPr>
          <w:rStyle w:val="FootnoteReference"/>
        </w:rPr>
        <w:footnoteRef/>
      </w:r>
      <w:r>
        <w:t xml:space="preserve"> Ibid.</w:t>
      </w:r>
    </w:p>
  </w:footnote>
  <w:footnote w:id="11">
    <w:p w14:paraId="0BB281BD" w14:textId="0CF91C78" w:rsidR="00B200FA" w:rsidRDefault="00B200FA">
      <w:pPr>
        <w:pStyle w:val="FootnoteText"/>
      </w:pPr>
      <w:r>
        <w:rPr>
          <w:rStyle w:val="FootnoteReference"/>
        </w:rPr>
        <w:footnoteRef/>
      </w:r>
      <w:r>
        <w:t xml:space="preserve"> Ibid.</w:t>
      </w:r>
    </w:p>
  </w:footnote>
  <w:footnote w:id="12">
    <w:p w14:paraId="5B75CF55" w14:textId="6BC67103" w:rsidR="00E869EF" w:rsidRDefault="00E869EF">
      <w:pPr>
        <w:pStyle w:val="FootnoteText"/>
      </w:pPr>
      <w:r>
        <w:rPr>
          <w:rStyle w:val="FootnoteReference"/>
        </w:rPr>
        <w:footnoteRef/>
      </w:r>
      <w:r>
        <w:t xml:space="preserve"> Encyclopedia.com </w:t>
      </w:r>
    </w:p>
  </w:footnote>
  <w:footnote w:id="13">
    <w:p w14:paraId="20924B9F" w14:textId="5ED5AC15" w:rsidR="00B31C7B" w:rsidRDefault="00B31C7B">
      <w:pPr>
        <w:pStyle w:val="FootnoteText"/>
      </w:pPr>
      <w:r>
        <w:rPr>
          <w:rStyle w:val="FootnoteReference"/>
        </w:rPr>
        <w:footnoteRef/>
      </w:r>
      <w:r>
        <w:t xml:space="preserve"> </w:t>
      </w:r>
      <w:proofErr w:type="spellStart"/>
      <w:r>
        <w:t>Mulvagh</w:t>
      </w:r>
      <w:proofErr w:type="spellEnd"/>
      <w:r>
        <w:t>, 2016.</w:t>
      </w:r>
    </w:p>
  </w:footnote>
  <w:footnote w:id="14">
    <w:p w14:paraId="0822EA4F" w14:textId="62BB5936" w:rsidR="00874E0F" w:rsidRDefault="00874E0F">
      <w:pPr>
        <w:pStyle w:val="FootnoteText"/>
      </w:pPr>
      <w:r>
        <w:rPr>
          <w:rStyle w:val="FootnoteReference"/>
        </w:rPr>
        <w:footnoteRef/>
      </w:r>
      <w:r>
        <w:t xml:space="preserve"> </w:t>
      </w:r>
      <w:r w:rsidR="009246C9">
        <w:t>Encyclopedia.com</w:t>
      </w:r>
    </w:p>
  </w:footnote>
  <w:footnote w:id="15">
    <w:p w14:paraId="4D08F299" w14:textId="273BEF6B" w:rsidR="00235BFE" w:rsidRDefault="00235BFE">
      <w:pPr>
        <w:pStyle w:val="FootnoteText"/>
      </w:pPr>
      <w:r>
        <w:rPr>
          <w:rStyle w:val="FootnoteReference"/>
        </w:rPr>
        <w:footnoteRef/>
      </w:r>
      <w:r>
        <w:t xml:space="preserve"> </w:t>
      </w:r>
      <w:proofErr w:type="spellStart"/>
      <w:r w:rsidR="00EE7C04">
        <w:t>Mulvagh</w:t>
      </w:r>
      <w:proofErr w:type="spellEnd"/>
      <w:r w:rsidR="00EE7C04">
        <w:t>, 2016.</w:t>
      </w:r>
    </w:p>
  </w:footnote>
  <w:footnote w:id="16">
    <w:p w14:paraId="43483361" w14:textId="1D8B9376" w:rsidR="00EE7C04" w:rsidRDefault="00EE7C04">
      <w:pPr>
        <w:pStyle w:val="FootnoteText"/>
      </w:pPr>
      <w:r>
        <w:rPr>
          <w:rStyle w:val="FootnoteReference"/>
        </w:rPr>
        <w:footnoteRef/>
      </w:r>
      <w:r>
        <w:t xml:space="preserve"> Encyclopedia.com</w:t>
      </w:r>
    </w:p>
  </w:footnote>
  <w:footnote w:id="17">
    <w:p w14:paraId="776DD0FE" w14:textId="3BA865E9" w:rsidR="002A590D" w:rsidRDefault="002A590D">
      <w:pPr>
        <w:pStyle w:val="FootnoteText"/>
      </w:pPr>
      <w:r>
        <w:rPr>
          <w:rStyle w:val="FootnoteReference"/>
        </w:rPr>
        <w:footnoteRef/>
      </w:r>
      <w:r>
        <w:t xml:space="preserve"> </w:t>
      </w:r>
      <w:proofErr w:type="spellStart"/>
      <w:r w:rsidR="00EE7C04">
        <w:t>Mulvagh</w:t>
      </w:r>
      <w:proofErr w:type="spellEnd"/>
      <w:r w:rsidR="00EE7C04">
        <w:t xml:space="preserve"> 2016.</w:t>
      </w:r>
    </w:p>
  </w:footnote>
  <w:footnote w:id="18">
    <w:p w14:paraId="582F9E39" w14:textId="1A8E08AC" w:rsidR="00D332C8" w:rsidRPr="00B450F7" w:rsidRDefault="00D332C8">
      <w:pPr>
        <w:pStyle w:val="FootnoteText"/>
      </w:pPr>
      <w:r>
        <w:rPr>
          <w:rStyle w:val="FootnoteReference"/>
        </w:rPr>
        <w:footnoteRef/>
      </w:r>
      <w:r>
        <w:t xml:space="preserve"> Tim Pat Coogan</w:t>
      </w:r>
      <w:r w:rsidR="00B450F7">
        <w:t xml:space="preserve">, </w:t>
      </w:r>
      <w:r w:rsidR="00B450F7">
        <w:rPr>
          <w:i/>
          <w:iCs/>
        </w:rPr>
        <w:t>1916: The Easter Rising</w:t>
      </w:r>
      <w:r w:rsidR="00B450F7">
        <w:t>, (London: Phoenix, 2005), p. 101.</w:t>
      </w:r>
    </w:p>
  </w:footnote>
  <w:footnote w:id="19">
    <w:p w14:paraId="3CDFBD2C" w14:textId="47F833C7" w:rsidR="00DD4AF9" w:rsidRDefault="00DD4AF9">
      <w:pPr>
        <w:pStyle w:val="FootnoteText"/>
      </w:pPr>
      <w:r>
        <w:rPr>
          <w:rStyle w:val="FootnoteReference"/>
        </w:rPr>
        <w:footnoteRef/>
      </w:r>
      <w:r>
        <w:t xml:space="preserve"> Ibid.</w:t>
      </w:r>
    </w:p>
  </w:footnote>
  <w:footnote w:id="20">
    <w:p w14:paraId="7283ED83" w14:textId="3CE90792" w:rsidR="00B0304D" w:rsidRDefault="00B0304D">
      <w:pPr>
        <w:pStyle w:val="FootnoteText"/>
      </w:pPr>
      <w:r>
        <w:rPr>
          <w:rStyle w:val="FootnoteReference"/>
        </w:rPr>
        <w:footnoteRef/>
      </w:r>
      <w:r>
        <w:t xml:space="preserve"> 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EE8"/>
    <w:rsid w:val="0000569A"/>
    <w:rsid w:val="0001514A"/>
    <w:rsid w:val="00025D38"/>
    <w:rsid w:val="00030BF1"/>
    <w:rsid w:val="0003256F"/>
    <w:rsid w:val="0003372F"/>
    <w:rsid w:val="00040C1B"/>
    <w:rsid w:val="0004699F"/>
    <w:rsid w:val="00046B2B"/>
    <w:rsid w:val="00051041"/>
    <w:rsid w:val="000B1823"/>
    <w:rsid w:val="000C5381"/>
    <w:rsid w:val="000D2972"/>
    <w:rsid w:val="000E43CF"/>
    <w:rsid w:val="000E5445"/>
    <w:rsid w:val="000E6A91"/>
    <w:rsid w:val="001162CF"/>
    <w:rsid w:val="00175487"/>
    <w:rsid w:val="00195E28"/>
    <w:rsid w:val="001979F5"/>
    <w:rsid w:val="001A1A9B"/>
    <w:rsid w:val="001A4DD1"/>
    <w:rsid w:val="001B6501"/>
    <w:rsid w:val="001C295A"/>
    <w:rsid w:val="001E7578"/>
    <w:rsid w:val="0020683C"/>
    <w:rsid w:val="0022317E"/>
    <w:rsid w:val="00235BFE"/>
    <w:rsid w:val="00236BD6"/>
    <w:rsid w:val="00241ADD"/>
    <w:rsid w:val="00282687"/>
    <w:rsid w:val="00286E1A"/>
    <w:rsid w:val="00294110"/>
    <w:rsid w:val="002A0793"/>
    <w:rsid w:val="002A2471"/>
    <w:rsid w:val="002A590D"/>
    <w:rsid w:val="002A65B1"/>
    <w:rsid w:val="002A773D"/>
    <w:rsid w:val="002B6CFD"/>
    <w:rsid w:val="002B76C4"/>
    <w:rsid w:val="002C4292"/>
    <w:rsid w:val="002C5A74"/>
    <w:rsid w:val="002E3F0D"/>
    <w:rsid w:val="002F166D"/>
    <w:rsid w:val="002F3033"/>
    <w:rsid w:val="0031246A"/>
    <w:rsid w:val="003136F3"/>
    <w:rsid w:val="0033291F"/>
    <w:rsid w:val="00337FD3"/>
    <w:rsid w:val="003508AC"/>
    <w:rsid w:val="0036542D"/>
    <w:rsid w:val="003907A5"/>
    <w:rsid w:val="003B3A43"/>
    <w:rsid w:val="003B5752"/>
    <w:rsid w:val="003E0590"/>
    <w:rsid w:val="003E42F6"/>
    <w:rsid w:val="003E613F"/>
    <w:rsid w:val="00422F07"/>
    <w:rsid w:val="00442665"/>
    <w:rsid w:val="004543B2"/>
    <w:rsid w:val="00462C9B"/>
    <w:rsid w:val="004748C1"/>
    <w:rsid w:val="00487426"/>
    <w:rsid w:val="004A6FE6"/>
    <w:rsid w:val="004C68B4"/>
    <w:rsid w:val="004E76B6"/>
    <w:rsid w:val="00535CC9"/>
    <w:rsid w:val="00580DD3"/>
    <w:rsid w:val="00583CBC"/>
    <w:rsid w:val="0059184F"/>
    <w:rsid w:val="005A5D15"/>
    <w:rsid w:val="005C1114"/>
    <w:rsid w:val="005E0D74"/>
    <w:rsid w:val="005E46B5"/>
    <w:rsid w:val="005F7253"/>
    <w:rsid w:val="005F7382"/>
    <w:rsid w:val="00607029"/>
    <w:rsid w:val="00610751"/>
    <w:rsid w:val="0061394D"/>
    <w:rsid w:val="00632017"/>
    <w:rsid w:val="0065280F"/>
    <w:rsid w:val="00677CAF"/>
    <w:rsid w:val="00687CF8"/>
    <w:rsid w:val="006973A4"/>
    <w:rsid w:val="006A0205"/>
    <w:rsid w:val="006B7A18"/>
    <w:rsid w:val="006C2B33"/>
    <w:rsid w:val="006D53FC"/>
    <w:rsid w:val="006D601F"/>
    <w:rsid w:val="006E020B"/>
    <w:rsid w:val="006F1C25"/>
    <w:rsid w:val="006F2A3D"/>
    <w:rsid w:val="007013E2"/>
    <w:rsid w:val="00710C53"/>
    <w:rsid w:val="00717113"/>
    <w:rsid w:val="007274C5"/>
    <w:rsid w:val="00746214"/>
    <w:rsid w:val="007504E2"/>
    <w:rsid w:val="00766097"/>
    <w:rsid w:val="00771C53"/>
    <w:rsid w:val="00781A63"/>
    <w:rsid w:val="00786863"/>
    <w:rsid w:val="0079480C"/>
    <w:rsid w:val="007A0251"/>
    <w:rsid w:val="007B733B"/>
    <w:rsid w:val="007E1CFA"/>
    <w:rsid w:val="007F2EE8"/>
    <w:rsid w:val="00805549"/>
    <w:rsid w:val="00825AB1"/>
    <w:rsid w:val="00835388"/>
    <w:rsid w:val="00845C47"/>
    <w:rsid w:val="00846A2F"/>
    <w:rsid w:val="00862C80"/>
    <w:rsid w:val="00874E0F"/>
    <w:rsid w:val="0088170A"/>
    <w:rsid w:val="008A3C36"/>
    <w:rsid w:val="008A44A5"/>
    <w:rsid w:val="008C2371"/>
    <w:rsid w:val="008E1478"/>
    <w:rsid w:val="008F491F"/>
    <w:rsid w:val="008F6D6A"/>
    <w:rsid w:val="009029E5"/>
    <w:rsid w:val="009246C9"/>
    <w:rsid w:val="00931181"/>
    <w:rsid w:val="00933AF6"/>
    <w:rsid w:val="00941F57"/>
    <w:rsid w:val="0095290E"/>
    <w:rsid w:val="009566D9"/>
    <w:rsid w:val="009649B3"/>
    <w:rsid w:val="009654D4"/>
    <w:rsid w:val="00985582"/>
    <w:rsid w:val="00991EE3"/>
    <w:rsid w:val="009A1D5F"/>
    <w:rsid w:val="009D4211"/>
    <w:rsid w:val="009E26D4"/>
    <w:rsid w:val="009F7604"/>
    <w:rsid w:val="00A02213"/>
    <w:rsid w:val="00A2057E"/>
    <w:rsid w:val="00A36896"/>
    <w:rsid w:val="00A424C3"/>
    <w:rsid w:val="00A50CB4"/>
    <w:rsid w:val="00A52856"/>
    <w:rsid w:val="00A56C83"/>
    <w:rsid w:val="00A841D7"/>
    <w:rsid w:val="00A856AD"/>
    <w:rsid w:val="00A9581A"/>
    <w:rsid w:val="00AC7640"/>
    <w:rsid w:val="00AD542C"/>
    <w:rsid w:val="00AD63EA"/>
    <w:rsid w:val="00AF2E6E"/>
    <w:rsid w:val="00B0304D"/>
    <w:rsid w:val="00B200FA"/>
    <w:rsid w:val="00B2466D"/>
    <w:rsid w:val="00B25C4F"/>
    <w:rsid w:val="00B31C7B"/>
    <w:rsid w:val="00B450F7"/>
    <w:rsid w:val="00B4511A"/>
    <w:rsid w:val="00B465F2"/>
    <w:rsid w:val="00B46DA1"/>
    <w:rsid w:val="00B75B69"/>
    <w:rsid w:val="00B9167E"/>
    <w:rsid w:val="00BB65DF"/>
    <w:rsid w:val="00BC5693"/>
    <w:rsid w:val="00BD58D9"/>
    <w:rsid w:val="00BF35A7"/>
    <w:rsid w:val="00C11A99"/>
    <w:rsid w:val="00C40F54"/>
    <w:rsid w:val="00C40FE9"/>
    <w:rsid w:val="00C71D46"/>
    <w:rsid w:val="00C85142"/>
    <w:rsid w:val="00CD4CA7"/>
    <w:rsid w:val="00CF22EE"/>
    <w:rsid w:val="00CF4B7E"/>
    <w:rsid w:val="00D11FFB"/>
    <w:rsid w:val="00D13E83"/>
    <w:rsid w:val="00D15937"/>
    <w:rsid w:val="00D332C8"/>
    <w:rsid w:val="00D464E0"/>
    <w:rsid w:val="00D55A76"/>
    <w:rsid w:val="00D56DBE"/>
    <w:rsid w:val="00D67E2C"/>
    <w:rsid w:val="00D71B4A"/>
    <w:rsid w:val="00D752A0"/>
    <w:rsid w:val="00D8618E"/>
    <w:rsid w:val="00DA38D5"/>
    <w:rsid w:val="00DB1555"/>
    <w:rsid w:val="00DB4276"/>
    <w:rsid w:val="00DD4AF9"/>
    <w:rsid w:val="00DD7501"/>
    <w:rsid w:val="00DD7E44"/>
    <w:rsid w:val="00DF3083"/>
    <w:rsid w:val="00E2293F"/>
    <w:rsid w:val="00E26CEE"/>
    <w:rsid w:val="00E36F3D"/>
    <w:rsid w:val="00E41121"/>
    <w:rsid w:val="00E43AFF"/>
    <w:rsid w:val="00E6067B"/>
    <w:rsid w:val="00E67AB5"/>
    <w:rsid w:val="00E735F5"/>
    <w:rsid w:val="00E869EF"/>
    <w:rsid w:val="00E901C7"/>
    <w:rsid w:val="00E952EC"/>
    <w:rsid w:val="00E96C46"/>
    <w:rsid w:val="00EA2227"/>
    <w:rsid w:val="00ED53E7"/>
    <w:rsid w:val="00EE321E"/>
    <w:rsid w:val="00EE3450"/>
    <w:rsid w:val="00EE7C04"/>
    <w:rsid w:val="00EF2641"/>
    <w:rsid w:val="00EF4AEC"/>
    <w:rsid w:val="00EF5705"/>
    <w:rsid w:val="00F1263F"/>
    <w:rsid w:val="00F20CDA"/>
    <w:rsid w:val="00F45B32"/>
    <w:rsid w:val="00F53045"/>
    <w:rsid w:val="00F54DFF"/>
    <w:rsid w:val="00F7505D"/>
    <w:rsid w:val="00F83B44"/>
    <w:rsid w:val="00FB46BF"/>
    <w:rsid w:val="00FC557B"/>
    <w:rsid w:val="00FF61C4"/>
    <w:rsid w:val="00FF7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138FD"/>
  <w15:chartTrackingRefBased/>
  <w15:docId w15:val="{C21E9C67-844B-4BFA-A569-7DBF8935D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EE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2317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317E"/>
    <w:rPr>
      <w:sz w:val="20"/>
      <w:szCs w:val="20"/>
    </w:rPr>
  </w:style>
  <w:style w:type="character" w:styleId="FootnoteReference">
    <w:name w:val="footnote reference"/>
    <w:basedOn w:val="DefaultParagraphFont"/>
    <w:uiPriority w:val="99"/>
    <w:semiHidden/>
    <w:unhideWhenUsed/>
    <w:rsid w:val="0022317E"/>
    <w:rPr>
      <w:vertAlign w:val="superscript"/>
    </w:rPr>
  </w:style>
  <w:style w:type="character" w:styleId="Hyperlink">
    <w:name w:val="Hyperlink"/>
    <w:basedOn w:val="DefaultParagraphFont"/>
    <w:uiPriority w:val="99"/>
    <w:unhideWhenUsed/>
    <w:rsid w:val="0022317E"/>
    <w:rPr>
      <w:color w:val="0563C1" w:themeColor="hyperlink"/>
      <w:u w:val="single"/>
    </w:rPr>
  </w:style>
  <w:style w:type="character" w:styleId="UnresolvedMention">
    <w:name w:val="Unresolved Mention"/>
    <w:basedOn w:val="DefaultParagraphFont"/>
    <w:uiPriority w:val="99"/>
    <w:semiHidden/>
    <w:unhideWhenUsed/>
    <w:rsid w:val="0022317E"/>
    <w:rPr>
      <w:color w:val="605E5C"/>
      <w:shd w:val="clear" w:color="auto" w:fill="E1DFDD"/>
    </w:rPr>
  </w:style>
  <w:style w:type="paragraph" w:styleId="Header">
    <w:name w:val="header"/>
    <w:basedOn w:val="Normal"/>
    <w:link w:val="HeaderChar"/>
    <w:uiPriority w:val="99"/>
    <w:unhideWhenUsed/>
    <w:rsid w:val="00DD7E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E44"/>
  </w:style>
  <w:style w:type="paragraph" w:styleId="Footer">
    <w:name w:val="footer"/>
    <w:basedOn w:val="Normal"/>
    <w:link w:val="FooterChar"/>
    <w:uiPriority w:val="99"/>
    <w:unhideWhenUsed/>
    <w:rsid w:val="00DD7E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E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 TargetMode="External"/><Relationship Id="rId13" Type="http://schemas.openxmlformats.org/officeDocument/2006/relationships/hyperlink" Target="https://www.irishtimes.com" TargetMode="External"/><Relationship Id="rId3" Type="http://schemas.openxmlformats.org/officeDocument/2006/relationships/settings" Target="settings.xml"/><Relationship Id="rId7" Type="http://schemas.openxmlformats.org/officeDocument/2006/relationships/hyperlink" Target="https://www.bbc.co.uk" TargetMode="External"/><Relationship Id="rId12" Type="http://schemas.openxmlformats.org/officeDocument/2006/relationships/hyperlink" Target="https://www.gov.i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i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ncyclopedia.com" TargetMode="External"/><Relationship Id="rId4" Type="http://schemas.openxmlformats.org/officeDocument/2006/relationships/webSettings" Target="webSettings.xml"/><Relationship Id="rId9" Type="http://schemas.openxmlformats.org/officeDocument/2006/relationships/hyperlink" Target="https://www.rte.ie"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s://www.encyclopedia.com" TargetMode="External"/><Relationship Id="rId1" Type="http://schemas.openxmlformats.org/officeDocument/2006/relationships/hyperlink" Target="https://www.ucd.i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E93B77-A132-4C33-940D-BF08E9F364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TotalTime>
  <Pages>8</Pages>
  <Words>2545</Words>
  <Characters>14512</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Jane Maclaren (2011977)</dc:creator>
  <cp:keywords/>
  <dc:description/>
  <cp:lastModifiedBy>Samantha Jane Maclaren (2011977)</cp:lastModifiedBy>
  <cp:revision>149</cp:revision>
  <dcterms:created xsi:type="dcterms:W3CDTF">2022-03-07T20:13:00Z</dcterms:created>
  <dcterms:modified xsi:type="dcterms:W3CDTF">2022-03-31T14:48:00Z</dcterms:modified>
</cp:coreProperties>
</file>