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9106E" w:rsidR="00BC1507" w:rsidP="00F128E0" w:rsidRDefault="00BC1507" w14:paraId="5CD633B5" w14:textId="77777777">
      <w:pPr>
        <w:rPr>
          <w:rFonts w:ascii="Arial" w:hAnsi="Arial" w:cs="Arial"/>
          <w:b/>
          <w:bCs/>
          <w:sz w:val="36"/>
          <w:szCs w:val="36"/>
        </w:rPr>
      </w:pPr>
    </w:p>
    <w:p w:rsidRPr="00B9106E" w:rsidR="005E612F" w:rsidP="00F128E0" w:rsidRDefault="00B9106E" w14:paraId="5C2FFE3B" w14:textId="61C34F82">
      <w:pPr/>
      <w:r w:rsidRPr="0BBEB0E8" w:rsidR="00B9106E">
        <w:rPr>
          <w:rFonts w:ascii="Arial" w:hAnsi="Arial" w:cs="Arial"/>
          <w:b w:val="1"/>
          <w:bCs w:val="1"/>
          <w:sz w:val="36"/>
          <w:szCs w:val="36"/>
        </w:rPr>
        <w:t xml:space="preserve">Student </w:t>
      </w:r>
      <w:r w:rsidRPr="0BBEB0E8" w:rsidR="72C36CCB">
        <w:rPr>
          <w:rFonts w:ascii="Arial" w:hAnsi="Arial" w:cs="Arial"/>
          <w:b w:val="1"/>
          <w:bCs w:val="1"/>
          <w:sz w:val="36"/>
          <w:szCs w:val="36"/>
        </w:rPr>
        <w:t>Name: AKUA</w:t>
      </w:r>
      <w:r w:rsidRPr="0BBEB0E8" w:rsidR="3EAEE8CE">
        <w:rPr>
          <w:rFonts w:ascii="Arial" w:hAnsi="Arial" w:cs="Arial"/>
          <w:b w:val="1"/>
          <w:bCs w:val="1"/>
          <w:sz w:val="36"/>
          <w:szCs w:val="36"/>
        </w:rPr>
        <w:t xml:space="preserve"> OFORIWAA MFUM</w:t>
      </w:r>
      <w:r>
        <w:br/>
      </w:r>
      <w:r w:rsidRPr="0BBEB0E8" w:rsidR="00B9106E">
        <w:rPr>
          <w:rFonts w:ascii="Arial" w:hAnsi="Arial" w:cs="Arial"/>
          <w:b w:val="1"/>
          <w:bCs w:val="1"/>
          <w:sz w:val="36"/>
          <w:szCs w:val="36"/>
        </w:rPr>
        <w:t>Student Number:</w:t>
      </w:r>
      <w:r w:rsidRPr="0BBEB0E8" w:rsidR="76F5103C">
        <w:rPr>
          <w:rFonts w:ascii="Arial" w:hAnsi="Arial" w:cs="Arial"/>
          <w:b w:val="1"/>
          <w:bCs w:val="1"/>
          <w:sz w:val="36"/>
          <w:szCs w:val="36"/>
        </w:rPr>
        <w:t>2509126</w:t>
      </w:r>
      <w:r>
        <w:br/>
      </w:r>
      <w:r w:rsidRPr="0BBEB0E8" w:rsidR="00B9106E">
        <w:rPr>
          <w:rFonts w:ascii="Arial" w:hAnsi="Arial" w:cs="Arial"/>
          <w:b w:val="1"/>
          <w:bCs w:val="1"/>
          <w:sz w:val="36"/>
          <w:szCs w:val="36"/>
        </w:rPr>
        <w:t xml:space="preserve">Module </w:t>
      </w:r>
      <w:r w:rsidRPr="0BBEB0E8" w:rsidR="772B6F3F">
        <w:rPr>
          <w:rFonts w:ascii="Arial" w:hAnsi="Arial" w:cs="Arial"/>
          <w:b w:val="1"/>
          <w:bCs w:val="1"/>
          <w:sz w:val="36"/>
          <w:szCs w:val="36"/>
        </w:rPr>
        <w:t>Name: PSYCHOLOGY</w:t>
      </w:r>
      <w:r w:rsidRPr="0BBEB0E8" w:rsidR="42421732">
        <w:rPr>
          <w:rFonts w:ascii="Arial" w:hAnsi="Arial" w:cs="Arial"/>
          <w:b w:val="1"/>
          <w:bCs w:val="1"/>
          <w:sz w:val="36"/>
          <w:szCs w:val="36"/>
        </w:rPr>
        <w:t xml:space="preserve"> IN HEALTH AND SOCIAL CARE.</w:t>
      </w:r>
      <w:r>
        <w:br/>
      </w:r>
      <w:r w:rsidRPr="0BBEB0E8" w:rsidR="00B9106E">
        <w:rPr>
          <w:rFonts w:ascii="Arial" w:hAnsi="Arial" w:cs="Arial"/>
          <w:b w:val="1"/>
          <w:bCs w:val="1"/>
          <w:sz w:val="36"/>
          <w:szCs w:val="36"/>
        </w:rPr>
        <w:t>Module Code:</w:t>
      </w:r>
      <w:r w:rsidRPr="0BBEB0E8" w:rsidR="3CA89158">
        <w:rPr>
          <w:rFonts w:ascii="Arial" w:hAnsi="Arial" w:cs="Arial"/>
          <w:b w:val="1"/>
          <w:bCs w:val="1"/>
          <w:sz w:val="36"/>
          <w:szCs w:val="36"/>
        </w:rPr>
        <w:t xml:space="preserve"> </w:t>
      </w:r>
      <w:r w:rsidRPr="0BBEB0E8" w:rsidR="228BBF08">
        <w:rPr>
          <w:rFonts w:ascii="Arial" w:hAnsi="Arial" w:cs="Arial"/>
          <w:b w:val="1"/>
          <w:bCs w:val="1"/>
          <w:sz w:val="36"/>
          <w:szCs w:val="36"/>
        </w:rPr>
        <w:t>LCHS4010</w:t>
      </w:r>
    </w:p>
    <w:p w:rsidR="71131FBC" w:rsidRDefault="71131FBC" w14:paraId="0F3F36DF" w14:textId="72187BE6">
      <w:r w:rsidRPr="0BBEB0E8" w:rsidR="71131FBC">
        <w:rPr>
          <w:rFonts w:ascii="Arial" w:hAnsi="Arial" w:cs="Arial"/>
          <w:b w:val="1"/>
          <w:bCs w:val="1"/>
          <w:sz w:val="36"/>
          <w:szCs w:val="36"/>
        </w:rPr>
        <w:t>L</w:t>
      </w:r>
      <w:r w:rsidRPr="0BBEB0E8" w:rsidR="48E611D7">
        <w:rPr>
          <w:rFonts w:ascii="Arial" w:hAnsi="Arial" w:cs="Arial"/>
          <w:b w:val="1"/>
          <w:bCs w:val="1"/>
          <w:sz w:val="36"/>
          <w:szCs w:val="36"/>
        </w:rPr>
        <w:t>ecturer:</w:t>
      </w:r>
      <w:r w:rsidRPr="0BBEB0E8" w:rsidR="3C31C4AA">
        <w:rPr>
          <w:rFonts w:ascii="Arial" w:hAnsi="Arial" w:cs="Arial"/>
          <w:b w:val="1"/>
          <w:bCs w:val="1"/>
          <w:sz w:val="36"/>
          <w:szCs w:val="36"/>
        </w:rPr>
        <w:t xml:space="preserve"> </w:t>
      </w:r>
      <w:r w:rsidRPr="0BBEB0E8" w:rsidR="71131FBC">
        <w:rPr>
          <w:rFonts w:ascii="Arial" w:hAnsi="Arial" w:cs="Arial"/>
          <w:b w:val="1"/>
          <w:bCs w:val="1"/>
          <w:sz w:val="36"/>
          <w:szCs w:val="36"/>
        </w:rPr>
        <w:t>SAM</w:t>
      </w:r>
      <w:r w:rsidRPr="0BBEB0E8" w:rsidR="71131FBC">
        <w:rPr>
          <w:rFonts w:ascii="Arial" w:hAnsi="Arial" w:cs="Arial"/>
          <w:b w:val="1"/>
          <w:bCs w:val="1"/>
          <w:sz w:val="36"/>
          <w:szCs w:val="36"/>
        </w:rPr>
        <w:t xml:space="preserve"> PARKER</w:t>
      </w:r>
    </w:p>
    <w:p w:rsidR="00B9106E" w:rsidP="0BBEB0E8" w:rsidRDefault="00B9106E" w14:paraId="73F1488D" w14:textId="7234648E">
      <w:pPr>
        <w:rPr>
          <w:rFonts w:ascii="Arial" w:hAnsi="Arial" w:cs="Arial"/>
          <w:b w:val="1"/>
          <w:bCs w:val="1"/>
        </w:rPr>
      </w:pPr>
    </w:p>
    <w:p w:rsidR="00B9106E" w:rsidP="00F128E0" w:rsidRDefault="00B9106E" w14:paraId="6B1C5FAB" w14:textId="77777777">
      <w:pPr>
        <w:rPr>
          <w:rFonts w:ascii="Arial" w:hAnsi="Arial" w:cs="Arial"/>
        </w:rPr>
      </w:pPr>
    </w:p>
    <w:p w:rsidR="00B9106E" w:rsidP="00F128E0" w:rsidRDefault="00B9106E" w14:paraId="1E3CF07E" w14:textId="77777777">
      <w:pPr>
        <w:rPr>
          <w:rFonts w:ascii="Arial" w:hAnsi="Arial" w:cs="Arial"/>
        </w:rPr>
      </w:pPr>
    </w:p>
    <w:p w:rsidR="00B9106E" w:rsidP="00F128E0" w:rsidRDefault="00B9106E" w14:paraId="746D6F1D" w14:textId="77777777">
      <w:pPr>
        <w:rPr>
          <w:rFonts w:ascii="Arial" w:hAnsi="Arial" w:cs="Arial"/>
        </w:rPr>
      </w:pPr>
    </w:p>
    <w:p w:rsidR="00B9106E" w:rsidP="00F128E0" w:rsidRDefault="00B9106E" w14:paraId="0620C8F8" w14:textId="77777777">
      <w:pPr>
        <w:rPr>
          <w:rFonts w:ascii="Arial" w:hAnsi="Arial" w:cs="Arial"/>
        </w:rPr>
      </w:pPr>
    </w:p>
    <w:p w:rsidR="00B9106E" w:rsidP="00F128E0" w:rsidRDefault="00B9106E" w14:paraId="1FE0134A" w14:textId="77777777">
      <w:pPr>
        <w:rPr>
          <w:rFonts w:ascii="Arial" w:hAnsi="Arial" w:cs="Arial"/>
        </w:rPr>
      </w:pPr>
    </w:p>
    <w:sdt>
      <w:sdtPr>
        <w:id w:val="25457870"/>
        <w:docPartObj>
          <w:docPartGallery w:val="Table of Contents"/>
          <w:docPartUnique/>
        </w:docPartObj>
      </w:sdtPr>
      <w:sdtEndPr>
        <w:rPr>
          <w:rFonts w:ascii="Aptos" w:hAnsi="Aptos" w:eastAsia="等线" w:cs="" w:asciiTheme="minorAscii" w:hAnsiTheme="minorAscii" w:eastAsiaTheme="minorEastAsia" w:cstheme="minorBidi"/>
          <w:noProof/>
          <w:color w:val="auto"/>
          <w:kern w:val="2"/>
          <w:sz w:val="24"/>
          <w:szCs w:val="24"/>
          <w:lang w:val="en-GB" w:eastAsia="zh-CN"/>
          <w14:ligatures w14:val="standardContextual"/>
        </w:rPr>
      </w:sdtEndPr>
      <w:sdtContent>
        <w:p w:rsidR="00B9106E" w:rsidRDefault="00B9106E" w14:paraId="1D3BBA1A" w14:textId="1565E301">
          <w:pPr>
            <w:pStyle w:val="TOCHeading"/>
          </w:pPr>
          <w:r>
            <w:t>Table of Contents</w:t>
          </w:r>
        </w:p>
        <w:p w:rsidR="00B9106E" w:rsidRDefault="00B9106E" w14:paraId="5DD7521E" w14:textId="585180BD">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history="1" w:anchor="_Toc236906269">
            <w:r w:rsidRPr="00C90EE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_Toc236906269 \h </w:instrText>
            </w:r>
            <w:r>
              <w:rPr>
                <w:noProof/>
                <w:webHidden/>
              </w:rPr>
            </w:r>
            <w:r>
              <w:rPr>
                <w:noProof/>
                <w:webHidden/>
              </w:rPr>
              <w:fldChar w:fldCharType="separate"/>
            </w:r>
            <w:r>
              <w:rPr>
                <w:noProof/>
                <w:webHidden/>
              </w:rPr>
              <w:t>2</w:t>
            </w:r>
            <w:r>
              <w:rPr>
                <w:noProof/>
                <w:webHidden/>
              </w:rPr>
              <w:fldChar w:fldCharType="end"/>
            </w:r>
          </w:hyperlink>
        </w:p>
        <w:p w:rsidR="00B9106E" w:rsidRDefault="00B9106E" w14:paraId="287633D3" w14:textId="1820676D">
          <w:pPr>
            <w:pStyle w:val="TOC1"/>
            <w:tabs>
              <w:tab w:val="right" w:leader="dot" w:pos="9016"/>
            </w:tabs>
            <w:rPr>
              <w:b w:val="0"/>
              <w:bCs w:val="0"/>
              <w:i w:val="0"/>
              <w:iCs w:val="0"/>
              <w:noProof/>
              <w:lang w:eastAsia="en-GB"/>
            </w:rPr>
          </w:pPr>
          <w:hyperlink w:history="1" w:anchor="_Toc236906270">
            <w:r w:rsidRPr="00C90EEB">
              <w:rPr>
                <w:rStyle w:val="Hyperlink"/>
                <w:rFonts w:ascii="Arial" w:hAnsi="Arial" w:cs="Arial"/>
                <w:noProof/>
              </w:rPr>
              <w:t>Social Media and Adolescent Mental Health</w:t>
            </w:r>
            <w:r>
              <w:rPr>
                <w:noProof/>
                <w:webHidden/>
              </w:rPr>
              <w:tab/>
            </w:r>
            <w:r>
              <w:rPr>
                <w:noProof/>
                <w:webHidden/>
              </w:rPr>
              <w:fldChar w:fldCharType="begin"/>
            </w:r>
            <w:r>
              <w:rPr>
                <w:noProof/>
                <w:webHidden/>
              </w:rPr>
              <w:instrText xml:space="preserve"> PAGEREF _Toc236906270 \h </w:instrText>
            </w:r>
            <w:r>
              <w:rPr>
                <w:noProof/>
                <w:webHidden/>
              </w:rPr>
            </w:r>
            <w:r>
              <w:rPr>
                <w:noProof/>
                <w:webHidden/>
              </w:rPr>
              <w:fldChar w:fldCharType="separate"/>
            </w:r>
            <w:r>
              <w:rPr>
                <w:noProof/>
                <w:webHidden/>
              </w:rPr>
              <w:t>2</w:t>
            </w:r>
            <w:r>
              <w:rPr>
                <w:noProof/>
                <w:webHidden/>
              </w:rPr>
              <w:fldChar w:fldCharType="end"/>
            </w:r>
          </w:hyperlink>
        </w:p>
        <w:p w:rsidR="00B9106E" w:rsidRDefault="00B9106E" w14:paraId="59AEE0D8" w14:textId="7C595875">
          <w:pPr>
            <w:pStyle w:val="TOC1"/>
            <w:tabs>
              <w:tab w:val="right" w:leader="dot" w:pos="9016"/>
            </w:tabs>
            <w:rPr>
              <w:b w:val="0"/>
              <w:bCs w:val="0"/>
              <w:i w:val="0"/>
              <w:iCs w:val="0"/>
              <w:noProof/>
              <w:lang w:eastAsia="en-GB"/>
            </w:rPr>
          </w:pPr>
          <w:hyperlink w:history="1" w:anchor="_Toc236906271">
            <w:r w:rsidRPr="00C90EEB">
              <w:rPr>
                <w:rStyle w:val="Hyperlink"/>
                <w:rFonts w:ascii="Arial" w:hAnsi="Arial" w:cs="Arial"/>
                <w:noProof/>
              </w:rPr>
              <w:t>Erikson’s Psychosocial Theory</w:t>
            </w:r>
            <w:r>
              <w:rPr>
                <w:noProof/>
                <w:webHidden/>
              </w:rPr>
              <w:tab/>
            </w:r>
            <w:r>
              <w:rPr>
                <w:noProof/>
                <w:webHidden/>
              </w:rPr>
              <w:fldChar w:fldCharType="begin"/>
            </w:r>
            <w:r>
              <w:rPr>
                <w:noProof/>
                <w:webHidden/>
              </w:rPr>
              <w:instrText xml:space="preserve"> PAGEREF _Toc236906271 \h </w:instrText>
            </w:r>
            <w:r>
              <w:rPr>
                <w:noProof/>
                <w:webHidden/>
              </w:rPr>
            </w:r>
            <w:r>
              <w:rPr>
                <w:noProof/>
                <w:webHidden/>
              </w:rPr>
              <w:fldChar w:fldCharType="separate"/>
            </w:r>
            <w:r>
              <w:rPr>
                <w:noProof/>
                <w:webHidden/>
              </w:rPr>
              <w:t>3</w:t>
            </w:r>
            <w:r>
              <w:rPr>
                <w:noProof/>
                <w:webHidden/>
              </w:rPr>
              <w:fldChar w:fldCharType="end"/>
            </w:r>
          </w:hyperlink>
        </w:p>
        <w:p w:rsidR="00B9106E" w:rsidRDefault="00B9106E" w14:paraId="24F4AB57" w14:textId="3B5CEAA5">
          <w:pPr>
            <w:pStyle w:val="TOC1"/>
            <w:tabs>
              <w:tab w:val="right" w:leader="dot" w:pos="9016"/>
            </w:tabs>
            <w:rPr>
              <w:b w:val="0"/>
              <w:bCs w:val="0"/>
              <w:i w:val="0"/>
              <w:iCs w:val="0"/>
              <w:noProof/>
              <w:lang w:eastAsia="en-GB"/>
            </w:rPr>
          </w:pPr>
          <w:hyperlink w:history="1" w:anchor="_Toc236906272">
            <w:r w:rsidRPr="00C90EEB">
              <w:rPr>
                <w:rStyle w:val="Hyperlink"/>
                <w:rFonts w:ascii="Arial" w:hAnsi="Arial" w:cs="Arial"/>
                <w:noProof/>
              </w:rPr>
              <w:t>Bowlby’s Attachment Theory</w:t>
            </w:r>
            <w:r>
              <w:rPr>
                <w:noProof/>
                <w:webHidden/>
              </w:rPr>
              <w:tab/>
            </w:r>
            <w:r>
              <w:rPr>
                <w:noProof/>
                <w:webHidden/>
              </w:rPr>
              <w:fldChar w:fldCharType="begin"/>
            </w:r>
            <w:r>
              <w:rPr>
                <w:noProof/>
                <w:webHidden/>
              </w:rPr>
              <w:instrText xml:space="preserve"> PAGEREF _Toc236906272 \h </w:instrText>
            </w:r>
            <w:r>
              <w:rPr>
                <w:noProof/>
                <w:webHidden/>
              </w:rPr>
            </w:r>
            <w:r>
              <w:rPr>
                <w:noProof/>
                <w:webHidden/>
              </w:rPr>
              <w:fldChar w:fldCharType="separate"/>
            </w:r>
            <w:r>
              <w:rPr>
                <w:noProof/>
                <w:webHidden/>
              </w:rPr>
              <w:t>4</w:t>
            </w:r>
            <w:r>
              <w:rPr>
                <w:noProof/>
                <w:webHidden/>
              </w:rPr>
              <w:fldChar w:fldCharType="end"/>
            </w:r>
          </w:hyperlink>
        </w:p>
        <w:p w:rsidR="00B9106E" w:rsidRDefault="00B9106E" w14:paraId="595DFF85" w14:textId="55FA0F98">
          <w:pPr>
            <w:pStyle w:val="TOC1"/>
            <w:tabs>
              <w:tab w:val="right" w:leader="dot" w:pos="9016"/>
            </w:tabs>
            <w:rPr>
              <w:b w:val="0"/>
              <w:bCs w:val="0"/>
              <w:i w:val="0"/>
              <w:iCs w:val="0"/>
              <w:noProof/>
              <w:lang w:eastAsia="en-GB"/>
            </w:rPr>
          </w:pPr>
          <w:hyperlink w:history="1" w:anchor="_Toc236906273">
            <w:r w:rsidRPr="00C90EEB">
              <w:rPr>
                <w:rStyle w:val="Hyperlink"/>
                <w:rFonts w:ascii="Arial" w:hAnsi="Arial" w:cs="Arial"/>
                <w:noProof/>
              </w:rPr>
              <w:t>Critical Synthesis and Relevance to Older Adults</w:t>
            </w:r>
            <w:r>
              <w:rPr>
                <w:noProof/>
                <w:webHidden/>
              </w:rPr>
              <w:tab/>
            </w:r>
            <w:r>
              <w:rPr>
                <w:noProof/>
                <w:webHidden/>
              </w:rPr>
              <w:fldChar w:fldCharType="begin"/>
            </w:r>
            <w:r>
              <w:rPr>
                <w:noProof/>
                <w:webHidden/>
              </w:rPr>
              <w:instrText xml:space="preserve"> PAGEREF _Toc236906273 \h </w:instrText>
            </w:r>
            <w:r>
              <w:rPr>
                <w:noProof/>
                <w:webHidden/>
              </w:rPr>
            </w:r>
            <w:r>
              <w:rPr>
                <w:noProof/>
                <w:webHidden/>
              </w:rPr>
              <w:fldChar w:fldCharType="separate"/>
            </w:r>
            <w:r>
              <w:rPr>
                <w:noProof/>
                <w:webHidden/>
              </w:rPr>
              <w:t>5</w:t>
            </w:r>
            <w:r>
              <w:rPr>
                <w:noProof/>
                <w:webHidden/>
              </w:rPr>
              <w:fldChar w:fldCharType="end"/>
            </w:r>
          </w:hyperlink>
        </w:p>
        <w:p w:rsidR="00B9106E" w:rsidRDefault="00B9106E" w14:paraId="06208622" w14:textId="1362F1B0">
          <w:pPr>
            <w:pStyle w:val="TOC1"/>
            <w:tabs>
              <w:tab w:val="right" w:leader="dot" w:pos="9016"/>
            </w:tabs>
            <w:rPr>
              <w:b w:val="0"/>
              <w:bCs w:val="0"/>
              <w:i w:val="0"/>
              <w:iCs w:val="0"/>
              <w:noProof/>
              <w:lang w:eastAsia="en-GB"/>
            </w:rPr>
          </w:pPr>
          <w:hyperlink w:history="1" w:anchor="_Toc236906274">
            <w:r w:rsidRPr="00C90E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_Toc236906274 \h </w:instrText>
            </w:r>
            <w:r>
              <w:rPr>
                <w:noProof/>
                <w:webHidden/>
              </w:rPr>
            </w:r>
            <w:r>
              <w:rPr>
                <w:noProof/>
                <w:webHidden/>
              </w:rPr>
              <w:fldChar w:fldCharType="separate"/>
            </w:r>
            <w:r>
              <w:rPr>
                <w:noProof/>
                <w:webHidden/>
              </w:rPr>
              <w:t>6</w:t>
            </w:r>
            <w:r>
              <w:rPr>
                <w:noProof/>
                <w:webHidden/>
              </w:rPr>
              <w:fldChar w:fldCharType="end"/>
            </w:r>
          </w:hyperlink>
        </w:p>
        <w:p w:rsidR="00B9106E" w:rsidRDefault="00B9106E" w14:paraId="28C680A6" w14:textId="5BED2F73">
          <w:pPr>
            <w:pStyle w:val="TOC1"/>
            <w:tabs>
              <w:tab w:val="right" w:leader="dot" w:pos="9016"/>
            </w:tabs>
            <w:rPr>
              <w:b w:val="0"/>
              <w:bCs w:val="0"/>
              <w:i w:val="0"/>
              <w:iCs w:val="0"/>
              <w:noProof/>
              <w:lang w:eastAsia="en-GB"/>
            </w:rPr>
          </w:pPr>
          <w:hyperlink w:history="1" w:anchor="_Toc236906275">
            <w:r w:rsidRPr="00C90EE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_Toc236906275 \h </w:instrText>
            </w:r>
            <w:r>
              <w:rPr>
                <w:noProof/>
                <w:webHidden/>
              </w:rPr>
            </w:r>
            <w:r>
              <w:rPr>
                <w:noProof/>
                <w:webHidden/>
              </w:rPr>
              <w:fldChar w:fldCharType="separate"/>
            </w:r>
            <w:r>
              <w:rPr>
                <w:noProof/>
                <w:webHidden/>
              </w:rPr>
              <w:t>7</w:t>
            </w:r>
            <w:r>
              <w:rPr>
                <w:noProof/>
                <w:webHidden/>
              </w:rPr>
              <w:fldChar w:fldCharType="end"/>
            </w:r>
          </w:hyperlink>
        </w:p>
        <w:p w:rsidR="00B9106E" w:rsidRDefault="00B9106E" w14:paraId="175F479F" w14:textId="62421FEB">
          <w:r>
            <w:rPr>
              <w:b/>
              <w:bCs/>
              <w:noProof/>
            </w:rPr>
            <w:fldChar w:fldCharType="end"/>
          </w:r>
        </w:p>
      </w:sdtContent>
    </w:sdt>
    <w:p w:rsidR="00B9106E" w:rsidP="00F128E0" w:rsidRDefault="00B9106E" w14:paraId="25CF4075" w14:textId="77777777">
      <w:pPr>
        <w:rPr>
          <w:rFonts w:ascii="Arial" w:hAnsi="Arial" w:cs="Arial"/>
        </w:rPr>
      </w:pPr>
    </w:p>
    <w:p w:rsidR="00B9106E" w:rsidP="00F128E0" w:rsidRDefault="00B9106E" w14:paraId="45460C39" w14:textId="77777777">
      <w:pPr>
        <w:rPr>
          <w:rFonts w:ascii="Arial" w:hAnsi="Arial" w:cs="Arial"/>
        </w:rPr>
      </w:pPr>
    </w:p>
    <w:p w:rsidR="00B9106E" w:rsidP="00F128E0" w:rsidRDefault="00B9106E" w14:paraId="2B9523D0" w14:textId="77777777">
      <w:pPr>
        <w:rPr>
          <w:rFonts w:ascii="Arial" w:hAnsi="Arial" w:cs="Arial"/>
        </w:rPr>
      </w:pPr>
    </w:p>
    <w:p w:rsidRPr="00523211" w:rsidR="00B9106E" w:rsidP="00F128E0" w:rsidRDefault="00B9106E" w14:paraId="6EE4F9D6" w14:textId="77777777">
      <w:pPr>
        <w:rPr>
          <w:rFonts w:ascii="Arial" w:hAnsi="Arial" w:cs="Arial"/>
        </w:rPr>
      </w:pPr>
    </w:p>
    <w:p w:rsidRPr="00523211" w:rsidR="005E612F" w:rsidP="00F128E0" w:rsidRDefault="005E612F" w14:paraId="7D3F20EA" w14:textId="77777777">
      <w:pPr>
        <w:rPr>
          <w:rFonts w:ascii="Arial" w:hAnsi="Arial" w:cs="Arial"/>
        </w:rPr>
      </w:pPr>
    </w:p>
    <w:p w:rsidRPr="00523211" w:rsidR="005E612F" w:rsidP="00523211" w:rsidRDefault="00523211" w14:paraId="7154FE5C" w14:textId="68356527">
      <w:pPr>
        <w:pStyle w:val="Title"/>
        <w:jc w:val="center"/>
        <w:rPr>
          <w:rFonts w:ascii="Arial" w:hAnsi="Arial" w:cs="Arial"/>
        </w:rPr>
      </w:pPr>
      <w:r>
        <w:t>The Impact of Social Media on Adolescent Mental Health</w:t>
      </w:r>
    </w:p>
    <w:p w:rsidRPr="00523211" w:rsidR="005E612F" w:rsidP="00523211" w:rsidRDefault="005E612F" w14:paraId="2BA3B71D" w14:textId="30BD3B66">
      <w:pPr>
        <w:pStyle w:val="Heading1"/>
        <w:spacing w:line="360" w:lineRule="auto"/>
        <w:rPr>
          <w:rFonts w:ascii="Arial" w:hAnsi="Arial" w:cs="Arial"/>
        </w:rPr>
      </w:pPr>
      <w:bookmarkStart w:name="_Toc236906269" w:id="0"/>
      <w:r w:rsidRPr="00523211">
        <w:rPr>
          <w:rFonts w:ascii="Arial" w:hAnsi="Arial" w:cs="Arial"/>
        </w:rPr>
        <w:t>Introduction</w:t>
      </w:r>
      <w:bookmarkEnd w:id="0"/>
    </w:p>
    <w:p w:rsidRPr="00523211" w:rsidR="005E612F" w:rsidP="00523211" w:rsidRDefault="00B9106E" w14:paraId="357D5039" w14:textId="1FFE9062">
      <w:pPr>
        <w:spacing w:line="360" w:lineRule="auto"/>
        <w:rPr>
          <w:rFonts w:ascii="Arial" w:hAnsi="Arial" w:cs="Arial"/>
          <w:sz w:val="22"/>
          <w:szCs w:val="22"/>
        </w:rPr>
      </w:pPr>
      <w:r w:rsidRPr="00B9106E">
        <w:rPr>
          <w:rFonts w:ascii="Arial" w:hAnsi="Arial" w:cs="Arial"/>
          <w:sz w:val="22"/>
          <w:szCs w:val="22"/>
        </w:rPr>
        <w:t>Adolescence is a phase of emotional and social transition in which identity, relationships, and coping skills develop. Social media has evolved into a platform for communication, self-expression, entertainment, and peer engagement. However, worries have grown regarding its links to anxiety, depression, psychological discomfort, interrupted sleep, cyberbullying, and low self-esteem. Keles, McCrae, and Grealish (2020) discovered associations between teenage social media use and depression, anxiety, and distress, but much of the evidence was cross-sectional and did not demonstrate causation</w:t>
      </w:r>
      <w:r w:rsidRPr="00523211" w:rsidR="005E612F">
        <w:rPr>
          <w:rFonts w:ascii="Arial" w:hAnsi="Arial" w:cs="Arial"/>
          <w:sz w:val="22"/>
          <w:szCs w:val="22"/>
        </w:rPr>
        <w:t xml:space="preserve">. </w:t>
      </w:r>
      <w:r w:rsidRPr="00B9106E">
        <w:rPr>
          <w:rFonts w:ascii="Arial" w:hAnsi="Arial" w:cs="Arial"/>
          <w:sz w:val="22"/>
          <w:szCs w:val="22"/>
        </w:rPr>
        <w:t xml:space="preserve">Similarly, Valkenburg, Meier, and </w:t>
      </w:r>
      <w:proofErr w:type="spellStart"/>
      <w:r w:rsidRPr="00B9106E">
        <w:rPr>
          <w:rFonts w:ascii="Arial" w:hAnsi="Arial" w:cs="Arial"/>
          <w:sz w:val="22"/>
          <w:szCs w:val="22"/>
        </w:rPr>
        <w:t>Beyens</w:t>
      </w:r>
      <w:proofErr w:type="spellEnd"/>
      <w:r w:rsidRPr="00B9106E">
        <w:rPr>
          <w:rFonts w:ascii="Arial" w:hAnsi="Arial" w:cs="Arial"/>
          <w:sz w:val="22"/>
          <w:szCs w:val="22"/>
        </w:rPr>
        <w:t xml:space="preserve"> (2022) observed that reported effects are frequently modest or inconsistent and differ across teenagers. Depending on individuals, their relationships, and the nature of their online engagement, social media can present both hazards and benefits. This essay investigates these consequences using Erikson's psychosocial theory and Bowlby's attachment theory. Erikson's identity-versus-role-confusion stage helps to explain online identity exploration and social comparison, but Bowlby's theory explains how attachment security influences feedback-seeking and problematic behaviour. The essay will assess both theories, look at supporting evidence, and analyse its application to health and social care practice, particularly support for older individuals.</w:t>
      </w:r>
    </w:p>
    <w:p w:rsidRPr="00523211" w:rsidR="005E612F" w:rsidP="00523211" w:rsidRDefault="005E612F" w14:paraId="2DAFF415" w14:textId="77777777">
      <w:pPr>
        <w:spacing w:line="360" w:lineRule="auto"/>
        <w:rPr>
          <w:rFonts w:ascii="Arial" w:hAnsi="Arial" w:cs="Arial"/>
        </w:rPr>
      </w:pPr>
    </w:p>
    <w:p w:rsidRPr="00523211" w:rsidR="005E612F" w:rsidP="00523211" w:rsidRDefault="005E612F" w14:paraId="1FB47F8E" w14:textId="0F87C5AB">
      <w:pPr>
        <w:pStyle w:val="Heading1"/>
        <w:spacing w:line="360" w:lineRule="auto"/>
        <w:rPr>
          <w:rFonts w:ascii="Arial" w:hAnsi="Arial" w:cs="Arial"/>
        </w:rPr>
      </w:pPr>
      <w:bookmarkStart w:name="_Toc236906270" w:id="1"/>
      <w:r w:rsidRPr="00523211">
        <w:rPr>
          <w:rFonts w:ascii="Arial" w:hAnsi="Arial" w:cs="Arial"/>
        </w:rPr>
        <w:t>Social Media and Adolescent Mental Health</w:t>
      </w:r>
      <w:bookmarkEnd w:id="1"/>
    </w:p>
    <w:p w:rsidRPr="00523211" w:rsidR="005E612F" w:rsidP="00523211" w:rsidRDefault="00B9106E" w14:paraId="7E6EFDC3" w14:textId="0CF9CEEA">
      <w:pPr>
        <w:spacing w:line="360" w:lineRule="auto"/>
        <w:rPr>
          <w:rFonts w:ascii="Arial" w:hAnsi="Arial" w:cs="Arial"/>
          <w:sz w:val="22"/>
          <w:szCs w:val="22"/>
        </w:rPr>
      </w:pPr>
      <w:r w:rsidRPr="00B9106E">
        <w:rPr>
          <w:rFonts w:ascii="Arial" w:hAnsi="Arial" w:cs="Arial"/>
          <w:sz w:val="22"/>
          <w:szCs w:val="22"/>
        </w:rPr>
        <w:t>According to research, social media influences teenage mental health through multiple processes, rather than just exposure. Frequent monitoring, social comparison, fear of missing out, and reliance on approval can exacerbate uneasiness and mental misery. Edited photos can lead adolescents to compare their lives and appearances to idealised depictions of others, lowering self-esteem. Cyberbullying, exclusion, and nasty messaging can all contribute to anxiety, loneliness, and depression symptoms. Piteo and Ward's (2020) comprehensive review discovered links between social-networking-site use and depression and anxiety, although the effects were minor, and the studies had limitations. This means that social media should be viewed as one of several influences, including family relationships, personality, pre-existing mental health issues, and offline conditions.</w:t>
      </w:r>
    </w:p>
    <w:p w:rsidRPr="00523211" w:rsidR="005E612F" w:rsidP="00523211" w:rsidRDefault="005E612F" w14:paraId="030A306F" w14:textId="77777777">
      <w:pPr>
        <w:spacing w:line="360" w:lineRule="auto"/>
        <w:rPr>
          <w:rFonts w:ascii="Arial" w:hAnsi="Arial" w:cs="Arial"/>
          <w:sz w:val="22"/>
          <w:szCs w:val="22"/>
        </w:rPr>
      </w:pPr>
    </w:p>
    <w:p w:rsidRPr="00523211" w:rsidR="005E612F" w:rsidP="00523211" w:rsidRDefault="00B9106E" w14:paraId="05F2B165" w14:textId="61516693">
      <w:pPr>
        <w:spacing w:line="360" w:lineRule="auto"/>
        <w:rPr>
          <w:rFonts w:ascii="Arial" w:hAnsi="Arial" w:cs="Arial"/>
          <w:sz w:val="22"/>
          <w:szCs w:val="22"/>
        </w:rPr>
      </w:pPr>
      <w:r w:rsidRPr="00B9106E">
        <w:rPr>
          <w:rFonts w:ascii="Arial" w:hAnsi="Arial" w:cs="Arial"/>
          <w:sz w:val="22"/>
          <w:szCs w:val="22"/>
        </w:rPr>
        <w:t>Sleep offers a mechanism. Notifications, late-night communication, and difficulty disengaging can all cause sleep to be delayed or of lower quality. Alonzo et al. (2021) discovered a correlation between excessive social media use, poor sleep, and unfavourable mental health outcomes, with some evidence suggesting that sleep may mitigate the association. However, the direction of influence is ambiguous because disturbed teenagers may use social media for distraction or support.</w:t>
      </w:r>
    </w:p>
    <w:p w:rsidRPr="00523211" w:rsidR="005E612F" w:rsidP="00523211" w:rsidRDefault="00B9106E" w14:paraId="3FEC44FF" w14:textId="12BE3E70">
      <w:pPr>
        <w:spacing w:line="360" w:lineRule="auto"/>
        <w:rPr>
          <w:rFonts w:ascii="Arial" w:hAnsi="Arial" w:cs="Arial"/>
          <w:sz w:val="22"/>
          <w:szCs w:val="22"/>
        </w:rPr>
      </w:pPr>
      <w:r w:rsidRPr="00B9106E">
        <w:rPr>
          <w:rFonts w:ascii="Arial" w:hAnsi="Arial" w:cs="Arial"/>
          <w:sz w:val="22"/>
          <w:szCs w:val="22"/>
        </w:rPr>
        <w:t>Social media can also provide benefits. It may assist young people with maintaining friendships, accessing mental-health information, exploring their hobbies and identities, and obtaining support that is not available offline. Online communities can help teenagers who feel isolated due to their handicap, sexual orientation, culture, or location. Therefore, the quality, intent, and context of use may be more important than duration alone. A balanced reading must acknowledge susceptibility and individual differences while avoiding the notion that all adolescents use social media in the same way.</w:t>
      </w:r>
    </w:p>
    <w:p w:rsidRPr="00523211" w:rsidR="005E612F" w:rsidP="00523211" w:rsidRDefault="005E612F" w14:paraId="1EFB8F08" w14:textId="77777777">
      <w:pPr>
        <w:spacing w:line="360" w:lineRule="auto"/>
        <w:rPr>
          <w:rFonts w:ascii="Arial" w:hAnsi="Arial" w:cs="Arial"/>
        </w:rPr>
      </w:pPr>
    </w:p>
    <w:p w:rsidRPr="00523211" w:rsidR="005E612F" w:rsidP="00B9106E" w:rsidRDefault="005E612F" w14:paraId="3821D654" w14:textId="0AD8FB88">
      <w:pPr>
        <w:pStyle w:val="Heading1"/>
        <w:spacing w:line="360" w:lineRule="auto"/>
        <w:rPr>
          <w:rFonts w:ascii="Arial" w:hAnsi="Arial" w:cs="Arial"/>
        </w:rPr>
      </w:pPr>
      <w:bookmarkStart w:name="_Toc236906271" w:id="2"/>
      <w:r w:rsidRPr="00523211">
        <w:rPr>
          <w:rFonts w:ascii="Arial" w:hAnsi="Arial" w:cs="Arial"/>
        </w:rPr>
        <w:t>Erikson’s Psychosocial Theory</w:t>
      </w:r>
      <w:bookmarkEnd w:id="2"/>
    </w:p>
    <w:p w:rsidRPr="00523211" w:rsidR="005E612F" w:rsidP="00523211" w:rsidRDefault="00B9106E" w14:paraId="7105D08C" w14:textId="413659FC">
      <w:pPr>
        <w:spacing w:line="360" w:lineRule="auto"/>
        <w:rPr>
          <w:rFonts w:ascii="Arial" w:hAnsi="Arial" w:cs="Arial"/>
          <w:sz w:val="22"/>
          <w:szCs w:val="22"/>
        </w:rPr>
      </w:pPr>
      <w:r w:rsidRPr="00B9106E">
        <w:rPr>
          <w:rFonts w:ascii="Arial" w:hAnsi="Arial" w:cs="Arial"/>
          <w:sz w:val="22"/>
          <w:szCs w:val="22"/>
        </w:rPr>
        <w:t>Erikson's psychosocial theory offers a developmental explanation for why social media can be significant during adolescence. Erikson (1968) defined adolescence as a confrontation between identity and role uncertainty, in which young people investigate ideas, values, relationships, and future roles. Successful negotiation promotes a clear identity, whereas difficulty can lead to doubt about one's personality and place in society. Adolescents can build profiles, exchange interests, experiment with self-presentation, and receive reactions from peers, which broadens the contexts in which this identity construction takes place.</w:t>
      </w:r>
    </w:p>
    <w:p w:rsidRPr="00523211" w:rsidR="005E612F" w:rsidP="00523211" w:rsidRDefault="00B9106E" w14:paraId="071E843F" w14:textId="18781443">
      <w:pPr>
        <w:spacing w:line="360" w:lineRule="auto"/>
        <w:rPr>
          <w:rFonts w:ascii="Arial" w:hAnsi="Arial" w:cs="Arial"/>
          <w:sz w:val="22"/>
          <w:szCs w:val="22"/>
        </w:rPr>
      </w:pPr>
      <w:r w:rsidRPr="00B9106E">
        <w:rPr>
          <w:rFonts w:ascii="Arial" w:hAnsi="Arial" w:cs="Arial"/>
          <w:sz w:val="22"/>
          <w:szCs w:val="22"/>
        </w:rPr>
        <w:t xml:space="preserve">These chances may help mental health by allowing for greater creativity, belonging, and communication with communities that recognise identities that are not supported offline. Davis (2013) discovered that digital media and interpersonal relationships both influenced adolescents' sense of identity. Young individuals may benefit from supportive online and offline relationships that help them integrate their experiences into a healthy self-concept. However, social media can exacerbate Erikson's identity conflict. Adolescents may change their appearance or ideas to win approval, use likes as proof of </w:t>
      </w:r>
      <w:proofErr w:type="gramStart"/>
      <w:r w:rsidRPr="00B9106E">
        <w:rPr>
          <w:rFonts w:ascii="Arial" w:hAnsi="Arial" w:cs="Arial"/>
          <w:sz w:val="22"/>
          <w:szCs w:val="22"/>
        </w:rPr>
        <w:t>worth, or</w:t>
      </w:r>
      <w:proofErr w:type="gramEnd"/>
      <w:r w:rsidRPr="00B9106E">
        <w:rPr>
          <w:rFonts w:ascii="Arial" w:hAnsi="Arial" w:cs="Arial"/>
          <w:sz w:val="22"/>
          <w:szCs w:val="22"/>
        </w:rPr>
        <w:t xml:space="preserve"> compare themselves to idealised influencers and peers. Rejection, cyberbullying, or a lack of feedback can all lead to feelings of guilt, low self-esteem, anxiety, or confusion about your identity.</w:t>
      </w:r>
    </w:p>
    <w:p w:rsidRPr="00523211" w:rsidR="005E612F" w:rsidP="00523211" w:rsidRDefault="005E612F" w14:paraId="38C42241" w14:textId="77777777">
      <w:pPr>
        <w:spacing w:line="360" w:lineRule="auto"/>
        <w:rPr>
          <w:rFonts w:ascii="Arial" w:hAnsi="Arial" w:cs="Arial"/>
          <w:sz w:val="22"/>
          <w:szCs w:val="22"/>
        </w:rPr>
      </w:pPr>
    </w:p>
    <w:p w:rsidRPr="00523211" w:rsidR="005E612F" w:rsidP="00523211" w:rsidRDefault="00B9106E" w14:paraId="0879F077" w14:textId="5D27009F">
      <w:pPr>
        <w:spacing w:line="360" w:lineRule="auto"/>
        <w:rPr>
          <w:rFonts w:ascii="Arial" w:hAnsi="Arial" w:cs="Arial"/>
          <w:sz w:val="22"/>
          <w:szCs w:val="22"/>
        </w:rPr>
      </w:pPr>
      <w:r w:rsidRPr="00B9106E">
        <w:rPr>
          <w:rFonts w:ascii="Arial" w:hAnsi="Arial" w:cs="Arial"/>
          <w:sz w:val="22"/>
          <w:szCs w:val="22"/>
        </w:rPr>
        <w:t xml:space="preserve">Avci, Baams, and Kretschmer's (2025) systematic review offers a more nuanced perspective. Active social media use was linked to identity exploration, authentic self-presentation to improved self-concept clarity, and social comparison to identity anxiety. These data imply that type of activity is more important than time alone. Nonetheless, because </w:t>
      </w:r>
      <w:proofErr w:type="gramStart"/>
      <w:r w:rsidRPr="00B9106E">
        <w:rPr>
          <w:rFonts w:ascii="Arial" w:hAnsi="Arial" w:cs="Arial"/>
          <w:sz w:val="22"/>
          <w:szCs w:val="22"/>
        </w:rPr>
        <w:t>the majority of</w:t>
      </w:r>
      <w:proofErr w:type="gramEnd"/>
      <w:r w:rsidRPr="00B9106E">
        <w:rPr>
          <w:rFonts w:ascii="Arial" w:hAnsi="Arial" w:cs="Arial"/>
          <w:sz w:val="22"/>
          <w:szCs w:val="22"/>
        </w:rPr>
        <w:t xml:space="preserve"> evidence is correlational, identity uncertainty may promote rather than inhibit comparison and feedback-seeking.</w:t>
      </w:r>
    </w:p>
    <w:p w:rsidRPr="00523211" w:rsidR="005E612F" w:rsidP="00523211" w:rsidRDefault="00B9106E" w14:paraId="3C7F14FB" w14:textId="2212C61B">
      <w:pPr>
        <w:spacing w:line="360" w:lineRule="auto"/>
        <w:rPr>
          <w:rFonts w:ascii="Arial" w:hAnsi="Arial" w:cs="Arial"/>
          <w:sz w:val="22"/>
          <w:szCs w:val="22"/>
        </w:rPr>
      </w:pPr>
      <w:r w:rsidRPr="00B9106E">
        <w:rPr>
          <w:rFonts w:ascii="Arial" w:hAnsi="Arial" w:cs="Arial"/>
          <w:sz w:val="22"/>
          <w:szCs w:val="22"/>
        </w:rPr>
        <w:t>Erikson's theory is strong because it recognises that development occurs through interaction between individuals and their social environment. As a result, it easily adapts to digital surroundings. However, its fixed stages may oversimplify development and obscure variances related to gender, culture, handicap, and socioeconomic status. The idea was also conceived before social media and cannot account for platform algorithms or commercial demands. As a result, practitioners should use it as an interpretive framework rather than assuming that all teenagers experience the same crises. Support should promote safe, authentic expression, digital literacy, good peer interactions, and reflection on online feedback while taking into account each young person's unique circumstances.</w:t>
      </w:r>
    </w:p>
    <w:p w:rsidRPr="00523211" w:rsidR="005E612F" w:rsidP="00523211" w:rsidRDefault="005E612F" w14:paraId="31450AA5" w14:textId="77777777">
      <w:pPr>
        <w:spacing w:line="360" w:lineRule="auto"/>
        <w:rPr>
          <w:rFonts w:ascii="Arial" w:hAnsi="Arial" w:cs="Arial"/>
          <w:sz w:val="22"/>
          <w:szCs w:val="22"/>
        </w:rPr>
      </w:pPr>
    </w:p>
    <w:p w:rsidRPr="00523211" w:rsidR="005E612F" w:rsidP="00523211" w:rsidRDefault="005E612F" w14:paraId="027E67F6" w14:textId="0F82067C">
      <w:pPr>
        <w:pStyle w:val="Heading1"/>
        <w:spacing w:line="360" w:lineRule="auto"/>
        <w:rPr>
          <w:rFonts w:ascii="Arial" w:hAnsi="Arial" w:cs="Arial"/>
        </w:rPr>
      </w:pPr>
      <w:bookmarkStart w:name="_Toc236906272" w:id="3"/>
      <w:r w:rsidRPr="00523211">
        <w:rPr>
          <w:rFonts w:ascii="Arial" w:hAnsi="Arial" w:cs="Arial"/>
        </w:rPr>
        <w:t>Bowlby’s Attachment Theory</w:t>
      </w:r>
      <w:bookmarkEnd w:id="3"/>
    </w:p>
    <w:p w:rsidRPr="00523211" w:rsidR="005E612F" w:rsidP="00523211" w:rsidRDefault="00B9106E" w14:paraId="75E71583" w14:textId="3C4FB911">
      <w:pPr>
        <w:spacing w:line="360" w:lineRule="auto"/>
        <w:rPr>
          <w:rFonts w:ascii="Arial" w:hAnsi="Arial" w:cs="Arial"/>
          <w:sz w:val="22"/>
          <w:szCs w:val="22"/>
        </w:rPr>
      </w:pPr>
      <w:r w:rsidRPr="00B9106E">
        <w:rPr>
          <w:rFonts w:ascii="Arial" w:hAnsi="Arial" w:cs="Arial"/>
          <w:sz w:val="22"/>
          <w:szCs w:val="22"/>
        </w:rPr>
        <w:t>Bowlby's attachment theory explains why teens have different experiences with social media. Bowlby (1969) claimed that encounters with carers create internal working models about whether one is deserving of care and if others are trustworthy. Secure attachment may promote emotional regulation, trust, and confidence in relationships, whereas insecure patterns may create fear about rejection or discomfort with intimacy. Although attachment develops in early relationships, experiences can strengthen or alter these expectations.</w:t>
      </w:r>
    </w:p>
    <w:p w:rsidRPr="00523211" w:rsidR="005E612F" w:rsidP="00523211" w:rsidRDefault="00B9106E" w14:paraId="3D314963" w14:textId="33210D75">
      <w:pPr>
        <w:spacing w:line="360" w:lineRule="auto"/>
        <w:rPr>
          <w:rFonts w:ascii="Arial" w:hAnsi="Arial" w:cs="Arial"/>
          <w:sz w:val="22"/>
          <w:szCs w:val="22"/>
        </w:rPr>
      </w:pPr>
      <w:r w:rsidRPr="00B9106E">
        <w:rPr>
          <w:rFonts w:ascii="Arial" w:hAnsi="Arial" w:cs="Arial"/>
          <w:sz w:val="22"/>
          <w:szCs w:val="22"/>
        </w:rPr>
        <w:t>When it comes to social media, closely connected adolescents can use platforms to retain friendships, communicate, and seek support. Adolescents with attachment anxiety may obsessively watch replies, likes, and online statuses since delayed reactions might be construed as rejection. This may promote reassurance-seeking, compulsive monitoring, and social comparison, so increasing anxiety and reducing self-esteem. Avoidantly attached teenagers may prefer restricted online communication to maintain emotional distance, but they may also disengage from helpful relationships.</w:t>
      </w:r>
    </w:p>
    <w:p w:rsidRPr="00523211" w:rsidR="005E612F" w:rsidP="00523211" w:rsidRDefault="005E612F" w14:paraId="26D92C1D" w14:textId="77777777">
      <w:pPr>
        <w:spacing w:line="360" w:lineRule="auto"/>
        <w:rPr>
          <w:rFonts w:ascii="Arial" w:hAnsi="Arial" w:cs="Arial"/>
          <w:sz w:val="22"/>
          <w:szCs w:val="22"/>
        </w:rPr>
      </w:pPr>
    </w:p>
    <w:p w:rsidRPr="00523211" w:rsidR="005E612F" w:rsidP="00523211" w:rsidRDefault="00B9106E" w14:paraId="747E2382" w14:textId="71A4A1F7">
      <w:pPr>
        <w:spacing w:line="360" w:lineRule="auto"/>
        <w:rPr>
          <w:rFonts w:ascii="Arial" w:hAnsi="Arial" w:cs="Arial"/>
          <w:sz w:val="22"/>
          <w:szCs w:val="22"/>
        </w:rPr>
      </w:pPr>
      <w:r w:rsidRPr="00B9106E">
        <w:rPr>
          <w:rFonts w:ascii="Arial" w:hAnsi="Arial" w:cs="Arial"/>
          <w:sz w:val="22"/>
          <w:szCs w:val="22"/>
        </w:rPr>
        <w:t xml:space="preserve">D'Arienzo, Boursier, and Griffiths (2019) discovered that insecure attachment, namely anxious and avoidant attachment, was linked to more extensive or dysfunctional internet and social media use. Their thorough review indicates that some people use online connection to compensate for unfulfilled relational requirements. However, the metrics and demographics used in the included research differed, making conclusions regarding teenagers and causation difficult to draw. Venta (2019) investigated 68 adolescents and discovered that parent-child connection had no direct effect on online comparison and feedback-seeking behaviour. Instead, insecure attachment was associated with </w:t>
      </w:r>
      <w:proofErr w:type="spellStart"/>
      <w:r w:rsidRPr="00B9106E">
        <w:rPr>
          <w:rFonts w:ascii="Arial" w:hAnsi="Arial" w:cs="Arial"/>
          <w:sz w:val="22"/>
          <w:szCs w:val="22"/>
        </w:rPr>
        <w:t>hypermentalising</w:t>
      </w:r>
      <w:proofErr w:type="spellEnd"/>
      <w:r w:rsidRPr="00B9106E">
        <w:rPr>
          <w:rFonts w:ascii="Arial" w:hAnsi="Arial" w:cs="Arial"/>
          <w:sz w:val="22"/>
          <w:szCs w:val="22"/>
        </w:rPr>
        <w:t xml:space="preserve"> (overinterpreting other people's mental states), which led to increased comparison and feedback seeking. This finding suggests an indirect rather than deterministic relationship.</w:t>
      </w:r>
    </w:p>
    <w:p w:rsidRPr="00523211" w:rsidR="005E612F" w:rsidP="00523211" w:rsidRDefault="005E612F" w14:paraId="26251D4D" w14:textId="77777777">
      <w:pPr>
        <w:spacing w:line="360" w:lineRule="auto"/>
        <w:rPr>
          <w:rFonts w:ascii="Arial" w:hAnsi="Arial" w:cs="Arial"/>
          <w:sz w:val="22"/>
          <w:szCs w:val="22"/>
        </w:rPr>
      </w:pPr>
    </w:p>
    <w:p w:rsidRPr="00523211" w:rsidR="005E612F" w:rsidP="00523211" w:rsidRDefault="00B9106E" w14:paraId="27F539F2" w14:textId="46FE0A62">
      <w:pPr>
        <w:spacing w:line="360" w:lineRule="auto"/>
        <w:rPr>
          <w:rFonts w:ascii="Arial" w:hAnsi="Arial" w:cs="Arial"/>
          <w:sz w:val="22"/>
          <w:szCs w:val="22"/>
        </w:rPr>
      </w:pPr>
      <w:r w:rsidRPr="00B9106E">
        <w:rPr>
          <w:rFonts w:ascii="Arial" w:hAnsi="Arial" w:cs="Arial"/>
          <w:sz w:val="22"/>
          <w:szCs w:val="22"/>
        </w:rPr>
        <w:t xml:space="preserve">Attachment theory's strength lies in its emphasis on emotional security, connections, and individual vulnerability. It allows practitioners to ask why an adolescent utilises social media rather than focusing solely </w:t>
      </w:r>
      <w:proofErr w:type="gramStart"/>
      <w:r w:rsidRPr="00B9106E">
        <w:rPr>
          <w:rFonts w:ascii="Arial" w:hAnsi="Arial" w:cs="Arial"/>
          <w:sz w:val="22"/>
          <w:szCs w:val="22"/>
        </w:rPr>
        <w:t>on screen</w:t>
      </w:r>
      <w:proofErr w:type="gramEnd"/>
      <w:r w:rsidRPr="00B9106E">
        <w:rPr>
          <w:rFonts w:ascii="Arial" w:hAnsi="Arial" w:cs="Arial"/>
          <w:sz w:val="22"/>
          <w:szCs w:val="22"/>
        </w:rPr>
        <w:t xml:space="preserve"> time. However, early attachment should not be viewed as a permanent cause of subsequent behaviour. The idea may underestimate peer impact, culture, poverty, discrimination, platform design, and present family conditions. Self-report assessments have the risk of reducing complex interactions into set categories. As a result, practitioners should examine attachment with current experiences and protective factors. Support may include dependable professional contacts, family therapy, emotional-regulation skills, and advice on understanding internet communication without presuming that problematic use indicates insecure attachment.</w:t>
      </w:r>
    </w:p>
    <w:p w:rsidRPr="00523211" w:rsidR="005E612F" w:rsidP="00523211" w:rsidRDefault="005E612F" w14:paraId="229EAE19" w14:textId="77777777">
      <w:pPr>
        <w:spacing w:line="360" w:lineRule="auto"/>
        <w:rPr>
          <w:rFonts w:ascii="Arial" w:hAnsi="Arial" w:cs="Arial"/>
        </w:rPr>
      </w:pPr>
    </w:p>
    <w:p w:rsidRPr="00523211" w:rsidR="005E612F" w:rsidP="00523211" w:rsidRDefault="005E612F" w14:paraId="00A6A1A4" w14:textId="055CF4C3">
      <w:pPr>
        <w:pStyle w:val="Heading1"/>
        <w:spacing w:line="360" w:lineRule="auto"/>
        <w:rPr>
          <w:rFonts w:ascii="Arial" w:hAnsi="Arial" w:cs="Arial"/>
        </w:rPr>
      </w:pPr>
      <w:bookmarkStart w:name="_Toc236906273" w:id="4"/>
      <w:r w:rsidRPr="00523211">
        <w:rPr>
          <w:rFonts w:ascii="Arial" w:hAnsi="Arial" w:cs="Arial"/>
        </w:rPr>
        <w:t>Critical Synthesis and Relevance to Older Adults</w:t>
      </w:r>
      <w:bookmarkEnd w:id="4"/>
    </w:p>
    <w:p w:rsidRPr="00B9106E" w:rsidR="00B9106E" w:rsidP="00B9106E" w:rsidRDefault="00B9106E" w14:paraId="5A911A1B" w14:textId="597B8AD4">
      <w:pPr>
        <w:spacing w:line="360" w:lineRule="auto"/>
        <w:rPr>
          <w:rFonts w:ascii="Arial" w:hAnsi="Arial" w:cs="Arial"/>
          <w:sz w:val="22"/>
          <w:szCs w:val="22"/>
        </w:rPr>
      </w:pPr>
      <w:r w:rsidRPr="00B9106E">
        <w:rPr>
          <w:rFonts w:ascii="Arial" w:hAnsi="Arial" w:cs="Arial"/>
          <w:sz w:val="22"/>
          <w:szCs w:val="22"/>
        </w:rPr>
        <w:t>Erikson and Bowlby demonstrate that social media results are determined by developmental, relational, and online aspects. Erikson discusses why identity discovery and peer appraisal are important in adolescence, while Bowlby illustrates how reassurance needs and rejection responses differ. Neither claims that social media causes mental illness. Temperament and biological development are influenced by caregiving, peers, inequity, and platform design. They identify potential mechanisms rather than predicting results.</w:t>
      </w:r>
    </w:p>
    <w:p w:rsidRPr="00523211" w:rsidR="005E612F" w:rsidP="00523211" w:rsidRDefault="00B9106E" w14:paraId="456B5938" w14:textId="7389D60E">
      <w:pPr>
        <w:spacing w:line="360" w:lineRule="auto"/>
        <w:rPr>
          <w:rFonts w:ascii="Arial" w:hAnsi="Arial" w:cs="Arial"/>
          <w:sz w:val="22"/>
          <w:szCs w:val="22"/>
        </w:rPr>
      </w:pPr>
      <w:r w:rsidRPr="00B9106E">
        <w:rPr>
          <w:rFonts w:ascii="Arial" w:hAnsi="Arial" w:cs="Arial"/>
          <w:sz w:val="22"/>
          <w:szCs w:val="22"/>
        </w:rPr>
        <w:t xml:space="preserve">Erikson and Bowlby can help with health and social care support. Practitioners should investigate online conduct, its consequences on mood and sleep, and if it promotes connection or insecurity. Support may include computer literacy, sleep habits, family </w:t>
      </w:r>
      <w:r w:rsidRPr="00B9106E">
        <w:rPr>
          <w:rFonts w:ascii="Arial" w:hAnsi="Arial" w:cs="Arial"/>
          <w:sz w:val="22"/>
          <w:szCs w:val="22"/>
        </w:rPr>
        <w:t>communication, emotional regulation, and protective measures. However, interventions must remain person-centred rather than categorising teenagers based on theory.</w:t>
      </w:r>
    </w:p>
    <w:p w:rsidR="005E612F" w:rsidP="00523211" w:rsidRDefault="00B9106E" w14:paraId="08874274" w14:textId="63EED2A0">
      <w:pPr>
        <w:spacing w:line="360" w:lineRule="auto"/>
        <w:rPr>
          <w:rFonts w:ascii="Arial" w:hAnsi="Arial" w:cs="Arial"/>
          <w:sz w:val="22"/>
          <w:szCs w:val="22"/>
        </w:rPr>
      </w:pPr>
      <w:r w:rsidRPr="00B9106E">
        <w:rPr>
          <w:rFonts w:ascii="Arial" w:hAnsi="Arial" w:cs="Arial"/>
          <w:sz w:val="22"/>
          <w:szCs w:val="22"/>
        </w:rPr>
        <w:t>The theories also have limited application to elderly persons. Attachment requirements may not diminish with age; illness, bereavement, residential care, or reliance can reignite feelings of abandonment, emphasising the significance of dependable relationships. Erikson &amp; Erikson (1997) equate later life with integrity rather than despair, implying that reflecting on one's life, keeping identity, and seeking purpose might promote well-being. Social media can help to keep families connected and prevent isolation, but exclusion, disinformation, or a lack of digital skills can be distressing. However, theories based on stages fail to account for dementia, disability, culture, and a wide range of ageing experiences. Practitioners should therefore employ them flexibly in conjunction with assessment, life history, and individual preferences.</w:t>
      </w:r>
    </w:p>
    <w:p w:rsidRPr="00523211" w:rsidR="00B9106E" w:rsidP="00523211" w:rsidRDefault="00B9106E" w14:paraId="700A5AC4" w14:textId="77777777">
      <w:pPr>
        <w:spacing w:line="360" w:lineRule="auto"/>
        <w:rPr>
          <w:rFonts w:ascii="Arial" w:hAnsi="Arial" w:cs="Arial"/>
          <w:sz w:val="22"/>
          <w:szCs w:val="22"/>
        </w:rPr>
      </w:pPr>
    </w:p>
    <w:p w:rsidRPr="00523211" w:rsidR="005E612F" w:rsidP="00523211" w:rsidRDefault="005E612F" w14:paraId="64CBDF40" w14:textId="2C655401">
      <w:pPr>
        <w:pStyle w:val="Heading1"/>
        <w:spacing w:line="360" w:lineRule="auto"/>
        <w:rPr>
          <w:rFonts w:ascii="Arial" w:hAnsi="Arial" w:cs="Arial"/>
        </w:rPr>
      </w:pPr>
      <w:bookmarkStart w:name="_Toc236906274" w:id="5"/>
      <w:r w:rsidRPr="00523211">
        <w:rPr>
          <w:rFonts w:ascii="Arial" w:hAnsi="Arial" w:cs="Arial"/>
        </w:rPr>
        <w:t>Conclusion</w:t>
      </w:r>
      <w:bookmarkEnd w:id="5"/>
    </w:p>
    <w:p w:rsidRPr="00523211" w:rsidR="005E612F" w:rsidP="00523211" w:rsidRDefault="00B9106E" w14:paraId="40289F0D" w14:textId="24A7EB18">
      <w:pPr>
        <w:spacing w:line="360" w:lineRule="auto"/>
        <w:rPr>
          <w:rFonts w:ascii="Arial" w:hAnsi="Arial" w:cs="Arial"/>
          <w:sz w:val="22"/>
          <w:szCs w:val="22"/>
        </w:rPr>
      </w:pPr>
      <w:r w:rsidRPr="00B9106E">
        <w:rPr>
          <w:rFonts w:ascii="Arial" w:hAnsi="Arial" w:cs="Arial"/>
          <w:sz w:val="22"/>
          <w:szCs w:val="22"/>
        </w:rPr>
        <w:t>Social media has a varied impact on adolescent mental health. Its influence is determined by the individual's vulnerability, relationships, motivations, and experiences. It may promote affiliation, identity exploration, and support, but social comparison, cyberbullying, disturbed sleep, and reliance on feedback may exacerbate distress. Erikson's theory describes how online activity can either promote or challenge identity formation, whereas Bowlby's theory demonstrates how attachment security influences reassurance-seeking and rejection responses. Both theories provide important interpretative frameworks, but neither establishes that social media causes mental illness nor adequately captures cultural, economic, and technological aspects. Health and social care practitioners should therefore do assessments, develop supportive connections, increase digital literacy, and address online experiences without assuming that all social media use is harmful.</w:t>
      </w:r>
    </w:p>
    <w:p w:rsidR="005E612F" w:rsidP="00523211" w:rsidRDefault="005E612F" w14:paraId="1DAE1488" w14:textId="77777777">
      <w:pPr>
        <w:spacing w:line="360" w:lineRule="auto"/>
        <w:rPr>
          <w:rFonts w:ascii="Arial" w:hAnsi="Arial" w:cs="Arial"/>
        </w:rPr>
      </w:pPr>
    </w:p>
    <w:p w:rsidR="00B9106E" w:rsidP="00523211" w:rsidRDefault="00B9106E" w14:paraId="529AB6F4" w14:textId="77777777">
      <w:pPr>
        <w:spacing w:line="360" w:lineRule="auto"/>
        <w:rPr>
          <w:rFonts w:ascii="Arial" w:hAnsi="Arial" w:cs="Arial"/>
        </w:rPr>
      </w:pPr>
    </w:p>
    <w:p w:rsidR="00B9106E" w:rsidP="00523211" w:rsidRDefault="00B9106E" w14:paraId="33575DCF" w14:textId="77777777">
      <w:pPr>
        <w:spacing w:line="360" w:lineRule="auto"/>
        <w:rPr>
          <w:rFonts w:ascii="Arial" w:hAnsi="Arial" w:cs="Arial"/>
        </w:rPr>
      </w:pPr>
    </w:p>
    <w:p w:rsidRPr="00523211" w:rsidR="00B9106E" w:rsidP="00523211" w:rsidRDefault="00B9106E" w14:paraId="3FC831ED" w14:textId="77777777">
      <w:pPr>
        <w:spacing w:line="360" w:lineRule="auto"/>
        <w:rPr>
          <w:rFonts w:ascii="Arial" w:hAnsi="Arial" w:cs="Arial"/>
        </w:rPr>
      </w:pPr>
    </w:p>
    <w:p w:rsidRPr="00523211" w:rsidR="005E612F" w:rsidP="00523211" w:rsidRDefault="005E612F" w14:paraId="590F4103" w14:textId="43B538F8">
      <w:pPr>
        <w:pStyle w:val="Heading1"/>
        <w:spacing w:line="360" w:lineRule="auto"/>
        <w:rPr>
          <w:rFonts w:ascii="Arial" w:hAnsi="Arial" w:cs="Arial"/>
        </w:rPr>
      </w:pPr>
      <w:bookmarkStart w:name="_Toc236906275" w:id="6"/>
      <w:r w:rsidRPr="00523211">
        <w:rPr>
          <w:rFonts w:ascii="Arial" w:hAnsi="Arial" w:cs="Arial"/>
        </w:rPr>
        <w:t>Reference List</w:t>
      </w:r>
      <w:bookmarkEnd w:id="6"/>
    </w:p>
    <w:p w:rsidRPr="00523211" w:rsidR="005E612F" w:rsidP="00523211" w:rsidRDefault="005E612F" w14:paraId="62BB0FB2" w14:textId="611088DF">
      <w:pPr>
        <w:spacing w:line="360" w:lineRule="auto"/>
        <w:rPr>
          <w:rFonts w:ascii="Arial" w:hAnsi="Arial" w:cs="Arial"/>
        </w:rPr>
      </w:pPr>
      <w:r w:rsidRPr="00523211">
        <w:rPr>
          <w:rFonts w:ascii="Arial" w:hAnsi="Arial" w:cs="Arial"/>
        </w:rPr>
        <w:t xml:space="preserve">Alonzo, R., Hussain, J., Stranges, S. and Anderson, K.K. (2021) ‘Interplay between social media use, sleep quality and mental health in youth: A systematic review’, Sleep Medicine Reviews, 56, article 101414. Available at: </w:t>
      </w:r>
      <w:hyperlink w:history="1" r:id="rId5">
        <w:r w:rsidRPr="00523211">
          <w:rPr>
            <w:rStyle w:val="Hyperlink"/>
            <w:rFonts w:ascii="Arial" w:hAnsi="Arial" w:cs="Arial"/>
          </w:rPr>
          <w:t>https://doi.org/10.1016/j.smrv.2020.</w:t>
        </w:r>
        <w:r w:rsidRPr="00523211">
          <w:rPr>
            <w:rStyle w:val="Hyperlink"/>
            <w:rFonts w:ascii="Arial" w:hAnsi="Arial" w:cs="Arial"/>
          </w:rPr>
          <w:t>1</w:t>
        </w:r>
        <w:r w:rsidRPr="00523211">
          <w:rPr>
            <w:rStyle w:val="Hyperlink"/>
            <w:rFonts w:ascii="Arial" w:hAnsi="Arial" w:cs="Arial"/>
          </w:rPr>
          <w:t>01414</w:t>
        </w:r>
      </w:hyperlink>
    </w:p>
    <w:p w:rsidRPr="00523211" w:rsidR="005E612F" w:rsidP="00523211" w:rsidRDefault="005E612F" w14:paraId="3D561168" w14:textId="3BB07648">
      <w:pPr>
        <w:spacing w:line="360" w:lineRule="auto"/>
        <w:rPr>
          <w:rFonts w:ascii="Arial" w:hAnsi="Arial" w:cs="Arial"/>
        </w:rPr>
      </w:pPr>
      <w:r w:rsidRPr="00523211">
        <w:rPr>
          <w:rFonts w:ascii="Arial" w:hAnsi="Arial" w:cs="Arial"/>
        </w:rPr>
        <w:t xml:space="preserve">Avci, H., Baams, L. and Kretschmer, T. (2025) ‘A systematic review of social media use and adolescent identity development’, Adolescent Research Review, 10(2), pp. 219–236. Available at: </w:t>
      </w:r>
      <w:hyperlink w:history="1" r:id="rId6">
        <w:r w:rsidRPr="00523211">
          <w:rPr>
            <w:rStyle w:val="Hyperlink"/>
            <w:rFonts w:ascii="Arial" w:hAnsi="Arial" w:cs="Arial"/>
          </w:rPr>
          <w:t>https://doi.org/10.1007/s40894-0</w:t>
        </w:r>
        <w:r w:rsidRPr="00523211">
          <w:rPr>
            <w:rStyle w:val="Hyperlink"/>
            <w:rFonts w:ascii="Arial" w:hAnsi="Arial" w:cs="Arial"/>
          </w:rPr>
          <w:t>2</w:t>
        </w:r>
        <w:r w:rsidRPr="00523211">
          <w:rPr>
            <w:rStyle w:val="Hyperlink"/>
            <w:rFonts w:ascii="Arial" w:hAnsi="Arial" w:cs="Arial"/>
          </w:rPr>
          <w:t>4-00251-1</w:t>
        </w:r>
      </w:hyperlink>
    </w:p>
    <w:p w:rsidRPr="00523211" w:rsidR="005E612F" w:rsidP="00523211" w:rsidRDefault="005E612F" w14:paraId="29E69248" w14:textId="77777777">
      <w:pPr>
        <w:spacing w:line="360" w:lineRule="auto"/>
        <w:rPr>
          <w:rFonts w:ascii="Arial" w:hAnsi="Arial" w:cs="Arial"/>
        </w:rPr>
      </w:pPr>
      <w:r w:rsidRPr="00523211">
        <w:rPr>
          <w:rFonts w:ascii="Arial" w:hAnsi="Arial" w:cs="Arial"/>
        </w:rPr>
        <w:t>Bowlby, J. (1969) Attachment and loss. Volume 1: Attachment. London: Hogarth Press.</w:t>
      </w:r>
    </w:p>
    <w:p w:rsidRPr="00523211" w:rsidR="005E612F" w:rsidP="00523211" w:rsidRDefault="005E612F" w14:paraId="0D86A349" w14:textId="42B70E31">
      <w:pPr>
        <w:spacing w:line="360" w:lineRule="auto"/>
        <w:rPr>
          <w:rFonts w:ascii="Arial" w:hAnsi="Arial" w:cs="Arial"/>
        </w:rPr>
      </w:pPr>
      <w:r w:rsidRPr="00523211">
        <w:rPr>
          <w:rFonts w:ascii="Arial" w:hAnsi="Arial" w:cs="Arial"/>
        </w:rPr>
        <w:t xml:space="preserve">D’Arienzo, M.C., Boursier, V. and Griffiths, M.D. (2019) ‘Addiction to social media and attachment styles: A systematic literature review’, International Journal of Mental Health and Addiction, 17, pp. 1094–1118. Available at: </w:t>
      </w:r>
      <w:hyperlink w:history="1" r:id="rId7">
        <w:r w:rsidRPr="00523211">
          <w:rPr>
            <w:rStyle w:val="Hyperlink"/>
            <w:rFonts w:ascii="Arial" w:hAnsi="Arial" w:cs="Arial"/>
          </w:rPr>
          <w:t>https://doi.org/10.1007/s11469-019-000</w:t>
        </w:r>
        <w:r w:rsidRPr="00523211">
          <w:rPr>
            <w:rStyle w:val="Hyperlink"/>
            <w:rFonts w:ascii="Arial" w:hAnsi="Arial" w:cs="Arial"/>
          </w:rPr>
          <w:t>8</w:t>
        </w:r>
        <w:r w:rsidRPr="00523211">
          <w:rPr>
            <w:rStyle w:val="Hyperlink"/>
            <w:rFonts w:ascii="Arial" w:hAnsi="Arial" w:cs="Arial"/>
          </w:rPr>
          <w:t>2-5</w:t>
        </w:r>
      </w:hyperlink>
      <w:r w:rsidRPr="00523211">
        <w:rPr>
          <w:rFonts w:ascii="Arial" w:hAnsi="Arial" w:cs="Arial"/>
        </w:rPr>
        <w:t xml:space="preserve"> </w:t>
      </w:r>
    </w:p>
    <w:p w:rsidRPr="00523211" w:rsidR="005E612F" w:rsidP="00523211" w:rsidRDefault="005E612F" w14:paraId="0132D3CE" w14:textId="4A063E71">
      <w:pPr>
        <w:spacing w:line="360" w:lineRule="auto"/>
        <w:rPr>
          <w:rFonts w:ascii="Arial" w:hAnsi="Arial" w:cs="Arial"/>
        </w:rPr>
      </w:pPr>
      <w:r w:rsidRPr="00523211">
        <w:rPr>
          <w:rFonts w:ascii="Arial" w:hAnsi="Arial" w:cs="Arial"/>
        </w:rPr>
        <w:t xml:space="preserve">Davis, K. (2013) ‘Young people’s digital lives: The impact of interpersonal relationships and digital media use on adolescents’ sense of identity’, Computers in Human </w:t>
      </w:r>
      <w:proofErr w:type="spellStart"/>
      <w:r w:rsidRPr="00523211">
        <w:rPr>
          <w:rFonts w:ascii="Arial" w:hAnsi="Arial" w:cs="Arial"/>
        </w:rPr>
        <w:t>Behavior</w:t>
      </w:r>
      <w:proofErr w:type="spellEnd"/>
      <w:r w:rsidRPr="00523211">
        <w:rPr>
          <w:rFonts w:ascii="Arial" w:hAnsi="Arial" w:cs="Arial"/>
        </w:rPr>
        <w:t xml:space="preserve">, 29(6), pp. 2281–2293. Available at: </w:t>
      </w:r>
      <w:hyperlink w:history="1" r:id="rId8">
        <w:r w:rsidRPr="00523211">
          <w:rPr>
            <w:rStyle w:val="Hyperlink"/>
            <w:rFonts w:ascii="Arial" w:hAnsi="Arial" w:cs="Arial"/>
          </w:rPr>
          <w:t>https://doi.org/10.1016/j.chb</w:t>
        </w:r>
        <w:r w:rsidRPr="00523211">
          <w:rPr>
            <w:rStyle w:val="Hyperlink"/>
            <w:rFonts w:ascii="Arial" w:hAnsi="Arial" w:cs="Arial"/>
          </w:rPr>
          <w:t>.</w:t>
        </w:r>
        <w:r w:rsidRPr="00523211">
          <w:rPr>
            <w:rStyle w:val="Hyperlink"/>
            <w:rFonts w:ascii="Arial" w:hAnsi="Arial" w:cs="Arial"/>
          </w:rPr>
          <w:t>2013.05.022</w:t>
        </w:r>
      </w:hyperlink>
      <w:r w:rsidRPr="00523211">
        <w:rPr>
          <w:rFonts w:ascii="Arial" w:hAnsi="Arial" w:cs="Arial"/>
        </w:rPr>
        <w:t xml:space="preserve"> </w:t>
      </w:r>
    </w:p>
    <w:p w:rsidRPr="00523211" w:rsidR="005E612F" w:rsidP="00523211" w:rsidRDefault="005E612F" w14:paraId="15F446BA" w14:textId="77777777">
      <w:pPr>
        <w:spacing w:line="360" w:lineRule="auto"/>
        <w:rPr>
          <w:rFonts w:ascii="Arial" w:hAnsi="Arial" w:cs="Arial"/>
        </w:rPr>
      </w:pPr>
      <w:r w:rsidRPr="00523211">
        <w:rPr>
          <w:rFonts w:ascii="Arial" w:hAnsi="Arial" w:cs="Arial"/>
        </w:rPr>
        <w:t>Erikson, E.H. (1968) Identity: Youth and crisis. New York: W.W. Norton.</w:t>
      </w:r>
    </w:p>
    <w:p w:rsidRPr="00523211" w:rsidR="005E612F" w:rsidP="00523211" w:rsidRDefault="005E612F" w14:paraId="574A0C96" w14:textId="77777777">
      <w:pPr>
        <w:spacing w:line="360" w:lineRule="auto"/>
        <w:rPr>
          <w:rFonts w:ascii="Arial" w:hAnsi="Arial" w:cs="Arial"/>
        </w:rPr>
      </w:pPr>
      <w:r w:rsidRPr="00523211">
        <w:rPr>
          <w:rFonts w:ascii="Arial" w:hAnsi="Arial" w:cs="Arial"/>
        </w:rPr>
        <w:t>Erikson, E.H. and Erikson, J.M. (1997) The life cycle completed: Extended version. New York: W.W. Norton.</w:t>
      </w:r>
    </w:p>
    <w:p w:rsidRPr="00523211" w:rsidR="005E612F" w:rsidP="00523211" w:rsidRDefault="005E612F" w14:paraId="4ED1B29E" w14:textId="0F521EDA">
      <w:pPr>
        <w:spacing w:line="360" w:lineRule="auto"/>
        <w:rPr>
          <w:rFonts w:ascii="Arial" w:hAnsi="Arial" w:cs="Arial"/>
        </w:rPr>
      </w:pPr>
      <w:r w:rsidRPr="00523211">
        <w:rPr>
          <w:rFonts w:ascii="Arial" w:hAnsi="Arial" w:cs="Arial"/>
        </w:rPr>
        <w:t xml:space="preserve">Keles, B., McCrae, N. and Grealish, A. (2020) ‘A systematic review: The influence of social media on depression, anxiety and psychological distress in adolescents’, International Journal of Adolescence and Youth, 25(1), pp. 79–93. Available at: </w:t>
      </w:r>
      <w:hyperlink w:history="1" r:id="rId9">
        <w:r w:rsidRPr="00523211">
          <w:rPr>
            <w:rStyle w:val="Hyperlink"/>
            <w:rFonts w:ascii="Arial" w:hAnsi="Arial" w:cs="Arial"/>
          </w:rPr>
          <w:t>https://doi.org/10.1080/02673843.2019.1</w:t>
        </w:r>
        <w:r w:rsidRPr="00523211">
          <w:rPr>
            <w:rStyle w:val="Hyperlink"/>
            <w:rFonts w:ascii="Arial" w:hAnsi="Arial" w:cs="Arial"/>
          </w:rPr>
          <w:t>5</w:t>
        </w:r>
        <w:r w:rsidRPr="00523211">
          <w:rPr>
            <w:rStyle w:val="Hyperlink"/>
            <w:rFonts w:ascii="Arial" w:hAnsi="Arial" w:cs="Arial"/>
          </w:rPr>
          <w:t>90851</w:t>
        </w:r>
      </w:hyperlink>
      <w:r w:rsidRPr="00523211">
        <w:rPr>
          <w:rFonts w:ascii="Arial" w:hAnsi="Arial" w:cs="Arial"/>
        </w:rPr>
        <w:t xml:space="preserve"> </w:t>
      </w:r>
    </w:p>
    <w:p w:rsidRPr="00523211" w:rsidR="005E612F" w:rsidP="00523211" w:rsidRDefault="005E612F" w14:paraId="5DBE2AA4" w14:textId="4423C1BE">
      <w:pPr>
        <w:spacing w:line="360" w:lineRule="auto"/>
        <w:rPr>
          <w:rFonts w:ascii="Arial" w:hAnsi="Arial" w:cs="Arial"/>
        </w:rPr>
      </w:pPr>
      <w:r w:rsidRPr="00523211">
        <w:rPr>
          <w:rFonts w:ascii="Arial" w:hAnsi="Arial" w:cs="Arial"/>
        </w:rPr>
        <w:t xml:space="preserve">Piteo, E.M. and Ward, K. (2020) ‘Social networking sites and associations with depressive and anxiety symptoms in children and adolescents: A systematic review’, Child and Adolescent Mental Health, 25(4), pp. 201–216. Available at: </w:t>
      </w:r>
      <w:hyperlink w:history="1" r:id="rId10">
        <w:r w:rsidRPr="00523211">
          <w:rPr>
            <w:rStyle w:val="Hyperlink"/>
            <w:rFonts w:ascii="Arial" w:hAnsi="Arial" w:cs="Arial"/>
          </w:rPr>
          <w:t>https://doi.o</w:t>
        </w:r>
        <w:r w:rsidRPr="00523211">
          <w:rPr>
            <w:rStyle w:val="Hyperlink"/>
            <w:rFonts w:ascii="Arial" w:hAnsi="Arial" w:cs="Arial"/>
          </w:rPr>
          <w:t>r</w:t>
        </w:r>
        <w:r w:rsidRPr="00523211">
          <w:rPr>
            <w:rStyle w:val="Hyperlink"/>
            <w:rFonts w:ascii="Arial" w:hAnsi="Arial" w:cs="Arial"/>
          </w:rPr>
          <w:t>g/10.1111/camh.12373</w:t>
        </w:r>
      </w:hyperlink>
      <w:r w:rsidRPr="00523211">
        <w:rPr>
          <w:rFonts w:ascii="Arial" w:hAnsi="Arial" w:cs="Arial"/>
        </w:rPr>
        <w:t xml:space="preserve"> </w:t>
      </w:r>
    </w:p>
    <w:p w:rsidRPr="00523211" w:rsidR="005E612F" w:rsidP="00523211" w:rsidRDefault="005E612F" w14:paraId="6376CE36" w14:textId="185B3FA1">
      <w:pPr>
        <w:spacing w:line="360" w:lineRule="auto"/>
        <w:rPr>
          <w:rFonts w:ascii="Arial" w:hAnsi="Arial" w:cs="Arial"/>
        </w:rPr>
      </w:pPr>
      <w:r w:rsidRPr="00523211">
        <w:rPr>
          <w:rFonts w:ascii="Arial" w:hAnsi="Arial" w:cs="Arial"/>
        </w:rPr>
        <w:t xml:space="preserve">Valkenburg, P.M., Meier, A. and </w:t>
      </w:r>
      <w:proofErr w:type="spellStart"/>
      <w:r w:rsidRPr="00523211">
        <w:rPr>
          <w:rFonts w:ascii="Arial" w:hAnsi="Arial" w:cs="Arial"/>
        </w:rPr>
        <w:t>Beyens</w:t>
      </w:r>
      <w:proofErr w:type="spellEnd"/>
      <w:r w:rsidRPr="00523211">
        <w:rPr>
          <w:rFonts w:ascii="Arial" w:hAnsi="Arial" w:cs="Arial"/>
        </w:rPr>
        <w:t xml:space="preserve">, I. (2022) ‘Social media use and its impact on adolescent mental health: An umbrella review of the evidence’, Current Opinion in Psychology, 44, pp. 58–68. Available at: </w:t>
      </w:r>
      <w:hyperlink w:history="1" r:id="rId11">
        <w:r w:rsidRPr="00523211">
          <w:rPr>
            <w:rStyle w:val="Hyperlink"/>
            <w:rFonts w:ascii="Arial" w:hAnsi="Arial" w:cs="Arial"/>
          </w:rPr>
          <w:t>https://doi.org/1</w:t>
        </w:r>
        <w:r w:rsidRPr="00523211">
          <w:rPr>
            <w:rStyle w:val="Hyperlink"/>
            <w:rFonts w:ascii="Arial" w:hAnsi="Arial" w:cs="Arial"/>
          </w:rPr>
          <w:t>0</w:t>
        </w:r>
        <w:r w:rsidRPr="00523211">
          <w:rPr>
            <w:rStyle w:val="Hyperlink"/>
            <w:rFonts w:ascii="Arial" w:hAnsi="Arial" w:cs="Arial"/>
          </w:rPr>
          <w:t>.1016/j.copsyc.2021.08.017</w:t>
        </w:r>
      </w:hyperlink>
      <w:r w:rsidRPr="00523211">
        <w:rPr>
          <w:rFonts w:ascii="Arial" w:hAnsi="Arial" w:cs="Arial"/>
        </w:rPr>
        <w:t xml:space="preserve"> </w:t>
      </w:r>
    </w:p>
    <w:p w:rsidRPr="00523211" w:rsidR="005E612F" w:rsidP="00523211" w:rsidRDefault="005E612F" w14:paraId="16F3A4C2" w14:textId="6C60E1C5">
      <w:pPr>
        <w:spacing w:line="360" w:lineRule="auto"/>
        <w:rPr>
          <w:rFonts w:ascii="Arial" w:hAnsi="Arial" w:cs="Arial"/>
        </w:rPr>
      </w:pPr>
      <w:r w:rsidRPr="00523211">
        <w:rPr>
          <w:rFonts w:ascii="Arial" w:hAnsi="Arial" w:cs="Arial"/>
        </w:rPr>
        <w:t xml:space="preserve">Venta, A. (2019) ‘Pilot data supporting an attachment-based theory of adolescent social media use’, Child and Adolescent Mental Health, 24(3), pp. 274–282. Available at: </w:t>
      </w:r>
      <w:hyperlink w:history="1" r:id="rId12">
        <w:r w:rsidRPr="00523211">
          <w:rPr>
            <w:rStyle w:val="Hyperlink"/>
            <w:rFonts w:ascii="Arial" w:hAnsi="Arial" w:cs="Arial"/>
          </w:rPr>
          <w:t>https://doi.org/10.11</w:t>
        </w:r>
        <w:r w:rsidRPr="00523211">
          <w:rPr>
            <w:rStyle w:val="Hyperlink"/>
            <w:rFonts w:ascii="Arial" w:hAnsi="Arial" w:cs="Arial"/>
          </w:rPr>
          <w:t>1</w:t>
        </w:r>
        <w:r w:rsidRPr="00523211">
          <w:rPr>
            <w:rStyle w:val="Hyperlink"/>
            <w:rFonts w:ascii="Arial" w:hAnsi="Arial" w:cs="Arial"/>
          </w:rPr>
          <w:t>1/camh.12329</w:t>
        </w:r>
      </w:hyperlink>
      <w:r w:rsidRPr="00523211">
        <w:rPr>
          <w:rFonts w:ascii="Arial" w:hAnsi="Arial" w:cs="Arial"/>
        </w:rPr>
        <w:t xml:space="preserve"> </w:t>
      </w:r>
    </w:p>
    <w:p w:rsidR="00BC1507" w:rsidP="00F128E0" w:rsidRDefault="00BC1507" w14:paraId="7180734D" w14:textId="39516BC0"/>
    <w:sectPr w:rsidR="00BC15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06816"/>
    <w:multiLevelType w:val="hybridMultilevel"/>
    <w:tmpl w:val="A30452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0B37471"/>
    <w:multiLevelType w:val="hybridMultilevel"/>
    <w:tmpl w:val="01BA93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0D40D3"/>
    <w:multiLevelType w:val="hybridMultilevel"/>
    <w:tmpl w:val="5C8CD4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CE437E3"/>
    <w:multiLevelType w:val="hybridMultilevel"/>
    <w:tmpl w:val="94EC9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39815B3"/>
    <w:multiLevelType w:val="hybridMultilevel"/>
    <w:tmpl w:val="3B0A46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28644981">
    <w:abstractNumId w:val="3"/>
  </w:num>
  <w:num w:numId="2" w16cid:durableId="1938370907">
    <w:abstractNumId w:val="0"/>
  </w:num>
  <w:num w:numId="3" w16cid:durableId="2036612836">
    <w:abstractNumId w:val="4"/>
  </w:num>
  <w:num w:numId="4" w16cid:durableId="235241017">
    <w:abstractNumId w:val="1"/>
  </w:num>
  <w:num w:numId="5" w16cid:durableId="136906412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7C"/>
    <w:rsid w:val="000716B0"/>
    <w:rsid w:val="002048F0"/>
    <w:rsid w:val="00523211"/>
    <w:rsid w:val="005E612F"/>
    <w:rsid w:val="0092707C"/>
    <w:rsid w:val="00B3279F"/>
    <w:rsid w:val="00B353D2"/>
    <w:rsid w:val="00B80C30"/>
    <w:rsid w:val="00B9106E"/>
    <w:rsid w:val="00BB1DD9"/>
    <w:rsid w:val="00BC1507"/>
    <w:rsid w:val="00F118C0"/>
    <w:rsid w:val="00F128E0"/>
    <w:rsid w:val="00FE537A"/>
    <w:rsid w:val="0BBEB0E8"/>
    <w:rsid w:val="228BBF08"/>
    <w:rsid w:val="23131B7D"/>
    <w:rsid w:val="2CF58443"/>
    <w:rsid w:val="3221F91C"/>
    <w:rsid w:val="3416C043"/>
    <w:rsid w:val="3C31C4AA"/>
    <w:rsid w:val="3CA89158"/>
    <w:rsid w:val="3E0A461C"/>
    <w:rsid w:val="3EAEE8CE"/>
    <w:rsid w:val="42421732"/>
    <w:rsid w:val="48E611D7"/>
    <w:rsid w:val="567D37D1"/>
    <w:rsid w:val="71131FBC"/>
    <w:rsid w:val="72C36CCB"/>
    <w:rsid w:val="76F5103C"/>
    <w:rsid w:val="772B6F3F"/>
    <w:rsid w:val="78679BC7"/>
    <w:rsid w:val="7A23DB35"/>
    <w:rsid w:val="7C682C3D"/>
    <w:rsid w:val="7EEEFB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BA0"/>
  <w15:chartTrackingRefBased/>
  <w15:docId w15:val="{51693FF7-E278-4607-ADAA-BC928F045F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2707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07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07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2707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2707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2707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2707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2707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2707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2707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2707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2707C"/>
    <w:rPr>
      <w:rFonts w:eastAsiaTheme="majorEastAsia" w:cstheme="majorBidi"/>
      <w:color w:val="272727" w:themeColor="text1" w:themeTint="D8"/>
    </w:rPr>
  </w:style>
  <w:style w:type="paragraph" w:styleId="Title">
    <w:name w:val="Title"/>
    <w:basedOn w:val="Normal"/>
    <w:next w:val="Normal"/>
    <w:link w:val="TitleChar"/>
    <w:uiPriority w:val="10"/>
    <w:qFormat/>
    <w:rsid w:val="0092707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2707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2707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27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07C"/>
    <w:pPr>
      <w:spacing w:before="160"/>
      <w:jc w:val="center"/>
    </w:pPr>
    <w:rPr>
      <w:i/>
      <w:iCs/>
      <w:color w:val="404040" w:themeColor="text1" w:themeTint="BF"/>
    </w:rPr>
  </w:style>
  <w:style w:type="character" w:styleId="QuoteChar" w:customStyle="1">
    <w:name w:val="Quote Char"/>
    <w:basedOn w:val="DefaultParagraphFont"/>
    <w:link w:val="Quote"/>
    <w:uiPriority w:val="29"/>
    <w:rsid w:val="0092707C"/>
    <w:rPr>
      <w:i/>
      <w:iCs/>
      <w:color w:val="404040" w:themeColor="text1" w:themeTint="BF"/>
    </w:rPr>
  </w:style>
  <w:style w:type="paragraph" w:styleId="ListParagraph">
    <w:name w:val="List Paragraph"/>
    <w:basedOn w:val="Normal"/>
    <w:uiPriority w:val="34"/>
    <w:qFormat/>
    <w:rsid w:val="0092707C"/>
    <w:pPr>
      <w:ind w:left="720"/>
      <w:contextualSpacing/>
    </w:pPr>
  </w:style>
  <w:style w:type="character" w:styleId="IntenseEmphasis">
    <w:name w:val="Intense Emphasis"/>
    <w:basedOn w:val="DefaultParagraphFont"/>
    <w:uiPriority w:val="21"/>
    <w:qFormat/>
    <w:rsid w:val="0092707C"/>
    <w:rPr>
      <w:i/>
      <w:iCs/>
      <w:color w:val="0F4761" w:themeColor="accent1" w:themeShade="BF"/>
    </w:rPr>
  </w:style>
  <w:style w:type="paragraph" w:styleId="IntenseQuote">
    <w:name w:val="Intense Quote"/>
    <w:basedOn w:val="Normal"/>
    <w:next w:val="Normal"/>
    <w:link w:val="IntenseQuoteChar"/>
    <w:uiPriority w:val="30"/>
    <w:qFormat/>
    <w:rsid w:val="0092707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2707C"/>
    <w:rPr>
      <w:i/>
      <w:iCs/>
      <w:color w:val="0F4761" w:themeColor="accent1" w:themeShade="BF"/>
    </w:rPr>
  </w:style>
  <w:style w:type="character" w:styleId="IntenseReference">
    <w:name w:val="Intense Reference"/>
    <w:basedOn w:val="DefaultParagraphFont"/>
    <w:uiPriority w:val="32"/>
    <w:qFormat/>
    <w:rsid w:val="0092707C"/>
    <w:rPr>
      <w:b/>
      <w:bCs/>
      <w:smallCaps/>
      <w:color w:val="0F4761" w:themeColor="accent1" w:themeShade="BF"/>
      <w:spacing w:val="5"/>
    </w:rPr>
  </w:style>
  <w:style w:type="character" w:styleId="Hyperlink">
    <w:name w:val="Hyperlink"/>
    <w:basedOn w:val="DefaultParagraphFont"/>
    <w:uiPriority w:val="99"/>
    <w:unhideWhenUsed/>
    <w:rsid w:val="005E612F"/>
    <w:rPr>
      <w:color w:val="467886" w:themeColor="hyperlink"/>
      <w:u w:val="single"/>
    </w:rPr>
  </w:style>
  <w:style w:type="character" w:styleId="UnresolvedMention">
    <w:name w:val="Unresolved Mention"/>
    <w:basedOn w:val="DefaultParagraphFont"/>
    <w:uiPriority w:val="99"/>
    <w:semiHidden/>
    <w:unhideWhenUsed/>
    <w:rsid w:val="005E612F"/>
    <w:rPr>
      <w:color w:val="605E5C"/>
      <w:shd w:val="clear" w:color="auto" w:fill="E1DFDD"/>
    </w:rPr>
  </w:style>
  <w:style w:type="character" w:styleId="FollowedHyperlink">
    <w:name w:val="FollowedHyperlink"/>
    <w:basedOn w:val="DefaultParagraphFont"/>
    <w:uiPriority w:val="99"/>
    <w:semiHidden/>
    <w:unhideWhenUsed/>
    <w:rsid w:val="005E612F"/>
    <w:rPr>
      <w:color w:val="96607D" w:themeColor="followedHyperlink"/>
      <w:u w:val="single"/>
    </w:rPr>
  </w:style>
  <w:style w:type="paragraph" w:styleId="TOCHeading">
    <w:name w:val="TOC Heading"/>
    <w:basedOn w:val="Heading1"/>
    <w:next w:val="Normal"/>
    <w:uiPriority w:val="39"/>
    <w:unhideWhenUsed/>
    <w:qFormat/>
    <w:rsid w:val="00B9106E"/>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B9106E"/>
    <w:pPr>
      <w:pBdr>
        <w:between w:val="double" w:color="auto" w:sz="6" w:space="0"/>
      </w:pBdr>
      <w:spacing w:before="120" w:after="120"/>
      <w:jc w:val="center"/>
    </w:pPr>
    <w:rPr>
      <w:b/>
      <w:bCs/>
      <w:i/>
      <w:iCs/>
    </w:rPr>
  </w:style>
  <w:style w:type="paragraph" w:styleId="TOC2">
    <w:name w:val="toc 2"/>
    <w:basedOn w:val="Normal"/>
    <w:next w:val="Normal"/>
    <w:autoRedefine/>
    <w:uiPriority w:val="39"/>
    <w:semiHidden/>
    <w:unhideWhenUsed/>
    <w:rsid w:val="00B9106E"/>
    <w:pPr>
      <w:pBdr>
        <w:between w:val="double" w:color="auto" w:sz="6" w:space="0"/>
      </w:pBdr>
      <w:spacing w:before="120" w:after="120"/>
      <w:jc w:val="center"/>
    </w:pPr>
    <w:rPr>
      <w:i/>
      <w:iCs/>
      <w:sz w:val="20"/>
      <w:szCs w:val="20"/>
    </w:rPr>
  </w:style>
  <w:style w:type="paragraph" w:styleId="TOC3">
    <w:name w:val="toc 3"/>
    <w:basedOn w:val="Normal"/>
    <w:next w:val="Normal"/>
    <w:autoRedefine/>
    <w:uiPriority w:val="39"/>
    <w:semiHidden/>
    <w:unhideWhenUsed/>
    <w:rsid w:val="00B9106E"/>
    <w:pPr>
      <w:pBdr>
        <w:between w:val="double" w:color="auto" w:sz="6" w:space="0"/>
      </w:pBdr>
      <w:spacing w:before="120" w:after="120"/>
      <w:ind w:left="240"/>
      <w:jc w:val="center"/>
    </w:pPr>
    <w:rPr>
      <w:sz w:val="20"/>
      <w:szCs w:val="20"/>
    </w:rPr>
  </w:style>
  <w:style w:type="paragraph" w:styleId="TOC4">
    <w:name w:val="toc 4"/>
    <w:basedOn w:val="Normal"/>
    <w:next w:val="Normal"/>
    <w:autoRedefine/>
    <w:uiPriority w:val="39"/>
    <w:semiHidden/>
    <w:unhideWhenUsed/>
    <w:rsid w:val="00B9106E"/>
    <w:pPr>
      <w:pBdr>
        <w:between w:val="double" w:color="auto" w:sz="6" w:space="0"/>
      </w:pBdr>
      <w:spacing w:before="120" w:after="120"/>
      <w:ind w:left="480"/>
      <w:jc w:val="center"/>
    </w:pPr>
    <w:rPr>
      <w:sz w:val="20"/>
      <w:szCs w:val="20"/>
    </w:rPr>
  </w:style>
  <w:style w:type="paragraph" w:styleId="TOC5">
    <w:name w:val="toc 5"/>
    <w:basedOn w:val="Normal"/>
    <w:next w:val="Normal"/>
    <w:autoRedefine/>
    <w:uiPriority w:val="39"/>
    <w:semiHidden/>
    <w:unhideWhenUsed/>
    <w:rsid w:val="00B9106E"/>
    <w:pPr>
      <w:pBdr>
        <w:between w:val="double" w:color="auto" w:sz="6" w:space="0"/>
      </w:pBdr>
      <w:spacing w:before="120" w:after="120"/>
      <w:ind w:left="720"/>
      <w:jc w:val="center"/>
    </w:pPr>
    <w:rPr>
      <w:sz w:val="20"/>
      <w:szCs w:val="20"/>
    </w:rPr>
  </w:style>
  <w:style w:type="paragraph" w:styleId="TOC6">
    <w:name w:val="toc 6"/>
    <w:basedOn w:val="Normal"/>
    <w:next w:val="Normal"/>
    <w:autoRedefine/>
    <w:uiPriority w:val="39"/>
    <w:semiHidden/>
    <w:unhideWhenUsed/>
    <w:rsid w:val="00B9106E"/>
    <w:pPr>
      <w:pBdr>
        <w:between w:val="double" w:color="auto" w:sz="6" w:space="0"/>
      </w:pBdr>
      <w:spacing w:before="120" w:after="120"/>
      <w:ind w:left="960"/>
      <w:jc w:val="center"/>
    </w:pPr>
    <w:rPr>
      <w:sz w:val="20"/>
      <w:szCs w:val="20"/>
    </w:rPr>
  </w:style>
  <w:style w:type="paragraph" w:styleId="TOC7">
    <w:name w:val="toc 7"/>
    <w:basedOn w:val="Normal"/>
    <w:next w:val="Normal"/>
    <w:autoRedefine/>
    <w:uiPriority w:val="39"/>
    <w:semiHidden/>
    <w:unhideWhenUsed/>
    <w:rsid w:val="00B9106E"/>
    <w:pPr>
      <w:pBdr>
        <w:between w:val="double" w:color="auto" w:sz="6" w:space="0"/>
      </w:pBdr>
      <w:spacing w:before="120" w:after="120"/>
      <w:ind w:left="1200"/>
      <w:jc w:val="center"/>
    </w:pPr>
    <w:rPr>
      <w:sz w:val="20"/>
      <w:szCs w:val="20"/>
    </w:rPr>
  </w:style>
  <w:style w:type="paragraph" w:styleId="TOC8">
    <w:name w:val="toc 8"/>
    <w:basedOn w:val="Normal"/>
    <w:next w:val="Normal"/>
    <w:autoRedefine/>
    <w:uiPriority w:val="39"/>
    <w:semiHidden/>
    <w:unhideWhenUsed/>
    <w:rsid w:val="00B9106E"/>
    <w:pPr>
      <w:pBdr>
        <w:between w:val="double" w:color="auto" w:sz="6" w:space="0"/>
      </w:pBdr>
      <w:spacing w:before="120" w:after="120"/>
      <w:ind w:left="1440"/>
      <w:jc w:val="center"/>
    </w:pPr>
    <w:rPr>
      <w:sz w:val="20"/>
      <w:szCs w:val="20"/>
    </w:rPr>
  </w:style>
  <w:style w:type="paragraph" w:styleId="TOC9">
    <w:name w:val="toc 9"/>
    <w:basedOn w:val="Normal"/>
    <w:next w:val="Normal"/>
    <w:autoRedefine/>
    <w:uiPriority w:val="39"/>
    <w:semiHidden/>
    <w:unhideWhenUsed/>
    <w:rsid w:val="00B9106E"/>
    <w:pPr>
      <w:pBdr>
        <w:between w:val="double" w:color="auto" w:sz="6" w:space="0"/>
      </w:pBdr>
      <w:spacing w:before="120" w:after="120"/>
      <w:ind w:left="16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16/j.chb.2013.05.022"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doi.org/10.1007/s11469-019-00082-5" TargetMode="External" Id="rId7" /><Relationship Type="http://schemas.openxmlformats.org/officeDocument/2006/relationships/hyperlink" Target="https://doi.org/10.1111/camh.12329"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doi.org/10.1007/s40894-024-00251-1" TargetMode="External" Id="rId6" /><Relationship Type="http://schemas.openxmlformats.org/officeDocument/2006/relationships/hyperlink" Target="https://doi.org/10.1016/j.copsyc.2021.08.017" TargetMode="External" Id="rId11" /><Relationship Type="http://schemas.openxmlformats.org/officeDocument/2006/relationships/hyperlink" Target="https://doi.org/10.1016/j.smrv.2020.101414" TargetMode="External" Id="rId5" /><Relationship Type="http://schemas.openxmlformats.org/officeDocument/2006/relationships/hyperlink" Target="https://doi.org/10.1111/camh.12373" TargetMode="External" Id="rId10" /><Relationship Type="http://schemas.openxmlformats.org/officeDocument/2006/relationships/webSettings" Target="webSettings.xml" Id="rId4" /><Relationship Type="http://schemas.openxmlformats.org/officeDocument/2006/relationships/hyperlink" Target="https://doi.org/10.1080/02673843.2019.1590851"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Wiita</dc:creator>
  <keywords/>
  <dc:description/>
  <lastModifiedBy>Akua Oforiwaa Mfum (2509126)</lastModifiedBy>
  <revision>3</revision>
  <dcterms:created xsi:type="dcterms:W3CDTF">2026-08-06T10:00:00.0000000Z</dcterms:created>
  <dcterms:modified xsi:type="dcterms:W3CDTF">2026-08-12T23:13:29.6977277Z</dcterms:modified>
</coreProperties>
</file>