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555CB" w14:textId="77777777" w:rsidR="00741F50" w:rsidRPr="006E0C1B" w:rsidRDefault="00741F50" w:rsidP="006E0C1B">
      <w:pPr>
        <w:spacing w:line="360" w:lineRule="auto"/>
        <w:jc w:val="center"/>
        <w:rPr>
          <w:rFonts w:cs="Arial"/>
          <w:sz w:val="28"/>
          <w:szCs w:val="32"/>
        </w:rPr>
      </w:pPr>
      <w:r w:rsidRPr="006E0C1B">
        <w:rPr>
          <w:rFonts w:cs="Arial"/>
          <w:b/>
          <w:sz w:val="28"/>
          <w:szCs w:val="32"/>
        </w:rPr>
        <w:t xml:space="preserve">Module Name and Code: </w:t>
      </w:r>
      <w:r w:rsidRPr="006E0C1B">
        <w:rPr>
          <w:rFonts w:cs="Arial"/>
          <w:sz w:val="28"/>
          <w:szCs w:val="32"/>
        </w:rPr>
        <w:t>Entrepreneurship - LCBB5013</w:t>
      </w:r>
    </w:p>
    <w:p w14:paraId="09EE1726" w14:textId="38E2622A" w:rsidR="001C01BC" w:rsidRPr="006E0C1B" w:rsidRDefault="00741F50" w:rsidP="006E0C1B">
      <w:pPr>
        <w:spacing w:after="160"/>
        <w:jc w:val="center"/>
        <w:rPr>
          <w:sz w:val="32"/>
          <w:szCs w:val="28"/>
        </w:rPr>
      </w:pPr>
      <w:r w:rsidRPr="006E0C1B">
        <w:rPr>
          <w:rFonts w:cs="Arial"/>
          <w:b/>
          <w:sz w:val="28"/>
          <w:szCs w:val="32"/>
        </w:rPr>
        <w:t xml:space="preserve">Assignment Title: </w:t>
      </w:r>
      <w:r w:rsidR="001C01BC" w:rsidRPr="006E0C1B">
        <w:rPr>
          <w:b/>
          <w:sz w:val="32"/>
        </w:rPr>
        <w:t xml:space="preserve">Task 3: Reflection </w:t>
      </w:r>
    </w:p>
    <w:p w14:paraId="2007CB7B" w14:textId="77777777" w:rsidR="00741F50" w:rsidRPr="006E0C1B" w:rsidRDefault="00741F50" w:rsidP="006E0C1B">
      <w:pPr>
        <w:spacing w:line="360" w:lineRule="auto"/>
        <w:jc w:val="center"/>
        <w:rPr>
          <w:rFonts w:cs="Arial"/>
          <w:sz w:val="28"/>
          <w:szCs w:val="32"/>
        </w:rPr>
      </w:pPr>
      <w:r w:rsidRPr="006E0C1B">
        <w:rPr>
          <w:rFonts w:cs="Arial"/>
          <w:b/>
          <w:sz w:val="28"/>
          <w:szCs w:val="32"/>
        </w:rPr>
        <w:t xml:space="preserve">Student Name: </w:t>
      </w:r>
      <w:r w:rsidRPr="006E0C1B">
        <w:rPr>
          <w:rFonts w:cs="Arial"/>
          <w:sz w:val="28"/>
          <w:szCs w:val="32"/>
        </w:rPr>
        <w:t>Juliana Kotlarova</w:t>
      </w:r>
    </w:p>
    <w:p w14:paraId="6615E92D" w14:textId="77777777" w:rsidR="00741F50" w:rsidRPr="006E0C1B" w:rsidRDefault="00741F50" w:rsidP="006E0C1B">
      <w:pPr>
        <w:spacing w:line="360" w:lineRule="auto"/>
        <w:jc w:val="center"/>
        <w:rPr>
          <w:rFonts w:cs="Arial"/>
          <w:sz w:val="28"/>
          <w:szCs w:val="32"/>
        </w:rPr>
      </w:pPr>
      <w:r w:rsidRPr="006E0C1B">
        <w:rPr>
          <w:rFonts w:cs="Arial"/>
          <w:b/>
          <w:bCs/>
          <w:sz w:val="28"/>
          <w:szCs w:val="32"/>
        </w:rPr>
        <w:t>Student number</w:t>
      </w:r>
      <w:r w:rsidRPr="006E0C1B">
        <w:rPr>
          <w:rFonts w:cs="Arial"/>
          <w:sz w:val="28"/>
          <w:szCs w:val="32"/>
        </w:rPr>
        <w:t>: 2326556</w:t>
      </w:r>
    </w:p>
    <w:p w14:paraId="719F45BA" w14:textId="77777777" w:rsidR="00741F50" w:rsidRPr="006E0C1B" w:rsidRDefault="00741F50" w:rsidP="006E0C1B">
      <w:pPr>
        <w:spacing w:line="360" w:lineRule="auto"/>
        <w:jc w:val="center"/>
        <w:rPr>
          <w:rFonts w:cs="Arial"/>
          <w:sz w:val="32"/>
          <w:szCs w:val="28"/>
        </w:rPr>
      </w:pPr>
      <w:r w:rsidRPr="006E0C1B">
        <w:rPr>
          <w:rFonts w:cs="Arial"/>
          <w:b/>
          <w:bCs/>
          <w:sz w:val="28"/>
          <w:szCs w:val="32"/>
        </w:rPr>
        <w:t>Lecturer:</w:t>
      </w:r>
      <w:r w:rsidRPr="006E0C1B">
        <w:rPr>
          <w:rFonts w:cs="Arial"/>
          <w:sz w:val="28"/>
          <w:szCs w:val="32"/>
        </w:rPr>
        <w:t xml:space="preserve"> Aso Abdullah</w:t>
      </w:r>
    </w:p>
    <w:p w14:paraId="11A2372F" w14:textId="172D5E85" w:rsidR="000D7930" w:rsidRDefault="000D7930" w:rsidP="00741F50">
      <w:pPr>
        <w:spacing w:after="160"/>
        <w:jc w:val="center"/>
      </w:pPr>
    </w:p>
    <w:p w14:paraId="2917DFFE" w14:textId="77777777" w:rsidR="00975790" w:rsidRDefault="00977A68">
      <w:pPr>
        <w:spacing w:after="160"/>
        <w:jc w:val="center"/>
      </w:pPr>
      <w:r>
        <w:rPr>
          <w:b/>
          <w:sz w:val="32"/>
        </w:rPr>
        <w:t>Task 3: Reflection using Rolfe et al. Model</w:t>
      </w:r>
    </w:p>
    <w:p w14:paraId="13F8EADE" w14:textId="474EFD55" w:rsidR="00975790" w:rsidRDefault="00977A68">
      <w:pPr>
        <w:spacing w:after="240"/>
        <w:jc w:val="center"/>
      </w:pPr>
      <w:r>
        <w:rPr>
          <w:sz w:val="22"/>
        </w:rPr>
        <w:t xml:space="preserve">Company: </w:t>
      </w:r>
      <w:proofErr w:type="gramStart"/>
      <w:r>
        <w:rPr>
          <w:sz w:val="22"/>
        </w:rPr>
        <w:t>Greggs</w:t>
      </w:r>
      <w:proofErr w:type="gramEnd"/>
      <w:r>
        <w:rPr>
          <w:sz w:val="22"/>
        </w:rPr>
        <w:t xml:space="preserve"> </w:t>
      </w:r>
      <w:r w:rsidR="00394216">
        <w:rPr>
          <w:sz w:val="22"/>
        </w:rPr>
        <w:t>plc</w:t>
      </w:r>
    </w:p>
    <w:p w14:paraId="58B7B8EC" w14:textId="77777777" w:rsidR="00975790" w:rsidRDefault="00977A68">
      <w:pPr>
        <w:pStyle w:val="Heading1"/>
        <w:spacing w:before="160" w:after="60"/>
      </w:pPr>
      <w:r>
        <w:rPr>
          <w:rFonts w:ascii="Arial" w:hAnsi="Arial"/>
          <w:color w:val="1F4E79"/>
        </w:rPr>
        <w:t>What?</w:t>
      </w:r>
    </w:p>
    <w:p w14:paraId="19258492" w14:textId="004B33FF" w:rsidR="000617D5" w:rsidRDefault="000617D5">
      <w:pPr>
        <w:spacing w:after="160" w:line="360" w:lineRule="auto"/>
        <w:jc w:val="both"/>
      </w:pPr>
      <w:r w:rsidRPr="000617D5">
        <w:t xml:space="preserve">I have been using Rolfe, Freshwater and Jasper's reflective model: What? So what? Now what? as it is simple and provides a good way to connect with future action. I haven't used Gibbs, as it would be a long and tedious circle of description and feelings if I had; it's a focused reflection on the entrepreneurial development of Greggs and my learning. As I discovered at Greggs, it's not just about a new product; it's about a system that can be replicated to scale a simple promise. Greggs started as a family bakery business and </w:t>
      </w:r>
      <w:proofErr w:type="gramStart"/>
      <w:r w:rsidRPr="000617D5">
        <w:t>has</w:t>
      </w:r>
      <w:proofErr w:type="gramEnd"/>
      <w:r w:rsidRPr="000617D5">
        <w:t xml:space="preserve"> since become a national food-to-go company with 2739 shops at the end of 2025 and 2759 shops by May 2026. It is evident that the growth of this is due to the provision of </w:t>
      </w:r>
      <w:proofErr w:type="gramStart"/>
      <w:r w:rsidRPr="000617D5">
        <w:t>a good</w:t>
      </w:r>
      <w:proofErr w:type="gramEnd"/>
      <w:r w:rsidRPr="000617D5">
        <w:t xml:space="preserve"> value proposition, affordable products, convenient locations and consistency of operation (Rolfe, Freshwater and Jasper, 2001; </w:t>
      </w:r>
      <w:proofErr w:type="gramStart"/>
      <w:r w:rsidRPr="000617D5">
        <w:t>Greggs</w:t>
      </w:r>
      <w:proofErr w:type="gramEnd"/>
      <w:r w:rsidRPr="000617D5">
        <w:t xml:space="preserve"> plc, 2026a; </w:t>
      </w:r>
      <w:proofErr w:type="gramStart"/>
      <w:r w:rsidRPr="000617D5">
        <w:t>Greggs</w:t>
      </w:r>
      <w:proofErr w:type="gramEnd"/>
      <w:r w:rsidRPr="000617D5">
        <w:t xml:space="preserve"> plc, 2026b).</w:t>
      </w:r>
    </w:p>
    <w:p w14:paraId="393B514E" w14:textId="77777777" w:rsidR="00975790" w:rsidRDefault="00977A68">
      <w:pPr>
        <w:pStyle w:val="Heading1"/>
        <w:spacing w:before="160" w:after="60"/>
      </w:pPr>
      <w:r>
        <w:rPr>
          <w:rFonts w:ascii="Arial" w:hAnsi="Arial"/>
          <w:color w:val="1F4E79"/>
        </w:rPr>
        <w:t>What? Continued</w:t>
      </w:r>
    </w:p>
    <w:p w14:paraId="3159FC6B" w14:textId="25848B4D" w:rsidR="00842B07" w:rsidRDefault="000617D5" w:rsidP="00842B07">
      <w:pPr>
        <w:spacing w:after="160" w:line="360" w:lineRule="auto"/>
        <w:jc w:val="both"/>
      </w:pPr>
      <w:r w:rsidRPr="000617D5">
        <w:t xml:space="preserve">What I was most interested in with the development of Greggs is the way in which they </w:t>
      </w:r>
      <w:proofErr w:type="spellStart"/>
      <w:proofErr w:type="gramStart"/>
      <w:r w:rsidR="00175A48">
        <w:t>modernized,</w:t>
      </w:r>
      <w:r w:rsidRPr="000617D5">
        <w:t>but</w:t>
      </w:r>
      <w:proofErr w:type="spellEnd"/>
      <w:proofErr w:type="gramEnd"/>
      <w:r w:rsidRPr="000617D5">
        <w:t xml:space="preserve"> did not </w:t>
      </w:r>
      <w:r w:rsidR="00D67B61">
        <w:t>lose</w:t>
      </w:r>
      <w:r w:rsidRPr="000617D5">
        <w:t xml:space="preserve"> their core identity. However, it didn't remove bakery products; it added food-to-go ranges, vegan and evening products, delivery, </w:t>
      </w:r>
      <w:proofErr w:type="gramStart"/>
      <w:r w:rsidRPr="000617D5">
        <w:t>Click</w:t>
      </w:r>
      <w:proofErr w:type="gramEnd"/>
      <w:r w:rsidRPr="000617D5">
        <w:t xml:space="preserve"> + Collect and the Greggs App. </w:t>
      </w:r>
      <w:r w:rsidR="009F2741">
        <w:t>It means that</w:t>
      </w:r>
      <w:r w:rsidRPr="000617D5">
        <w:t xml:space="preserve"> often, good entrepreneurial leadership isn't about revolution; it's about evolution. I believe the leadership team, which includes incumbent chief executive Roisin Currie, has been looking to preserve the value-led brand whilst investing in logistics, shops and </w:t>
      </w:r>
      <w:r w:rsidR="00D67B61" w:rsidRPr="000617D5">
        <w:t>digital</w:t>
      </w:r>
      <w:r w:rsidRPr="000617D5">
        <w:t xml:space="preserve"> channels. But the 2025 results also </w:t>
      </w:r>
      <w:r w:rsidRPr="000617D5">
        <w:lastRenderedPageBreak/>
        <w:t xml:space="preserve">highlight the risk of taking for granted that an increase in sales leads to improved performance. Sales rose to GBP2,151.2m, but underlying profit before tax dropped to GBP171.9m. </w:t>
      </w:r>
      <w:r w:rsidR="00842B07">
        <w:t>This helped me to realize that growth should not be just defined in terms of size but also in terms of quality, margin and return on capital (</w:t>
      </w:r>
      <w:proofErr w:type="gramStart"/>
      <w:r w:rsidR="00842B07">
        <w:t>Greggs</w:t>
      </w:r>
      <w:proofErr w:type="gramEnd"/>
      <w:r w:rsidR="00842B07">
        <w:t xml:space="preserve"> plc, 2026a; Porter, 1985).</w:t>
      </w:r>
    </w:p>
    <w:p w14:paraId="3F6C3B72" w14:textId="77777777" w:rsidR="00975790" w:rsidRDefault="00977A68">
      <w:pPr>
        <w:pStyle w:val="Heading1"/>
        <w:spacing w:before="160" w:after="60"/>
      </w:pPr>
      <w:r>
        <w:rPr>
          <w:rFonts w:ascii="Arial" w:hAnsi="Arial"/>
          <w:color w:val="1F4E79"/>
        </w:rPr>
        <w:t>So what?</w:t>
      </w:r>
    </w:p>
    <w:p w14:paraId="09E50B21" w14:textId="2DD22975" w:rsidR="00B0334D" w:rsidRDefault="00764762">
      <w:pPr>
        <w:spacing w:after="160" w:line="360" w:lineRule="auto"/>
        <w:jc w:val="both"/>
      </w:pPr>
      <w:r>
        <w:t>In my learning, the alternative of being entrepreneurial in an established company is not just opportunity recognition, it is discipline as well. For Greggs, the secret of their success has been their customer promise that is easy to understand: Easy food, quick service and affordability.</w:t>
      </w:r>
      <w:r w:rsidR="00EB3598">
        <w:t xml:space="preserve"> </w:t>
      </w:r>
      <w:r w:rsidR="00B0334D" w:rsidRPr="00B0334D">
        <w:t xml:space="preserve">But the same promise puts pressure on customers demanding value even when the prices of </w:t>
      </w:r>
      <w:proofErr w:type="spellStart"/>
      <w:r w:rsidR="00B0334D" w:rsidRPr="00B0334D">
        <w:t>labour</w:t>
      </w:r>
      <w:proofErr w:type="spellEnd"/>
      <w:r w:rsidR="00B0334D" w:rsidRPr="00B0334D">
        <w:t xml:space="preserve">, food, energy and logistics go up. A resource-based approach suggests that Greggs' brand, supply chain, shop network and customer habit are resources which must be continually reinvested to remain competitive (Barney, 1991). There are </w:t>
      </w:r>
      <w:proofErr w:type="gramStart"/>
      <w:r w:rsidR="00B0334D" w:rsidRPr="00B0334D">
        <w:t>a number of</w:t>
      </w:r>
      <w:proofErr w:type="gramEnd"/>
      <w:r w:rsidR="00B0334D" w:rsidRPr="00B0334D">
        <w:t xml:space="preserve"> things I've learned: One good business concept can become a bad one if the company grows too rapidly, has too many menu items or if it just uses digital as a tool for making sales but not for making money.</w:t>
      </w:r>
    </w:p>
    <w:p w14:paraId="1CDA6DBB" w14:textId="77777777" w:rsidR="00975790" w:rsidRDefault="00977A68">
      <w:pPr>
        <w:pStyle w:val="Heading1"/>
        <w:spacing w:before="160" w:after="60"/>
      </w:pPr>
      <w:r>
        <w:rPr>
          <w:rFonts w:ascii="Arial" w:hAnsi="Arial"/>
          <w:color w:val="1F4E79"/>
        </w:rPr>
        <w:t>What I would do similarly</w:t>
      </w:r>
    </w:p>
    <w:p w14:paraId="5D1D640B" w14:textId="1C166F0C" w:rsidR="00AE7DD3" w:rsidRDefault="00AE7DD3">
      <w:pPr>
        <w:spacing w:after="160" w:line="360" w:lineRule="auto"/>
        <w:jc w:val="both"/>
      </w:pPr>
      <w:r w:rsidRPr="00AE7DD3">
        <w:t>I would copy Greggs' emphasis on daily affordability, simplicity of running and repeat customer missions when starting a similar business. I would start off with a minimal menu that is simple to make consistently and then use customer feedback and sales data before introducing new products. I'd also emulate Greggs' “different approach” to location, with high streets, transport points and retail parks all being part of the product, not away from it. I'd jump on this loyalty app right away and focus on using it for customer insight, prediction and customer retention—rather than on the constant discounting (Chaffey and Ellis-Chadwick, 2022; Kotler, Keller and Chernev, 2022).</w:t>
      </w:r>
    </w:p>
    <w:p w14:paraId="4302A48C" w14:textId="77777777" w:rsidR="00975790" w:rsidRDefault="00977A68">
      <w:pPr>
        <w:pStyle w:val="Heading1"/>
        <w:spacing w:before="160" w:after="60"/>
      </w:pPr>
      <w:r>
        <w:rPr>
          <w:rFonts w:ascii="Arial" w:hAnsi="Arial"/>
          <w:color w:val="1F4E79"/>
        </w:rPr>
        <w:t>Now what?</w:t>
      </w:r>
    </w:p>
    <w:p w14:paraId="78CF9FFB" w14:textId="10CA71C6" w:rsidR="0021379D" w:rsidRDefault="0021379D">
      <w:pPr>
        <w:spacing w:after="160" w:line="360" w:lineRule="auto"/>
        <w:jc w:val="both"/>
      </w:pPr>
      <w:r w:rsidRPr="0021379D">
        <w:t xml:space="preserve">What I would do differently is handle expansion more carefully. Each new location format was tested along with clear payback goals to determine if it drove new customers or if it merely </w:t>
      </w:r>
      <w:r w:rsidR="00F17660" w:rsidRPr="0021379D">
        <w:t>cannibalized</w:t>
      </w:r>
      <w:r w:rsidRPr="0021379D">
        <w:t xml:space="preserve"> the nearby retail locations. I would also focus more on healthier protein and international food from the outset, as younger consumers may be interested in value but also variety and well-being. Finally, I'd probably have digital </w:t>
      </w:r>
      <w:r w:rsidRPr="0021379D">
        <w:lastRenderedPageBreak/>
        <w:t xml:space="preserve">delivery profitability as a separate line because delivery can add sales, while taking a bite out of the bottom line with platform fees and </w:t>
      </w:r>
      <w:proofErr w:type="spellStart"/>
      <w:r w:rsidRPr="0021379D">
        <w:t>labour</w:t>
      </w:r>
      <w:proofErr w:type="spellEnd"/>
      <w:r w:rsidRPr="0021379D">
        <w:t xml:space="preserve"> complexity. </w:t>
      </w:r>
      <w:r w:rsidR="00E6574E" w:rsidRPr="00E6574E">
        <w:t>In summary, my experience with Greggs has been that the most basic of business models is the most successful of entrepreneurial models. It provides clear motivation for customers to return, is based on good finance practice and aligns with long-term sustainability</w:t>
      </w:r>
      <w:r w:rsidR="006E08F8" w:rsidRPr="006E08F8">
        <w:t>.</w:t>
      </w:r>
      <w:r w:rsidR="006E08F8">
        <w:t xml:space="preserve"> </w:t>
      </w:r>
      <w:r w:rsidRPr="0021379D">
        <w:t xml:space="preserve">This reflection has led me to have a different perspective about the process of entrepreneurship, and now I believe that alongside creativity and ambition, execution, measurement and restraint are equally significant (Teece, 2007; </w:t>
      </w:r>
      <w:proofErr w:type="gramStart"/>
      <w:r w:rsidRPr="0021379D">
        <w:t>Greggs</w:t>
      </w:r>
      <w:proofErr w:type="gramEnd"/>
      <w:r w:rsidRPr="0021379D">
        <w:t xml:space="preserve"> plc, 2026a).</w:t>
      </w:r>
    </w:p>
    <w:p w14:paraId="67F6A4DD" w14:textId="77777777" w:rsidR="00975790" w:rsidRDefault="00977A68">
      <w:pPr>
        <w:pStyle w:val="Heading1"/>
      </w:pPr>
      <w:r>
        <w:rPr>
          <w:rFonts w:ascii="Arial" w:hAnsi="Arial"/>
          <w:color w:val="1F4E79"/>
        </w:rPr>
        <w:t>References</w:t>
      </w:r>
    </w:p>
    <w:p w14:paraId="3758B745" w14:textId="77777777" w:rsidR="008B2419" w:rsidRPr="00941454" w:rsidRDefault="008B2419" w:rsidP="00941454">
      <w:pPr>
        <w:pStyle w:val="NormalWeb"/>
        <w:spacing w:line="360" w:lineRule="auto"/>
        <w:jc w:val="both"/>
        <w:rPr>
          <w:rFonts w:ascii="Arial" w:hAnsi="Arial" w:cs="Arial"/>
        </w:rPr>
      </w:pPr>
      <w:r w:rsidRPr="00941454">
        <w:rPr>
          <w:rFonts w:ascii="Arial" w:hAnsi="Arial" w:cs="Arial"/>
        </w:rPr>
        <w:t xml:space="preserve">Barney, J.B. (1991) ‘Firm resources and sustained competitive advantage’, </w:t>
      </w:r>
      <w:r w:rsidRPr="00941454">
        <w:rPr>
          <w:rStyle w:val="Emphasis"/>
          <w:rFonts w:ascii="Arial" w:hAnsi="Arial" w:cs="Arial"/>
        </w:rPr>
        <w:t>Journal of Management</w:t>
      </w:r>
      <w:r w:rsidRPr="00941454">
        <w:rPr>
          <w:rFonts w:ascii="Arial" w:hAnsi="Arial" w:cs="Arial"/>
        </w:rPr>
        <w:t xml:space="preserve">, 17(1), pp. 99–120. </w:t>
      </w:r>
      <w:proofErr w:type="spellStart"/>
      <w:r w:rsidRPr="00941454">
        <w:rPr>
          <w:rFonts w:ascii="Arial" w:hAnsi="Arial" w:cs="Arial"/>
        </w:rPr>
        <w:t>doi</w:t>
      </w:r>
      <w:proofErr w:type="spellEnd"/>
      <w:r w:rsidRPr="00941454">
        <w:rPr>
          <w:rFonts w:ascii="Arial" w:hAnsi="Arial" w:cs="Arial"/>
        </w:rPr>
        <w:t>: 10.1177/014920639101700108.</w:t>
      </w:r>
    </w:p>
    <w:p w14:paraId="617BB040" w14:textId="77777777" w:rsidR="008B2419" w:rsidRPr="00941454" w:rsidRDefault="008B2419" w:rsidP="00941454">
      <w:pPr>
        <w:pStyle w:val="NormalWeb"/>
        <w:spacing w:line="360" w:lineRule="auto"/>
        <w:jc w:val="both"/>
        <w:rPr>
          <w:rFonts w:ascii="Arial" w:hAnsi="Arial" w:cs="Arial"/>
        </w:rPr>
      </w:pPr>
      <w:r w:rsidRPr="00941454">
        <w:rPr>
          <w:rFonts w:ascii="Arial" w:hAnsi="Arial" w:cs="Arial"/>
        </w:rPr>
        <w:t xml:space="preserve">Chaffey, D. and Ellis-Chadwick, F. (2022) </w:t>
      </w:r>
      <w:r w:rsidRPr="00941454">
        <w:rPr>
          <w:rStyle w:val="Emphasis"/>
          <w:rFonts w:ascii="Arial" w:hAnsi="Arial" w:cs="Arial"/>
        </w:rPr>
        <w:t>Digital Marketing: Strategy, Implementation and Practice</w:t>
      </w:r>
      <w:r w:rsidRPr="00941454">
        <w:rPr>
          <w:rFonts w:ascii="Arial" w:hAnsi="Arial" w:cs="Arial"/>
        </w:rPr>
        <w:t xml:space="preserve">. 8th </w:t>
      </w:r>
      <w:proofErr w:type="spellStart"/>
      <w:r w:rsidRPr="00941454">
        <w:rPr>
          <w:rFonts w:ascii="Arial" w:hAnsi="Arial" w:cs="Arial"/>
        </w:rPr>
        <w:t>edn</w:t>
      </w:r>
      <w:proofErr w:type="spellEnd"/>
      <w:r w:rsidRPr="00941454">
        <w:rPr>
          <w:rFonts w:ascii="Arial" w:hAnsi="Arial" w:cs="Arial"/>
        </w:rPr>
        <w:t>. Harlow: Pearson.</w:t>
      </w:r>
    </w:p>
    <w:p w14:paraId="61256D73" w14:textId="65D7663C" w:rsidR="008B2419" w:rsidRPr="00941454" w:rsidRDefault="008B2419" w:rsidP="00941454">
      <w:pPr>
        <w:pStyle w:val="NormalWeb"/>
        <w:spacing w:line="360" w:lineRule="auto"/>
        <w:jc w:val="both"/>
        <w:rPr>
          <w:rFonts w:ascii="Arial" w:hAnsi="Arial" w:cs="Arial"/>
        </w:rPr>
      </w:pPr>
      <w:proofErr w:type="gramStart"/>
      <w:r w:rsidRPr="00941454">
        <w:rPr>
          <w:rFonts w:ascii="Arial" w:hAnsi="Arial" w:cs="Arial"/>
        </w:rPr>
        <w:t>Greggs</w:t>
      </w:r>
      <w:proofErr w:type="gramEnd"/>
      <w:r w:rsidRPr="00941454">
        <w:rPr>
          <w:rFonts w:ascii="Arial" w:hAnsi="Arial" w:cs="Arial"/>
        </w:rPr>
        <w:t xml:space="preserve"> plc (2026a) </w:t>
      </w:r>
      <w:r w:rsidRPr="00941454">
        <w:rPr>
          <w:rStyle w:val="Emphasis"/>
          <w:rFonts w:ascii="Arial" w:hAnsi="Arial" w:cs="Arial"/>
        </w:rPr>
        <w:t>Preliminary results for the 52 weeks ended 27 December 2025</w:t>
      </w:r>
      <w:r w:rsidRPr="00941454">
        <w:rPr>
          <w:rFonts w:ascii="Arial" w:hAnsi="Arial" w:cs="Arial"/>
        </w:rPr>
        <w:t xml:space="preserve">. Available at: </w:t>
      </w:r>
      <w:hyperlink r:id="rId8" w:history="1">
        <w:r w:rsidRPr="00941454">
          <w:rPr>
            <w:rStyle w:val="Hyperlink"/>
            <w:rFonts w:ascii="Arial" w:hAnsi="Arial" w:cs="Arial"/>
          </w:rPr>
          <w:t>https://assets.greggs.com/f/162306/x/e616871d6c/260303-greggs-2025-preliminary-results-final.pdf</w:t>
        </w:r>
      </w:hyperlink>
      <w:r w:rsidRPr="00941454">
        <w:rPr>
          <w:rFonts w:ascii="Arial" w:hAnsi="Arial" w:cs="Arial"/>
        </w:rPr>
        <w:t xml:space="preserve"> (Accessed: 2</w:t>
      </w:r>
      <w:r w:rsidR="000E5C4E">
        <w:rPr>
          <w:rFonts w:ascii="Arial" w:hAnsi="Arial" w:cs="Arial"/>
        </w:rPr>
        <w:t>0</w:t>
      </w:r>
      <w:r w:rsidRPr="00941454">
        <w:rPr>
          <w:rFonts w:ascii="Arial" w:hAnsi="Arial" w:cs="Arial"/>
        </w:rPr>
        <w:t xml:space="preserve"> Ju</w:t>
      </w:r>
      <w:r w:rsidR="000E5C4E">
        <w:rPr>
          <w:rFonts w:ascii="Arial" w:hAnsi="Arial" w:cs="Arial"/>
        </w:rPr>
        <w:t>ly</w:t>
      </w:r>
      <w:r w:rsidRPr="00941454">
        <w:rPr>
          <w:rFonts w:ascii="Arial" w:hAnsi="Arial" w:cs="Arial"/>
        </w:rPr>
        <w:t xml:space="preserve"> 2026).</w:t>
      </w:r>
    </w:p>
    <w:p w14:paraId="73E4CBB0" w14:textId="7AB83E39" w:rsidR="008B2419" w:rsidRPr="00941454" w:rsidRDefault="008B2419" w:rsidP="00941454">
      <w:pPr>
        <w:pStyle w:val="NormalWeb"/>
        <w:spacing w:line="360" w:lineRule="auto"/>
        <w:jc w:val="both"/>
        <w:rPr>
          <w:rFonts w:ascii="Arial" w:hAnsi="Arial" w:cs="Arial"/>
        </w:rPr>
      </w:pPr>
      <w:proofErr w:type="gramStart"/>
      <w:r w:rsidRPr="00941454">
        <w:rPr>
          <w:rFonts w:ascii="Arial" w:hAnsi="Arial" w:cs="Arial"/>
        </w:rPr>
        <w:t>Greggs</w:t>
      </w:r>
      <w:proofErr w:type="gramEnd"/>
      <w:r w:rsidRPr="00941454">
        <w:rPr>
          <w:rFonts w:ascii="Arial" w:hAnsi="Arial" w:cs="Arial"/>
        </w:rPr>
        <w:t xml:space="preserve"> plc (2026b) </w:t>
      </w:r>
      <w:r w:rsidRPr="00941454">
        <w:rPr>
          <w:rStyle w:val="Emphasis"/>
          <w:rFonts w:ascii="Arial" w:hAnsi="Arial" w:cs="Arial"/>
        </w:rPr>
        <w:t>Trading update for 19 weeks to 9 May 2026</w:t>
      </w:r>
      <w:r w:rsidRPr="00941454">
        <w:rPr>
          <w:rFonts w:ascii="Arial" w:hAnsi="Arial" w:cs="Arial"/>
        </w:rPr>
        <w:t xml:space="preserve">. Available at: </w:t>
      </w:r>
      <w:hyperlink r:id="rId9" w:history="1">
        <w:r w:rsidRPr="00941454">
          <w:rPr>
            <w:rStyle w:val="Hyperlink"/>
            <w:rFonts w:ascii="Arial" w:hAnsi="Arial" w:cs="Arial"/>
          </w:rPr>
          <w:t>https://assets.greggs.com/f/162306/x/e612a4a90d/greggs-may-26-trading-update.pdf</w:t>
        </w:r>
      </w:hyperlink>
      <w:r w:rsidRPr="00941454">
        <w:rPr>
          <w:rFonts w:ascii="Arial" w:hAnsi="Arial" w:cs="Arial"/>
        </w:rPr>
        <w:t xml:space="preserve"> (Accessed: </w:t>
      </w:r>
      <w:r w:rsidR="000E5C4E">
        <w:rPr>
          <w:rFonts w:ascii="Arial" w:hAnsi="Arial" w:cs="Arial"/>
        </w:rPr>
        <w:t>21 J</w:t>
      </w:r>
      <w:r w:rsidR="002B21AA">
        <w:rPr>
          <w:rFonts w:ascii="Arial" w:hAnsi="Arial" w:cs="Arial"/>
        </w:rPr>
        <w:t>uly</w:t>
      </w:r>
      <w:r w:rsidRPr="00941454">
        <w:rPr>
          <w:rFonts w:ascii="Arial" w:hAnsi="Arial" w:cs="Arial"/>
        </w:rPr>
        <w:t xml:space="preserve"> 2026).</w:t>
      </w:r>
    </w:p>
    <w:p w14:paraId="2B6702E5" w14:textId="77777777" w:rsidR="008B2419" w:rsidRPr="00941454" w:rsidRDefault="008B2419" w:rsidP="00941454">
      <w:pPr>
        <w:pStyle w:val="NormalWeb"/>
        <w:spacing w:line="360" w:lineRule="auto"/>
        <w:jc w:val="both"/>
        <w:rPr>
          <w:rFonts w:ascii="Arial" w:hAnsi="Arial" w:cs="Arial"/>
        </w:rPr>
      </w:pPr>
      <w:r w:rsidRPr="00941454">
        <w:rPr>
          <w:rFonts w:ascii="Arial" w:hAnsi="Arial" w:cs="Arial"/>
        </w:rPr>
        <w:t xml:space="preserve">Kotler, P., Keller, K.L. and Chernev, A. (2022) </w:t>
      </w:r>
      <w:r w:rsidRPr="00941454">
        <w:rPr>
          <w:rStyle w:val="Emphasis"/>
          <w:rFonts w:ascii="Arial" w:hAnsi="Arial" w:cs="Arial"/>
        </w:rPr>
        <w:t>Marketing Management</w:t>
      </w:r>
      <w:r w:rsidRPr="00941454">
        <w:rPr>
          <w:rFonts w:ascii="Arial" w:hAnsi="Arial" w:cs="Arial"/>
        </w:rPr>
        <w:t xml:space="preserve">. 16th </w:t>
      </w:r>
      <w:proofErr w:type="spellStart"/>
      <w:r w:rsidRPr="00941454">
        <w:rPr>
          <w:rFonts w:ascii="Arial" w:hAnsi="Arial" w:cs="Arial"/>
        </w:rPr>
        <w:t>edn</w:t>
      </w:r>
      <w:proofErr w:type="spellEnd"/>
      <w:r w:rsidRPr="00941454">
        <w:rPr>
          <w:rFonts w:ascii="Arial" w:hAnsi="Arial" w:cs="Arial"/>
        </w:rPr>
        <w:t>. Harlow: Pearson.</w:t>
      </w:r>
    </w:p>
    <w:p w14:paraId="29E6CAA8" w14:textId="77777777" w:rsidR="008B2419" w:rsidRPr="00941454" w:rsidRDefault="008B2419" w:rsidP="00941454">
      <w:pPr>
        <w:pStyle w:val="NormalWeb"/>
        <w:spacing w:line="360" w:lineRule="auto"/>
        <w:jc w:val="both"/>
        <w:rPr>
          <w:rFonts w:ascii="Arial" w:hAnsi="Arial" w:cs="Arial"/>
        </w:rPr>
      </w:pPr>
      <w:r w:rsidRPr="00941454">
        <w:rPr>
          <w:rFonts w:ascii="Arial" w:hAnsi="Arial" w:cs="Arial"/>
        </w:rPr>
        <w:t xml:space="preserve">Porter, M.E. (1985) </w:t>
      </w:r>
      <w:r w:rsidRPr="00941454">
        <w:rPr>
          <w:rStyle w:val="Emphasis"/>
          <w:rFonts w:ascii="Arial" w:hAnsi="Arial" w:cs="Arial"/>
        </w:rPr>
        <w:t>Competitive Advantage: Creating and Sustaining Superior Performance</w:t>
      </w:r>
      <w:r w:rsidRPr="00941454">
        <w:rPr>
          <w:rFonts w:ascii="Arial" w:hAnsi="Arial" w:cs="Arial"/>
        </w:rPr>
        <w:t>. New York: Free Press.</w:t>
      </w:r>
    </w:p>
    <w:p w14:paraId="15F9631B" w14:textId="77777777" w:rsidR="008B2419" w:rsidRPr="00941454" w:rsidRDefault="008B2419" w:rsidP="00941454">
      <w:pPr>
        <w:pStyle w:val="NormalWeb"/>
        <w:spacing w:line="360" w:lineRule="auto"/>
        <w:jc w:val="both"/>
        <w:rPr>
          <w:rFonts w:ascii="Arial" w:hAnsi="Arial" w:cs="Arial"/>
        </w:rPr>
      </w:pPr>
      <w:r w:rsidRPr="00941454">
        <w:rPr>
          <w:rFonts w:ascii="Arial" w:hAnsi="Arial" w:cs="Arial"/>
        </w:rPr>
        <w:t xml:space="preserve">Rolfe, G., Freshwater, D. and Jasper, M. (2001) </w:t>
      </w:r>
      <w:r w:rsidRPr="00941454">
        <w:rPr>
          <w:rStyle w:val="Emphasis"/>
          <w:rFonts w:ascii="Arial" w:hAnsi="Arial" w:cs="Arial"/>
        </w:rPr>
        <w:t>Critical Reflection for Nursing and the Helping Professions: A User’s Guide</w:t>
      </w:r>
      <w:r w:rsidRPr="00941454">
        <w:rPr>
          <w:rFonts w:ascii="Arial" w:hAnsi="Arial" w:cs="Arial"/>
        </w:rPr>
        <w:t>. Basingstoke: Palgrave Macmillan.</w:t>
      </w:r>
    </w:p>
    <w:p w14:paraId="1B5BAEA5" w14:textId="0BB613A3" w:rsidR="008B2419" w:rsidRDefault="008B2419" w:rsidP="00941454">
      <w:pPr>
        <w:pStyle w:val="NormalWeb"/>
        <w:spacing w:line="360" w:lineRule="auto"/>
        <w:jc w:val="both"/>
        <w:rPr>
          <w:rFonts w:ascii="Arial" w:hAnsi="Arial" w:cs="Arial"/>
        </w:rPr>
      </w:pPr>
      <w:r w:rsidRPr="00941454">
        <w:rPr>
          <w:rFonts w:ascii="Arial" w:hAnsi="Arial" w:cs="Arial"/>
        </w:rPr>
        <w:lastRenderedPageBreak/>
        <w:t xml:space="preserve">Teece, D.J. (2007) ‘Explicating dynamic capabilities: the nature and </w:t>
      </w:r>
      <w:proofErr w:type="spellStart"/>
      <w:r w:rsidRPr="00941454">
        <w:rPr>
          <w:rFonts w:ascii="Arial" w:hAnsi="Arial" w:cs="Arial"/>
        </w:rPr>
        <w:t>microfoundations</w:t>
      </w:r>
      <w:proofErr w:type="spellEnd"/>
      <w:r w:rsidRPr="00941454">
        <w:rPr>
          <w:rFonts w:ascii="Arial" w:hAnsi="Arial" w:cs="Arial"/>
        </w:rPr>
        <w:t xml:space="preserve"> of (sustainable) enterprise performance’, </w:t>
      </w:r>
      <w:r w:rsidRPr="00941454">
        <w:rPr>
          <w:rStyle w:val="Emphasis"/>
          <w:rFonts w:ascii="Arial" w:hAnsi="Arial" w:cs="Arial"/>
        </w:rPr>
        <w:t>Strategic Management Journal</w:t>
      </w:r>
      <w:r w:rsidRPr="00941454">
        <w:rPr>
          <w:rFonts w:ascii="Arial" w:hAnsi="Arial" w:cs="Arial"/>
        </w:rPr>
        <w:t xml:space="preserve">, 28(13), pp. 1319–1350. </w:t>
      </w:r>
      <w:proofErr w:type="spellStart"/>
      <w:r w:rsidRPr="00941454">
        <w:rPr>
          <w:rFonts w:ascii="Arial" w:hAnsi="Arial" w:cs="Arial"/>
        </w:rPr>
        <w:t>doi</w:t>
      </w:r>
      <w:proofErr w:type="spellEnd"/>
      <w:r w:rsidRPr="00941454">
        <w:rPr>
          <w:rFonts w:ascii="Arial" w:hAnsi="Arial" w:cs="Arial"/>
        </w:rPr>
        <w:t>: 10.1002/smj.640.</w:t>
      </w:r>
    </w:p>
    <w:p w14:paraId="631BFB53" w14:textId="43859850" w:rsidR="00A35416" w:rsidRDefault="00A35416" w:rsidP="00941454">
      <w:pPr>
        <w:pStyle w:val="NormalWeb"/>
        <w:spacing w:line="360" w:lineRule="auto"/>
        <w:jc w:val="both"/>
        <w:rPr>
          <w:rFonts w:ascii="Arial" w:hAnsi="Arial" w:cs="Arial"/>
        </w:rPr>
      </w:pPr>
    </w:p>
    <w:p w14:paraId="6C19A58B" w14:textId="4ACD0C2B" w:rsidR="00975790" w:rsidRDefault="00975790" w:rsidP="008B2419">
      <w:pPr>
        <w:spacing w:after="60"/>
        <w:ind w:left="283" w:hanging="283"/>
      </w:pPr>
    </w:p>
    <w:sectPr w:rsidR="00975790" w:rsidSect="00034616">
      <w:footerReference w:type="default" r:id="rId10"/>
      <w:pgSz w:w="12240" w:h="15840"/>
      <w:pgMar w:top="1247" w:right="1417" w:bottom="1134"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FB584" w14:textId="77777777" w:rsidR="00E87A5F" w:rsidRDefault="00E87A5F">
      <w:pPr>
        <w:spacing w:after="0" w:line="240" w:lineRule="auto"/>
      </w:pPr>
      <w:r>
        <w:separator/>
      </w:r>
    </w:p>
  </w:endnote>
  <w:endnote w:type="continuationSeparator" w:id="0">
    <w:p w14:paraId="6F3175FE" w14:textId="77777777" w:rsidR="00E87A5F" w:rsidRDefault="00E87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222940" w14:textId="6DC8F9F2" w:rsidR="00975790" w:rsidRDefault="00977A68">
    <w:pPr>
      <w:pStyle w:val="Footer"/>
      <w:jc w:val="center"/>
    </w:pPr>
    <w:r>
      <w:rPr>
        <w:sz w:val="18"/>
      </w:rPr>
      <w:t xml:space="preserve"> Page </w:t>
    </w:r>
    <w:r>
      <w:fldChar w:fldCharType="begin"/>
    </w:r>
    <w:r>
      <w:instrText>PAGE</w:instrText>
    </w:r>
    <w:r>
      <w:fldChar w:fldCharType="separate"/>
    </w:r>
    <w:r w:rsidR="000617D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32326" w14:textId="77777777" w:rsidR="00E87A5F" w:rsidRDefault="00E87A5F">
      <w:pPr>
        <w:spacing w:after="0" w:line="240" w:lineRule="auto"/>
      </w:pPr>
      <w:r>
        <w:separator/>
      </w:r>
    </w:p>
  </w:footnote>
  <w:footnote w:type="continuationSeparator" w:id="0">
    <w:p w14:paraId="46D3202F" w14:textId="77777777" w:rsidR="00E87A5F" w:rsidRDefault="00E87A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13362837">
    <w:abstractNumId w:val="8"/>
  </w:num>
  <w:num w:numId="2" w16cid:durableId="802507622">
    <w:abstractNumId w:val="6"/>
  </w:num>
  <w:num w:numId="3" w16cid:durableId="305160499">
    <w:abstractNumId w:val="5"/>
  </w:num>
  <w:num w:numId="4" w16cid:durableId="462816206">
    <w:abstractNumId w:val="4"/>
  </w:num>
  <w:num w:numId="5" w16cid:durableId="2101561077">
    <w:abstractNumId w:val="7"/>
  </w:num>
  <w:num w:numId="6" w16cid:durableId="789201993">
    <w:abstractNumId w:val="3"/>
  </w:num>
  <w:num w:numId="7" w16cid:durableId="1605070630">
    <w:abstractNumId w:val="2"/>
  </w:num>
  <w:num w:numId="8" w16cid:durableId="1219128692">
    <w:abstractNumId w:val="1"/>
  </w:num>
  <w:num w:numId="9" w16cid:durableId="2144538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229"/>
    <w:rsid w:val="00034616"/>
    <w:rsid w:val="0003662C"/>
    <w:rsid w:val="0006063C"/>
    <w:rsid w:val="000617D5"/>
    <w:rsid w:val="000C2733"/>
    <w:rsid w:val="000D7930"/>
    <w:rsid w:val="000E5C4E"/>
    <w:rsid w:val="0015074B"/>
    <w:rsid w:val="00175A48"/>
    <w:rsid w:val="001C01BC"/>
    <w:rsid w:val="0021379D"/>
    <w:rsid w:val="0024252E"/>
    <w:rsid w:val="00257D55"/>
    <w:rsid w:val="0029639D"/>
    <w:rsid w:val="002B21AA"/>
    <w:rsid w:val="00326F90"/>
    <w:rsid w:val="00394216"/>
    <w:rsid w:val="00417B05"/>
    <w:rsid w:val="0051331A"/>
    <w:rsid w:val="00594DA7"/>
    <w:rsid w:val="006864B9"/>
    <w:rsid w:val="006E08F8"/>
    <w:rsid w:val="006E0C1B"/>
    <w:rsid w:val="00741F50"/>
    <w:rsid w:val="00755FE0"/>
    <w:rsid w:val="00764762"/>
    <w:rsid w:val="00842B07"/>
    <w:rsid w:val="008734DA"/>
    <w:rsid w:val="008B2419"/>
    <w:rsid w:val="008E4BF6"/>
    <w:rsid w:val="009033C7"/>
    <w:rsid w:val="00941201"/>
    <w:rsid w:val="00941454"/>
    <w:rsid w:val="00975790"/>
    <w:rsid w:val="00977A68"/>
    <w:rsid w:val="009F2741"/>
    <w:rsid w:val="00A35416"/>
    <w:rsid w:val="00AA1D8D"/>
    <w:rsid w:val="00AE7DD3"/>
    <w:rsid w:val="00B0334D"/>
    <w:rsid w:val="00B47730"/>
    <w:rsid w:val="00CB0664"/>
    <w:rsid w:val="00D67B61"/>
    <w:rsid w:val="00DD2E67"/>
    <w:rsid w:val="00E15DA6"/>
    <w:rsid w:val="00E6574E"/>
    <w:rsid w:val="00E87A5F"/>
    <w:rsid w:val="00EB3598"/>
    <w:rsid w:val="00F17660"/>
    <w:rsid w:val="00F843C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C7FA45"/>
  <w14:defaultImageDpi w14:val="300"/>
  <w15:docId w15:val="{57D560CB-AF0D-4244-B90C-DA33DBF78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8B2419"/>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semiHidden/>
    <w:unhideWhenUsed/>
    <w:rsid w:val="008B24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288274">
      <w:bodyDiv w:val="1"/>
      <w:marLeft w:val="0"/>
      <w:marRight w:val="0"/>
      <w:marTop w:val="0"/>
      <w:marBottom w:val="0"/>
      <w:divBdr>
        <w:top w:val="none" w:sz="0" w:space="0" w:color="auto"/>
        <w:left w:val="none" w:sz="0" w:space="0" w:color="auto"/>
        <w:bottom w:val="none" w:sz="0" w:space="0" w:color="auto"/>
        <w:right w:val="none" w:sz="0" w:space="0" w:color="auto"/>
      </w:divBdr>
    </w:div>
    <w:div w:id="8952393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greggs.com/f/162306/x/e616871d6c/260303-greggs-2025-preliminary-results-fi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assets.greggs.com/f/162306/x/e612a4a90d/greggs-may-26-trading-upd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4</Pages>
  <Words>928</Words>
  <Characters>5295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6211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Juliana Kotlarova</cp:lastModifiedBy>
  <cp:revision>14</cp:revision>
  <dcterms:created xsi:type="dcterms:W3CDTF">2013-12-23T23:15:00Z</dcterms:created>
  <dcterms:modified xsi:type="dcterms:W3CDTF">2026-07-27T10:54:00Z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077aed52-c88c-42e9-aa4c-e095ea53179e</vt:lpwstr>
  </property>
</Properties>
</file>