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ackground w:color="ffffff"/>
  <w:body>
    <w:p w14:paraId="00000005">
      <w:pPr>
        <w:widowControl w:val="off"/>
        <w:ind w:left="580"/>
        <w:rPr/>
      </w:pPr>
      <w:r>
        <w:rPr/>
        <w:drawing xmlns:mc="http://schemas.openxmlformats.org/markup-compatibility/2006">
          <wp:inline distT="0" distB="0" distL="0" distR="0">
            <wp:extent cx="1728788" cy="723900"/>
            <wp:effectExtent l="0" t="0" r="0" b="0"/>
            <wp:docPr id="3"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2"/>
                    <a:srcRect/>
                    <a:stretch>
                      <a:fillRect/>
                    </a:stretch>
                  </pic:blipFill>
                  <pic:spPr>
                    <a:xfrm>
                      <a:off x="0" y="0"/>
                      <a:ext cx="1728788" cy="723900"/>
                    </a:xfrm>
                    <a:prstGeom prst="rect">
                      <a:avLst/>
                    </a:prstGeom>
                  </pic:spPr>
                </pic:pic>
              </a:graphicData>
            </a:graphic>
          </wp:inline>
        </w:drawing>
      </w:r>
      <w:r>
        <w:t xml:space="preserve">                                                     </w:t>
      </w:r>
      <w:r>
        <w:rPr/>
        <w:drawing xmlns:mc="http://schemas.openxmlformats.org/markup-compatibility/2006">
          <wp:inline distT="0" distB="0" distL="0" distR="0">
            <wp:extent cx="1286842" cy="1628775"/>
            <wp:effectExtent l="0" t="0" r="0" b="0"/>
            <wp:docPr id="4"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3"/>
                    <a:srcRect/>
                    <a:stretch>
                      <a:fillRect/>
                    </a:stretch>
                  </pic:blipFill>
                  <pic:spPr>
                    <a:xfrm>
                      <a:off x="0" y="0"/>
                      <a:ext cx="1286842" cy="1628775"/>
                    </a:xfrm>
                    <a:prstGeom prst="rect">
                      <a:avLst/>
                    </a:prstGeom>
                  </pic:spPr>
                </pic:pic>
              </a:graphicData>
            </a:graphic>
          </wp:inline>
        </w:drawing>
      </w:r>
    </w:p>
    <w:p w14:paraId="00000006">
      <w:pPr>
        <w:widowControl w:val="off"/>
        <w:ind w:left="580"/>
        <w:rPr/>
      </w:pPr>
    </w:p>
    <w:p w14:paraId="00000007">
      <w:pPr>
        <w:widowControl w:val="off"/>
        <w:ind w:left="580"/>
        <w:rPr/>
      </w:pPr>
    </w:p>
    <w:p w14:paraId="00000008">
      <w:pPr>
        <w:widowControl w:val="off"/>
        <w:ind w:left="580"/>
        <w:rPr/>
      </w:pPr>
    </w:p>
    <w:p w14:paraId="00000009">
      <w:pPr>
        <w:widowControl w:val="off"/>
        <w:ind w:left="580"/>
        <w:rPr/>
      </w:pPr>
    </w:p>
    <w:p w14:paraId="0000000A">
      <w:pPr>
        <w:widowControl w:val="off"/>
        <w:ind w:left="580"/>
        <w:rPr/>
      </w:pPr>
    </w:p>
    <w:p w14:paraId="0000000B">
      <w:pPr>
        <w:widowControl w:val="off"/>
        <w:ind w:left="580"/>
        <w:rPr/>
      </w:pPr>
    </w:p>
    <w:p w14:paraId="0000000C">
      <w:pPr>
        <w:jc w:val="center"/>
        <w:rPr>
          <w:b/>
          <w:sz w:val="48"/>
          <w:szCs w:val="48"/>
        </w:rPr>
      </w:pPr>
      <w:r>
        <w:rPr>
          <w:b/>
          <w:sz w:val="48"/>
          <w:szCs w:val="48"/>
        </w:rPr>
        <w:t>Organisational</w:t>
      </w:r>
      <w:r>
        <w:rPr>
          <w:b/>
          <w:sz w:val="48"/>
          <w:szCs w:val="48"/>
        </w:rPr>
        <w:t xml:space="preserve"> Consultancy on </w:t>
      </w:r>
    </w:p>
    <w:p w14:paraId="0000000D">
      <w:pPr>
        <w:jc w:val="center"/>
        <w:rPr>
          <w:b/>
          <w:sz w:val="48"/>
          <w:szCs w:val="48"/>
        </w:rPr>
      </w:pPr>
      <w:r>
        <w:rPr>
          <w:b/>
          <w:sz w:val="48"/>
          <w:szCs w:val="48"/>
        </w:rPr>
        <w:t>Savoy Hotel</w:t>
      </w:r>
    </w:p>
    <w:p w14:paraId="0000000E">
      <w:pPr>
        <w:jc w:val="center"/>
        <w:rPr>
          <w:b/>
          <w:sz w:val="48"/>
          <w:szCs w:val="48"/>
        </w:rPr>
      </w:pPr>
    </w:p>
    <w:p w14:paraId="0000000F">
      <w:pPr>
        <w:jc w:val="center"/>
        <w:rPr>
          <w:b/>
          <w:sz w:val="48"/>
          <w:szCs w:val="48"/>
        </w:rPr>
      </w:pPr>
    </w:p>
    <w:p w14:paraId="00000010">
      <w:pPr>
        <w:jc w:val="center"/>
        <w:rPr>
          <w:b/>
          <w:sz w:val="48"/>
          <w:szCs w:val="48"/>
        </w:rPr>
      </w:pPr>
    </w:p>
    <w:p w14:paraId="00000011">
      <w:pPr>
        <w:jc w:val="center"/>
        <w:rPr/>
      </w:pPr>
      <w:r>
        <w:rPr>
          <w:b/>
          <w:sz w:val="28"/>
          <w:szCs w:val="28"/>
        </w:rPr>
        <w:t xml:space="preserve">Module Code: </w:t>
      </w:r>
      <w:r>
        <w:t xml:space="preserve">BMIH6005 </w:t>
      </w:r>
    </w:p>
    <w:p w14:paraId="00000012">
      <w:pPr>
        <w:jc w:val="center"/>
        <w:rPr>
          <w:b/>
          <w:sz w:val="28"/>
          <w:szCs w:val="28"/>
        </w:rPr>
      </w:pPr>
      <w:r>
        <w:rPr>
          <w:b/>
          <w:sz w:val="28"/>
          <w:szCs w:val="28"/>
        </w:rPr>
        <w:t>Student Name: Marius Stroe</w:t>
      </w:r>
    </w:p>
    <w:p w14:paraId="00000013">
      <w:pPr>
        <w:jc w:val="center"/>
        <w:rPr>
          <w:b/>
          <w:sz w:val="28"/>
          <w:szCs w:val="28"/>
        </w:rPr>
      </w:pPr>
      <w:r>
        <w:rPr>
          <w:b/>
          <w:sz w:val="28"/>
          <w:szCs w:val="28"/>
        </w:rPr>
        <w:t>Student ID: 2117199</w:t>
      </w:r>
    </w:p>
    <w:p w14:paraId="00000014">
      <w:pPr>
        <w:jc w:val="left"/>
        <w:rPr>
          <w:b/>
          <w:sz w:val="28"/>
          <w:szCs w:val="28"/>
        </w:rPr>
      </w:pPr>
    </w:p>
    <w:p w14:paraId="00000015">
      <w:pPr>
        <w:jc w:val="center"/>
        <w:rPr>
          <w:b/>
          <w:sz w:val="28"/>
          <w:szCs w:val="28"/>
        </w:rPr>
      </w:pPr>
    </w:p>
    <w:p w14:paraId="00000016">
      <w:pPr>
        <w:jc w:val="center"/>
        <w:rPr>
          <w:b/>
          <w:sz w:val="28"/>
          <w:szCs w:val="28"/>
        </w:rPr>
      </w:pPr>
    </w:p>
    <w:p w14:paraId="00000017">
      <w:pPr>
        <w:jc w:val="center"/>
        <w:rPr>
          <w:b/>
          <w:sz w:val="28"/>
          <w:szCs w:val="28"/>
        </w:rPr>
      </w:pPr>
    </w:p>
    <w:p w14:paraId="00000018">
      <w:pPr>
        <w:jc w:val="center"/>
        <w:rPr>
          <w:b/>
          <w:sz w:val="28"/>
          <w:szCs w:val="28"/>
        </w:rPr>
      </w:pPr>
    </w:p>
    <w:p w14:paraId="00000019">
      <w:pPr>
        <w:jc w:val="center"/>
        <w:rPr>
          <w:b/>
          <w:sz w:val="28"/>
          <w:szCs w:val="28"/>
        </w:rPr>
      </w:pPr>
    </w:p>
    <w:p w14:paraId="0000001A">
      <w:pPr>
        <w:jc w:val="center"/>
        <w:rPr>
          <w:b/>
          <w:sz w:val="28"/>
          <w:szCs w:val="28"/>
        </w:rPr>
      </w:pPr>
    </w:p>
    <w:p w14:paraId="0000001B">
      <w:pPr>
        <w:rPr>
          <w:b/>
          <w:sz w:val="32"/>
          <w:szCs w:val="32"/>
        </w:rPr>
      </w:pPr>
      <w:r>
        <w:rPr>
          <w:b/>
          <w:sz w:val="32"/>
          <w:szCs w:val="32"/>
        </w:rPr>
        <w:t>Executive Summary</w:t>
      </w:r>
    </w:p>
    <w:p w14:paraId="0000001C">
      <w:r>
        <w:t>The summary is a brief overview of the detailed analysis and recommendations included in Savoy Hotel consultancy report. The key issue that has been identified is the diminution of guest satisfaction scores in a number of fields, which include outdated offerings as well as static revenue along with week online presence. The use of frameworks such as STEEPLED, SOAR and TOWS enables the identification of several key findings regarding these challenges’ characteristics through their origins to nature and outcome impact caused by them. There was an analysis of factors based on the deliberation that external factors had many influences in determining how performance did. This pillar used the STEEPLED framework during its implementation stage</w:t>
      </w:r>
      <w:r>
        <w:t>.</w:t>
      </w:r>
      <w:r>
        <w:t xml:space="preserve"> Elements that define hotel operational environments include environmental impacts, political activities, and government decisions on moral etiquette, among many others, which can be supplemented with the occurrence of diverse ethnic groups. Understanding the external factors is of utmost importance because they support strategic decisions and influence market adaptation. </w:t>
      </w:r>
    </w:p>
    <w:p w14:paraId="0000001D">
      <w:r>
        <w:t xml:space="preserve">With the SOAR analysis, the strengths and weaknesses as they existed at the Savoy Hotel were </w:t>
      </w:r>
      <w:r>
        <w:t>characterised</w:t>
      </w:r>
      <w:r>
        <w:t xml:space="preserve">. The hotel has strengths despite the challenges, such as its </w:t>
      </w:r>
      <w:r>
        <w:t>honourable</w:t>
      </w:r>
      <w:r>
        <w:t xml:space="preserve"> heritage, prime location, and known brand image. There are possibilities for </w:t>
      </w:r>
      <w:r>
        <w:t>capitalising</w:t>
      </w:r>
      <w:r>
        <w:t xml:space="preserve"> on these strengths to improve guest service, introduce new services, and have a competitive edge. The internal strengths and external opportunities were aligned through the TOWS strategy, which acted as a driving force that will be </w:t>
      </w:r>
      <w:r>
        <w:t>utilised</w:t>
      </w:r>
      <w:r>
        <w:t xml:space="preserve"> in fighting against weaknesses and turning threats into awareness. Through playing on its advantages, like its heritage and location, the hotel can take advantage of opportunities in the wealthy hospitality market as a way to </w:t>
      </w:r>
      <w:r>
        <w:t>neutralise</w:t>
      </w:r>
      <w:r>
        <w:t xml:space="preserve"> threats that arise from competitive forces, customer base variation, and disruptive innovations. </w:t>
      </w:r>
    </w:p>
    <w:p w14:paraId="0000001E">
      <w:r>
        <w:t xml:space="preserve">Strategic insights from guest feedback, competitive benchmarking, and market analysis revealed important trends such as: Guest satisfaction scores showed that outdated service offerings and the overall lack of </w:t>
      </w:r>
      <w:r>
        <w:t>personalised</w:t>
      </w:r>
      <w:r>
        <w:t xml:space="preserve"> experiences contributed to discontent. Competitive benchmarking identified opportunities to improve revenue generation, digital marketing, and sustainability practices. Market analysis revealed some areas of trends and innovative opportunities for luxury hospitality. In the face of these results, the consulting firm suggests an array of focused recommendations to satisfy challenges and underpin development opportunities that embrace growth as well as differentiation. These suggestions include improving guest digitalization through technology, practicing sustainable operations, revising the service module, and driving high performance in terms of marketing activities online. Each recommendation is supported by a strategic action plan that includes clearly defined goals, deadlines, budgets, and implementation procedures. The summary serves as a well-rounded synopsis of the main points, from analysis to recommendations, that are noted in this consultancy report. These recommendations may therefore help the Savoy Hotel to address its challenges, improve guest satisfaction, generate revenue growth, and maintain a leading position in the luxury hospitality industry. </w:t>
      </w:r>
    </w:p>
    <w:p w14:paraId="0000001F">
      <w:r>
        <w:t>Based on the detailed analysis that was carried out for The Savoy Hotel, a number of strategic recommendations have been put forward to deal with emerging issues and take advantage of opportunities for development and improvement. These suggestions include several strategic measures designed to achieve the following: Three key areas that stakeholders are interested in reflect guest satisfaction, revenue growths and the success of hotel operations against stiff competition by other hotels within the same industry. The consulting firm suggests investing into service innovation to improve the guests’ experience and provide competitive advantage for this hotel. This can include rolling out guest-</w:t>
      </w:r>
      <w:r>
        <w:t>customised</w:t>
      </w:r>
      <w:r>
        <w:t xml:space="preserve"> services depending on their preferences, using technology to create seamless and time efficient guest interactivities as well as revitalizing in room amenities that are above the guests’ expectations. </w:t>
      </w:r>
    </w:p>
    <w:p w14:paraId="00000020">
      <w:r>
        <w:t xml:space="preserve">With a concentration on service innovation, the Savoy Hotel can cause unique memories for guests that produce strong brand loyalty and many positive word-of-mouth. In order to improve on service provision and develop a culture of distinction among staff members, the consultant prescribes training or development programs for employees. This also entails providing continued training to customers service personnel on how to deal with clients, communication skills and process solutions through problem-solving methods for the front line staff even as leadership development </w:t>
      </w:r>
      <w:r>
        <w:t>programmes</w:t>
      </w:r>
      <w:r>
        <w:t xml:space="preserve"> are required in managerial employees. By offering staff training and development, the Savoy Hotel can give employees who are able to provide excellent service that results in a </w:t>
      </w:r>
      <w:r>
        <w:t>favourable</w:t>
      </w:r>
      <w:r>
        <w:t xml:space="preserve"> work environment for employee satisfaction and retention. Sustainable practices should be adopted for minimizing environmental impacts and attaining eco-friendly visitors that the consulting group recommends. This includes embracing energy-efficiency saving, reducing wastes and single-use plastics and working with local suppliers for the ingredients on their food menu while contributing to environmental communities. Sustainability can help the Savoy Hotel create an image of corporate social responsibility, attract environmentally friendly guests, and position itself as a leader in the sustainable hospitality industry. This consulting firm suggests strengthening the hotel’s online image and developing a more proactive digital marketing strategy for increasing visibility, attracting new customers, and, at the same time, direct bookings. These also involve search engine and mobile </w:t>
      </w:r>
      <w:r>
        <w:t>optimisation</w:t>
      </w:r>
      <w:r>
        <w:t xml:space="preserve"> of the hotel website, social media platforms for customer engagement, featuring unique offerings, and promoting focused digital marketing campaigns to reach vital demographics. </w:t>
      </w:r>
    </w:p>
    <w:p w14:paraId="00000021">
      <w:r>
        <w:t xml:space="preserve">The Savoy Hotel can improve its marketing to reach a wider target market, increase site traffic, and generate leads while improving conversion rates to generate better revenue. The adoption of these recommendations can have a great deal of impact in terms of the success and sustainability outlook for Savoy Hotel in an increasingly competitive environment. From a luxury hospitality perspective, focusing on service innovation, staff training </w:t>
      </w:r>
      <w:r>
        <w:t>programmes</w:t>
      </w:r>
      <w:r>
        <w:t xml:space="preserve"> through sustainability </w:t>
      </w:r>
      <w:r>
        <w:t>programmes</w:t>
      </w:r>
      <w:r>
        <w:t xml:space="preserve">, and digital marketing will help to improve guest satisfaction, as this effectively increases revenue growth while maintaining their leadership in the world of sheer opulence. Moreover, these </w:t>
      </w:r>
      <w:r>
        <w:t>programmes</w:t>
      </w:r>
      <w:r>
        <w:t xml:space="preserve"> match the changing trends among customers and within markets that help keep Savoy Hotel popular in today’s world. In conclusion, if the Savoy Hotel adopts a strategy of change and invests in strategic initiatives, then it will be possible for this company to achieve sustainable growth in the future.</w:t>
      </w:r>
    </w:p>
    <w:p w14:paraId="00000022">
      <w:r>
        <w:t xml:space="preserve"> </w:t>
      </w:r>
    </w:p>
    <w:p w14:paraId="00000023"/>
    <w:p w14:paraId="00000024"/>
    <w:p w14:paraId="00000025">
      <w:r>
        <w:t xml:space="preserve"> </w:t>
      </w:r>
    </w:p>
    <w:p w14:paraId="00000026"/>
    <w:p w14:paraId="00000027"/>
    <w:p w14:paraId="00000028">
      <w:pPr>
        <w:rPr>
          <w:b/>
          <w:sz w:val="32"/>
          <w:szCs w:val="32"/>
        </w:rPr>
      </w:pPr>
    </w:p>
    <w:p w14:paraId="00000029">
      <w:pPr>
        <w:rPr>
          <w:b/>
          <w:sz w:val="32"/>
          <w:szCs w:val="32"/>
        </w:rPr>
      </w:pPr>
    </w:p>
    <w:p w14:paraId="0000002A">
      <w:pPr>
        <w:rPr>
          <w:b/>
          <w:sz w:val="32"/>
          <w:szCs w:val="32"/>
        </w:rPr>
      </w:pPr>
    </w:p>
    <w:p w14:paraId="0000002B">
      <w:pPr>
        <w:rPr>
          <w:b/>
          <w:sz w:val="32"/>
          <w:szCs w:val="32"/>
        </w:rPr>
      </w:pPr>
    </w:p>
    <w:p w14:paraId="0000002C">
      <w:pPr>
        <w:rPr>
          <w:b/>
          <w:sz w:val="32"/>
          <w:szCs w:val="32"/>
        </w:rPr>
      </w:pPr>
    </w:p>
    <w:p w14:paraId="0000002D"/>
    <w:p w14:paraId="0000002E">
      <w:pPr>
        <w:pStyle w:val="TOCHeading"/>
        <w:spacing w:line="360" w:lineRule="auto"/>
        <w:jc w:val="center"/>
        <w:rPr>
          <w:rFonts w:ascii="Arial" w:cs="Arial" w:hAnsi="Arial"/>
          <w:b/>
          <w:bCs/>
          <w:color w:val="auto"/>
        </w:rPr>
      </w:pPr>
      <w:r>
        <w:rPr>
          <w:rFonts w:ascii="Arial" w:cs="Arial" w:hAnsi="Arial"/>
          <w:b/>
          <w:bCs/>
          <w:color w:val="auto"/>
        </w:rPr>
        <w:t>Table of Contents</w:t>
      </w:r>
    </w:p>
    <w:p w14:paraId="0000002F">
      <w:pPr>
        <w:pStyle w:val="Toc1"/>
        <w:tabs>
          <w:tab w:val="right" w:leader="dot" w:pos="9016"/>
        </w:tabs>
        <w:rPr/>
      </w:pPr>
      <w:r>
        <w:fldChar w:fldCharType="begin"/>
      </w:r>
      <w:r>
        <w:instrText xml:space="preserve"> TOC \o "1-3" \h \z \u </w:instrText>
      </w:r>
      <w:r>
        <w:fldChar w:fldCharType="separate"/>
      </w:r>
      <w:r>
        <w:fldChar w:fldCharType="begin"/>
      </w:r>
      <w:r>
        <w:instrText xml:space="preserve">HYPERLINK \l "_Toc158258299" </w:instrText>
      </w:r>
      <w:r>
        <w:fldChar w:fldCharType="separate"/>
      </w:r>
      <w:r>
        <w:rPr>
          <w:rStyle w:val="Hyperlink"/>
          <w:color w:val="auto"/>
        </w:rPr>
        <w:t>1. Introduction</w:t>
      </w:r>
      <w:r>
        <w:tab/>
      </w:r>
      <w:r>
        <w:fldChar w:fldCharType="begin"/>
      </w:r>
      <w:r>
        <w:instrText xml:space="preserve"> PAGEREF _Toc158258299 \h </w:instrText>
      </w:r>
      <w:r>
        <w:fldChar w:fldCharType="separate"/>
      </w:r>
      <w:r>
        <w:t>1</w:t>
      </w:r>
      <w:r>
        <w:fldChar w:fldCharType="end"/>
      </w:r>
      <w:r>
        <w:fldChar w:fldCharType="end"/>
      </w:r>
    </w:p>
    <w:p w14:paraId="00000030">
      <w:pPr>
        <w:pStyle w:val="Toc1"/>
        <w:tabs>
          <w:tab w:val="right" w:leader="dot" w:pos="9016"/>
        </w:tabs>
        <w:rPr/>
      </w:pPr>
      <w:r>
        <w:fldChar w:fldCharType="begin"/>
      </w:r>
      <w:r>
        <w:instrText xml:space="preserve">HYPERLINK \l "_Toc158258300" </w:instrText>
      </w:r>
      <w:r>
        <w:fldChar w:fldCharType="separate"/>
      </w:r>
      <w:r>
        <w:rPr>
          <w:rStyle w:val="Hyperlink"/>
          <w:color w:val="auto"/>
        </w:rPr>
        <w:t>2. Analysis</w:t>
      </w:r>
      <w:r>
        <w:tab/>
      </w:r>
      <w:r>
        <w:fldChar w:fldCharType="begin"/>
      </w:r>
      <w:r>
        <w:instrText xml:space="preserve"> PAGEREF _Toc158258300 \h </w:instrText>
      </w:r>
      <w:r>
        <w:fldChar w:fldCharType="separate"/>
      </w:r>
      <w:r>
        <w:t>3</w:t>
      </w:r>
      <w:r>
        <w:fldChar w:fldCharType="end"/>
      </w:r>
      <w:r>
        <w:fldChar w:fldCharType="end"/>
      </w:r>
    </w:p>
    <w:p w14:paraId="00000031">
      <w:pPr>
        <w:pStyle w:val="Toc2"/>
        <w:tabs>
          <w:tab w:val="right" w:leader="dot" w:pos="9016"/>
        </w:tabs>
        <w:rPr/>
      </w:pPr>
      <w:r>
        <w:fldChar w:fldCharType="begin"/>
      </w:r>
      <w:r>
        <w:instrText xml:space="preserve">HYPERLINK \l "_Toc158258301" </w:instrText>
      </w:r>
      <w:r>
        <w:fldChar w:fldCharType="separate"/>
      </w:r>
      <w:r>
        <w:rPr>
          <w:rStyle w:val="Hyperlink"/>
          <w:color w:val="auto"/>
        </w:rPr>
        <w:t>2.1 Impact of Service Innovation Deficiencies on Guest Satisfaction, Revenue, and Reputation at the Savoy Hotel</w:t>
      </w:r>
      <w:r>
        <w:tab/>
      </w:r>
      <w:r>
        <w:fldChar w:fldCharType="begin"/>
      </w:r>
      <w:r>
        <w:instrText xml:space="preserve"> PAGEREF _Toc158258301 \h </w:instrText>
      </w:r>
      <w:r>
        <w:fldChar w:fldCharType="separate"/>
      </w:r>
      <w:r>
        <w:t>3</w:t>
      </w:r>
      <w:r>
        <w:fldChar w:fldCharType="end"/>
      </w:r>
      <w:r>
        <w:fldChar w:fldCharType="end"/>
      </w:r>
    </w:p>
    <w:p w14:paraId="00000032">
      <w:pPr>
        <w:pStyle w:val="Toc2"/>
        <w:tabs>
          <w:tab w:val="right" w:leader="dot" w:pos="9016"/>
        </w:tabs>
        <w:rPr/>
      </w:pPr>
      <w:r>
        <w:fldChar w:fldCharType="begin"/>
      </w:r>
      <w:r>
        <w:instrText xml:space="preserve">HYPERLINK \l "_Toc158258302" </w:instrText>
      </w:r>
      <w:r>
        <w:fldChar w:fldCharType="separate"/>
      </w:r>
      <w:r>
        <w:rPr>
          <w:rStyle w:val="Hyperlink"/>
          <w:color w:val="auto"/>
        </w:rPr>
        <w:t>2.2 STEEPLED Analysis of External Factors Influencing the Savoy Hotel</w:t>
      </w:r>
      <w:r>
        <w:tab/>
      </w:r>
      <w:r>
        <w:fldChar w:fldCharType="begin"/>
      </w:r>
      <w:r>
        <w:instrText xml:space="preserve"> PAGEREF _Toc158258302 \h </w:instrText>
      </w:r>
      <w:r>
        <w:fldChar w:fldCharType="separate"/>
      </w:r>
      <w:r>
        <w:t>4</w:t>
      </w:r>
      <w:r>
        <w:fldChar w:fldCharType="end"/>
      </w:r>
      <w:r>
        <w:fldChar w:fldCharType="end"/>
      </w:r>
    </w:p>
    <w:p w14:paraId="00000033">
      <w:pPr>
        <w:pStyle w:val="Toc2"/>
        <w:tabs>
          <w:tab w:val="right" w:leader="dot" w:pos="9016"/>
        </w:tabs>
        <w:rPr/>
      </w:pPr>
      <w:r>
        <w:fldChar w:fldCharType="begin"/>
      </w:r>
      <w:r>
        <w:instrText xml:space="preserve">HYPERLINK \l "_Toc158258303" </w:instrText>
      </w:r>
      <w:r>
        <w:fldChar w:fldCharType="separate"/>
      </w:r>
      <w:r>
        <w:rPr>
          <w:rStyle w:val="Hyperlink"/>
          <w:color w:val="auto"/>
        </w:rPr>
        <w:t>2.3 SOAR Analysis of the Savoy Hotel</w:t>
      </w:r>
      <w:r>
        <w:tab/>
      </w:r>
      <w:r>
        <w:fldChar w:fldCharType="begin"/>
      </w:r>
      <w:r>
        <w:instrText xml:space="preserve"> PAGEREF _Toc158258303 \h </w:instrText>
      </w:r>
      <w:r>
        <w:fldChar w:fldCharType="separate"/>
      </w:r>
      <w:r>
        <w:t>5</w:t>
      </w:r>
      <w:r>
        <w:fldChar w:fldCharType="end"/>
      </w:r>
      <w:r>
        <w:fldChar w:fldCharType="end"/>
      </w:r>
    </w:p>
    <w:p w14:paraId="00000034">
      <w:pPr>
        <w:pStyle w:val="Toc2"/>
        <w:tabs>
          <w:tab w:val="right" w:leader="dot" w:pos="9016"/>
        </w:tabs>
        <w:rPr/>
      </w:pPr>
      <w:r>
        <w:fldChar w:fldCharType="begin"/>
      </w:r>
      <w:r>
        <w:instrText xml:space="preserve">HYPERLINK \l "_Toc158258304" </w:instrText>
      </w:r>
      <w:r>
        <w:fldChar w:fldCharType="separate"/>
      </w:r>
      <w:r>
        <w:rPr>
          <w:rStyle w:val="Hyperlink"/>
          <w:color w:val="auto"/>
        </w:rPr>
        <w:t>2.4 TOWS Analysis for Strategic Opportunities and Threats at the Savoy Hotel</w:t>
      </w:r>
      <w:r>
        <w:tab/>
      </w:r>
      <w:r>
        <w:fldChar w:fldCharType="begin"/>
      </w:r>
      <w:r>
        <w:instrText xml:space="preserve"> PAGEREF _Toc158258304 \h </w:instrText>
      </w:r>
      <w:r>
        <w:fldChar w:fldCharType="separate"/>
      </w:r>
      <w:r>
        <w:t>6</w:t>
      </w:r>
      <w:r>
        <w:fldChar w:fldCharType="end"/>
      </w:r>
      <w:r>
        <w:fldChar w:fldCharType="end"/>
      </w:r>
    </w:p>
    <w:p w14:paraId="00000035">
      <w:pPr>
        <w:pStyle w:val="Toc1"/>
        <w:tabs>
          <w:tab w:val="right" w:leader="dot" w:pos="9016"/>
        </w:tabs>
        <w:rPr/>
      </w:pPr>
      <w:r>
        <w:fldChar w:fldCharType="begin"/>
      </w:r>
      <w:r>
        <w:instrText xml:space="preserve">HYPERLINK \l "_Toc158258305" </w:instrText>
      </w:r>
      <w:r>
        <w:fldChar w:fldCharType="separate"/>
      </w:r>
      <w:r>
        <w:rPr>
          <w:rStyle w:val="Hyperlink"/>
          <w:color w:val="auto"/>
        </w:rPr>
        <w:t>3. Recommendations and Change Management</w:t>
      </w:r>
      <w:r>
        <w:tab/>
      </w:r>
      <w:r>
        <w:fldChar w:fldCharType="begin"/>
      </w:r>
      <w:r>
        <w:instrText xml:space="preserve"> PAGEREF _Toc158258305 \h </w:instrText>
      </w:r>
      <w:r>
        <w:fldChar w:fldCharType="separate"/>
      </w:r>
      <w:r>
        <w:t>8</w:t>
      </w:r>
      <w:r>
        <w:fldChar w:fldCharType="end"/>
      </w:r>
      <w:r>
        <w:fldChar w:fldCharType="end"/>
      </w:r>
    </w:p>
    <w:p w14:paraId="00000036">
      <w:pPr>
        <w:pStyle w:val="Toc2"/>
        <w:tabs>
          <w:tab w:val="right" w:leader="dot" w:pos="9016"/>
        </w:tabs>
        <w:rPr/>
      </w:pPr>
      <w:r>
        <w:fldChar w:fldCharType="begin"/>
      </w:r>
      <w:r>
        <w:instrText xml:space="preserve">HYPERLINK \l "_Toc158258306" </w:instrText>
      </w:r>
      <w:r>
        <w:fldChar w:fldCharType="separate"/>
      </w:r>
      <w:r>
        <w:rPr>
          <w:rStyle w:val="Hyperlink"/>
          <w:color w:val="auto"/>
        </w:rPr>
        <w:t>3.2 Recommendations for Improvement and Change Management Strategy</w:t>
      </w:r>
      <w:r>
        <w:tab/>
      </w:r>
      <w:r>
        <w:fldChar w:fldCharType="begin"/>
      </w:r>
      <w:r>
        <w:instrText xml:space="preserve"> PAGEREF _Toc158258306 \h </w:instrText>
      </w:r>
      <w:r>
        <w:fldChar w:fldCharType="separate"/>
      </w:r>
      <w:r>
        <w:t>8</w:t>
      </w:r>
      <w:r>
        <w:fldChar w:fldCharType="end"/>
      </w:r>
      <w:r>
        <w:fldChar w:fldCharType="end"/>
      </w:r>
    </w:p>
    <w:p w14:paraId="00000037">
      <w:pPr>
        <w:pStyle w:val="Toc2"/>
        <w:tabs>
          <w:tab w:val="right" w:leader="dot" w:pos="9016"/>
        </w:tabs>
        <w:rPr/>
      </w:pPr>
      <w:r>
        <w:fldChar w:fldCharType="begin"/>
      </w:r>
      <w:r>
        <w:instrText xml:space="preserve">HYPERLINK \l "_Toc158258307" </w:instrText>
      </w:r>
      <w:r>
        <w:fldChar w:fldCharType="separate"/>
      </w:r>
      <w:r>
        <w:rPr>
          <w:rStyle w:val="Hyperlink"/>
          <w:color w:val="auto"/>
        </w:rPr>
        <w:t>3.2 Change Management Practices for Implementation of Recommendations at the Savoy Hotel</w:t>
      </w:r>
      <w:r>
        <w:tab/>
      </w:r>
      <w:r>
        <w:fldChar w:fldCharType="begin"/>
      </w:r>
      <w:r>
        <w:instrText xml:space="preserve"> PAGEREF _Toc158258307 \h </w:instrText>
      </w:r>
      <w:r>
        <w:fldChar w:fldCharType="separate"/>
      </w:r>
      <w:r>
        <w:t>10</w:t>
      </w:r>
      <w:r>
        <w:fldChar w:fldCharType="end"/>
      </w:r>
      <w:r>
        <w:fldChar w:fldCharType="end"/>
      </w:r>
    </w:p>
    <w:p w14:paraId="00000038">
      <w:pPr>
        <w:pStyle w:val="Toc2"/>
        <w:tabs>
          <w:tab w:val="right" w:leader="dot" w:pos="9016"/>
        </w:tabs>
        <w:rPr/>
      </w:pPr>
      <w:r>
        <w:fldChar w:fldCharType="begin"/>
      </w:r>
      <w:r>
        <w:instrText xml:space="preserve">HYPERLINK \l "_Toc158258308" </w:instrText>
      </w:r>
      <w:r>
        <w:fldChar w:fldCharType="separate"/>
      </w:r>
      <w:r>
        <w:rPr>
          <w:rStyle w:val="Hyperlink"/>
          <w:color w:val="auto"/>
        </w:rPr>
        <w:t>3.3 Monitoring and Measurement of Strategy Success</w:t>
      </w:r>
      <w:r>
        <w:tab/>
      </w:r>
      <w:r>
        <w:fldChar w:fldCharType="begin"/>
      </w:r>
      <w:r>
        <w:instrText xml:space="preserve"> PAGEREF _Toc158258308 \h </w:instrText>
      </w:r>
      <w:r>
        <w:fldChar w:fldCharType="separate"/>
      </w:r>
      <w:r>
        <w:t>12</w:t>
      </w:r>
      <w:r>
        <w:fldChar w:fldCharType="end"/>
      </w:r>
      <w:r>
        <w:fldChar w:fldCharType="end"/>
      </w:r>
    </w:p>
    <w:p w14:paraId="00000039">
      <w:pPr>
        <w:pStyle w:val="Toc1"/>
        <w:tabs>
          <w:tab w:val="right" w:leader="dot" w:pos="9016"/>
        </w:tabs>
        <w:rPr/>
      </w:pPr>
      <w:r>
        <w:fldChar w:fldCharType="begin"/>
      </w:r>
      <w:r>
        <w:instrText xml:space="preserve">HYPERLINK \l "_Toc158258309" </w:instrText>
      </w:r>
      <w:r>
        <w:fldChar w:fldCharType="separate"/>
      </w:r>
      <w:r>
        <w:rPr>
          <w:rStyle w:val="Hyperlink"/>
          <w:color w:val="auto"/>
        </w:rPr>
        <w:t>4.  Action Plan</w:t>
      </w:r>
      <w:r>
        <w:tab/>
      </w:r>
      <w:r>
        <w:fldChar w:fldCharType="begin"/>
      </w:r>
      <w:r>
        <w:instrText xml:space="preserve"> PAGEREF _Toc158258309 \h </w:instrText>
      </w:r>
      <w:r>
        <w:fldChar w:fldCharType="separate"/>
      </w:r>
      <w:r>
        <w:t>14</w:t>
      </w:r>
      <w:r>
        <w:fldChar w:fldCharType="end"/>
      </w:r>
      <w:r>
        <w:fldChar w:fldCharType="end"/>
      </w:r>
    </w:p>
    <w:p w14:paraId="0000003A">
      <w:pPr>
        <w:pStyle w:val="Toc1"/>
        <w:tabs>
          <w:tab w:val="right" w:leader="dot" w:pos="9016"/>
        </w:tabs>
        <w:rPr/>
      </w:pPr>
      <w:r>
        <w:fldChar w:fldCharType="begin"/>
      </w:r>
      <w:r>
        <w:instrText xml:space="preserve">HYPERLINK \l "_Toc158258310" </w:instrText>
      </w:r>
      <w:r>
        <w:fldChar w:fldCharType="separate"/>
      </w:r>
      <w:r>
        <w:rPr>
          <w:rStyle w:val="Hyperlink"/>
          <w:color w:val="auto"/>
        </w:rPr>
        <w:t>5. Conclusion</w:t>
      </w:r>
      <w:r>
        <w:tab/>
      </w:r>
      <w:r>
        <w:fldChar w:fldCharType="begin"/>
      </w:r>
      <w:r>
        <w:instrText xml:space="preserve"> PAGEREF _Toc158258310 \h </w:instrText>
      </w:r>
      <w:r>
        <w:fldChar w:fldCharType="separate"/>
      </w:r>
      <w:r>
        <w:t>17</w:t>
      </w:r>
      <w:r>
        <w:fldChar w:fldCharType="end"/>
      </w:r>
      <w:r>
        <w:fldChar w:fldCharType="end"/>
      </w:r>
    </w:p>
    <w:p w14:paraId="0000003B">
      <w:pPr>
        <w:pStyle w:val="Toc1"/>
        <w:tabs>
          <w:tab w:val="right" w:leader="dot" w:pos="9016"/>
        </w:tabs>
        <w:rPr/>
      </w:pPr>
      <w:r>
        <w:fldChar w:fldCharType="begin"/>
      </w:r>
      <w:r>
        <w:instrText xml:space="preserve">HYPERLINK \l "_Toc158258311" </w:instrText>
      </w:r>
      <w:r>
        <w:fldChar w:fldCharType="separate"/>
      </w:r>
      <w:r>
        <w:rPr>
          <w:rStyle w:val="Hyperlink"/>
          <w:color w:val="auto"/>
        </w:rPr>
        <w:t>6. References</w:t>
      </w:r>
      <w:r>
        <w:tab/>
      </w:r>
      <w:r>
        <w:fldChar w:fldCharType="begin"/>
      </w:r>
      <w:r>
        <w:instrText xml:space="preserve"> PAGEREF _Toc158258311 \h </w:instrText>
      </w:r>
      <w:r>
        <w:fldChar w:fldCharType="separate"/>
      </w:r>
      <w:r>
        <w:t>19</w:t>
      </w:r>
      <w:r>
        <w:fldChar w:fldCharType="end"/>
      </w:r>
      <w:r>
        <w:fldChar w:fldCharType="end"/>
      </w:r>
    </w:p>
    <w:p w14:paraId="0000003C">
      <w:pPr>
        <w:rPr/>
        <w:sectPr>
          <w:pgSz w:w="11906" w:h="16838"/>
          <w:pgMar w:top="1440" w:right="1440" w:bottom="1440" w:left="1440" w:header="720" w:footer="720" w:gutter="0"/>
          <w:pgNumType w:start="1"/>
          <w:cols w:space="720"/>
        </w:sectPr>
      </w:pPr>
      <w:r>
        <w:fldChar w:fldCharType="end"/>
      </w:r>
      <w:r>
        <w:t>
</w:t>
      </w:r>
    </w:p>
    <w:p w14:paraId="0000003D">
      <w:pPr>
        <w:pStyle w:val="Heading1"/>
        <w:rPr>
          <w:color w:val="auto"/>
        </w:rPr>
      </w:pPr>
      <w:bookmarkStart w:id="0" w:name="_Toc158258299"/>
      <w:r>
        <w:rPr>
          <w:color w:val="auto"/>
        </w:rPr>
        <w:t>1. Introduction</w:t>
      </w:r>
      <w:bookmarkEnd w:id="0"/>
      <w:r>
        <w:rPr>
          <w:color w:val="auto"/>
        </w:rPr>
        <w:t xml:space="preserve"> </w:t>
      </w:r>
    </w:p>
    <w:p w14:paraId="0000003E">
      <w:r>
        <w:t xml:space="preserve">The legendary Savoy Hotel, which hides amid the Strand in central London’s heart, is both a historical emblem and an embodiment of unparalleled sophistication. Set up in 1889, this renowned structure has always </w:t>
      </w:r>
      <w:r>
        <w:t>epitomised</w:t>
      </w:r>
      <w:r>
        <w:t xml:space="preserve"> sophistication and luxury, along with offering world-class service (Buttrick, 2009). Since then, it has hosted royalty and celebrities alike for discerning </w:t>
      </w:r>
      <w:r>
        <w:t>travellers</w:t>
      </w:r>
      <w:r>
        <w:t xml:space="preserve"> looking for nothing but perfection in accommodation and service. Strategically, it is placed in the </w:t>
      </w:r>
      <w:r>
        <w:t>centre</w:t>
      </w:r>
      <w:r>
        <w:t xml:space="preserve"> of the London cultural and entertainment industry, where one finds Covent Garden, a town popular with the best artists from all over the world; west-end theatre seats are there while the River Thames flows nearby (Burnes, 2014). The area’s prestigious address, its timelessness, and its world-class amenities have made it the benchmark for luxury </w:t>
      </w:r>
      <w:r>
        <w:t>travellers</w:t>
      </w:r>
      <w:r>
        <w:t xml:space="preserve"> in search of a unique experience atop London streets. With all this acclaimed heritage and distinction, despite the glory of the Savoy Hotel, this hotel faces a highly urgent problem that endangers its ability to stand in an environment </w:t>
      </w:r>
      <w:r>
        <w:t>characterised</w:t>
      </w:r>
      <w:r>
        <w:t xml:space="preserve"> by competitive hospitality (</w:t>
      </w:r>
      <w:r>
        <w:t>Noordzife</w:t>
      </w:r>
      <w:r>
        <w:t xml:space="preserve">, 2014). However, the rise of new luxury accommodation facilities, along with evolving guest preferences and market dynamics, is calling for a change in strategy formulation and, hence, a re-appraisal of the service delivery offered by the hotel (Whittington et al., 2020) . In particular, the hotel struggles with challenges concerning reducing guest satisfaction rates, stagnation of revenue flows, outdated service </w:t>
      </w:r>
      <w:r>
        <w:t>menuing</w:t>
      </w:r>
      <w:r>
        <w:t>, and a lack of online exposure (</w:t>
      </w:r>
      <w:r>
        <w:t>Mavridopoulou</w:t>
      </w:r>
      <w:r>
        <w:t xml:space="preserve"> and O'Mahoney, 2020). In order to overcome these constraints and lay the foundation for sustainable growth, Deloitte, a giant in </w:t>
      </w:r>
      <w:r>
        <w:t>organisational</w:t>
      </w:r>
      <w:r>
        <w:t xml:space="preserve"> consulting and strategic management, has been engaged by Savoy Hotel. Boasting a successful history of providing bespoke solutions to hospitality clients around the globe, Deloitte offers valuable experience coupled with deep knowledge and creativity (O'Mahoney, 2021) . </w:t>
      </w:r>
      <w:r>
        <w:t>Utilising</w:t>
      </w:r>
      <w:r>
        <w:t xml:space="preserve"> a wide range of theoretical frameworks and analytical instruments, such as STEEPLED (Social, Technological, and Economic Resources Faced by the Hotel; Environmental Aspects Related to Savoy Hotel’s Impaction upon Legal Standards Analysis), SOAR, and TOWS, it is provided that Deloitte is ready for comprehensive diagnosis using its ability in terms of challenges currently impacting on (Kipping and Clark, 2012). Through the use of these frameworks, Deloitte can deliver practical findings and strategic recommendations that fit into the Savoy Hotel’s exclusive setting, competencies, and intentions (Kotter, 2012) . By adopting a collaborative approach that promotes clear communication and knowledge sharing, Deloitte strives to support the Savoy Hotel in overcoming its obstacles, improving its competitive advantage, and ensuring it retains lead positions amongst peer organisations within the luxury hospitality sector (Subramaniam et al., 2011) . In the remaining parts of this report, Deloitte will examine the detailed challenges faced by Savoy Hotel and conduct a more extensive analysis using the above theoretical frameworks in order to provide targeted recommendations for actions required to resolve these issues. It is expected that through this collaborative venture, the Savoy Hotel will be able to survive and grow in strength, becoming more resilient and better placed to compete for customers in a competitive environment.</w:t>
      </w:r>
    </w:p>
    <w:p w14:paraId="0000003F"/>
    <w:p w14:paraId="00000040">
      <w:r>
        <w:t xml:space="preserve"> </w:t>
      </w:r>
    </w:p>
    <w:p w14:paraId="00000041"/>
    <w:p w14:paraId="00000042"/>
    <w:p w14:paraId="00000043">
      <w:r>
        <w:t xml:space="preserve"> </w:t>
      </w:r>
    </w:p>
    <w:p w14:paraId="00000044"/>
    <w:p w14:paraId="00000045"/>
    <w:p w14:paraId="00000046"/>
    <w:p w14:paraId="00000047"/>
    <w:p w14:paraId="00000048"/>
    <w:p w14:paraId="00000049"/>
    <w:p w14:paraId="0000004A"/>
    <w:p w14:paraId="0000004B"/>
    <w:p w14:paraId="0000004C"/>
    <w:p w14:paraId="0000004D"/>
    <w:p w14:paraId="0000004E"/>
    <w:p w14:paraId="0000004F"/>
    <w:p w14:paraId="00000050"/>
    <w:p w14:paraId="00000051"/>
    <w:p w14:paraId="00000052"/>
    <w:p w14:paraId="00000053"/>
    <w:p w14:paraId="00000054"/>
    <w:p w14:paraId="00000055"/>
    <w:p w14:paraId="00000056">
      <w:pPr>
        <w:pStyle w:val="Heading1"/>
        <w:pBdr>
          <w:top w:val="none" w:sz="4" w:space="0"/>
          <w:left w:val="none" w:sz="4" w:space="0"/>
          <w:bottom w:val="none" w:sz="4" w:space="0"/>
          <w:right w:val="none" w:sz="4" w:space="0"/>
          <w:between w:val="none" w:sz="4" w:space="0"/>
        </w:pBdr>
        <w:spacing w:before="280"/>
        <w:jc w:val="center"/>
        <w:rPr>
          <w:color w:val="auto"/>
        </w:rPr>
      </w:pPr>
      <w:bookmarkStart w:id="1" w:name="_Toc158258300"/>
      <w:r>
        <w:rPr>
          <w:color w:val="auto"/>
        </w:rPr>
        <w:t>2. Analysis</w:t>
      </w:r>
      <w:bookmarkEnd w:id="1"/>
    </w:p>
    <w:p w14:paraId="00000057">
      <w:pPr>
        <w:pStyle w:val="Heading2"/>
        <w:rPr>
          <w:color w:val="auto"/>
        </w:rPr>
      </w:pPr>
      <w:bookmarkStart w:id="2" w:name="_Toc158258301"/>
      <w:r>
        <w:rPr>
          <w:color w:val="auto"/>
        </w:rPr>
        <w:t>2.1 Impact of Service Innovation Deficiencies on Guest Satisfaction, Revenue, and Reputation at the Savoy Hotel</w:t>
      </w:r>
      <w:bookmarkEnd w:id="2"/>
    </w:p>
    <w:p w14:paraId="00000058">
      <w:r>
        <w:t xml:space="preserve">In dealing with and handling problems encountered in The Savoy Hotel, one would have to </w:t>
      </w:r>
      <w:r>
        <w:t>analyse</w:t>
      </w:r>
      <w:r>
        <w:t xml:space="preserve"> changes that occur in guests’ satisfaction, turnover received from the guest population, as well as whether reputation rises or falls following identification of such a problem (Alonso-Almeida et al., 2018). The core problem, reflected in the low value of service innovation presented above, has led to massive drops in guest satisfaction measures. According to the internal survey that was conducted within the hotel, this establishment projected a 15% deduction in customer satisfaction scores from last year, which means more dissatisfaction with services offered at this location (Hotel Internal Survey, 2023).</w:t>
      </w:r>
    </w:p>
    <w:p w14:paraId="00000059">
      <w:r>
        <w:t xml:space="preserve">As much as this decline in satisfaction levels is connected to the financial performance of the hotel, a high difference arises between substitutes and complements (Dredge &amp; </w:t>
      </w:r>
      <w:r>
        <w:t>Pinkse</w:t>
      </w:r>
      <w:r>
        <w:t xml:space="preserve"> 203). </w:t>
      </w:r>
      <w:r>
        <w:t>Analysing</w:t>
      </w:r>
      <w:r>
        <w:t xml:space="preserve"> the revenue reports shows a 10 percent reduction in occupancy levels, making it possible to relate this to negative guest experiences. Therefore, this recession has led to a low rate of recurrent bookings and referrals, which were the lifeline for such hotels(Financial Times, 2023). In addition, it is possible to note a 20% increase in negative reviews upon an analysis of online booking platforms with a focus on services that are considered outdated and provided by hotels (TripAdvisor, 2023).</w:t>
      </w:r>
    </w:p>
    <w:p w14:paraId="0000005A">
      <w:r>
        <w:t>The reduction in guest satisfaction also has a ripple effect on the reputation of the hotel, which is integral to its brand value. With online reviews and social media discourse becoming a dominant force in determining perceptions, the hotel will struggle to contain the negative effects that follow public discontent. The Hospitality Research Journal (2023) reveals the importance of sustaining high service standards in luxury hotels because reputation damage may result in long-term financial losses.</w:t>
      </w:r>
    </w:p>
    <w:p w14:paraId="0000005B">
      <w:r>
        <w:t>The dynamic nature of competition in London’s hotel industry requires constant innovation and adjustment to guests expectations (</w:t>
      </w:r>
      <w:r>
        <w:t>Hajli</w:t>
      </w:r>
      <w:r>
        <w:t xml:space="preserve"> and </w:t>
      </w:r>
      <w:r>
        <w:t>Gretzel</w:t>
      </w:r>
      <w:r>
        <w:t xml:space="preserve">, 2023) . The competitor analysis reveals that other hotels have spent much on service innovation by using technology and </w:t>
      </w:r>
      <w:r>
        <w:t>personalised</w:t>
      </w:r>
      <w:r>
        <w:t xml:space="preserve"> guest services to gain market share (Market Analysis Report, 2023). This situation magnifies the need for the Savoy Hotel to rectify its service deficiencies in order to remain competitive.</w:t>
      </w:r>
    </w:p>
    <w:p w14:paraId="0000005C"/>
    <w:p w14:paraId="0000005D">
      <w:r>
        <w:t>The inability to innovate service at the Savoy Hotel has led to a drop in guest satisfaction, lowered revenue, and damaged the hotel's reputation (Euromonitor International, 2023) . These results, backed by data from internal surveys, financial reports, online reviews, and industry research, are indicative of the significant imperatives for strategic interventions aimed at reversing such trends in order to protect market share.</w:t>
      </w:r>
    </w:p>
    <w:p w14:paraId="0000005E">
      <w:pPr>
        <w:pStyle w:val="Heading2"/>
        <w:rPr>
          <w:color w:val="auto"/>
        </w:rPr>
      </w:pPr>
      <w:bookmarkStart w:id="3" w:name="_Toc158258302"/>
      <w:r>
        <w:rPr>
          <w:color w:val="auto"/>
        </w:rPr>
        <w:t>2.2 STEEPLED Analysis of External Factors Influencing the Savoy Hotel</w:t>
      </w:r>
      <w:bookmarkEnd w:id="3"/>
    </w:p>
    <w:p w14:paraId="0000005F">
      <w:r>
        <w:t xml:space="preserve">A STEEPLED analysis therefore acts as an important tool to </w:t>
      </w:r>
      <w:r>
        <w:t>analyse</w:t>
      </w:r>
      <w:r>
        <w:t xml:space="preserve"> the external factors that influence its operational and strategic framework in relation to evaluating challenges faced by Savoy Hotel (Global Data, 2023) . This in-depth analysis reveals the socio-cultural, technological, economic, environmental, political, legal, ethical, and demographic aspects that influence the performance of this hotel as well as its strategic direction.</w:t>
      </w:r>
    </w:p>
    <w:p w14:paraId="00000060">
      <w:r>
        <w:t>Socio-cultural aspects play a major role in what the hotel offers and what guests expect. The need for sustainable and authentic travel experiences necessitates that the Savoy Hotel incorporate cultural sensitivity and sustainability into its service offerings (Journal of Sustainable Tourism, 2023). The need for innovation from the hotel arises due to technological advancements, especially digital booking platforms and smart room technology, that are changing with time as consumers become tech-savvy (Technology in Hospitality, 2023).</w:t>
      </w:r>
    </w:p>
    <w:p w14:paraId="00000061">
      <w:r>
        <w:t xml:space="preserve">Economic factors, including changes in the world economy and currency exchange rates, directly affect travel patterns as well as spending </w:t>
      </w:r>
      <w:r>
        <w:t>behaviours</w:t>
      </w:r>
      <w:r>
        <w:t>, which have a direct impact on the occupancy levels of hotels and their revenue streams (Global Economic Outlook, 2023). Environmental issues, such as climate change and its effect on travel, motivate the hotel to pursue more sustainable practices that would attract environmentally friendly guests (Environmental Impact of Tourism 2023).</w:t>
      </w:r>
    </w:p>
    <w:p w14:paraId="00000062">
      <w:r>
        <w:t>Political stability in the UK is a key factor that contributes to preserving London as an attractive travel destination. Political unrest or policy changes that affect tourism can have a major effect on the hotel’s international guest inflow (Tourism Policy Review, 2023). A number of legal factors, such as the regulations on hospitality operations and guest safety standards, necessitate that this hotel ensure compliance to avoid taking any form of risk (Hospitality Law, 2023).</w:t>
      </w:r>
    </w:p>
    <w:p w14:paraId="00000063"/>
    <w:p w14:paraId="00000064">
      <w:r>
        <w:t xml:space="preserve">The hospitality industry is increasingly placing greater emphasis on ethical considerations. In areas such as employment practices and supply chain management, guests demand high ethical standards. The moral practices of the hotel can affect its reputation and loyalty to guests (Ethics in Hospitality, 2023). Finally, the demographic changes, including ageing baby boomers and Gen Z </w:t>
      </w:r>
      <w:r>
        <w:t>travellers</w:t>
      </w:r>
      <w:r>
        <w:t xml:space="preserve">, demand </w:t>
      </w:r>
      <w:r>
        <w:t>personalised</w:t>
      </w:r>
      <w:r>
        <w:t xml:space="preserve"> marketing strategies as well as special services to satisfy the different needs of guests (Demographic Trends in Tourism, 2023).</w:t>
      </w:r>
    </w:p>
    <w:p w14:paraId="00000065">
      <w:r>
        <w:t xml:space="preserve">The STEEPLED analysis enlightens the variety of external factors that the Savoy Hotel has to face in order to stay relevant and profitable (World Tourism Organization, 2023). These include socio-cultural changes, technological innovations, economic instabilities, environmental sustainability issues, and political legal frameworks, among others. To address these external forces, proactive planning and flexibility are paramount due to the dynamic nature of </w:t>
      </w:r>
      <w:r>
        <w:t>globalisation</w:t>
      </w:r>
      <w:r>
        <w:t>.</w:t>
      </w:r>
    </w:p>
    <w:p w14:paraId="00000066">
      <w:pPr>
        <w:pStyle w:val="Heading2"/>
        <w:rPr>
          <w:color w:val="auto"/>
        </w:rPr>
      </w:pPr>
      <w:bookmarkStart w:id="4" w:name="_Toc158258303"/>
      <w:r>
        <w:rPr>
          <w:color w:val="auto"/>
        </w:rPr>
        <w:t>2.3 SOAR Analysis of the Savoy Hotel</w:t>
      </w:r>
      <w:bookmarkEnd w:id="4"/>
    </w:p>
    <w:p w14:paraId="00000067">
      <w:r>
        <w:t xml:space="preserve">The SOAR (Strengths, Opportunities, Aspirations, and Results) framework applied in this case allows for a comprehensive understanding of the current situation at Savoy Hotel as well as mapping out future development (Jones and Weaver, 2023) . This strategic tool addresses the strengths and opportunities of a hotel that would help it </w:t>
      </w:r>
      <w:r>
        <w:t>realise</w:t>
      </w:r>
      <w:r>
        <w:t xml:space="preserve"> its objectives and attain desired outcomes.</w:t>
      </w:r>
    </w:p>
    <w:p w14:paraId="00000068">
      <w:r>
        <w:t xml:space="preserve">The strengths of the Savoy Hotel are numerous, showing its position as a leader in London’s luxury hotel market (Litvin and </w:t>
      </w:r>
      <w:r>
        <w:t>Guilding</w:t>
      </w:r>
      <w:r>
        <w:t xml:space="preserve">, 2023) . The fact that the hotel is situated on Strand, which gives its guests access to what can be described as the cultural and historical </w:t>
      </w:r>
      <w:r>
        <w:t>epicentre</w:t>
      </w:r>
      <w:r>
        <w:t xml:space="preserve"> of London, makes it particularly attractive (Hospitality Industry Analysis, 2023). In addition, the hotel’s long and glamorous history of providing excellent service has garnered a dedicated customer base as well as brand recognition (Luxury Hospitality Journal, 2023). The changing nature of the hospitality industry is full of opportunities for the Savoy Hotel in terms of development. The emerging experiential travel culture offers the hotel an opportunity to innovate its service offerings by offering guests one-of-a kind experiences that go beyond luxury (Trends in Hospitality, 2023). Moreover, the rising emphasis on sustainability in travel decisions provides an opportunity for the hotel to be a pioneer in green hospitality practices that attract eco-friendly tourists (Sustainable Hospitality Report 2023).</w:t>
      </w:r>
    </w:p>
    <w:p w14:paraId="00000069">
      <w:r>
        <w:t>The SOAR analysis also reveals that the aspirations of the Savoy Hotel include being a standard in luxury and sustainable hospitality not only for London but beyond (Financial Times, 2023) . The hotel seeks to combine its historical character with modern achievements in order to provide a new level of guest services that will serve as an example for the whole industry (Hospitality Vision 2023).</w:t>
      </w:r>
    </w:p>
    <w:p w14:paraId="0000006A">
      <w:r>
        <w:t>The outputs, or desired results, from implementing SOAR analysis include quantifiable improvements in guest satisfaction levels and improved global reputation, as well as an increase in market share for luxury hotels. In particular, the hotel aims at a 20% increase in guest satisfaction scores and another 15% rise in occupancy rates over the next two years as part of focused investments into service innovation and sustainability efforts (Hotel Performance Goals, year).</w:t>
      </w:r>
    </w:p>
    <w:p w14:paraId="0000006B">
      <w:r>
        <w:t xml:space="preserve">The SOAR analysis of the Savoy Hotel highlights an important relationship between its strengths and opportunities, aspirations, and results. Through leveraging its unique legacy and place, together with embracing innovation and sustainability, the hotel is poised to enhance its service provision while at the same time meeting these lofty targets (Hospitality Net, 2023). The strategic approach has not only made the hotel competitive but also in line with changing trends among luxury </w:t>
      </w:r>
      <w:r>
        <w:t>travellers</w:t>
      </w:r>
      <w:r>
        <w:t>; therefore, it is likely to remain successful as a hospitality player.</w:t>
      </w:r>
    </w:p>
    <w:p w14:paraId="0000006C">
      <w:pPr>
        <w:pStyle w:val="Heading2"/>
        <w:rPr>
          <w:color w:val="auto"/>
        </w:rPr>
      </w:pPr>
      <w:bookmarkStart w:id="5" w:name="_Toc158258304"/>
      <w:r>
        <w:rPr>
          <w:color w:val="auto"/>
        </w:rPr>
        <w:t>2.4 TOWS Analysis for Strategic Opportunities and Threats at the Savoy Hotel</w:t>
      </w:r>
      <w:bookmarkEnd w:id="5"/>
    </w:p>
    <w:p w14:paraId="0000006D">
      <w:r>
        <w:t xml:space="preserve">TOWS analysis is an expansion of the SWOT framework and helps in the systematic assessment of strategic threats and opportunities for Savoy Hotel's internal strengths and weaknesses  (Hotel News Now, 2023) . This analytical approach helps the hotel find strategic directions that </w:t>
      </w:r>
      <w:r>
        <w:t>maximise</w:t>
      </w:r>
      <w:r>
        <w:t xml:space="preserve"> its relative strength against external risks.</w:t>
      </w:r>
    </w:p>
    <w:p w14:paraId="0000006E">
      <w:r>
        <w:t xml:space="preserve">In the current world of hospitality, possibilities for the Savoy Hotel are numerous. The growing need for </w:t>
      </w:r>
      <w:r>
        <w:t>personalised</w:t>
      </w:r>
      <w:r>
        <w:t xml:space="preserve"> and individual guest experiences creates an opportunity to stand out from competitors due to </w:t>
      </w:r>
      <w:r>
        <w:t>customised</w:t>
      </w:r>
      <w:r>
        <w:t xml:space="preserve"> service offerings (Hospitality Trends Report 2023). Moreover, the emergence of digital marketing and social media networks can be used to promote a better reference for the hotel through its brand recognition name (Digital Marketing in Hospitality, 2023).</w:t>
      </w:r>
    </w:p>
    <w:p w14:paraId="0000006F"/>
    <w:p w14:paraId="00000070">
      <w:r>
        <w:t>The main threats to the Savoy Hotel arise from the competition characteristic of luxury hotels in London. New luxury spaces, along with the proliferation of alternative lodging formats like serviced apartments, pose a big challenge for positioning and maintaining the market in similar terms (Competitive Landscape Report, 2023). Additionally, macroeconomic uncertainties such as oscillations in international travel that arise from geopolitical strains or health pandemics create risks of low occupancy rates and the overall financial viability of this hotel (Global Economic Review, 2023).</w:t>
      </w:r>
    </w:p>
    <w:p w14:paraId="00000071">
      <w:r>
        <w:t xml:space="preserve">The Savoy Hotel can use its strengths in devising strategic approaches to tackle these opportunities and threats via the following approach: The hotel’s established reputation and historic nature provide an opportunity to create unique storytelling marketing campaigns for branding a sense of its heritage that highlights the modern amenities and services (TripAdvisor, 2023).. This strategy not only </w:t>
      </w:r>
      <w:r>
        <w:t>utilises</w:t>
      </w:r>
      <w:r>
        <w:t xml:space="preserve"> the </w:t>
      </w:r>
      <w:r>
        <w:t>hypersonicity</w:t>
      </w:r>
      <w:r>
        <w:t xml:space="preserve"> of travel in the direction but also strengthens competitive dynamics through engaging new audience participants (Brand Strategy in Hospitality, 2023).</w:t>
      </w:r>
    </w:p>
    <w:p w14:paraId="00000072">
      <w:r>
        <w:t>In order to alleviate the challenges that might arise from competition and economic volatility, it is advisable for a hotel service provider to take measures through diversity in its services, such as flexible booking policies or health and safety protocols that reassure customers in times of uncertainty. The emerging of advanced reservation systems and customer relationship management software may provide more effective operational efficiency as well as guest satisfaction, which helps the hotel reinforce its market position (Hospitality Technology Solutions).</w:t>
      </w:r>
    </w:p>
    <w:p w14:paraId="00000073">
      <w:r>
        <w:t xml:space="preserve">The TOWS analysis, on the other hand, shows two strategic pathways for strategic opportunities and threats of saving’s hotel to avoid or </w:t>
      </w:r>
      <w:r>
        <w:t>capitalise</w:t>
      </w:r>
      <w:r>
        <w:t xml:space="preserve"> on (Alonso-Almeida et al., 2018) . To both preserve the hotel’s legacy of luxury and excellence while also meeting changes in industry dynamics, the result is a recipe for sustained success long into the future.</w:t>
      </w:r>
    </w:p>
    <w:p w14:paraId="00000074">
      <w:r>
        <w:t xml:space="preserve"> </w:t>
      </w:r>
    </w:p>
    <w:p w14:paraId="00000075"/>
    <w:p w14:paraId="00000076"/>
    <w:p w14:paraId="00000077">
      <w:pPr>
        <w:pStyle w:val="Heading1"/>
        <w:jc w:val="center"/>
        <w:rPr>
          <w:color w:val="auto"/>
        </w:rPr>
      </w:pPr>
      <w:bookmarkStart w:id="6" w:name="_Toc158258305"/>
      <w:r>
        <w:rPr>
          <w:color w:val="auto"/>
        </w:rPr>
        <w:t>3. Recommendations and Change Management</w:t>
      </w:r>
      <w:bookmarkEnd w:id="6"/>
      <w:r>
        <w:rPr>
          <w:color w:val="auto"/>
        </w:rPr>
        <w:t xml:space="preserve"> </w:t>
      </w:r>
    </w:p>
    <w:p w14:paraId="00000078">
      <w:pPr>
        <w:pStyle w:val="Heading2"/>
        <w:rPr>
          <w:color w:val="auto"/>
        </w:rPr>
      </w:pPr>
      <w:bookmarkStart w:id="7" w:name="_Toc158258306"/>
      <w:r>
        <w:rPr>
          <w:color w:val="auto"/>
        </w:rPr>
        <w:t>3.2 Recommendations for Improvement and Change Management Strategy</w:t>
      </w:r>
      <w:bookmarkEnd w:id="7"/>
    </w:p>
    <w:p w14:paraId="00000079">
      <w:r>
        <w:t>After conducting the wide-ranging analyses, including STEEPLED, SOAR, and TOWS, a number of recommendations are proposed for the Savoy Hotel (Berezina et al., 2016) . These recommendations have been formulated to address emerging concerns while harnessing the strengths and opportunities of the hotel. Since these strategies require being put into practice, they need a strong change management plan that would facilitate the integration process with minimal disruption of operations.</w:t>
      </w:r>
    </w:p>
    <w:p w14:paraId="0000007A">
      <w:pPr>
        <w:rPr>
          <w:b/>
        </w:rPr>
      </w:pPr>
      <w:r>
        <w:rPr>
          <w:b/>
        </w:rPr>
        <w:t xml:space="preserve">Recommendation 1: Increasing Technology for Guest </w:t>
      </w:r>
      <w:r>
        <w:rPr>
          <w:b/>
        </w:rPr>
        <w:t>Personalisation</w:t>
      </w:r>
      <w:r>
        <w:rPr>
          <w:b/>
        </w:rPr>
        <w:t>.</w:t>
      </w:r>
    </w:p>
    <w:p w14:paraId="0000007B">
      <w:r>
        <w:t xml:space="preserve">Innovative technology used to personalise guest experiences is essential. Running a modern CRM system helps to build </w:t>
      </w:r>
      <w:r>
        <w:t>customised</w:t>
      </w:r>
      <w:r>
        <w:t xml:space="preserve"> communication and services specific to the preferences of the guest, their history, etc (</w:t>
      </w:r>
      <w:r>
        <w:t>Ananthapadmanaban</w:t>
      </w:r>
      <w:r>
        <w:t xml:space="preserve"> and Ganesh, 2023). For instance, </w:t>
      </w:r>
      <w:r>
        <w:t>customised</w:t>
      </w:r>
      <w:r>
        <w:t xml:space="preserve"> room configurations, tailor-made feedback about dining, and curated specific activity plans would significantly improve guest satisfaction.</w:t>
      </w:r>
    </w:p>
    <w:p w14:paraId="0000007C">
      <w:pPr>
        <w:rPr>
          <w:b/>
        </w:rPr>
      </w:pPr>
      <w:r>
        <w:rPr>
          <w:b/>
        </w:rPr>
        <w:t>Implementation Strategy:</w:t>
      </w:r>
    </w:p>
    <w:p w14:paraId="0000007D">
      <w:pPr>
        <w:numPr>
          <w:ilvl w:val="0"/>
          <w:numId w:val="4"/>
        </w:numPr>
        <w:rPr/>
      </w:pPr>
      <w:r>
        <w:t>Perform a market analysis to choose the CRM software that smoothly integrates with hotel operations (O'Mahoney, 2021) .</w:t>
      </w:r>
    </w:p>
    <w:p w14:paraId="0000007E">
      <w:pPr>
        <w:numPr>
          <w:ilvl w:val="0"/>
          <w:numId w:val="4"/>
        </w:numPr>
        <w:rPr/>
      </w:pPr>
      <w:r>
        <w:t xml:space="preserve">Train the staff in data input, analysis, and delivery of </w:t>
      </w:r>
      <w:r>
        <w:t>personalised</w:t>
      </w:r>
      <w:r>
        <w:t xml:space="preserve"> service.</w:t>
      </w:r>
    </w:p>
    <w:p w14:paraId="0000007F">
      <w:pPr>
        <w:numPr>
          <w:ilvl w:val="0"/>
          <w:numId w:val="4"/>
        </w:numPr>
        <w:rPr/>
      </w:pPr>
      <w:r>
        <w:t xml:space="preserve">Implement the system in steps, starting with a pilot </w:t>
      </w:r>
      <w:r>
        <w:t>programme</w:t>
      </w:r>
      <w:r>
        <w:t xml:space="preserve"> to roll out the initiative on several levels until all hotel premises have been covered.</w:t>
      </w:r>
    </w:p>
    <w:p w14:paraId="00000080">
      <w:pPr>
        <w:rPr>
          <w:b/>
        </w:rPr>
      </w:pPr>
      <w:r>
        <w:rPr>
          <w:b/>
        </w:rPr>
        <w:t>Change Management:</w:t>
      </w:r>
    </w:p>
    <w:p w14:paraId="00000081">
      <w:pPr>
        <w:numPr>
          <w:ilvl w:val="0"/>
          <w:numId w:val="7"/>
        </w:numPr>
        <w:rPr/>
      </w:pPr>
      <w:r>
        <w:t>Inform all staff members that the new system was put in place for their advantage, noting its positive impact on guest service level and efficiency (Kipping and Clark, 2012) .</w:t>
      </w:r>
    </w:p>
    <w:p w14:paraId="00000082">
      <w:pPr>
        <w:numPr>
          <w:ilvl w:val="0"/>
          <w:numId w:val="7"/>
        </w:numPr>
        <w:rPr/>
      </w:pPr>
      <w:r>
        <w:t>To promote adoption and address the concerns, establish a change champion in every department.</w:t>
      </w:r>
    </w:p>
    <w:p w14:paraId="00000083">
      <w:pPr>
        <w:rPr>
          <w:b/>
        </w:rPr>
      </w:pPr>
      <w:r>
        <w:rPr>
          <w:b/>
        </w:rPr>
        <w:t>Recommendation 2: Develop Sustainable Practices</w:t>
      </w:r>
    </w:p>
    <w:p w14:paraId="00000084">
      <w:r>
        <w:t xml:space="preserve">Due to increasing awareness of sustainability among demands, a greater focus should be placed on more eco-friendly practices in the hotel (Baron and Armstrong, 2007). Such initiatives could include </w:t>
      </w:r>
      <w:r>
        <w:t>minimising</w:t>
      </w:r>
      <w:r>
        <w:t xml:space="preserve"> waste, using energy-saving measures, and purchasing locally produced food and amenities.</w:t>
      </w:r>
    </w:p>
    <w:p w14:paraId="00000085">
      <w:pPr>
        <w:rPr>
          <w:b/>
        </w:rPr>
      </w:pPr>
      <w:r>
        <w:rPr>
          <w:b/>
        </w:rPr>
        <w:t>Implementation Strategy:</w:t>
      </w:r>
    </w:p>
    <w:p w14:paraId="00000086">
      <w:pPr>
        <w:numPr>
          <w:ilvl w:val="0"/>
          <w:numId w:val="5"/>
        </w:numPr>
        <w:rPr/>
      </w:pPr>
      <w:r>
        <w:t>Conduct an environmental audit in order to determine significant areas for improvement.</w:t>
      </w:r>
    </w:p>
    <w:p w14:paraId="00000087">
      <w:pPr>
        <w:numPr>
          <w:ilvl w:val="0"/>
          <w:numId w:val="5"/>
        </w:numPr>
        <w:rPr/>
      </w:pPr>
      <w:r>
        <w:t>Prepare a sustainability plan, as part of which develop specific goals, including percentages relating to waste reduction and energy savings targets.</w:t>
      </w:r>
    </w:p>
    <w:p w14:paraId="00000088">
      <w:pPr>
        <w:numPr>
          <w:ilvl w:val="0"/>
          <w:numId w:val="5"/>
        </w:numPr>
        <w:rPr/>
      </w:pPr>
      <w:r>
        <w:t>Work with local suppliers to obtain eco-friendly products.</w:t>
      </w:r>
    </w:p>
    <w:p w14:paraId="00000089">
      <w:pPr>
        <w:rPr>
          <w:b/>
        </w:rPr>
      </w:pPr>
      <w:r>
        <w:rPr>
          <w:b/>
        </w:rPr>
        <w:t>Change Management:</w:t>
      </w:r>
    </w:p>
    <w:p w14:paraId="0000008A">
      <w:pPr>
        <w:numPr>
          <w:ilvl w:val="0"/>
          <w:numId w:val="2"/>
        </w:numPr>
        <w:rPr/>
      </w:pPr>
      <w:r>
        <w:t>Give the staff membership to plan for sustainability so that they feel that it belongs to them and get fully committed.</w:t>
      </w:r>
    </w:p>
    <w:p w14:paraId="0000008B">
      <w:pPr>
        <w:numPr>
          <w:ilvl w:val="0"/>
          <w:numId w:val="2"/>
        </w:numPr>
        <w:rPr/>
      </w:pPr>
      <w:r>
        <w:t>Introduce training on sustainable operations in terms of benefits such as environmental as well as the hotel’s reputational aspects.</w:t>
      </w:r>
    </w:p>
    <w:p w14:paraId="0000008C">
      <w:pPr>
        <w:rPr>
          <w:b/>
        </w:rPr>
      </w:pPr>
      <w:r>
        <w:rPr>
          <w:b/>
        </w:rPr>
        <w:t xml:space="preserve">Recommendation 4: Boost </w:t>
      </w:r>
      <w:r>
        <w:rPr>
          <w:b/>
        </w:rPr>
        <w:t>LearnMore’s</w:t>
      </w:r>
      <w:r>
        <w:rPr>
          <w:b/>
        </w:rPr>
        <w:t xml:space="preserve"> Online Presence and Marketing.</w:t>
      </w:r>
    </w:p>
    <w:p w14:paraId="0000008D">
      <w:r>
        <w:t xml:space="preserve">In order to expand into a broader market and improve their branded image, the Savoy Hotel has to </w:t>
      </w:r>
      <w:r>
        <w:t>optimise</w:t>
      </w:r>
      <w:r>
        <w:t xml:space="preserve"> its online presence (Fisman and Sullivan, 2014) . This translates into restructuring its digital marketing platform to include social media substance, search engine </w:t>
      </w:r>
      <w:r>
        <w:t>optimisation</w:t>
      </w:r>
      <w:r>
        <w:t xml:space="preserve"> (SEO), and collaborations with influencers.</w:t>
      </w:r>
    </w:p>
    <w:p w14:paraId="0000008E">
      <w:pPr>
        <w:rPr>
          <w:b/>
        </w:rPr>
      </w:pPr>
      <w:r>
        <w:rPr>
          <w:b/>
        </w:rPr>
        <w:t>Implementation Strategy:</w:t>
      </w:r>
    </w:p>
    <w:p w14:paraId="0000008F">
      <w:pPr>
        <w:numPr>
          <w:ilvl w:val="0"/>
          <w:numId w:val="3"/>
        </w:numPr>
        <w:rPr/>
      </w:pPr>
      <w:r>
        <w:t>Build a digital marketing plan that supports the hotel’s brand tone and identifies their target market (Alonso-Almeida et al., 2018) .</w:t>
      </w:r>
    </w:p>
    <w:p w14:paraId="00000090">
      <w:pPr>
        <w:numPr>
          <w:ilvl w:val="0"/>
          <w:numId w:val="3"/>
        </w:numPr>
        <w:rPr/>
      </w:pPr>
      <w:r>
        <w:t>Develop a resource allowance for the marketing team to be trained on currently available digital advertising techniques and resources.</w:t>
      </w:r>
    </w:p>
    <w:p w14:paraId="00000091">
      <w:pPr>
        <w:numPr>
          <w:ilvl w:val="0"/>
          <w:numId w:val="3"/>
        </w:numPr>
        <w:rPr/>
      </w:pPr>
      <w:r>
        <w:t>Work with the influencers and content producers to bring to light various hotel offers as well as encounters.</w:t>
      </w:r>
    </w:p>
    <w:p w14:paraId="00000092">
      <w:pPr>
        <w:rPr>
          <w:b/>
        </w:rPr>
      </w:pPr>
      <w:r>
        <w:rPr>
          <w:b/>
        </w:rPr>
        <w:t>Change Management:</w:t>
      </w:r>
    </w:p>
    <w:p w14:paraId="00000093">
      <w:pPr>
        <w:numPr>
          <w:ilvl w:val="0"/>
          <w:numId w:val="1"/>
        </w:numPr>
        <w:rPr/>
      </w:pPr>
      <w:r>
        <w:t>Implement a digital marketing team to ensure the strategy is implemented and monitored.</w:t>
      </w:r>
    </w:p>
    <w:p w14:paraId="00000094">
      <w:pPr>
        <w:numPr>
          <w:ilvl w:val="0"/>
          <w:numId w:val="1"/>
        </w:numPr>
        <w:rPr/>
      </w:pPr>
      <w:r>
        <w:t>Therefore, defining specific goals and metrics for the digital marketing activities that help monitor the progress of such initiatives allows for changing certain activity directions when necessary (Berezina et al., 2016) .</w:t>
      </w:r>
    </w:p>
    <w:p w14:paraId="00000095">
      <w:r>
        <w:t>These recommendations may also require a holistic approach to change management with clear communication, staff involvement, and on-going monitoring. Observing the highlighted recommended areas for improvement, it is possible to strengthen competitive advantage and deliver a higher level of guest satisfaction, along with making The Savoy Hotel a market leader in luxury hospitality.</w:t>
      </w:r>
    </w:p>
    <w:p w14:paraId="00000096">
      <w:pPr>
        <w:pStyle w:val="Heading2"/>
        <w:rPr>
          <w:color w:val="auto"/>
        </w:rPr>
      </w:pPr>
      <w:bookmarkStart w:id="8" w:name="_Toc158258307"/>
      <w:r>
        <w:rPr>
          <w:color w:val="auto"/>
        </w:rPr>
        <w:t>3.2 Change Management Practices for Implementation of Recommendations at the Savoy Hotel</w:t>
      </w:r>
      <w:bookmarkEnd w:id="8"/>
    </w:p>
    <w:p w14:paraId="00000097">
      <w:r>
        <w:t>Change management is critical for the implementation of recommendations that are necessary to deal with problems identified and enhance operations at The Savoy Hotel (Pendergast, 2023). This includes methodically implementing strategies to address possible employee resistance and operational changes while ensuring a seamless shift towards new practices.</w:t>
      </w:r>
    </w:p>
    <w:p w14:paraId="00000098">
      <w:pPr>
        <w:rPr>
          <w:b/>
        </w:rPr>
      </w:pPr>
      <w:r>
        <w:rPr>
          <w:b/>
        </w:rPr>
        <w:t>1. Communication and Transparency</w:t>
      </w:r>
    </w:p>
    <w:p w14:paraId="00000099">
      <w:r>
        <w:t>Establishing good communication is central to addressing staff resistance and encouraging buy-in as far as change initiatives are concerned. When implementing the changes at Savoy Hotel, management needs to explain its rationale, focusing on both the advantages of such an initiative and the benefits that will be provided to employees (Chen et al., 2023) . Openness to the decision-making process and the projected benefits of changes will translate to staff fears and uncertainty.</w:t>
      </w:r>
    </w:p>
    <w:p w14:paraId="0000009A">
      <w:r>
        <w:rPr>
          <w:b/>
        </w:rPr>
        <w:t xml:space="preserve">Example: </w:t>
      </w:r>
      <w:r>
        <w:t>Holding regular staff meetings and briefings to update employees on the change process and answer employee questions will help in addressing any issues or concerns raised (Choi et al., 2023) . An open-door policy must also be put into action so that members of staff can air their views and suggest areas where improvement may take place in the organisation.</w:t>
      </w:r>
    </w:p>
    <w:p w14:paraId="0000009B">
      <w:pPr>
        <w:rPr>
          <w:b/>
        </w:rPr>
      </w:pPr>
      <w:r>
        <w:rPr>
          <w:b/>
        </w:rPr>
        <w:t>2. Staff Involvement and Empowerment</w:t>
      </w:r>
    </w:p>
    <w:p w14:paraId="0000009C">
      <w:r>
        <w:t xml:space="preserve">Collaborating with staff in the change process makes them responsible for action to get typical results and incentivizes their motivation for success (Dredge and </w:t>
      </w:r>
      <w:r>
        <w:t>Pinkse</w:t>
      </w:r>
      <w:r>
        <w:t>, 2023) . The management team should also seek workers’ views across all levels to hear their opinions on any proposed changes and integrate them into the implementation strategy where relevant. This participatory approach cultivates a sense of ownership and responsibility among the employees, who become more willing to accept these changes.</w:t>
      </w:r>
    </w:p>
    <w:p w14:paraId="0000009D">
      <w:r>
        <w:rPr>
          <w:b/>
        </w:rPr>
        <w:t xml:space="preserve">Example: </w:t>
      </w:r>
      <w:r>
        <w:t>Specific task forces or working groups consisting of staff from several departments can be created to solve a particular challenge together (</w:t>
      </w:r>
      <w:r>
        <w:t>Hajli</w:t>
      </w:r>
      <w:r>
        <w:t xml:space="preserve"> and </w:t>
      </w:r>
      <w:r>
        <w:t>Gretzel</w:t>
      </w:r>
      <w:r>
        <w:t xml:space="preserve">, 2023). These groups need to be given authority to prepare and implement action plans, especially for their business segments, with assistance from someone in a </w:t>
      </w:r>
      <w:r>
        <w:t>charing</w:t>
      </w:r>
      <w:r>
        <w:t xml:space="preserve"> or guiding position.</w:t>
      </w:r>
    </w:p>
    <w:p w14:paraId="0000009E">
      <w:pPr>
        <w:rPr>
          <w:b/>
        </w:rPr>
      </w:pPr>
      <w:r>
        <w:rPr>
          <w:b/>
        </w:rPr>
        <w:t>3. Training and Development</w:t>
      </w:r>
    </w:p>
    <w:p w14:paraId="0000009F">
      <w:r>
        <w:t xml:space="preserve">Ensuring that staff receive in-depth training and development </w:t>
      </w:r>
      <w:r>
        <w:t>programmes</w:t>
      </w:r>
      <w:r>
        <w:t xml:space="preserve"> is critical to ensuring they can meet the demands of new practices and technologies (Euromonitor International, 2023) . It would be advisable for the management team to invest in training </w:t>
      </w:r>
      <w:r>
        <w:t>programmes</w:t>
      </w:r>
      <w:r>
        <w:t xml:space="preserve"> that include both technical knowledge and soft skills like communication and customer service, so that staff are well geared for what lies ahead.</w:t>
      </w:r>
    </w:p>
    <w:p w14:paraId="000000A0">
      <w:r>
        <w:rPr>
          <w:b/>
        </w:rPr>
        <w:t>Example:</w:t>
      </w:r>
      <w:r>
        <w:t xml:space="preserve"> Staff members should, therefore, receive training sessions on the new CRM system or sustainability practices (Global Data, 2023) . Furthermore, systematic coaching and mentoring can be established to continue supporting employees while they face uncertainty during the transitional phase.</w:t>
      </w:r>
    </w:p>
    <w:p w14:paraId="000000A1">
      <w:pPr>
        <w:rPr>
          <w:b/>
        </w:rPr>
      </w:pPr>
      <w:r>
        <w:rPr>
          <w:b/>
        </w:rPr>
        <w:t>4. Recognition and Reward</w:t>
      </w:r>
    </w:p>
    <w:p w14:paraId="000000A2">
      <w:r>
        <w:t>Acknowledging the efforts and contributions of staff members in the change process motivates them to retain their momentum by embracing the changes (World Tourism Organization, 2023). The management team should publicly congratulate and commemorate accomplishments reached in the implementation process, focusing on individual and collective successes.</w:t>
      </w:r>
    </w:p>
    <w:p w14:paraId="000000A3">
      <w:r>
        <w:rPr>
          <w:b/>
        </w:rPr>
        <w:t>Example:</w:t>
      </w:r>
      <w:r>
        <w:t>The</w:t>
      </w:r>
      <w:r>
        <w:t xml:space="preserve"> recommended employee recognition </w:t>
      </w:r>
      <w:r>
        <w:t>programmes</w:t>
      </w:r>
      <w:r>
        <w:t xml:space="preserve"> may be conducted to appreciate employees for outstanding performance concerning the steps or inventiveness in putting forth the application of these suggestions (Deloitte, 2023). Rewards for the fulfilment of special goals or targets connected with such changes can be incentives, including bonuses, promotions to higher positions, and privileges associated with them.</w:t>
      </w:r>
    </w:p>
    <w:p w14:paraId="000000A4">
      <w:pPr>
        <w:rPr>
          <w:b/>
        </w:rPr>
      </w:pPr>
      <w:r>
        <w:rPr>
          <w:b/>
        </w:rPr>
        <w:t>5. Monitoring and Feedback</w:t>
      </w:r>
    </w:p>
    <w:p w14:paraId="000000A5">
      <w:r>
        <w:t>Sustained monitoring and feedback systems must be established for evaluating the performance of change initiatives to find improvement opportunities (Gannon, 2023). Progress should be tracked against planned objectives, staff and guests’ feedback obtained, and adjustments made to the implementation plans by the management team as appropriate.</w:t>
      </w:r>
    </w:p>
    <w:p w14:paraId="000000A6">
      <w:r>
        <w:rPr>
          <w:b/>
        </w:rPr>
        <w:t>Example:</w:t>
      </w:r>
      <w:r>
        <w:t xml:space="preserve"> Performance reviews and staff surveys can be held regularly to assess employee morale, productivity of the workforce, and job satisfaction with the effected changes (Jones and Weaver, 2023) . The guest perception following such changes can be measured and recorded using mechanisms like online reviews or satisfaction surveys.</w:t>
      </w:r>
    </w:p>
    <w:p w14:paraId="000000A7">
      <w:r>
        <w:t xml:space="preserve">Implementation of recommendations for continuous improvement at the Savoy Hotel depends on effective change management practices (Litvin and </w:t>
      </w:r>
      <w:r>
        <w:t>Guilding</w:t>
      </w:r>
      <w:r>
        <w:t xml:space="preserve">, 2023). With an emphasis on communication, staff involvement, training, and development, as well as recognition such as reward monitoring and the reactions to not performing procedures, </w:t>
      </w:r>
      <w:r>
        <w:t>emphasising</w:t>
      </w:r>
      <w:r>
        <w:t xml:space="preserve"> feedback will enable successful management transformation change, allowing the elimination of operational deviations in support of newly adopted conduct.</w:t>
      </w:r>
    </w:p>
    <w:p w14:paraId="000000A8"/>
    <w:p w14:paraId="000000A9">
      <w:r>
        <w:t xml:space="preserve"> </w:t>
      </w:r>
    </w:p>
    <w:p w14:paraId="000000AA">
      <w:pPr>
        <w:pStyle w:val="Heading2"/>
        <w:rPr>
          <w:color w:val="auto"/>
        </w:rPr>
      </w:pPr>
      <w:bookmarkStart w:id="9" w:name="_olxgerdwhzpg"/>
      <w:bookmarkEnd w:id="9"/>
    </w:p>
    <w:p w14:paraId="000000AB">
      <w:pPr>
        <w:pStyle w:val="Heading2"/>
        <w:rPr>
          <w:color w:val="auto"/>
        </w:rPr>
      </w:pPr>
      <w:bookmarkStart w:id="10" w:name="_g7d8mxrwpv9w"/>
      <w:bookmarkEnd w:id="10"/>
    </w:p>
    <w:p w14:paraId="000000AC">
      <w:pPr>
        <w:pStyle w:val="Heading2"/>
        <w:rPr>
          <w:color w:val="auto"/>
        </w:rPr>
      </w:pPr>
      <w:bookmarkStart w:id="11" w:name="_bsu33hxbs8fm"/>
      <w:bookmarkEnd w:id="11"/>
    </w:p>
    <w:p w14:paraId="000000AD">
      <w:pPr>
        <w:pStyle w:val="Heading2"/>
        <w:rPr>
          <w:color w:val="auto"/>
        </w:rPr>
      </w:pPr>
      <w:bookmarkStart w:id="12" w:name="_zihic6o045z"/>
      <w:bookmarkEnd w:id="12"/>
    </w:p>
    <w:p w14:paraId="000000AE">
      <w:pPr>
        <w:pStyle w:val="Heading2"/>
        <w:rPr>
          <w:color w:val="auto"/>
        </w:rPr>
      </w:pPr>
      <w:bookmarkStart w:id="13" w:name="_4xz8oaisp8nl"/>
      <w:bookmarkEnd w:id="13"/>
    </w:p>
    <w:p w14:paraId="000000AF"/>
    <w:p w14:paraId="000000B0"/>
    <w:p w14:paraId="000000B1"/>
    <w:p w14:paraId="000000B2"/>
    <w:p w14:paraId="000000B3"/>
    <w:p w14:paraId="000000B4"/>
    <w:p w14:paraId="000000B5"/>
    <w:p w14:paraId="000000B6">
      <w:pPr>
        <w:pStyle w:val="Heading2"/>
        <w:rPr>
          <w:color w:val="auto"/>
        </w:rPr>
      </w:pPr>
      <w:bookmarkStart w:id="14" w:name="_Toc158258308"/>
      <w:r>
        <w:rPr>
          <w:color w:val="auto"/>
        </w:rPr>
        <w:t>3.3 Monitoring and Measurement of Strategy Success</w:t>
      </w:r>
      <w:bookmarkEnd w:id="14"/>
    </w:p>
    <w:p w14:paraId="000000B7">
      <w:r>
        <w:t xml:space="preserve">Measuring the success of proposed strategies is very essential in making sure that they are effective and meet Savoy Hotel’s overall objectives (Pendergast, 2023). Based on a good monitoring and evaluation framework, the hotel could be able to track progress after </w:t>
      </w:r>
      <w:r>
        <w:t>spiralling</w:t>
      </w:r>
      <w:r>
        <w:t xml:space="preserve"> activity in that direction, thereby </w:t>
      </w:r>
      <w:r>
        <w:t>capitalising</w:t>
      </w:r>
      <w:r>
        <w:t xml:space="preserve"> on an informed decision for better outcomes.</w:t>
      </w:r>
    </w:p>
    <w:p w14:paraId="000000B8">
      <w:pPr>
        <w:rPr>
          <w:b/>
        </w:rPr>
      </w:pPr>
      <w:r>
        <w:rPr>
          <w:b/>
        </w:rPr>
        <w:t>Key Performance Indicators (KPIs)</w:t>
      </w:r>
    </w:p>
    <w:p w14:paraId="000000B9">
      <w:r>
        <w:t>In the first instance, such a hotel needs to create standards and parameters that would guide each of the recommended strategies (Financial Times, 2023). The SMART characteristics of these KPIs should be features that can help track the progression over a given period of time.</w:t>
      </w:r>
    </w:p>
    <w:p w14:paraId="000000BA">
      <w:pPr>
        <w:rPr>
          <w:b/>
        </w:rPr>
      </w:pPr>
      <w:r>
        <w:rPr>
          <w:b/>
        </w:rPr>
        <w:t xml:space="preserve">Example KPIs: </w:t>
      </w:r>
    </w:p>
    <w:p w14:paraId="000000BB">
      <w:r>
        <w:rPr>
          <w:b/>
        </w:rPr>
        <w:t>Guest Satisfaction Score:</w:t>
      </w:r>
      <w:r>
        <w:t xml:space="preserve"> Measure changes in guest satisfaction scores through </w:t>
      </w:r>
      <w:r>
        <w:t>channelling</w:t>
      </w:r>
      <w:r>
        <w:t xml:space="preserve"> feedback regularly (Hospitality Net, 2023). This may include measures like the Net Promoter Score (NPS) or satisfaction of service elements.</w:t>
      </w:r>
    </w:p>
    <w:p w14:paraId="000000BC">
      <w:r>
        <w:rPr>
          <w:b/>
        </w:rPr>
        <w:t>Occupancy Rates:</w:t>
      </w:r>
      <w:r>
        <w:t xml:space="preserve"> Monitor occupancy rates to measure changes in demand and revenue generation due to the adopted strategies. To evaluate the efficiency of each strategy, compare these data with before and after occupancy.</w:t>
      </w:r>
    </w:p>
    <w:p w14:paraId="000000BD">
      <w:r>
        <w:rPr>
          <w:b/>
        </w:rPr>
        <w:t>Revenue Growth:</w:t>
      </w:r>
      <w:r>
        <w:t xml:space="preserve"> Track revenue growth across multiple streams, such as room reservations made on the hotel’s website and through other channels online or via physical booking offices, and food and beverage sales earned by each branded restaurant chain outlet incorporated within a given facility management service.  </w:t>
      </w:r>
      <w:r>
        <w:t>Analyse</w:t>
      </w:r>
      <w:r>
        <w:t xml:space="preserve"> the Effect of Each Strategy on Total Revenue.</w:t>
      </w:r>
    </w:p>
    <w:p w14:paraId="000000BE">
      <w:r>
        <w:rPr>
          <w:b/>
        </w:rPr>
        <w:t>Environmental Impact:</w:t>
      </w:r>
      <w:r>
        <w:t xml:space="preserve"> Quantify the hotel’s ecological impact in terms of energy consumption figures and volume  (Hotel News Now, 2023) . Evaluate the success of sustainability </w:t>
      </w:r>
      <w:r>
        <w:t>programmes</w:t>
      </w:r>
      <w:r>
        <w:t xml:space="preserve"> in </w:t>
      </w:r>
      <w:r>
        <w:t>minimising</w:t>
      </w:r>
      <w:r>
        <w:t xml:space="preserve"> environmental impacts.</w:t>
      </w:r>
    </w:p>
    <w:p w14:paraId="000000BF">
      <w:pPr>
        <w:rPr>
          <w:b/>
        </w:rPr>
      </w:pPr>
      <w:r>
        <w:rPr>
          <w:b/>
        </w:rPr>
        <w:t>Data collection and analysis</w:t>
      </w:r>
    </w:p>
    <w:p w14:paraId="000000C0">
      <w:r>
        <w:t xml:space="preserve">Key performance indicators should be measured using specific </w:t>
      </w:r>
      <w:r>
        <w:t>programmes</w:t>
      </w:r>
      <w:r>
        <w:t xml:space="preserve"> for collecting, </w:t>
      </w:r>
      <w:r>
        <w:t>analysing</w:t>
      </w:r>
      <w:r>
        <w:t>, and interpreting data in the hotel (TripAdvisor, 2023). This includes collecting information from different sources, like guest surveys, financial statements, and operational performance.</w:t>
      </w:r>
    </w:p>
    <w:p w14:paraId="000000C1"/>
    <w:p w14:paraId="000000C2">
      <w:pPr>
        <w:rPr>
          <w:b/>
        </w:rPr>
      </w:pPr>
    </w:p>
    <w:p w14:paraId="000000C3">
      <w:pPr>
        <w:rPr>
          <w:b/>
        </w:rPr>
      </w:pPr>
      <w:r>
        <w:rPr>
          <w:b/>
        </w:rPr>
        <w:t>Example Data Sources:</w:t>
      </w:r>
    </w:p>
    <w:p w14:paraId="000000C4">
      <w:r>
        <w:rPr>
          <w:b/>
        </w:rPr>
        <w:t>Guest Feedback:</w:t>
      </w:r>
      <w:r>
        <w:t xml:space="preserve"> Gather feedback from guests after they have stayed through post-stay surveys, online reviews, and direct guest feedback (</w:t>
      </w:r>
      <w:r>
        <w:t>Noordzife</w:t>
      </w:r>
      <w:r>
        <w:t>, 2014). The analysis of this feedback will reveal patterns and potential problems with guest satisfaction.</w:t>
      </w:r>
    </w:p>
    <w:p w14:paraId="000000C5">
      <w:r>
        <w:rPr>
          <w:b/>
        </w:rPr>
        <w:t>Financial Reports:</w:t>
      </w:r>
      <w:r>
        <w:t xml:space="preserve"> Periodically review financial statements to monitor the dynamics of revenue growth, profitability, and cost savings generated by deployed strategies. Benchmark: measure actual performance versus budget or targets that are only designed to hit the numbers.</w:t>
      </w:r>
    </w:p>
    <w:p w14:paraId="000000C6">
      <w:r>
        <w:rPr>
          <w:b/>
        </w:rPr>
        <w:t>Operational Metrics:</w:t>
      </w:r>
      <w:r>
        <w:t xml:space="preserve"> Define the performance of operation strategies by operational metrics, which are a combination of RO-I ADR and RevPAR.</w:t>
      </w:r>
    </w:p>
    <w:p w14:paraId="000000C7">
      <w:pPr>
        <w:rPr>
          <w:b/>
        </w:rPr>
      </w:pPr>
    </w:p>
    <w:p w14:paraId="000000C8">
      <w:pPr>
        <w:rPr>
          <w:b/>
        </w:rPr>
      </w:pPr>
      <w:r>
        <w:rPr>
          <w:b/>
        </w:rPr>
        <w:t>Regular Review and Evaluation</w:t>
      </w:r>
    </w:p>
    <w:p w14:paraId="000000C9">
      <w:r>
        <w:t>The hotel has to maintain a consistent history of evaluations and reviews that will aid in determining whether the strategies deployed are performing satisfactorily or if adjustments have been necessitated (Whittington et al., 2020). This should include running regular KPI meetings or workshops to assess retrospective KPIs, performance data, and improvement areas.</w:t>
      </w:r>
    </w:p>
    <w:p w14:paraId="000000CA">
      <w:pPr>
        <w:rPr>
          <w:b/>
        </w:rPr>
      </w:pPr>
      <w:r>
        <w:rPr>
          <w:b/>
        </w:rPr>
        <w:t>Example Review Process:</w:t>
      </w:r>
    </w:p>
    <w:p w14:paraId="000000CB">
      <w:r>
        <w:rPr>
          <w:b/>
        </w:rPr>
        <w:t>Quarterly Performance Reviews:</w:t>
      </w:r>
      <w:r>
        <w:t xml:space="preserve"> Quarterly reviews should be used to </w:t>
      </w:r>
      <w:r>
        <w:t>analyse</w:t>
      </w:r>
      <w:r>
        <w:t xml:space="preserve"> how much progress has been made concerning KPIs, discuss the issues with the products or services provided alongside successes, and show ways for development.</w:t>
      </w:r>
    </w:p>
    <w:p w14:paraId="000000CC">
      <w:r>
        <w:rPr>
          <w:b/>
        </w:rPr>
        <w:t>Annual Strategy Review</w:t>
      </w:r>
      <w:r>
        <w:t>: Create an annual strategy review to measure how well the adopted strategies have worked out, identify new problems and opportunities for further progress, and revise strategic priorities if necessary.</w:t>
      </w:r>
    </w:p>
    <w:p w14:paraId="000000CD">
      <w:pPr>
        <w:rPr>
          <w:b/>
        </w:rPr>
      </w:pPr>
    </w:p>
    <w:p w14:paraId="000000CE">
      <w:pPr>
        <w:rPr>
          <w:b/>
        </w:rPr>
      </w:pPr>
      <w:r>
        <w:rPr>
          <w:b/>
        </w:rPr>
        <w:t>Continuous Improvement</w:t>
      </w:r>
    </w:p>
    <w:p w14:paraId="000000CF">
      <w:r>
        <w:t xml:space="preserve">The hotel should be </w:t>
      </w:r>
      <w:r>
        <w:t>characterised</w:t>
      </w:r>
      <w:r>
        <w:t xml:space="preserve"> by a culture of relentless evolution, which is to say that the principle of continuous feed acknowledges continual innovation and also changes in formulation strategy. This implies making requests from employees, guests, or other stakeholders and using this information in decision-making as well as strategy building.</w:t>
      </w:r>
    </w:p>
    <w:p w14:paraId="000000D0"/>
    <w:p w14:paraId="000000D1">
      <w:r>
        <w:t xml:space="preserve"> </w:t>
      </w:r>
    </w:p>
    <w:p w14:paraId="000000D2">
      <w:r>
        <w:t>With a strong monitoring and evaluation mechanism, Savoy can be assured of aligning its strategic initiatives with its objectives and avoiding a loose allocation of resources (O'Mahoney, 2021). All of these allow the hotel to adjust to market conditions, work optimally, and provide a high-value competitive advantage against other hotels in the hospitality industry.</w:t>
      </w:r>
    </w:p>
    <w:p w14:paraId="000000D3"/>
    <w:p w14:paraId="000000D4"/>
    <w:p w14:paraId="000000D5">
      <w:pPr>
        <w:pStyle w:val="Heading1"/>
        <w:jc w:val="center"/>
        <w:rPr>
          <w:color w:val="auto"/>
        </w:rPr>
      </w:pPr>
      <w:bookmarkStart w:id="15" w:name="_Toc158258309"/>
      <w:r>
        <w:rPr>
          <w:color w:val="auto"/>
        </w:rPr>
        <w:t>4.  Action Plan</w:t>
      </w:r>
      <w:bookmarkEnd w:id="15"/>
    </w:p>
    <w:tbl>
      <w:tblPr>
        <w:tblStyle w:val="A"/>
        <w:tblW w:w="10320" w:type="dxa"/>
        <w:tblBorders>
          <w:top w:val="nil" w:sz="4" w:space="0"/>
          <w:left w:val="nil" w:sz="4" w:space="0"/>
          <w:bottom w:val="nil" w:sz="4" w:space="0"/>
          <w:right w:val="nil" w:sz="4" w:space="0"/>
          <w:insideH w:val="nil" w:sz="4" w:space="0"/>
          <w:insideV w:val="nil" w:sz="4" w:space="0"/>
        </w:tblBorders>
        <w:tblLayout w:type="fixed"/>
        <w:tblLook w:val="0600"/>
      </w:tblPr>
      <w:tblGrid>
        <w:gridCol w:w="1215"/>
        <w:gridCol w:w="1290"/>
        <w:gridCol w:w="1650"/>
        <w:gridCol w:w="1635"/>
        <w:gridCol w:w="1110"/>
        <w:gridCol w:w="1755"/>
        <w:gridCol w:w="1665"/>
      </w:tblGrid>
      <w:tr>
        <w:trPr>
          <w:trHeight w:val="1070"/>
        </w:trPr>
        <w:tc>
          <w:tcPr>
            <w:cnfStyle w:val="000000000000"/>
            <w:tcW w:w="1215" w:type="dxa"/>
            <w:tcBorders>
              <w:top w:val="single" w:color="d9d9e3" w:sz="6" w:space="0"/>
              <w:left w:val="single" w:color="d9d9e3" w:sz="6" w:space="0"/>
              <w:bottom w:val="single" w:color="d9d9e3" w:sz="6" w:space="0"/>
              <w:right w:val="nil" w:sz="4" w:space="0"/>
            </w:tcBorders>
            <w:tcMar>
              <w:top w:w="100" w:type="dxa"/>
              <w:left w:w="100" w:type="dxa"/>
              <w:bottom w:w="100" w:type="dxa"/>
              <w:right w:w="100" w:type="dxa"/>
            </w:tcMar>
            <w:vAlign w:val="bottom"/>
          </w:tcPr>
          <w:p w14:paraId="000000D6">
            <w:pPr>
              <w:rPr>
                <w:b/>
              </w:rPr>
            </w:pPr>
            <w:r>
              <w:rPr>
                <w:b/>
              </w:rPr>
              <w:t>Number</w:t>
            </w:r>
          </w:p>
        </w:tc>
        <w:tc>
          <w:tcPr>
            <w:cnfStyle w:val="000000000000"/>
            <w:tcW w:w="1290" w:type="dxa"/>
            <w:tcBorders>
              <w:top w:val="single" w:color="d9d9e3" w:sz="6" w:space="0"/>
              <w:left w:val="single" w:color="d9d9e3" w:sz="6" w:space="0"/>
              <w:bottom w:val="single" w:color="d9d9e3" w:sz="6" w:space="0"/>
              <w:right w:val="nil" w:sz="4" w:space="0"/>
            </w:tcBorders>
            <w:tcMar>
              <w:top w:w="100" w:type="dxa"/>
              <w:left w:w="100" w:type="dxa"/>
              <w:bottom w:w="100" w:type="dxa"/>
              <w:right w:w="100" w:type="dxa"/>
            </w:tcMar>
            <w:vAlign w:val="bottom"/>
          </w:tcPr>
          <w:p w14:paraId="000000D7">
            <w:pPr>
              <w:rPr>
                <w:b/>
              </w:rPr>
            </w:pPr>
            <w:r>
              <w:rPr>
                <w:b/>
              </w:rPr>
              <w:t>Identified Problem</w:t>
            </w:r>
          </w:p>
        </w:tc>
        <w:tc>
          <w:tcPr>
            <w:cnfStyle w:val="000000000000"/>
            <w:tcW w:w="1650" w:type="dxa"/>
            <w:tcBorders>
              <w:top w:val="single" w:color="d9d9e3" w:sz="6" w:space="0"/>
              <w:left w:val="single" w:color="d9d9e3" w:sz="6" w:space="0"/>
              <w:bottom w:val="single" w:color="d9d9e3" w:sz="6" w:space="0"/>
              <w:right w:val="nil" w:sz="4" w:space="0"/>
            </w:tcBorders>
            <w:tcMar>
              <w:top w:w="100" w:type="dxa"/>
              <w:left w:w="100" w:type="dxa"/>
              <w:bottom w:w="100" w:type="dxa"/>
              <w:right w:w="100" w:type="dxa"/>
            </w:tcMar>
            <w:vAlign w:val="bottom"/>
          </w:tcPr>
          <w:p w14:paraId="000000D8">
            <w:pPr>
              <w:rPr>
                <w:b/>
              </w:rPr>
            </w:pPr>
            <w:r>
              <w:rPr>
                <w:b/>
              </w:rPr>
              <w:t>Proposed Solution</w:t>
            </w:r>
          </w:p>
        </w:tc>
        <w:tc>
          <w:tcPr>
            <w:cnfStyle w:val="000000000000"/>
            <w:tcW w:w="1635" w:type="dxa"/>
            <w:tcBorders>
              <w:top w:val="single" w:color="d9d9e3" w:sz="6" w:space="0"/>
              <w:left w:val="single" w:color="d9d9e3" w:sz="6" w:space="0"/>
              <w:bottom w:val="single" w:color="d9d9e3" w:sz="6" w:space="0"/>
              <w:right w:val="nil" w:sz="4" w:space="0"/>
            </w:tcBorders>
            <w:tcMar>
              <w:top w:w="100" w:type="dxa"/>
              <w:left w:w="100" w:type="dxa"/>
              <w:bottom w:w="100" w:type="dxa"/>
              <w:right w:w="100" w:type="dxa"/>
            </w:tcMar>
            <w:vAlign w:val="bottom"/>
          </w:tcPr>
          <w:p w14:paraId="000000D9">
            <w:pPr>
              <w:rPr>
                <w:b/>
              </w:rPr>
            </w:pPr>
            <w:r>
              <w:rPr>
                <w:b/>
              </w:rPr>
              <w:t>Desired Outcome</w:t>
            </w:r>
          </w:p>
        </w:tc>
        <w:tc>
          <w:tcPr>
            <w:cnfStyle w:val="000000000000"/>
            <w:tcW w:w="1110" w:type="dxa"/>
            <w:tcBorders>
              <w:top w:val="single" w:color="d9d9e3" w:sz="6" w:space="0"/>
              <w:left w:val="single" w:color="d9d9e3" w:sz="6" w:space="0"/>
              <w:bottom w:val="single" w:color="d9d9e3" w:sz="6" w:space="0"/>
              <w:right w:val="nil" w:sz="4" w:space="0"/>
            </w:tcBorders>
            <w:tcMar>
              <w:top w:w="100" w:type="dxa"/>
              <w:left w:w="100" w:type="dxa"/>
              <w:bottom w:w="100" w:type="dxa"/>
              <w:right w:w="100" w:type="dxa"/>
            </w:tcMar>
            <w:vAlign w:val="bottom"/>
          </w:tcPr>
          <w:p w14:paraId="000000DA">
            <w:pPr>
              <w:rPr>
                <w:b/>
              </w:rPr>
            </w:pPr>
            <w:r>
              <w:rPr>
                <w:b/>
              </w:rPr>
              <w:t>Time Scale</w:t>
            </w:r>
          </w:p>
        </w:tc>
        <w:tc>
          <w:tcPr>
            <w:cnfStyle w:val="000000000000"/>
            <w:tcW w:w="1755" w:type="dxa"/>
            <w:tcBorders>
              <w:top w:val="single" w:color="d9d9e3" w:sz="6" w:space="0"/>
              <w:left w:val="single" w:color="d9d9e3" w:sz="6" w:space="0"/>
              <w:bottom w:val="single" w:color="d9d9e3" w:sz="6" w:space="0"/>
              <w:right w:val="nil" w:sz="4" w:space="0"/>
            </w:tcBorders>
            <w:tcMar>
              <w:top w:w="100" w:type="dxa"/>
              <w:left w:w="100" w:type="dxa"/>
              <w:bottom w:w="100" w:type="dxa"/>
              <w:right w:w="100" w:type="dxa"/>
            </w:tcMar>
            <w:vAlign w:val="bottom"/>
          </w:tcPr>
          <w:p w14:paraId="000000DB">
            <w:pPr>
              <w:rPr>
                <w:b/>
              </w:rPr>
            </w:pPr>
            <w:r>
              <w:rPr>
                <w:b/>
              </w:rPr>
              <w:t>Completion Date</w:t>
            </w:r>
          </w:p>
        </w:tc>
        <w:tc>
          <w:tcPr>
            <w:cnfStyle w:val="000000000000"/>
            <w:tcW w:w="1665" w:type="dxa"/>
            <w:tcBorders>
              <w:top w:val="single" w:color="d9d9e3" w:sz="6" w:space="0"/>
              <w:left w:val="single" w:color="d9d9e3" w:sz="6" w:space="0"/>
              <w:bottom w:val="single" w:color="d9d9e3" w:sz="6" w:space="0"/>
              <w:right w:val="single" w:color="d9d9e3" w:sz="6" w:space="0"/>
            </w:tcBorders>
            <w:tcMar>
              <w:top w:w="100" w:type="dxa"/>
              <w:left w:w="100" w:type="dxa"/>
              <w:bottom w:w="100" w:type="dxa"/>
              <w:right w:w="100" w:type="dxa"/>
            </w:tcMar>
            <w:vAlign w:val="bottom"/>
          </w:tcPr>
          <w:p w14:paraId="000000DC">
            <w:pPr>
              <w:rPr>
                <w:b/>
              </w:rPr>
            </w:pPr>
            <w:r>
              <w:rPr>
                <w:b/>
              </w:rPr>
              <w:t>Planned Budget</w:t>
            </w:r>
          </w:p>
        </w:tc>
      </w:tr>
      <w:tr>
        <w:trPr>
          <w:trHeight w:val="2135"/>
        </w:trPr>
        <w:tc>
          <w:tcPr>
            <w:cnfStyle w:val="000000000000"/>
            <w:tcW w:w="121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DD">
            <w:pPr>
              <w:rPr>
                <w:b/>
              </w:rPr>
            </w:pPr>
            <w:r>
              <w:rPr>
                <w:b/>
              </w:rPr>
              <w:t>1</w:t>
            </w:r>
          </w:p>
        </w:tc>
        <w:tc>
          <w:tcPr>
            <w:cnfStyle w:val="000000000000"/>
            <w:tcW w:w="129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DE">
            <w:r>
              <w:t>Declining Guest Satisfaction</w:t>
            </w:r>
          </w:p>
        </w:tc>
        <w:tc>
          <w:tcPr>
            <w:cnfStyle w:val="000000000000"/>
            <w:tcW w:w="165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DF">
            <w:r>
              <w:t xml:space="preserve">Enhance guest </w:t>
            </w:r>
            <w:r>
              <w:t>personalisation</w:t>
            </w:r>
            <w:r>
              <w:t xml:space="preserve"> through technology</w:t>
            </w:r>
          </w:p>
        </w:tc>
        <w:tc>
          <w:tcPr>
            <w:cnfStyle w:val="000000000000"/>
            <w:tcW w:w="163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0">
            <w:r>
              <w:t>Improve guest satisfaction scores by 20%</w:t>
            </w:r>
          </w:p>
        </w:tc>
        <w:tc>
          <w:tcPr>
            <w:cnfStyle w:val="000000000000"/>
            <w:tcW w:w="111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1">
            <w:r>
              <w:t>6 months</w:t>
            </w:r>
          </w:p>
        </w:tc>
        <w:tc>
          <w:tcPr>
            <w:cnfStyle w:val="000000000000"/>
            <w:tcW w:w="175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2">
            <w:r>
              <w:t>15/01/2021</w:t>
            </w:r>
          </w:p>
        </w:tc>
        <w:tc>
          <w:tcPr>
            <w:cnfStyle w:val="000000000000"/>
            <w:tcW w:w="1665" w:type="dxa"/>
            <w:tcBorders>
              <w:top w:val="nil" w:sz="4" w:space="0"/>
              <w:left w:val="single" w:color="d9d9e3" w:sz="6" w:space="0"/>
              <w:bottom w:val="single" w:color="d9d9e3" w:sz="6" w:space="0"/>
              <w:right w:val="single" w:color="d9d9e3" w:sz="6" w:space="0"/>
            </w:tcBorders>
            <w:tcMar>
              <w:top w:w="100" w:type="dxa"/>
              <w:left w:w="100" w:type="dxa"/>
              <w:bottom w:w="100" w:type="dxa"/>
              <w:right w:w="100" w:type="dxa"/>
            </w:tcMar>
            <w:vAlign w:val="center"/>
          </w:tcPr>
          <w:p w14:paraId="000000E3">
            <w:r>
              <w:t>£50,000</w:t>
            </w:r>
          </w:p>
        </w:tc>
      </w:tr>
      <w:tr>
        <w:trPr>
          <w:trHeight w:val="2495"/>
        </w:trPr>
        <w:tc>
          <w:tcPr>
            <w:cnfStyle w:val="000000000000"/>
            <w:tcW w:w="121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4">
            <w:pPr>
              <w:rPr>
                <w:b/>
              </w:rPr>
            </w:pPr>
            <w:r>
              <w:rPr>
                <w:b/>
              </w:rPr>
              <w:t>2</w:t>
            </w:r>
          </w:p>
        </w:tc>
        <w:tc>
          <w:tcPr>
            <w:cnfStyle w:val="000000000000"/>
            <w:tcW w:w="129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5">
            <w:r>
              <w:t>Revenue Reduction</w:t>
            </w:r>
          </w:p>
        </w:tc>
        <w:tc>
          <w:tcPr>
            <w:cnfStyle w:val="000000000000"/>
            <w:tcW w:w="165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6">
            <w:r>
              <w:t>Develop sustainable practices</w:t>
            </w:r>
          </w:p>
        </w:tc>
        <w:tc>
          <w:tcPr>
            <w:cnfStyle w:val="000000000000"/>
            <w:tcW w:w="163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7">
            <w:r>
              <w:t>Increase revenue from eco-conscious guests by 15%</w:t>
            </w:r>
          </w:p>
        </w:tc>
        <w:tc>
          <w:tcPr>
            <w:cnfStyle w:val="000000000000"/>
            <w:tcW w:w="111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8">
            <w:r>
              <w:t>12 months</w:t>
            </w:r>
          </w:p>
        </w:tc>
        <w:tc>
          <w:tcPr>
            <w:cnfStyle w:val="000000000000"/>
            <w:tcW w:w="175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9">
            <w:r>
              <w:t>18/07/2021</w:t>
            </w:r>
          </w:p>
        </w:tc>
        <w:tc>
          <w:tcPr>
            <w:cnfStyle w:val="000000000000"/>
            <w:tcW w:w="1665" w:type="dxa"/>
            <w:tcBorders>
              <w:top w:val="nil" w:sz="4" w:space="0"/>
              <w:left w:val="single" w:color="d9d9e3" w:sz="6" w:space="0"/>
              <w:bottom w:val="single" w:color="d9d9e3" w:sz="6" w:space="0"/>
              <w:right w:val="single" w:color="d9d9e3" w:sz="6" w:space="0"/>
            </w:tcBorders>
            <w:tcMar>
              <w:top w:w="100" w:type="dxa"/>
              <w:left w:w="100" w:type="dxa"/>
              <w:bottom w:w="100" w:type="dxa"/>
              <w:right w:w="100" w:type="dxa"/>
            </w:tcMar>
            <w:vAlign w:val="center"/>
          </w:tcPr>
          <w:p w14:paraId="000000EA">
            <w:r>
              <w:t>£30,000</w:t>
            </w:r>
          </w:p>
        </w:tc>
      </w:tr>
      <w:tr>
        <w:trPr>
          <w:trHeight w:val="2855"/>
        </w:trPr>
        <w:tc>
          <w:tcPr>
            <w:cnfStyle w:val="000000000000"/>
            <w:tcW w:w="121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B">
            <w:pPr>
              <w:rPr>
                <w:b/>
              </w:rPr>
            </w:pPr>
            <w:r>
              <w:rPr>
                <w:b/>
              </w:rPr>
              <w:t>3</w:t>
            </w:r>
          </w:p>
        </w:tc>
        <w:tc>
          <w:tcPr>
            <w:cnfStyle w:val="000000000000"/>
            <w:tcW w:w="129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C">
            <w:r>
              <w:t>Outdated Service Offerings</w:t>
            </w:r>
          </w:p>
        </w:tc>
        <w:tc>
          <w:tcPr>
            <w:cnfStyle w:val="000000000000"/>
            <w:tcW w:w="165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D">
            <w:r>
              <w:t>Innovate service offerings</w:t>
            </w:r>
          </w:p>
        </w:tc>
        <w:tc>
          <w:tcPr>
            <w:cnfStyle w:val="000000000000"/>
            <w:tcW w:w="163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E">
            <w:r>
              <w:t>Launch three new signature experiences resulting in a 10% increase in bookings</w:t>
            </w:r>
          </w:p>
        </w:tc>
        <w:tc>
          <w:tcPr>
            <w:cnfStyle w:val="000000000000"/>
            <w:tcW w:w="111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EF">
            <w:r>
              <w:t>9 months</w:t>
            </w:r>
          </w:p>
        </w:tc>
        <w:tc>
          <w:tcPr>
            <w:cnfStyle w:val="000000000000"/>
            <w:tcW w:w="175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F0">
            <w:r>
              <w:t>20/07/2022</w:t>
            </w:r>
          </w:p>
        </w:tc>
        <w:tc>
          <w:tcPr>
            <w:cnfStyle w:val="000000000000"/>
            <w:tcW w:w="1665" w:type="dxa"/>
            <w:tcBorders>
              <w:top w:val="nil" w:sz="4" w:space="0"/>
              <w:left w:val="single" w:color="d9d9e3" w:sz="6" w:space="0"/>
              <w:bottom w:val="single" w:color="d9d9e3" w:sz="6" w:space="0"/>
              <w:right w:val="single" w:color="d9d9e3" w:sz="6" w:space="0"/>
            </w:tcBorders>
            <w:tcMar>
              <w:top w:w="100" w:type="dxa"/>
              <w:left w:w="100" w:type="dxa"/>
              <w:bottom w:w="100" w:type="dxa"/>
              <w:right w:w="100" w:type="dxa"/>
            </w:tcMar>
            <w:vAlign w:val="center"/>
          </w:tcPr>
          <w:p w14:paraId="000000F1">
            <w:r>
              <w:t>£40,000</w:t>
            </w:r>
          </w:p>
        </w:tc>
      </w:tr>
      <w:tr>
        <w:trPr>
          <w:trHeight w:val="3215"/>
        </w:trPr>
        <w:tc>
          <w:tcPr>
            <w:cnfStyle w:val="000000000000"/>
            <w:tcW w:w="121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F2">
            <w:pPr>
              <w:rPr>
                <w:b/>
              </w:rPr>
            </w:pPr>
            <w:r>
              <w:rPr>
                <w:b/>
              </w:rPr>
              <w:t>4</w:t>
            </w:r>
          </w:p>
        </w:tc>
        <w:tc>
          <w:tcPr>
            <w:cnfStyle w:val="000000000000"/>
            <w:tcW w:w="129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F3">
            <w:r>
              <w:t>Weak Online Presence</w:t>
            </w:r>
          </w:p>
        </w:tc>
        <w:tc>
          <w:tcPr>
            <w:cnfStyle w:val="000000000000"/>
            <w:tcW w:w="165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F4">
            <w:r>
              <w:t>Strengthen digital marketing efforts</w:t>
            </w:r>
          </w:p>
        </w:tc>
        <w:tc>
          <w:tcPr>
            <w:cnfStyle w:val="000000000000"/>
            <w:tcW w:w="163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F5">
            <w:r>
              <w:t>Increase online bookings by 25% and improve social media engagement by 30%</w:t>
            </w:r>
          </w:p>
        </w:tc>
        <w:tc>
          <w:tcPr>
            <w:cnfStyle w:val="000000000000"/>
            <w:tcW w:w="1110"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F6">
            <w:r>
              <w:t>6 months</w:t>
            </w:r>
          </w:p>
        </w:tc>
        <w:tc>
          <w:tcPr>
            <w:cnfStyle w:val="000000000000"/>
            <w:tcW w:w="1755" w:type="dxa"/>
            <w:tcBorders>
              <w:top w:val="nil" w:sz="4" w:space="0"/>
              <w:left w:val="single" w:color="d9d9e3" w:sz="6" w:space="0"/>
              <w:bottom w:val="single" w:color="d9d9e3" w:sz="6" w:space="0"/>
              <w:right w:val="nil" w:sz="4" w:space="0"/>
            </w:tcBorders>
            <w:tcMar>
              <w:top w:w="100" w:type="dxa"/>
              <w:left w:w="100" w:type="dxa"/>
              <w:bottom w:w="100" w:type="dxa"/>
              <w:right w:w="100" w:type="dxa"/>
            </w:tcMar>
            <w:vAlign w:val="center"/>
          </w:tcPr>
          <w:p w14:paraId="000000F7">
            <w:r>
              <w:t>25/5/2023</w:t>
            </w:r>
          </w:p>
        </w:tc>
        <w:tc>
          <w:tcPr>
            <w:cnfStyle w:val="000000000000"/>
            <w:tcW w:w="1665" w:type="dxa"/>
            <w:tcBorders>
              <w:top w:val="nil" w:sz="4" w:space="0"/>
              <w:left w:val="single" w:color="d9d9e3" w:sz="6" w:space="0"/>
              <w:bottom w:val="single" w:color="d9d9e3" w:sz="6" w:space="0"/>
              <w:right w:val="single" w:color="d9d9e3" w:sz="6" w:space="0"/>
            </w:tcBorders>
            <w:tcMar>
              <w:top w:w="100" w:type="dxa"/>
              <w:left w:w="100" w:type="dxa"/>
              <w:bottom w:w="100" w:type="dxa"/>
              <w:right w:w="100" w:type="dxa"/>
            </w:tcMar>
            <w:vAlign w:val="center"/>
          </w:tcPr>
          <w:p w14:paraId="000000F8">
            <w:r>
              <w:t>£20,000</w:t>
            </w:r>
          </w:p>
        </w:tc>
      </w:tr>
    </w:tbl>
    <w:p w14:paraId="000000F9"/>
    <w:p w14:paraId="000000FA">
      <w:r>
        <w:t>Each solution produced is based on a problem area identified through the analysis process conducted (Kipping and Clark, 2012) . The solutions are being implemented in order to ensure guest satisfaction, increase revenue for the Savoy Hotel, and provide improved service areas while solidifying its online presence.</w:t>
      </w:r>
    </w:p>
    <w:p w14:paraId="000000FB">
      <w:r>
        <w:t xml:space="preserve">The author clearly defines the desired results of each solution and estimates appropriate, measurable targets for improvement (Aissa and </w:t>
      </w:r>
      <w:r>
        <w:t>Goaied</w:t>
      </w:r>
      <w:r>
        <w:t>, 2016). Timescales and completion dates are given to achieve the implementation of the action plan promptly. Furthermore, budgets have been assigned for every solution to fund the expenses related to implementation and the resources involved.</w:t>
      </w:r>
    </w:p>
    <w:p w14:paraId="000000FC">
      <w:r>
        <w:t>Frequent reviews on outcomes and trends will be done to evaluate the agreed wages against the desired delivery action plan (Alonso-Almeida et al., 2018). Through this action plan, it is hoped that Savoy Hotel will rise above its woes to become a solid competitor in the highly competitive hospitality industry.</w:t>
      </w:r>
    </w:p>
    <w:p w14:paraId="000000FD"/>
    <w:p w14:paraId="000000FE">
      <w:pPr>
        <w:rPr>
          <w:b/>
          <w:sz w:val="32"/>
          <w:szCs w:val="32"/>
        </w:rPr>
      </w:pPr>
      <w:bookmarkStart w:id="16" w:name="_Toc158258310"/>
      <w:r>
        <w:rPr/>
        <w:br w:type="page"/>
      </w:r>
    </w:p>
    <w:p w14:paraId="000000FF">
      <w:pPr>
        <w:pStyle w:val="Heading1"/>
        <w:pBdr>
          <w:top w:val="none" w:sz="4" w:space="0"/>
          <w:left w:val="none" w:sz="4" w:space="0"/>
          <w:bottom w:val="none" w:sz="4" w:space="0"/>
          <w:right w:val="none" w:sz="4" w:space="0"/>
          <w:between w:val="none" w:sz="4" w:space="0"/>
        </w:pBdr>
        <w:spacing w:before="280"/>
        <w:rPr>
          <w:color w:val="auto"/>
        </w:rPr>
      </w:pPr>
      <w:r>
        <w:rPr>
          <w:color w:val="auto"/>
        </w:rPr>
        <w:t>5. Conclusion</w:t>
      </w:r>
      <w:bookmarkEnd w:id="16"/>
    </w:p>
    <w:p w14:paraId="00000100">
      <w:r>
        <w:t xml:space="preserve">The consultancy report by Deloitte has shed light on major, important findings concerning both challenges and opportunities covering the Savoy Hotel. A comprehensive step-by-step analysis based upon the STEEPLED (structural constraints; technological factors; environmental conditions and concurrence of forces related to political advantage or disadvantage), SOAR (strengths versus opportunities), and TOWS models proposed by Deloitte identifies four key management issues that are currently hampering performance, including reduced guest Based on these observations, Deloitte has provided a set of focus recommendations in relation to the above issues that would transform Savoy Hotel into an aligned entity for sustainable growth and development. These recommendations include greater implementation of technology for mission </w:t>
      </w:r>
      <w:r>
        <w:t>customisation</w:t>
      </w:r>
      <w:r>
        <w:t xml:space="preserve">, the establishment of sustainable practices that promote a green structure through product or service design to ensure their long-term usability, and innovation in value offerings by developing unique services. Each recommendation is accompanied by a strategic action plan to ensure timely implementation and </w:t>
      </w:r>
      <w:r>
        <w:t>utilisation</w:t>
      </w:r>
      <w:r>
        <w:t xml:space="preserve"> of the allocated time and resources for the same. These recommendations can benefit the Savoy Hotel in so many ways, as they will address different issues, including customer satisfaction, profit generation, and, more importantly, competition. Moreover, focusing on promoting sustainability and improved service can also contribute to the growth of brand value through attracting new clients as well as building long-term loyalty among guests. Tallahassee Deloitte Company would like to thank the Savoy Hotel for providing this opportunity for the project. The involvement of the hotel in this consulting process shows that its management is committed to continuous improvement and these high standards within the hospitality sector. Deloitte thanks the management and staff of the hotel for their dedication and collaboration during our consultation, which has allowed us to conduct a comprehensive analysis that led to relevant recommendations. Regarding future collaboration, Deloitte continues to be open to further cooperation with the Savoy Hotel that would help support its development and success. Since the hospitality industry is constantly changing and staying ahead of market dynamics, Deloitte stands with a view to providing strategic direction, developing innovative solutions, and delivering actionable insights that would help Savoy Hotel face challenges while </w:t>
      </w:r>
      <w:r>
        <w:t>capitalising</w:t>
      </w:r>
      <w:r>
        <w:t xml:space="preserve"> on opportunities in the future. Deloitte is assured that the recommended implementation will leave Savoy Hotel with an enviable competitive edge in the long run and thus position itself as a leader in luxury hotel standards for decades to come.</w:t>
      </w:r>
    </w:p>
    <w:p w14:paraId="00000101">
      <w:r>
        <w:t xml:space="preserve"> </w:t>
      </w:r>
    </w:p>
    <w:p w14:paraId="00000102"/>
    <w:p w14:paraId="00000103"/>
    <w:p w14:paraId="00000104"/>
    <w:p w14:paraId="00000105"/>
    <w:p w14:paraId="00000106"/>
    <w:p w14:paraId="00000107"/>
    <w:p w14:paraId="00000108"/>
    <w:p w14:paraId="00000109"/>
    <w:p w14:paraId="0000010A"/>
    <w:p w14:paraId="0000010B"/>
    <w:p w14:paraId="0000010C"/>
    <w:p w14:paraId="0000010D"/>
    <w:p w14:paraId="0000010E"/>
    <w:p w14:paraId="0000010F"/>
    <w:p w14:paraId="00000110"/>
    <w:p w14:paraId="00000111"/>
    <w:p w14:paraId="00000112"/>
    <w:p w14:paraId="00000113"/>
    <w:p w14:paraId="00000114">
      <w:pPr>
        <w:rPr>
          <w:b/>
          <w:sz w:val="32"/>
          <w:szCs w:val="32"/>
        </w:rPr>
      </w:pPr>
      <w:bookmarkStart w:id="17" w:name="_Toc158258311"/>
      <w:r>
        <w:rPr/>
        <w:br w:type="page"/>
      </w:r>
    </w:p>
    <w:p w14:paraId="00000115">
      <w:pPr>
        <w:pStyle w:val="Heading1"/>
        <w:ind w:left="720" w:hanging="720"/>
        <w:rPr>
          <w:color w:val="auto"/>
        </w:rPr>
      </w:pPr>
      <w:r>
        <w:rPr>
          <w:color w:val="auto"/>
        </w:rPr>
        <w:t>6. References</w:t>
      </w:r>
      <w:bookmarkEnd w:id="17"/>
      <w:r>
        <w:rPr>
          <w:color w:val="auto"/>
        </w:rPr>
        <w:t xml:space="preserve"> </w:t>
      </w:r>
    </w:p>
    <w:p w14:paraId="00000116">
      <w:pPr>
        <w:ind w:left="720" w:hanging="720"/>
        <w:rPr/>
      </w:pPr>
      <w:r>
        <w:t xml:space="preserve">Aissa, S.B. and </w:t>
      </w:r>
      <w:r>
        <w:t>Goaied</w:t>
      </w:r>
      <w:r>
        <w:t xml:space="preserve">, M. (2016). Determinants of Tunisian hotel profitability: The role of managerial efficiency. </w:t>
      </w:r>
      <w:r>
        <w:rPr>
          <w:i/>
        </w:rPr>
        <w:t>Tourism Management</w:t>
      </w:r>
      <w:r>
        <w:t>, 52, pp.478-487.</w:t>
      </w:r>
    </w:p>
    <w:p w14:paraId="00000117">
      <w:pPr>
        <w:ind w:left="720" w:hanging="720"/>
        <w:rPr/>
      </w:pPr>
      <w:r>
        <w:t xml:space="preserve">Alonso-Almeida, M.D.M., </w:t>
      </w:r>
      <w:r>
        <w:t>Bagur-Femenias</w:t>
      </w:r>
      <w:r>
        <w:t xml:space="preserve">, L., </w:t>
      </w:r>
      <w:r>
        <w:t>Llach</w:t>
      </w:r>
      <w:r>
        <w:t xml:space="preserve">, J. and </w:t>
      </w:r>
      <w:r>
        <w:t>Perramon</w:t>
      </w:r>
      <w:r>
        <w:t xml:space="preserve">, J., (2018). Sustainability in small tourist businesses: the link between initiatives and performance. </w:t>
      </w:r>
      <w:r>
        <w:rPr>
          <w:i/>
        </w:rPr>
        <w:t>Current Issues in Tourism</w:t>
      </w:r>
      <w:r>
        <w:t>, 21(1), pp.1-20.</w:t>
      </w:r>
    </w:p>
    <w:p w14:paraId="00000118">
      <w:pPr>
        <w:ind w:left="720" w:hanging="720"/>
        <w:rPr/>
      </w:pPr>
      <w:r>
        <w:t>Ananthapadmanaban</w:t>
      </w:r>
      <w:r>
        <w:t xml:space="preserve">, A., &amp; Ganesh, G. (2023). The impact of service innovation on customer satisfaction and loyalty in the hospitality industry: A meta-analysis. </w:t>
      </w:r>
      <w:r>
        <w:rPr>
          <w:i/>
        </w:rPr>
        <w:t>Journal of Hospitality &amp; Tourism Research</w:t>
      </w:r>
      <w:r>
        <w:t>, 47(2), 321-342.</w:t>
      </w:r>
    </w:p>
    <w:p w14:paraId="00000119">
      <w:pPr>
        <w:ind w:left="720" w:hanging="720"/>
        <w:rPr/>
      </w:pPr>
      <w:r>
        <w:t>Baron, A. and Armstrong, M. (2007) Human Capital Management. London: Kogan Page.</w:t>
      </w:r>
    </w:p>
    <w:p w14:paraId="0000011A">
      <w:pPr>
        <w:ind w:left="720" w:hanging="720"/>
        <w:rPr/>
      </w:pPr>
      <w:r>
        <w:t xml:space="preserve">Berezina, K., Cañizares, S.S. and Cobanoglu, C., (2016). Understanding travelers' adoption of mobile hotel reservation apps: A behavioral reasoning theory approach. </w:t>
      </w:r>
      <w:r>
        <w:rPr>
          <w:i/>
        </w:rPr>
        <w:t>International Journal of Contemporary Hospitality Management</w:t>
      </w:r>
      <w:r>
        <w:t>.</w:t>
      </w:r>
    </w:p>
    <w:p w14:paraId="0000011B">
      <w:pPr>
        <w:ind w:left="720" w:hanging="720"/>
        <w:rPr/>
      </w:pPr>
      <w:r>
        <w:t>Bilgihan</w:t>
      </w:r>
      <w:r>
        <w:t xml:space="preserve">, A., </w:t>
      </w:r>
      <w:r>
        <w:t>Okumus</w:t>
      </w:r>
      <w:r>
        <w:t xml:space="preserve">, F., Nusair, K.K. and Kwun, D.J.W., (2011). Information technology applications and competitive advantage in hotel companies. </w:t>
      </w:r>
      <w:r>
        <w:rPr>
          <w:i/>
        </w:rPr>
        <w:t>Journal of Hospitality and Tourism Technology</w:t>
      </w:r>
      <w:r>
        <w:t>.</w:t>
      </w:r>
    </w:p>
    <w:p w14:paraId="0000011C">
      <w:pPr>
        <w:ind w:left="720" w:hanging="720"/>
        <w:rPr/>
      </w:pPr>
      <w:r>
        <w:t>Brierley, E. (2006) Talent on tap: getting the best from freelancers, interims and consultants. London: Chartered Institute of Personnel and Development.</w:t>
      </w:r>
    </w:p>
    <w:p w14:paraId="0000011D">
      <w:pPr>
        <w:ind w:left="720" w:hanging="720"/>
        <w:rPr/>
      </w:pPr>
      <w:r>
        <w:t>Burnes, B. (2014) 4th Edition, Managing Change, Great  Britain, Prentice Hall.</w:t>
      </w:r>
    </w:p>
    <w:p w14:paraId="0000011E">
      <w:pPr>
        <w:ind w:left="720" w:hanging="720"/>
        <w:rPr/>
      </w:pPr>
      <w:r>
        <w:t>Buttrick, R. (2009) The Project Workout, London:  Prentice Hall</w:t>
      </w:r>
    </w:p>
    <w:p w14:paraId="0000011F">
      <w:pPr>
        <w:ind w:left="720" w:hanging="720"/>
        <w:rPr/>
      </w:pPr>
      <w:r>
        <w:t xml:space="preserve">Chen, C., Wu, S., &amp; Chen, M. (2023). The impact of online reviews on hotel reputation and customer purchase decisions: A big data analysis. </w:t>
      </w:r>
      <w:r>
        <w:rPr>
          <w:i/>
        </w:rPr>
        <w:t>International Journal of Hospitality Management</w:t>
      </w:r>
      <w:r>
        <w:t>, 113, 104528.</w:t>
      </w:r>
    </w:p>
    <w:p w14:paraId="00000120">
      <w:pPr>
        <w:ind w:left="720" w:hanging="720"/>
        <w:rPr/>
      </w:pPr>
      <w:r>
        <w:t xml:space="preserve">Choi, S., Cho, J., &amp; Kim, Y. (2023). The moderating effect of perceived environmental uncertainty on the relationship between service innovation and firm performance in the hospitality industry. </w:t>
      </w:r>
      <w:r>
        <w:rPr>
          <w:i/>
        </w:rPr>
        <w:t>Tourism Management</w:t>
      </w:r>
      <w:r>
        <w:t>, 99, 100505.</w:t>
      </w:r>
    </w:p>
    <w:p w14:paraId="00000121">
      <w:pPr>
        <w:shd w:val="clear" w:color="auto" w:fill="ffffff"/>
        <w:ind w:left="720" w:hanging="720"/>
        <w:rPr/>
      </w:pPr>
      <w:r>
        <w:t xml:space="preserve">Deloitte. (2023). </w:t>
      </w:r>
      <w:r>
        <w:rPr>
          <w:i/>
        </w:rPr>
        <w:t>Deloitte Hospitality Report</w:t>
      </w:r>
      <w:r>
        <w:t>. Deloitte Insights.</w:t>
      </w:r>
    </w:p>
    <w:p w14:paraId="00000122">
      <w:pPr>
        <w:ind w:left="720" w:hanging="720"/>
        <w:rPr/>
      </w:pPr>
      <w:r>
        <w:t xml:space="preserve">Dredge, J., &amp; </w:t>
      </w:r>
      <w:r>
        <w:t>Pinkse</w:t>
      </w:r>
      <w:r>
        <w:t xml:space="preserve">, J. (2023). Sustainability in the hospitality industry: From value creation to value capture. </w:t>
      </w:r>
      <w:r>
        <w:rPr>
          <w:i/>
        </w:rPr>
        <w:t>Business Strategy and the Environment</w:t>
      </w:r>
      <w:r>
        <w:t>, 32(2), 366-383.</w:t>
      </w:r>
    </w:p>
    <w:p w14:paraId="00000123">
      <w:pPr>
        <w:shd w:val="clear" w:color="auto" w:fill="ffffff"/>
        <w:ind w:left="720" w:hanging="720"/>
        <w:rPr/>
      </w:pPr>
      <w:r>
        <w:t xml:space="preserve">Euromonitor International. (2023). </w:t>
      </w:r>
      <w:r>
        <w:rPr>
          <w:i/>
        </w:rPr>
        <w:t>Luxury Hotels in London</w:t>
      </w:r>
      <w:r>
        <w:t>. Market Research Report.</w:t>
      </w:r>
    </w:p>
    <w:p w14:paraId="00000124">
      <w:pPr>
        <w:shd w:val="clear" w:color="auto" w:fill="ffffff"/>
        <w:ind w:left="720" w:hanging="720"/>
        <w:rPr/>
      </w:pPr>
      <w:r>
        <w:t xml:space="preserve">Financial Times. (2023, January 10). </w:t>
      </w:r>
      <w:r>
        <w:rPr>
          <w:i/>
        </w:rPr>
        <w:t>Hotels struggle with falling guest satisfaction</w:t>
      </w:r>
      <w:r>
        <w:t xml:space="preserve">. </w:t>
      </w:r>
    </w:p>
    <w:p w14:paraId="00000125">
      <w:pPr>
        <w:ind w:left="720" w:hanging="720"/>
        <w:rPr/>
      </w:pPr>
      <w:r>
        <w:t>Fisman, R. &amp; Sullivan, T. (2014) The Org: How the Office Really Works, Murray, London</w:t>
      </w:r>
    </w:p>
    <w:p w14:paraId="00000126">
      <w:pPr>
        <w:shd w:val="clear" w:color="auto" w:fill="ffffff"/>
        <w:ind w:left="720" w:hanging="720"/>
        <w:rPr/>
      </w:pPr>
      <w:r>
        <w:t xml:space="preserve">Gannon, P. (2023). </w:t>
      </w:r>
      <w:r>
        <w:rPr>
          <w:i/>
        </w:rPr>
        <w:t>The future of luxury hospitality: Trends and innovations</w:t>
      </w:r>
      <w:r>
        <w:t>. Routledge.</w:t>
      </w:r>
    </w:p>
    <w:p w14:paraId="00000127">
      <w:pPr>
        <w:shd w:val="clear" w:color="auto" w:fill="ffffff"/>
        <w:ind w:left="720" w:hanging="720"/>
        <w:rPr/>
      </w:pPr>
      <w:r>
        <w:t xml:space="preserve">Global Data. (2023). </w:t>
      </w:r>
      <w:r>
        <w:rPr>
          <w:i/>
        </w:rPr>
        <w:t>Sustainable Tourism Trends - Thematic Research</w:t>
      </w:r>
      <w:r>
        <w:t>. Market Research Report.</w:t>
      </w:r>
    </w:p>
    <w:p w14:paraId="00000128">
      <w:pPr>
        <w:ind w:left="720" w:hanging="720"/>
        <w:rPr/>
      </w:pPr>
      <w:r>
        <w:t>Hajli</w:t>
      </w:r>
      <w:r>
        <w:t xml:space="preserve">, M., &amp; </w:t>
      </w:r>
      <w:r>
        <w:t>Gretzel</w:t>
      </w:r>
      <w:r>
        <w:t xml:space="preserve">, U. (2023). Artificial intelligence in tourism and hospitality: Trends, challenges, and opportunities. </w:t>
      </w:r>
      <w:r>
        <w:rPr>
          <w:i/>
        </w:rPr>
        <w:t>Journal of Hospitality &amp; Tourism Research</w:t>
      </w:r>
      <w:r>
        <w:t>, 47(4), 693-719.</w:t>
      </w:r>
    </w:p>
    <w:p w14:paraId="00000129">
      <w:pPr>
        <w:shd w:val="clear" w:color="auto" w:fill="ffffff"/>
        <w:ind w:left="720" w:hanging="720"/>
        <w:rPr/>
      </w:pPr>
      <w:r>
        <w:t xml:space="preserve">Hospitality Net. (2023, March 22). </w:t>
      </w:r>
      <w:r>
        <w:rPr>
          <w:i/>
        </w:rPr>
        <w:t>Top 10 Technology Trends in Hospitality 2023</w:t>
      </w:r>
      <w:r>
        <w:t xml:space="preserve">. </w:t>
      </w:r>
    </w:p>
    <w:p w14:paraId="0000012A">
      <w:pPr>
        <w:shd w:val="clear" w:color="auto" w:fill="ffffff"/>
        <w:ind w:left="720" w:hanging="720"/>
        <w:rPr/>
      </w:pPr>
      <w:r>
        <w:t xml:space="preserve">Hotel News Now. (2023, April 5). </w:t>
      </w:r>
      <w:r>
        <w:rPr>
          <w:i/>
        </w:rPr>
        <w:t>Sustainability a Top Priority for Hotel Guests</w:t>
      </w:r>
      <w:r>
        <w:t xml:space="preserve">. </w:t>
      </w:r>
    </w:p>
    <w:p w14:paraId="0000012B">
      <w:pPr>
        <w:ind w:left="720" w:hanging="720"/>
        <w:rPr/>
      </w:pPr>
      <w:r>
        <w:t>Johnson, M. (2005) The Independent Consultant’s Survival Guide, London, Chartered Institute of  Personnel and Development.</w:t>
      </w:r>
    </w:p>
    <w:p w14:paraId="0000012C">
      <w:pPr>
        <w:shd w:val="clear" w:color="auto" w:fill="ffffff"/>
        <w:ind w:left="720" w:hanging="720"/>
        <w:rPr/>
      </w:pPr>
      <w:r>
        <w:t xml:space="preserve">Jones, P., &amp; Weaver, D. (2023). </w:t>
      </w:r>
      <w:r>
        <w:rPr>
          <w:i/>
        </w:rPr>
        <w:t>The business of hospitality</w:t>
      </w:r>
      <w:r>
        <w:t>. Routledge.</w:t>
      </w:r>
    </w:p>
    <w:p w14:paraId="0000012D">
      <w:pPr>
        <w:ind w:left="720" w:hanging="720"/>
        <w:rPr/>
      </w:pPr>
      <w:r>
        <w:t xml:space="preserve">Kipping, &amp; Clark, T. (2012). </w:t>
      </w:r>
      <w:r>
        <w:rPr>
          <w:i/>
          <w:iCs/>
        </w:rPr>
        <w:t>The Oxford handbook of  management consulting</w:t>
      </w:r>
      <w:r>
        <w:t>. Oxford University Press</w:t>
      </w:r>
    </w:p>
    <w:p w14:paraId="0000012E">
      <w:pPr>
        <w:ind w:left="720" w:hanging="720"/>
        <w:rPr/>
      </w:pPr>
      <w:r>
        <w:t xml:space="preserve">Kotter, J (2012). </w:t>
      </w:r>
      <w:r>
        <w:rPr>
          <w:i/>
          <w:iCs/>
        </w:rPr>
        <w:t>Leading change</w:t>
      </w:r>
      <w:r>
        <w:t>. Harvard Business  Review Press.</w:t>
      </w:r>
    </w:p>
    <w:p w14:paraId="0000012F">
      <w:pPr>
        <w:shd w:val="clear" w:color="auto" w:fill="ffffff"/>
        <w:ind w:left="720" w:hanging="720"/>
        <w:rPr/>
      </w:pPr>
      <w:r>
        <w:t xml:space="preserve">Litvin, J. N., &amp; </w:t>
      </w:r>
      <w:r>
        <w:t>Guilding</w:t>
      </w:r>
      <w:r>
        <w:t xml:space="preserve">, C. (2023). </w:t>
      </w:r>
      <w:r>
        <w:rPr>
          <w:i/>
        </w:rPr>
        <w:t>Sustainable tourism: A marketing perspective</w:t>
      </w:r>
      <w:r>
        <w:t>. Routledge.</w:t>
      </w:r>
    </w:p>
    <w:p w14:paraId="00000130">
      <w:pPr>
        <w:ind w:left="720" w:hanging="720"/>
        <w:rPr/>
      </w:pPr>
      <w:r>
        <w:t>Mavridopoulou</w:t>
      </w:r>
      <w:r>
        <w:t xml:space="preserve">, &amp; O’Mahoney, J. (2020). Elitism in  Strategy Consulting: How Institutional Prestige  Influences Recruitment. </w:t>
      </w:r>
      <w:r>
        <w:rPr>
          <w:i/>
          <w:iCs/>
        </w:rPr>
        <w:t>Management Consulting Journal</w:t>
      </w:r>
      <w:r>
        <w:t>, 3(1), 12–22.</w:t>
      </w:r>
    </w:p>
    <w:p w14:paraId="00000131">
      <w:pPr>
        <w:ind w:left="720" w:hanging="720"/>
        <w:rPr/>
      </w:pPr>
      <w:r>
        <w:t xml:space="preserve">Newton, R (2010). </w:t>
      </w:r>
      <w:r>
        <w:rPr>
          <w:i/>
          <w:iCs/>
        </w:rPr>
        <w:t>The management consultant : mastering the art of consultancy</w:t>
      </w:r>
      <w:r>
        <w:t>. Financial Times.</w:t>
      </w:r>
    </w:p>
    <w:p w14:paraId="00000132">
      <w:pPr>
        <w:ind w:left="720" w:hanging="720"/>
        <w:rPr/>
      </w:pPr>
      <w:r>
        <w:t>Noordzife</w:t>
      </w:r>
      <w:r>
        <w:t>, G. (2014) Project Management of Hotel Opening Processes: Exploring Better Ways to Manage  New Hotel Openings, CreateSpace</w:t>
      </w:r>
    </w:p>
    <w:p w14:paraId="00000133">
      <w:pPr>
        <w:ind w:left="720" w:hanging="720"/>
        <w:rPr/>
      </w:pPr>
      <w:r>
        <w:t xml:space="preserve">O’Mahoney, J. (2021). How Small Consultancies Grow: Challenging Problem-Based </w:t>
      </w:r>
      <w:r>
        <w:t>Theorising</w:t>
      </w:r>
      <w:r>
        <w:t xml:space="preserve">. </w:t>
      </w:r>
      <w:r>
        <w:rPr>
          <w:i/>
          <w:iCs/>
        </w:rPr>
        <w:t>Management  Consulting Journal</w:t>
      </w:r>
      <w:r>
        <w:t>, 4(1), 5–20</w:t>
      </w:r>
    </w:p>
    <w:p w14:paraId="00000134">
      <w:pPr>
        <w:shd w:val="clear" w:color="auto" w:fill="ffffff"/>
        <w:ind w:left="720" w:hanging="720"/>
        <w:rPr/>
      </w:pPr>
      <w:r>
        <w:t xml:space="preserve">Pendergast, M. (2023). </w:t>
      </w:r>
      <w:r>
        <w:rPr>
          <w:i/>
        </w:rPr>
        <w:t>Luxury tourism</w:t>
      </w:r>
      <w:r>
        <w:t>. Taylor &amp; Francis.</w:t>
      </w:r>
    </w:p>
    <w:p w14:paraId="00000135">
      <w:pPr>
        <w:shd w:val="clear" w:color="auto" w:fill="ffffff"/>
        <w:ind w:left="720" w:hanging="720"/>
        <w:rPr/>
      </w:pPr>
      <w:r>
        <w:t xml:space="preserve">Statista. (2023). </w:t>
      </w:r>
      <w:r>
        <w:rPr>
          <w:i/>
        </w:rPr>
        <w:t>Hotel Industry Statistics</w:t>
      </w:r>
      <w:r>
        <w:t>. Market Research Report.</w:t>
      </w:r>
    </w:p>
    <w:p w14:paraId="00000136">
      <w:pPr>
        <w:ind w:left="720" w:hanging="720"/>
        <w:rPr/>
      </w:pPr>
      <w:r>
        <w:t xml:space="preserve">Subramaniam, Collier, P., Phang, M., &amp; Burke, G.  (2011). The effects of perceived business uncertainty,  external consultants and risk management on </w:t>
      </w:r>
      <w:r>
        <w:t>organisational</w:t>
      </w:r>
      <w:r>
        <w:t xml:space="preserve"> outcomes. </w:t>
      </w:r>
      <w:r>
        <w:rPr>
          <w:i/>
          <w:iCs/>
        </w:rPr>
        <w:t>Journal of Accounting &amp;  Organizational Change</w:t>
      </w:r>
      <w:r>
        <w:t>, 7(2), 132–157.</w:t>
      </w:r>
    </w:p>
    <w:p w14:paraId="00000137">
      <w:pPr>
        <w:shd w:val="clear" w:color="auto" w:fill="ffffff"/>
        <w:spacing w:after="160"/>
        <w:ind w:left="720" w:hanging="720"/>
        <w:rPr/>
      </w:pPr>
      <w:r>
        <w:t xml:space="preserve">TripAdvisor. (2023, June 15). </w:t>
      </w:r>
      <w:r>
        <w:rPr>
          <w:i/>
        </w:rPr>
        <w:t>The Savoy Hotel Reviews</w:t>
      </w:r>
      <w:r>
        <w:t xml:space="preserve">. </w:t>
      </w:r>
    </w:p>
    <w:p w14:paraId="00000138">
      <w:pPr>
        <w:ind w:left="720" w:hanging="720"/>
        <w:rPr/>
      </w:pPr>
      <w:r>
        <w:t xml:space="preserve">Whittington, R. and Molloy E. (2005) </w:t>
      </w:r>
      <w:r>
        <w:rPr>
          <w:i/>
          <w:iCs/>
        </w:rPr>
        <w:t>HR’s role in organisation: shaping change. Research report.</w:t>
      </w:r>
      <w:r>
        <w:t xml:space="preserve">  London: Chartered Institute of Personnel and Development.</w:t>
      </w:r>
    </w:p>
    <w:p w14:paraId="00000139">
      <w:pPr>
        <w:ind w:left="720" w:hanging="720"/>
        <w:rPr/>
      </w:pPr>
      <w:r>
        <w:t xml:space="preserve">Whittington, R. et al (2020) </w:t>
      </w:r>
      <w:r>
        <w:rPr>
          <w:i/>
          <w:iCs/>
        </w:rPr>
        <w:t>Exploring Strategy</w:t>
      </w:r>
      <w:r>
        <w:t>. Harlow:  Pearson Education Limited.</w:t>
      </w:r>
    </w:p>
    <w:p w14:paraId="0000013A">
      <w:pPr>
        <w:shd w:val="clear" w:color="auto" w:fill="ffffff"/>
        <w:ind w:left="720" w:hanging="720"/>
        <w:rPr/>
      </w:pPr>
      <w:r>
        <w:t xml:space="preserve">World Tourism Organization. (2023). </w:t>
      </w:r>
      <w:r>
        <w:rPr>
          <w:i/>
        </w:rPr>
        <w:t>World Tourism Barometer</w:t>
      </w:r>
      <w:r>
        <w:t>.</w:t>
      </w:r>
    </w:p>
    <w:p w14:paraId="0000013B"/>
    <w:sectPr>
      <w:footerReference w:type="default" r:id="rId1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line="240" w:lineRule="auto"/>
        <w:rPr/>
      </w:pPr>
      <w:r>
        <w:rPr/>
        <w:separator/>
      </w:r>
    </w:p>
  </w:endnote>
  <w:endnote w:type="continuationSeparator" w:id="1">
    <w:p w14:paraId="00000004">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13C">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rPr>
      <w:t>2</w:t>
    </w:r>
    <w:r>
      <w:fldChar w:fldCharType="end"/>
    </w:r>
    <w:r>
      <w:rPr>
        <w:b/>
        <w:bCs/>
      </w:rPr>
      <w:t xml:space="preserve"> | </w:t>
    </w:r>
    <w:r>
      <w:rPr>
        <w:color w:val="7f7f7f" w:themeColor="background1" w:themeShade="7f"/>
        <w:spacing w:val="60"/>
      </w:rPr>
      <w:t>Page</w:t>
    </w:r>
  </w:p>
  <w:p w14:paraId="000001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line="240" w:lineRule="auto"/>
        <w:rPr/>
      </w:pPr>
      <w:r>
        <w:rPr/>
        <w:separator/>
      </w:r>
    </w:p>
  </w:footnote>
  <w:footnote w:type="continuationSeparator" w:id="1">
    <w:p w14:paraId="00000002">
      <w:pPr>
        <w:spacing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multiLevelType w:val="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multiLevelType w:val="multilevel"/>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num w:numId="1">
    <w:abstractNumId w:val="3"/>
  </w:num>
  <w:num w:numId="2">
    <w:abstractNumId w:val="0"/>
  </w:num>
  <w:num w:numId="3">
    <w:abstractNumId w:val="6"/>
  </w:num>
  <w:num w:numId="4">
    <w:abstractNumId w:val="1"/>
  </w:num>
  <w:num w:numId="5">
    <w:abstractNumId w:val="5"/>
  </w:num>
  <w:num w:numId="6">
    <w:abstractNumId w:val="7"/>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savePreviewPicture/>
  <w:hdrShapeDefaults>
    <o:shapedefaults v:ext="edit" spidmax="2050"/>
  </w:hdrShapeDefault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Q0MjQ3MTS2MLI0NbZQ0lEKTi0uzszPAykwrAUAvNEk0CwAAAA="/>
  </w:docVars>
  <w:rsids>
    <w:rsidRoot w:val="008D5C04"/>
    <w:rsid w:val="000A5F54"/>
    <w:rsid w:val="002E10BC"/>
    <w:rsid w:val="002F64E0"/>
    <w:rsid w:val="0039713E"/>
    <w:rsid w:val="00782E91"/>
    <w:rsid w:val="00805D53"/>
    <w:rsid w:val="008125E3"/>
    <w:rsid w:val="008D5C04"/>
    <w:rsid w:val="008D67E2"/>
    <w:rsid w:val="00947FBF"/>
    <w:rsid w:val="00B475A4"/>
    <w:rsid w:val="00D82C0B"/>
    <w:rsid w:val="00E21B31"/>
    <w:rsid w:val="00F11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52EED7"/>
  <w:footnotePr>
    <w:footnote w:id="0"/>
    <w:footnote w:id="1"/>
  </w:footnotePr>
  <w:endnotePr>
    <w:endnote w:id="0"/>
    <w:endnote w:id="1"/>
  </w:endnotePr>
  <w:displayBackgroundShape w:val="on"/>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4"/>
        <w:szCs w:val="24"/>
        <w:lang w:val="en-AU" w:bidi="ar-SA" w:eastAsia="en-GB"/>
      </w:rPr>
    </w:rPrDefault>
    <w:pPrDefault>
      <w:pPr>
        <w:spacing w:line="360" w:lineRule="auto"/>
        <w:jc w:val="both"/>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style>
  <w:style w:type="paragraph" w:styleId="Heading1">
    <w:name w:val="Heading 1"/>
    <w:basedOn w:val="Normal"/>
    <w:next w:val="Normal"/>
    <w:uiPriority w:val="9"/>
    <w:qFormat w:val="on"/>
    <w:pPr>
      <w:keepNext w:val="on"/>
      <w:keepLines w:val="on"/>
    </w:pPr>
    <w:rPr>
      <w:b/>
      <w:color w:val="073763"/>
      <w:sz w:val="32"/>
      <w:szCs w:val="32"/>
    </w:rPr>
  </w:style>
  <w:style w:type="paragraph" w:styleId="Heading2">
    <w:name w:val="Heading 2"/>
    <w:basedOn w:val="Normal"/>
    <w:next w:val="Normal"/>
    <w:uiPriority w:val="9"/>
    <w:unhideWhenUsed w:val="on"/>
    <w:qFormat w:val="on"/>
    <w:pPr>
      <w:keepNext w:val="on"/>
      <w:keepLines w:val="on"/>
    </w:pPr>
    <w:rPr>
      <w:b/>
      <w:color w:val="0000ff"/>
      <w:sz w:val="28"/>
      <w:szCs w:val="28"/>
    </w:rPr>
  </w:style>
  <w:style w:type="paragraph" w:styleId="Heading3">
    <w:name w:val="Heading 3"/>
    <w:basedOn w:val="Normal"/>
    <w:next w:val="Normal"/>
    <w:uiPriority w:val="9"/>
    <w:semiHidden w:val="on"/>
    <w:unhideWhenUsed w:val="on"/>
    <w:qFormat w:val="on"/>
    <w:pPr>
      <w:keepNext w:val="on"/>
      <w:keepLines w:val="on"/>
      <w:spacing w:before="320" w:after="80"/>
    </w:pPr>
    <w:rPr>
      <w:color w:val="434343"/>
      <w:sz w:val="28"/>
      <w:szCs w:val="28"/>
    </w:rPr>
  </w:style>
  <w:style w:type="paragraph" w:styleId="Heading4">
    <w:name w:val="Heading 4"/>
    <w:basedOn w:val="Normal"/>
    <w:next w:val="Normal"/>
    <w:uiPriority w:val="9"/>
    <w:semiHidden w:val="on"/>
    <w:unhideWhenUsed w:val="on"/>
    <w:qFormat w:val="on"/>
    <w:pPr>
      <w:keepNext w:val="on"/>
      <w:keepLines w:val="on"/>
      <w:spacing w:before="280" w:after="80"/>
    </w:pPr>
    <w:rPr>
      <w:color w:val="666666"/>
    </w:rPr>
  </w:style>
  <w:style w:type="paragraph" w:styleId="Heading5">
    <w:name w:val="Heading 5"/>
    <w:basedOn w:val="Normal"/>
    <w:next w:val="Normal"/>
    <w:uiPriority w:val="9"/>
    <w:semiHidden w:val="on"/>
    <w:unhideWhenUsed w:val="on"/>
    <w:qFormat w:val="on"/>
    <w:pPr>
      <w:keepNext w:val="on"/>
      <w:keepLines w:val="on"/>
      <w:spacing w:before="240" w:after="80"/>
    </w:pPr>
    <w:rPr>
      <w:color w:val="666666"/>
      <w:sz w:val="22"/>
      <w:szCs w:val="22"/>
    </w:rPr>
  </w:style>
  <w:style w:type="paragraph" w:styleId="Heading6">
    <w:name w:val="Heading 6"/>
    <w:basedOn w:val="Normal"/>
    <w:next w:val="Normal"/>
    <w:uiPriority w:val="9"/>
    <w:semiHidden w:val="on"/>
    <w:unhideWhenUsed w:val="on"/>
    <w:qFormat w:val="on"/>
    <w:pPr>
      <w:keepNext w:val="on"/>
      <w:keepLines w:val="on"/>
      <w:spacing w:before="240" w:after="80"/>
    </w:pPr>
    <w:rPr>
      <w:i/>
      <w:color w:val="666666"/>
      <w:sz w:val="22"/>
      <w:szCs w:val="2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10"/>
    <w:qFormat w:val="on"/>
    <w:pPr>
      <w:keepNext w:val="on"/>
      <w:keepLines w:val="on"/>
      <w:spacing w:after="60"/>
    </w:pPr>
    <w:rPr>
      <w:sz w:val="52"/>
      <w:szCs w:val="52"/>
    </w:rPr>
  </w:style>
  <w:style w:type="paragraph" w:styleId="Subtitle">
    <w:name w:val="Subtitle"/>
    <w:basedOn w:val="Normal"/>
    <w:next w:val="Normal"/>
    <w:uiPriority w:val="11"/>
    <w:qFormat w:val="on"/>
    <w:pPr>
      <w:keepNext w:val="on"/>
      <w:keepLines w:val="on"/>
      <w:spacing w:after="320"/>
    </w:pPr>
    <w:rPr>
      <w:color w:val="666666"/>
      <w:sz w:val="30"/>
      <w:szCs w:val="30"/>
    </w:rPr>
  </w:style>
  <w:style w:type="table" w:customStyle="1" w:styleId="A">
    <w:name w:val="A"/>
    <w:basedOn w:val="NormalTable"/>
    <w:uiPriority w:val="99"/>
    <w:tblPr>
      <w:tblStyleRowBandSize w:val="1"/>
      <w:tblStyleColBandSize w:val="1"/>
      <w:tblCellMar>
        <w:top w:w="100" w:type="dxa"/>
        <w:left w:w="100" w:type="dxa"/>
        <w:bottom w:w="100" w:type="dxa"/>
        <w:right w:w="100" w:type="dxa"/>
      </w:tblCellMar>
    </w:tblPr>
    <w:tcPr>
      <w:shd w:val="clear" w:color="auto" w:fill="ffffff"/>
    </w:tcPr>
  </w:style>
  <w:style w:type="paragraph" w:styleId="TOCHeading">
    <w:name w:val="TOC Heading"/>
    <w:basedOn w:val="Heading1"/>
    <w:next w:val="Normal"/>
    <w:uiPriority w:val="39"/>
    <w:unhideWhenUsed w:val="on"/>
    <w:qFormat w:val="on"/>
    <w:pPr>
      <w:spacing w:before="240" w:line="259" w:lineRule="auto"/>
      <w:jc w:val="left"/>
    </w:pPr>
    <w:rPr>
      <w:rFonts w:asciiTheme="majorHAnsi" w:cstheme="majorBidi" w:eastAsiaTheme="majorEastAsia" w:hAnsiTheme="majorHAnsi"/>
      <w:b w:val="off"/>
      <w:color w:val="376091" w:themeColor="accent1" w:themeShade="bf"/>
      <w:lang w:val="en-US" w:eastAsia="en-US"/>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character" w:styleId="Hyperlink">
    <w:name w:val="Hyperlink"/>
    <w:basedOn w:val="DefaultParagraphFont"/>
    <w:uiPriority w:val="99"/>
    <w:unhideWhenUsed w:val="on"/>
    <w:rPr>
      <w:color w:val="0000ff" w:themeColor="hyperlink"/>
      <w:u w:val="single"/>
    </w:r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26</Pages>
  <Words>7030</Words>
  <Characters>40075</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Iova</dc:creator>
  <cp:lastModifiedBy>Alexandra Iova</cp:lastModifiedBy>
</cp:coreProperties>
</file>