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982344108"/>
        <w:docPartObj>
          <w:docPartGallery w:val="Cover Pages"/>
          <w:docPartUnique/>
        </w:docPartObj>
      </w:sdtPr>
      <w:sdtEndPr/>
      <w:sdtContent>
        <w:p w14:paraId="28755B21" w14:textId="357A28AB" w:rsidR="00854617" w:rsidRDefault="00C85228">
          <w:r>
            <w:rPr>
              <w:noProof/>
            </w:rPr>
            <mc:AlternateContent>
              <mc:Choice Requires="wpg">
                <w:drawing>
                  <wp:anchor distT="0" distB="0" distL="114300" distR="114300" simplePos="0" relativeHeight="251660288" behindDoc="0" locked="0" layoutInCell="1" allowOverlap="1" wp14:anchorId="75F5E72E" wp14:editId="1CDAFF69">
                    <wp:simplePos x="0" y="0"/>
                    <wp:positionH relativeFrom="page">
                      <wp:align>left</wp:align>
                    </wp:positionH>
                    <wp:positionV relativeFrom="page">
                      <wp:align>top</wp:align>
                    </wp:positionV>
                    <wp:extent cx="6935821" cy="5982511"/>
                    <wp:effectExtent l="0" t="0" r="0" b="0"/>
                    <wp:wrapNone/>
                    <wp:docPr id="459" name="Group 459" title="Title and subtitle with crop mark graphic"/>
                    <wp:cNvGraphicFramePr/>
                    <a:graphic xmlns:a="http://schemas.openxmlformats.org/drawingml/2006/main">
                      <a:graphicData uri="http://schemas.microsoft.com/office/word/2010/wordprocessingGroup">
                        <wpg:wgp>
                          <wpg:cNvGrpSpPr/>
                          <wpg:grpSpPr>
                            <a:xfrm>
                              <a:off x="0" y="0"/>
                              <a:ext cx="6935821" cy="5982511"/>
                              <a:chOff x="0" y="0"/>
                              <a:chExt cx="6381750" cy="3401568"/>
                            </a:xfrm>
                          </wpg:grpSpPr>
                          <wpg:grpSp>
                            <wpg:cNvPr id="460" name="Group 460" title="Crop mark graphic"/>
                            <wpg:cNvGrpSpPr/>
                            <wpg:grpSpPr>
                              <a:xfrm>
                                <a:off x="0" y="0"/>
                                <a:ext cx="2642616" cy="3401568"/>
                                <a:chOff x="0" y="0"/>
                                <a:chExt cx="2642616" cy="3401568"/>
                              </a:xfrm>
                            </wpg:grpSpPr>
                            <wps:wsp>
                              <wps:cNvPr id="461" name="Freeform 461"/>
                              <wps:cNvSpPr>
                                <a:spLocks/>
                              </wps:cNvSpPr>
                              <wps:spPr bwMode="auto">
                                <a:xfrm>
                                  <a:off x="504825" y="504825"/>
                                  <a:ext cx="2133600" cy="2867025"/>
                                </a:xfrm>
                                <a:custGeom>
                                  <a:avLst/>
                                  <a:gdLst>
                                    <a:gd name="T0" fmla="*/ 168 w 1344"/>
                                    <a:gd name="T1" fmla="*/ 1806 h 1806"/>
                                    <a:gd name="T2" fmla="*/ 0 w 1344"/>
                                    <a:gd name="T3" fmla="*/ 1806 h 1806"/>
                                    <a:gd name="T4" fmla="*/ 0 w 1344"/>
                                    <a:gd name="T5" fmla="*/ 0 h 1806"/>
                                    <a:gd name="T6" fmla="*/ 1344 w 1344"/>
                                    <a:gd name="T7" fmla="*/ 0 h 1806"/>
                                    <a:gd name="T8" fmla="*/ 1344 w 1344"/>
                                    <a:gd name="T9" fmla="*/ 165 h 1806"/>
                                    <a:gd name="T10" fmla="*/ 168 w 1344"/>
                                    <a:gd name="T11" fmla="*/ 165 h 1806"/>
                                    <a:gd name="T12" fmla="*/ 168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68" y="1806"/>
                                      </a:moveTo>
                                      <a:lnTo>
                                        <a:pt x="0" y="1806"/>
                                      </a:lnTo>
                                      <a:lnTo>
                                        <a:pt x="0" y="0"/>
                                      </a:lnTo>
                                      <a:lnTo>
                                        <a:pt x="1344" y="0"/>
                                      </a:lnTo>
                                      <a:lnTo>
                                        <a:pt x="1344" y="165"/>
                                      </a:lnTo>
                                      <a:lnTo>
                                        <a:pt x="168" y="165"/>
                                      </a:lnTo>
                                      <a:lnTo>
                                        <a:pt x="168"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62" name="Rectangle 462"/>
                              <wps:cNvSpPr/>
                              <wps:spPr>
                                <a:xfrm>
                                  <a:off x="0" y="0"/>
                                  <a:ext cx="2642616" cy="3401568"/>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63" name="Text Box 463" title="Title and subtitle"/>
                            <wps:cNvSpPr txBox="1"/>
                            <wps:spPr>
                              <a:xfrm>
                                <a:off x="771525" y="762000"/>
                                <a:ext cx="5610225" cy="2591435"/>
                              </a:xfrm>
                              <a:prstGeom prst="rect">
                                <a:avLst/>
                              </a:prstGeom>
                              <a:noFill/>
                              <a:ln w="6350">
                                <a:noFill/>
                              </a:ln>
                            </wps:spPr>
                            <wps:txbx>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7640636" w14:textId="2B23D7B0" w:rsidR="00854617" w:rsidRDefault="00A93F37" w:rsidP="00A93F37">
                                      <w:pPr>
                                        <w:pStyle w:val="NoSpacing"/>
                                        <w:spacing w:after="240" w:line="216" w:lineRule="auto"/>
                                        <w:jc w:val="center"/>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w:t>
                                      </w:r>
                                      <w:r w:rsidR="00854617">
                                        <w:rPr>
                                          <w:rFonts w:asciiTheme="majorHAnsi" w:hAnsiTheme="majorHAnsi"/>
                                          <w:color w:val="44546A" w:themeColor="text2"/>
                                          <w:spacing w:val="10"/>
                                          <w:sz w:val="36"/>
                                          <w:szCs w:val="36"/>
                                        </w:rPr>
                                        <w:t xml:space="preserve">SOC presents a chronic threat to the </w:t>
                                      </w:r>
                                      <w:proofErr w:type="gramStart"/>
                                      <w:r w:rsidR="00854617">
                                        <w:rPr>
                                          <w:rFonts w:asciiTheme="majorHAnsi" w:hAnsiTheme="majorHAnsi"/>
                                          <w:color w:val="44546A" w:themeColor="text2"/>
                                          <w:spacing w:val="10"/>
                                          <w:sz w:val="36"/>
                                          <w:szCs w:val="36"/>
                                        </w:rPr>
                                        <w:t>UK, and</w:t>
                                      </w:r>
                                      <w:proofErr w:type="gramEnd"/>
                                      <w:r w:rsidR="00854617">
                                        <w:rPr>
                                          <w:rFonts w:asciiTheme="majorHAnsi" w:hAnsiTheme="majorHAnsi"/>
                                          <w:color w:val="44546A" w:themeColor="text2"/>
                                          <w:spacing w:val="10"/>
                                          <w:sz w:val="36"/>
                                          <w:szCs w:val="36"/>
                                        </w:rPr>
                                        <w:t xml:space="preserve"> has a corrosive effect on our communities </w:t>
                                      </w:r>
                                      <w:r w:rsidR="00C85228">
                                        <w:rPr>
                                          <w:rFonts w:asciiTheme="majorHAnsi" w:hAnsiTheme="majorHAnsi"/>
                                          <w:color w:val="44546A" w:themeColor="text2"/>
                                          <w:spacing w:val="10"/>
                                          <w:sz w:val="36"/>
                                          <w:szCs w:val="36"/>
                                        </w:rPr>
                                        <w:t>and our economy. It affects more UK citizens, more frequently than any other national security threat, killing more of our citizens every year than terrorism, war and natural disasters combined’ (NCA, 2022).</w:t>
                                      </w:r>
                                    </w:p>
                                  </w:sdtContent>
                                </w:sdt>
                                <w:p w14:paraId="734F0D78" w14:textId="4872D58B" w:rsidR="00854617" w:rsidRPr="00C85228" w:rsidRDefault="006F707D" w:rsidP="00A93F37">
                                  <w:pPr>
                                    <w:pStyle w:val="NoSpacing"/>
                                    <w:spacing w:line="216" w:lineRule="auto"/>
                                    <w:jc w:val="center"/>
                                    <w:rPr>
                                      <w:rFonts w:asciiTheme="majorHAnsi" w:hAnsiTheme="majorHAnsi"/>
                                      <w:caps/>
                                      <w:color w:val="44546A" w:themeColor="text2"/>
                                      <w:sz w:val="72"/>
                                      <w:szCs w:val="72"/>
                                    </w:rPr>
                                  </w:pPr>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72567F">
                                        <w:rPr>
                                          <w:rFonts w:asciiTheme="majorHAnsi" w:hAnsiTheme="majorHAnsi"/>
                                          <w:caps/>
                                          <w:color w:val="44546A" w:themeColor="text2"/>
                                          <w:sz w:val="72"/>
                                          <w:szCs w:val="72"/>
                                        </w:rPr>
                                        <w:t>critically evaluate some of the main threats</w:t>
                                      </w:r>
                                    </w:sdtContent>
                                  </w:sdt>
                                  <w:r w:rsidR="00C85228" w:rsidRPr="00C85228">
                                    <w:rPr>
                                      <w:rFonts w:asciiTheme="majorHAnsi" w:hAnsiTheme="majorHAnsi"/>
                                      <w:caps/>
                                      <w:color w:val="44546A" w:themeColor="text2"/>
                                      <w:sz w:val="72"/>
                                      <w:szCs w:val="72"/>
                                    </w:rPr>
                                    <w:t>serious nad organisedcrime presents to UK citizens.</w:t>
                                  </w:r>
                                </w:p>
                              </w:txbxContent>
                            </wps:txbx>
                            <wps:bodyPr rot="0" spcFirstLastPara="0" vertOverflow="overflow" horzOverflow="overflow" vert="horz" wrap="square" lIns="457200" tIns="457200" rIns="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75F5E72E" id="Group 459" o:spid="_x0000_s1026" alt="Title: Title and subtitle with crop mark graphic" style="position:absolute;margin-left:0;margin-top:0;width:546.15pt;height:471.05pt;z-index:251660288;mso-position-horizontal:left;mso-position-horizontal-relative:page;mso-position-vertical:top;mso-position-vertical-relative:page;mso-width-relative:margin;mso-height-relative:margin" coordsize="63817,3401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">
                    <v:group id="Group 460" o:spid="_x0000_s1027" style="position:absolute;width:26426;height:34015" coordsize="26426,340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">
                      <v:shape id="Freeform 461" o:spid="_x0000_s1028" style="position:absolute;left:5048;top:5048;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" path="m168,1806l,1806,,,1344,r,165l168,165r,1641xe" fillcolor="#44546a [3215]" stroked="f">
                        <v:path arrowok="t" o:connecttype="custom" o:connectlocs="266700,2867025;0,2867025;0,0;2133600,0;2133600,261938;266700,261938;266700,2867025" o:connectangles="0,0,0,0,0,0,0"/>
                      </v:shape>
                      <v:rect id="Rectangle 462" o:spid="_x0000_s1029" style="position:absolute;width:26426;height:340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" filled="f" stroked="f" strokeweight="1pt"/>
                    </v:group>
                    <v:shapetype id="_x0000_t202" coordsize="21600,21600" o:spt="202" path="m,l,21600r21600,l21600,xe">
                      <v:stroke joinstyle="miter"/>
                      <v:path gradientshapeok="t" o:connecttype="rect"/>
                    </v:shapetype>
                    <v:shape id="Text Box 463" o:spid="_x0000_s1030" type="#_x0000_t202" style="position:absolute;left:7715;top:7620;width:56102;height:25914;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" filled="f" stroked="f" strokeweight=".5pt">
                      <v:textbox inset="36pt,36pt,0,0">
                        <w:txbxContent>
                          <w:sdt>
                            <w:sdtPr>
                              <w:rPr>
                                <w:rFonts w:asciiTheme="majorHAnsi" w:hAnsiTheme="majorHAnsi"/>
                                <w:color w:val="44546A" w:themeColor="text2"/>
                                <w:spacing w:val="10"/>
                                <w:sz w:val="36"/>
                                <w:szCs w:val="36"/>
                              </w:rPr>
                              <w:alias w:val="Subtitle"/>
                              <w:tag w:val=""/>
                              <w:id w:val="-9256473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17640636" w14:textId="2B23D7B0" w:rsidR="00854617" w:rsidRDefault="00A93F37" w:rsidP="00A93F37">
                                <w:pPr>
                                  <w:pStyle w:val="NoSpacing"/>
                                  <w:spacing w:after="240" w:line="216" w:lineRule="auto"/>
                                  <w:jc w:val="center"/>
                                  <w:rPr>
                                    <w:rFonts w:asciiTheme="majorHAnsi" w:hAnsiTheme="majorHAnsi"/>
                                    <w:color w:val="44546A" w:themeColor="text2"/>
                                    <w:spacing w:val="10"/>
                                    <w:sz w:val="36"/>
                                    <w:szCs w:val="36"/>
                                  </w:rPr>
                                </w:pPr>
                                <w:r>
                                  <w:rPr>
                                    <w:rFonts w:asciiTheme="majorHAnsi" w:hAnsiTheme="majorHAnsi"/>
                                    <w:color w:val="44546A" w:themeColor="text2"/>
                                    <w:spacing w:val="10"/>
                                    <w:sz w:val="36"/>
                                    <w:szCs w:val="36"/>
                                  </w:rPr>
                                  <w:t>‘</w:t>
                                </w:r>
                                <w:r w:rsidR="00854617">
                                  <w:rPr>
                                    <w:rFonts w:asciiTheme="majorHAnsi" w:hAnsiTheme="majorHAnsi"/>
                                    <w:color w:val="44546A" w:themeColor="text2"/>
                                    <w:spacing w:val="10"/>
                                    <w:sz w:val="36"/>
                                    <w:szCs w:val="36"/>
                                  </w:rPr>
                                  <w:t xml:space="preserve">SOC presents a chronic threat to the </w:t>
                                </w:r>
                                <w:proofErr w:type="gramStart"/>
                                <w:r w:rsidR="00854617">
                                  <w:rPr>
                                    <w:rFonts w:asciiTheme="majorHAnsi" w:hAnsiTheme="majorHAnsi"/>
                                    <w:color w:val="44546A" w:themeColor="text2"/>
                                    <w:spacing w:val="10"/>
                                    <w:sz w:val="36"/>
                                    <w:szCs w:val="36"/>
                                  </w:rPr>
                                  <w:t>UK, and</w:t>
                                </w:r>
                                <w:proofErr w:type="gramEnd"/>
                                <w:r w:rsidR="00854617">
                                  <w:rPr>
                                    <w:rFonts w:asciiTheme="majorHAnsi" w:hAnsiTheme="majorHAnsi"/>
                                    <w:color w:val="44546A" w:themeColor="text2"/>
                                    <w:spacing w:val="10"/>
                                    <w:sz w:val="36"/>
                                    <w:szCs w:val="36"/>
                                  </w:rPr>
                                  <w:t xml:space="preserve"> has a corrosive effect on our communities </w:t>
                                </w:r>
                                <w:r w:rsidR="00C85228">
                                  <w:rPr>
                                    <w:rFonts w:asciiTheme="majorHAnsi" w:hAnsiTheme="majorHAnsi"/>
                                    <w:color w:val="44546A" w:themeColor="text2"/>
                                    <w:spacing w:val="10"/>
                                    <w:sz w:val="36"/>
                                    <w:szCs w:val="36"/>
                                  </w:rPr>
                                  <w:t>and our economy. It affects more UK citizens, more frequently than any other national security threat, killing more of our citizens every year than terrorism, war and natural disasters combined’ (NCA, 2022).</w:t>
                                </w:r>
                              </w:p>
                            </w:sdtContent>
                          </w:sdt>
                          <w:p w14:paraId="734F0D78" w14:textId="4872D58B" w:rsidR="00854617" w:rsidRPr="00C85228" w:rsidRDefault="006F707D" w:rsidP="00A93F37">
                            <w:pPr>
                              <w:pStyle w:val="NoSpacing"/>
                              <w:spacing w:line="216" w:lineRule="auto"/>
                              <w:jc w:val="center"/>
                              <w:rPr>
                                <w:rFonts w:asciiTheme="majorHAnsi" w:hAnsiTheme="majorHAnsi"/>
                                <w:caps/>
                                <w:color w:val="44546A" w:themeColor="text2"/>
                                <w:sz w:val="72"/>
                                <w:szCs w:val="72"/>
                              </w:rPr>
                            </w:pPr>
                            <w:sdt>
                              <w:sdtPr>
                                <w:rPr>
                                  <w:rFonts w:asciiTheme="majorHAnsi" w:hAnsiTheme="majorHAnsi"/>
                                  <w:caps/>
                                  <w:color w:val="44546A" w:themeColor="text2"/>
                                  <w:sz w:val="72"/>
                                  <w:szCs w:val="72"/>
                                </w:rPr>
                                <w:alias w:val="Title"/>
                                <w:tag w:val=""/>
                                <w:id w:val="-917322602"/>
                                <w:dataBinding w:prefixMappings="xmlns:ns0='http://purl.org/dc/elements/1.1/' xmlns:ns1='http://schemas.openxmlformats.org/package/2006/metadata/core-properties' " w:xpath="/ns1:coreProperties[1]/ns0:title[1]" w:storeItemID="{6C3C8BC8-F283-45AE-878A-BAB7291924A1}"/>
                                <w15:appearance w15:val="hidden"/>
                                <w:text/>
                              </w:sdtPr>
                              <w:sdtEndPr/>
                              <w:sdtContent>
                                <w:r w:rsidR="0072567F">
                                  <w:rPr>
                                    <w:rFonts w:asciiTheme="majorHAnsi" w:hAnsiTheme="majorHAnsi"/>
                                    <w:caps/>
                                    <w:color w:val="44546A" w:themeColor="text2"/>
                                    <w:sz w:val="72"/>
                                    <w:szCs w:val="72"/>
                                  </w:rPr>
                                  <w:t>critically evaluate some of the main threats</w:t>
                                </w:r>
                              </w:sdtContent>
                            </w:sdt>
                            <w:r w:rsidR="00C85228" w:rsidRPr="00C85228">
                              <w:rPr>
                                <w:rFonts w:asciiTheme="majorHAnsi" w:hAnsiTheme="majorHAnsi"/>
                                <w:caps/>
                                <w:color w:val="44546A" w:themeColor="text2"/>
                                <w:sz w:val="72"/>
                                <w:szCs w:val="72"/>
                              </w:rPr>
                              <w:t>serious nad organisedcrime presents to UK citizens.</w:t>
                            </w:r>
                          </w:p>
                        </w:txbxContent>
                      </v:textbox>
                    </v:shape>
                    <w10:wrap anchorx="page" anchory="page"/>
                  </v:group>
                </w:pict>
              </mc:Fallback>
            </mc:AlternateContent>
          </w:r>
          <w:r w:rsidR="00854617">
            <w:rPr>
              <w:noProof/>
            </w:rPr>
            <mc:AlternateContent>
              <mc:Choice Requires="wpg">
                <w:drawing>
                  <wp:anchor distT="0" distB="0" distL="114300" distR="114300" simplePos="0" relativeHeight="251661312" behindDoc="0" locked="0" layoutInCell="1" allowOverlap="1" wp14:anchorId="3935CFF7" wp14:editId="104800E7">
                    <wp:simplePos x="0" y="0"/>
                    <wp:positionH relativeFrom="page">
                      <wp:align>right</wp:align>
                    </wp:positionH>
                    <wp:positionV relativeFrom="page">
                      <wp:align>bottom</wp:align>
                    </wp:positionV>
                    <wp:extent cx="4672584" cy="3374136"/>
                    <wp:effectExtent l="0" t="0" r="0" b="0"/>
                    <wp:wrapNone/>
                    <wp:docPr id="454" name="Group 454" title="Author and company name with crop mark graphic"/>
                    <wp:cNvGraphicFramePr/>
                    <a:graphic xmlns:a="http://schemas.openxmlformats.org/drawingml/2006/main">
                      <a:graphicData uri="http://schemas.microsoft.com/office/word/2010/wordprocessingGroup">
                        <wpg:wgp>
                          <wpg:cNvGrpSpPr/>
                          <wpg:grpSpPr>
                            <a:xfrm>
                              <a:off x="0" y="0"/>
                              <a:ext cx="4672584" cy="3374136"/>
                              <a:chOff x="0" y="0"/>
                              <a:chExt cx="4671822" cy="3374136"/>
                            </a:xfrm>
                          </wpg:grpSpPr>
                          <wpg:grpSp>
                            <wpg:cNvPr id="455" name="Group 455" title="Crop mark graphic"/>
                            <wpg:cNvGrpSpPr/>
                            <wpg:grpSpPr>
                              <a:xfrm>
                                <a:off x="2038350" y="0"/>
                                <a:ext cx="2633472" cy="3374136"/>
                                <a:chOff x="0" y="0"/>
                                <a:chExt cx="2628900" cy="3371850"/>
                              </a:xfrm>
                            </wpg:grpSpPr>
                            <wps:wsp>
                              <wps:cNvPr id="456" name="Freeform 456"/>
                              <wps:cNvSpPr>
                                <a:spLocks/>
                              </wps:cNvSpPr>
                              <wps:spPr bwMode="auto">
                                <a:xfrm>
                                  <a:off x="0" y="0"/>
                                  <a:ext cx="2133600" cy="2867025"/>
                                </a:xfrm>
                                <a:custGeom>
                                  <a:avLst/>
                                  <a:gdLst>
                                    <a:gd name="T0" fmla="*/ 1344 w 1344"/>
                                    <a:gd name="T1" fmla="*/ 1806 h 1806"/>
                                    <a:gd name="T2" fmla="*/ 0 w 1344"/>
                                    <a:gd name="T3" fmla="*/ 1806 h 1806"/>
                                    <a:gd name="T4" fmla="*/ 0 w 1344"/>
                                    <a:gd name="T5" fmla="*/ 1641 h 1806"/>
                                    <a:gd name="T6" fmla="*/ 1176 w 1344"/>
                                    <a:gd name="T7" fmla="*/ 1641 h 1806"/>
                                    <a:gd name="T8" fmla="*/ 1176 w 1344"/>
                                    <a:gd name="T9" fmla="*/ 0 h 1806"/>
                                    <a:gd name="T10" fmla="*/ 1344 w 1344"/>
                                    <a:gd name="T11" fmla="*/ 0 h 1806"/>
                                    <a:gd name="T12" fmla="*/ 1344 w 1344"/>
                                    <a:gd name="T13" fmla="*/ 1806 h 1806"/>
                                  </a:gdLst>
                                  <a:ahLst/>
                                  <a:cxnLst>
                                    <a:cxn ang="0">
                                      <a:pos x="T0" y="T1"/>
                                    </a:cxn>
                                    <a:cxn ang="0">
                                      <a:pos x="T2" y="T3"/>
                                    </a:cxn>
                                    <a:cxn ang="0">
                                      <a:pos x="T4" y="T5"/>
                                    </a:cxn>
                                    <a:cxn ang="0">
                                      <a:pos x="T6" y="T7"/>
                                    </a:cxn>
                                    <a:cxn ang="0">
                                      <a:pos x="T8" y="T9"/>
                                    </a:cxn>
                                    <a:cxn ang="0">
                                      <a:pos x="T10" y="T11"/>
                                    </a:cxn>
                                    <a:cxn ang="0">
                                      <a:pos x="T12" y="T13"/>
                                    </a:cxn>
                                  </a:cxnLst>
                                  <a:rect l="0" t="0" r="r" b="b"/>
                                  <a:pathLst>
                                    <a:path w="1344" h="1806">
                                      <a:moveTo>
                                        <a:pt x="1344" y="1806"/>
                                      </a:moveTo>
                                      <a:lnTo>
                                        <a:pt x="0" y="1806"/>
                                      </a:lnTo>
                                      <a:lnTo>
                                        <a:pt x="0" y="1641"/>
                                      </a:lnTo>
                                      <a:lnTo>
                                        <a:pt x="1176" y="1641"/>
                                      </a:lnTo>
                                      <a:lnTo>
                                        <a:pt x="1176" y="0"/>
                                      </a:lnTo>
                                      <a:lnTo>
                                        <a:pt x="1344" y="0"/>
                                      </a:lnTo>
                                      <a:lnTo>
                                        <a:pt x="1344" y="1806"/>
                                      </a:lnTo>
                                      <a:close/>
                                    </a:path>
                                  </a:pathLst>
                                </a:custGeom>
                                <a:solidFill>
                                  <a:schemeClr val="tx2"/>
                                </a:solidFill>
                                <a:ln>
                                  <a:noFill/>
                                </a:ln>
                              </wps:spPr>
                              <wps:bodyPr vert="horz" wrap="square" lIns="91440" tIns="45720" rIns="91440" bIns="45720" numCol="1" anchor="t" anchorCtr="0" compatLnSpc="1">
                                <a:prstTxWarp prst="textNoShape">
                                  <a:avLst/>
                                </a:prstTxWarp>
                              </wps:bodyPr>
                            </wps:wsp>
                            <wps:wsp>
                              <wps:cNvPr id="457" name="Rectangle 457"/>
                              <wps:cNvSpPr/>
                              <wps:spPr>
                                <a:xfrm>
                                  <a:off x="9525" y="0"/>
                                  <a:ext cx="2619375" cy="3371850"/>
                                </a:xfrm>
                                <a:prstGeom prst="rect">
                                  <a:avLst/>
                                </a:prstGeom>
                                <a:no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458" name="Text Box 458" title="Title and subtitle"/>
                            <wps:cNvSpPr txBox="1"/>
                            <wps:spPr>
                              <a:xfrm>
                                <a:off x="0" y="1104900"/>
                                <a:ext cx="3904218" cy="1504950"/>
                              </a:xfrm>
                              <a:prstGeom prst="rect">
                                <a:avLst/>
                              </a:prstGeom>
                              <a:noFill/>
                              <a:ln w="6350">
                                <a:noFill/>
                              </a:ln>
                            </wps:spPr>
                            <wps:txbx>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A87C520" w14:textId="17AD3737" w:rsidR="00854617" w:rsidRDefault="00854617">
                                      <w:pPr>
                                        <w:pStyle w:val="NoSpacing"/>
                                        <w:spacing w:after="240"/>
                                        <w:jc w:val="right"/>
                                        <w:rPr>
                                          <w:color w:val="44546A" w:themeColor="text2"/>
                                          <w:spacing w:val="10"/>
                                          <w:sz w:val="36"/>
                                          <w:szCs w:val="36"/>
                                        </w:rPr>
                                      </w:pPr>
                                      <w:r>
                                        <w:rPr>
                                          <w:color w:val="44546A" w:themeColor="text2"/>
                                          <w:spacing w:val="10"/>
                                          <w:sz w:val="36"/>
                                          <w:szCs w:val="36"/>
                                        </w:rPr>
                                        <w:t>Caitlin Carter (2003634)</w:t>
                                      </w:r>
                                    </w:p>
                                  </w:sdtContent>
                                </w:sdt>
                                <w:p w14:paraId="75A23A0F" w14:textId="5A6CD100" w:rsidR="00854617" w:rsidRDefault="006F707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54617">
                                        <w:rPr>
                                          <w:color w:val="44546A" w:themeColor="text2"/>
                                          <w:spacing w:val="10"/>
                                          <w:sz w:val="28"/>
                                          <w:szCs w:val="28"/>
                                        </w:rPr>
                                        <w:t>University of Wales Trinity Saint David</w:t>
                                      </w:r>
                                    </w:sdtContent>
                                  </w:sdt>
                                </w:p>
                              </w:txbxContent>
                            </wps:txbx>
                            <wps:bodyPr rot="0" spcFirstLastPara="0" vertOverflow="overflow" horzOverflow="overflow" vert="horz" wrap="square" lIns="0" tIns="0" rIns="457200" bIns="45720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3935CFF7" id="Group 454" o:spid="_x0000_s1031" alt="Title: Author and company name with crop mark graphic" style="position:absolute;margin-left:316.7pt;margin-top:0;width:367.9pt;height:265.7pt;z-index:251661312;mso-position-horizontal:right;mso-position-horizontal-relative:page;mso-position-vertical:bottom;mso-position-vertical-relative:page;mso-width-relative:margin;mso-height-relative:margin" coordsize="46718,3374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">
                    <v:group id="Group 455" o:spid="_x0000_s1032" style="position:absolute;left:20383;width:26335;height:33741" coordsize="26289,337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">
                      <v:shape id="Freeform 456" o:spid="_x0000_s1033" style="position:absolute;width:21336;height:28670;visibility:visible;mso-wrap-style:square;v-text-anchor:top" coordsize="1344,180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" path="m1344,1806l,1806,,1641r1176,l1176,r168,l1344,1806xe" fillcolor="#44546a [3215]" stroked="f">
                        <v:path arrowok="t" o:connecttype="custom" o:connectlocs="2133600,2867025;0,2867025;0,2605088;1866900,2605088;1866900,0;2133600,0;2133600,2867025" o:connectangles="0,0,0,0,0,0,0"/>
                      </v:shape>
                      <v:rect id="Rectangle 457" o:spid="_x0000_s1034" style="position:absolute;left:95;width:26194;height:3371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" filled="f" stroked="f" strokeweight="1pt"/>
                    </v:group>
                    <v:shape id="Text Box 458" o:spid="_x0000_s1035" type="#_x0000_t202" style="position:absolute;top:11049;width:39042;height:15049;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" filled="f" stroked="f" strokeweight=".5pt">
                      <v:textbox inset="0,0,36pt,36pt">
                        <w:txbxContent>
                          <w:sdt>
                            <w:sdtPr>
                              <w:rPr>
                                <w:color w:val="44546A" w:themeColor="text2"/>
                                <w:spacing w:val="10"/>
                                <w:sz w:val="36"/>
                                <w:szCs w:val="36"/>
                              </w:rPr>
                              <w:alias w:val="Author"/>
                              <w:tag w:val=""/>
                              <w:id w:val="1348599287"/>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A87C520" w14:textId="17AD3737" w:rsidR="00854617" w:rsidRDefault="00854617">
                                <w:pPr>
                                  <w:pStyle w:val="NoSpacing"/>
                                  <w:spacing w:after="240"/>
                                  <w:jc w:val="right"/>
                                  <w:rPr>
                                    <w:color w:val="44546A" w:themeColor="text2"/>
                                    <w:spacing w:val="10"/>
                                    <w:sz w:val="36"/>
                                    <w:szCs w:val="36"/>
                                  </w:rPr>
                                </w:pPr>
                                <w:r>
                                  <w:rPr>
                                    <w:color w:val="44546A" w:themeColor="text2"/>
                                    <w:spacing w:val="10"/>
                                    <w:sz w:val="36"/>
                                    <w:szCs w:val="36"/>
                                  </w:rPr>
                                  <w:t>Caitlin Carter (2003634)</w:t>
                                </w:r>
                              </w:p>
                            </w:sdtContent>
                          </w:sdt>
                          <w:p w14:paraId="75A23A0F" w14:textId="5A6CD100" w:rsidR="00854617" w:rsidRDefault="006F707D">
                            <w:pPr>
                              <w:pStyle w:val="NoSpacing"/>
                              <w:jc w:val="right"/>
                              <w:rPr>
                                <w:color w:val="44546A" w:themeColor="text2"/>
                                <w:spacing w:val="10"/>
                                <w:sz w:val="28"/>
                                <w:szCs w:val="28"/>
                              </w:rPr>
                            </w:pPr>
                            <w:sdt>
                              <w:sdtPr>
                                <w:rPr>
                                  <w:color w:val="44546A" w:themeColor="text2"/>
                                  <w:spacing w:val="10"/>
                                  <w:sz w:val="28"/>
                                  <w:szCs w:val="28"/>
                                </w:rPr>
                                <w:alias w:val="Company"/>
                                <w:tag w:val=""/>
                                <w:id w:val="1712304738"/>
                                <w:dataBinding w:prefixMappings="xmlns:ns0='http://schemas.openxmlformats.org/officeDocument/2006/extended-properties' " w:xpath="/ns0:Properties[1]/ns0:Company[1]" w:storeItemID="{6668398D-A668-4E3E-A5EB-62B293D839F1}"/>
                                <w15:appearance w15:val="hidden"/>
                                <w:text/>
                              </w:sdtPr>
                              <w:sdtEndPr/>
                              <w:sdtContent>
                                <w:r w:rsidR="00854617">
                                  <w:rPr>
                                    <w:color w:val="44546A" w:themeColor="text2"/>
                                    <w:spacing w:val="10"/>
                                    <w:sz w:val="28"/>
                                    <w:szCs w:val="28"/>
                                  </w:rPr>
                                  <w:t>University of Wales Trinity Saint David</w:t>
                                </w:r>
                              </w:sdtContent>
                            </w:sdt>
                          </w:p>
                        </w:txbxContent>
                      </v:textbox>
                    </v:shape>
                    <w10:wrap anchorx="page" anchory="page"/>
                  </v:group>
                </w:pict>
              </mc:Fallback>
            </mc:AlternateContent>
          </w:r>
          <w:r w:rsidR="00854617">
            <w:rPr>
              <w:noProof/>
            </w:rPr>
            <mc:AlternateContent>
              <mc:Choice Requires="wps">
                <w:drawing>
                  <wp:anchor distT="0" distB="0" distL="114300" distR="114300" simplePos="0" relativeHeight="251659264" behindDoc="1" locked="0" layoutInCell="1" allowOverlap="1" wp14:anchorId="63BD4558" wp14:editId="6F1A35C8">
                    <wp:simplePos x="0" y="0"/>
                    <wp:positionH relativeFrom="page">
                      <wp:align>center</wp:align>
                    </wp:positionH>
                    <wp:positionV relativeFrom="page">
                      <wp:align>center</wp:align>
                    </wp:positionV>
                    <wp:extent cx="7315200" cy="9601200"/>
                    <wp:effectExtent l="0" t="0" r="1270" b="5715"/>
                    <wp:wrapNone/>
                    <wp:docPr id="464" name="Rectangle 464" title="Color background"/>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15200" cy="9601200"/>
                            </a:xfrm>
                            <a:prstGeom prst="rect">
                              <a:avLst/>
                            </a:prstGeom>
                            <a:solidFill>
                              <a:schemeClr val="bg2"/>
                            </a:solidFill>
                            <a:ln>
                              <a:noFill/>
                            </a:ln>
                          </wps:spPr>
                          <wps:bodyPr vert="horz" wrap="square" lIns="91440" tIns="45720" rIns="91440" bIns="45720" numCol="1" anchor="t" anchorCtr="0" compatLnSpc="1">
                            <a:prstTxWarp prst="textNoShape">
                              <a:avLst/>
                            </a:prstTxWarp>
                          </wps:bodyPr>
                        </wps:wsp>
                      </a:graphicData>
                    </a:graphic>
                    <wp14:sizeRelH relativeFrom="page">
                      <wp14:pctWidth>94100</wp14:pctWidth>
                    </wp14:sizeRelH>
                    <wp14:sizeRelV relativeFrom="page">
                      <wp14:pctHeight>95400</wp14:pctHeight>
                    </wp14:sizeRelV>
                  </wp:anchor>
                </w:drawing>
              </mc:Choice>
              <mc:Fallback>
                <w:pict>
                  <v:rect w14:anchorId="37FFB941" id="Rectangle 464" o:spid="_x0000_s1026" alt="Title: Color background" style="position:absolute;margin-left:0;margin-top:0;width:8in;height:756pt;z-index:-251657216;visibility:visible;mso-wrap-style:square;mso-width-percent:941;mso-height-percent:954;mso-wrap-distance-left:9pt;mso-wrap-distance-top:0;mso-wrap-distance-right:9pt;mso-wrap-distance-bottom:0;mso-position-horizontal:center;mso-position-horizontal-relative:page;mso-position-vertical:center;mso-position-vertical-relative:page;mso-width-percent:941;mso-height-percent:954;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" fillcolor="#e7e6e6 [3214]" stroked="f">
                    <w10:wrap anchorx="page" anchory="page"/>
                  </v:rect>
                </w:pict>
              </mc:Fallback>
            </mc:AlternateContent>
          </w:r>
        </w:p>
        <w:p w14:paraId="1D3AA816" w14:textId="7D19B5DF" w:rsidR="00854617" w:rsidRDefault="00854617">
          <w:r>
            <w:br w:type="page"/>
          </w:r>
        </w:p>
      </w:sdtContent>
    </w:sdt>
    <w:p w14:paraId="698A465A" w14:textId="7CE8FE10" w:rsidR="004A28C4" w:rsidRDefault="004540A1" w:rsidP="004540A1">
      <w:r>
        <w:lastRenderedPageBreak/>
        <w:t xml:space="preserve">The main objective of this essay is to </w:t>
      </w:r>
      <w:r w:rsidR="00056A5E">
        <w:t xml:space="preserve">critically evaluate </w:t>
      </w:r>
      <w:r w:rsidR="00F70C31">
        <w:t xml:space="preserve">various main threats </w:t>
      </w:r>
      <w:r w:rsidR="001625A1">
        <w:t xml:space="preserve">that serious and organised crime (SOC) </w:t>
      </w:r>
      <w:r w:rsidR="00961C8E">
        <w:t xml:space="preserve">produces </w:t>
      </w:r>
      <w:r w:rsidR="00B25290">
        <w:t>in the United Kingdom (UK),</w:t>
      </w:r>
      <w:r w:rsidR="00203832">
        <w:t xml:space="preserve"> focusing on its</w:t>
      </w:r>
      <w:r w:rsidR="005D68BD">
        <w:t xml:space="preserve"> impact to</w:t>
      </w:r>
      <w:r w:rsidR="00B25290">
        <w:t xml:space="preserve"> citizens, </w:t>
      </w:r>
      <w:r w:rsidR="001F514B">
        <w:t>communities,</w:t>
      </w:r>
      <w:r w:rsidR="00B25290">
        <w:t xml:space="preserve"> and </w:t>
      </w:r>
      <w:r w:rsidR="005D68BD">
        <w:t xml:space="preserve">the </w:t>
      </w:r>
      <w:r w:rsidR="00B25290">
        <w:t xml:space="preserve">economy. </w:t>
      </w:r>
      <w:r w:rsidR="001F514B">
        <w:t xml:space="preserve">Firstly, according to the </w:t>
      </w:r>
      <w:r w:rsidR="001F514B" w:rsidRPr="006F707D">
        <w:t>Home Office (2019</w:t>
      </w:r>
      <w:r w:rsidR="001F514B" w:rsidRPr="001611B2">
        <w:t>)</w:t>
      </w:r>
      <w:r w:rsidR="001F514B">
        <w:rPr>
          <w:b/>
          <w:bCs/>
        </w:rPr>
        <w:t xml:space="preserve"> </w:t>
      </w:r>
      <w:r w:rsidR="001F514B">
        <w:t xml:space="preserve">serious and organised crime is </w:t>
      </w:r>
      <w:r w:rsidR="00F53686">
        <w:t>recognised as an individual plann</w:t>
      </w:r>
      <w:r w:rsidR="00667417">
        <w:t>ing, co-ordinating and committing significantly serious offences</w:t>
      </w:r>
      <w:r w:rsidR="00222904">
        <w:t xml:space="preserve">, </w:t>
      </w:r>
      <w:r w:rsidR="00123F60">
        <w:t>include modern slavery, o</w:t>
      </w:r>
      <w:r w:rsidR="00123F60" w:rsidRPr="00123F60">
        <w:t xml:space="preserve">rganised acquisitive crime </w:t>
      </w:r>
      <w:r w:rsidR="00123F60">
        <w:t>and money laundering</w:t>
      </w:r>
      <w:r w:rsidR="00222904">
        <w:t>.</w:t>
      </w:r>
      <w:r w:rsidR="00026AAD">
        <w:t xml:space="preserve"> With the intention of </w:t>
      </w:r>
      <w:r w:rsidR="008129C9">
        <w:t xml:space="preserve">profiting from exploiting citizens, </w:t>
      </w:r>
      <w:r w:rsidR="00974D9C">
        <w:t xml:space="preserve">controlling </w:t>
      </w:r>
      <w:r w:rsidR="00607D19">
        <w:t>communities,</w:t>
      </w:r>
      <w:r w:rsidR="00974D9C">
        <w:t xml:space="preserve"> and threatening the economy </w:t>
      </w:r>
      <w:r w:rsidR="00974D9C" w:rsidRPr="00644D92">
        <w:t>(</w:t>
      </w:r>
      <w:r w:rsidR="00974D9C" w:rsidRPr="006F707D">
        <w:t xml:space="preserve">National Crime Agency, </w:t>
      </w:r>
      <w:r w:rsidR="00C3331B" w:rsidRPr="006F707D">
        <w:t>2023).</w:t>
      </w:r>
      <w:r w:rsidR="00222904" w:rsidRPr="00F5314F">
        <w:t xml:space="preserve"> </w:t>
      </w:r>
      <w:r w:rsidR="00222904">
        <w:t xml:space="preserve">These offences </w:t>
      </w:r>
      <w:r w:rsidR="003F3EA9">
        <w:t xml:space="preserve">do not have to be carried out alone, as </w:t>
      </w:r>
      <w:r w:rsidR="00C7176D">
        <w:t>they can frequently be co</w:t>
      </w:r>
      <w:r w:rsidR="00437729">
        <w:t>nducted by organised crime groups (OCGs) or transnational networks.</w:t>
      </w:r>
      <w:r w:rsidR="005D6620">
        <w:t xml:space="preserve"> </w:t>
      </w:r>
      <w:r w:rsidR="00C97E1A">
        <w:t>SOC</w:t>
      </w:r>
      <w:r w:rsidR="001772A1">
        <w:t xml:space="preserve"> is</w:t>
      </w:r>
      <w:r w:rsidR="003D74B9">
        <w:t xml:space="preserve"> </w:t>
      </w:r>
      <w:r w:rsidR="00D003DC">
        <w:t xml:space="preserve">identified under the </w:t>
      </w:r>
      <w:r w:rsidR="00BA4B0B" w:rsidRPr="006F707D">
        <w:t xml:space="preserve">Serious </w:t>
      </w:r>
      <w:r w:rsidR="006325F7" w:rsidRPr="006F707D">
        <w:t xml:space="preserve">Crime </w:t>
      </w:r>
      <w:r w:rsidR="00D003DC" w:rsidRPr="006F707D">
        <w:t>Act [</w:t>
      </w:r>
      <w:r w:rsidR="006325F7" w:rsidRPr="006F707D">
        <w:t>2015],</w:t>
      </w:r>
      <w:r w:rsidR="006325F7">
        <w:t xml:space="preserve"> </w:t>
      </w:r>
      <w:r w:rsidR="00551A8E">
        <w:t xml:space="preserve">which </w:t>
      </w:r>
      <w:r w:rsidR="00A415B6">
        <w:t xml:space="preserve">works to </w:t>
      </w:r>
      <w:r w:rsidR="006C5881">
        <w:t xml:space="preserve">ensure the National Crime Agency (NCA), the police and </w:t>
      </w:r>
      <w:r w:rsidR="00A25970">
        <w:t xml:space="preserve">alternative law enforcement </w:t>
      </w:r>
      <w:r w:rsidR="001772A1">
        <w:t xml:space="preserve">bodies </w:t>
      </w:r>
      <w:r w:rsidR="00A25970">
        <w:t xml:space="preserve">hold the ability to </w:t>
      </w:r>
      <w:r w:rsidR="00403536">
        <w:t>trace, obstruct and bring SOC criminals to justice, effectively and rigorously (</w:t>
      </w:r>
      <w:r w:rsidR="00403536" w:rsidRPr="006F707D">
        <w:t>Home Office, 2014</w:t>
      </w:r>
      <w:r w:rsidR="00403536" w:rsidRPr="0006203C">
        <w:t>)</w:t>
      </w:r>
      <w:r w:rsidR="00E011ED" w:rsidRPr="0006203C">
        <w:t>.</w:t>
      </w:r>
      <w:r w:rsidR="00E011ED">
        <w:rPr>
          <w:b/>
          <w:bCs/>
        </w:rPr>
        <w:t xml:space="preserve"> </w:t>
      </w:r>
      <w:r w:rsidR="00135B1B">
        <w:t>T</w:t>
      </w:r>
      <w:r w:rsidR="00861950">
        <w:t>h</w:t>
      </w:r>
      <w:r w:rsidR="001772A1">
        <w:t>us</w:t>
      </w:r>
      <w:r w:rsidR="002F2634">
        <w:t>,</w:t>
      </w:r>
      <w:r w:rsidR="00861950">
        <w:t xml:space="preserve"> indic</w:t>
      </w:r>
      <w:r w:rsidR="00634CD7">
        <w:t xml:space="preserve">ating that </w:t>
      </w:r>
      <w:r w:rsidR="00135B1B">
        <w:t xml:space="preserve">a multi-agency approach is </w:t>
      </w:r>
      <w:r w:rsidR="00163EB2">
        <w:t xml:space="preserve">applied to </w:t>
      </w:r>
      <w:r w:rsidR="00CE0360">
        <w:t>tackle</w:t>
      </w:r>
      <w:r w:rsidR="002E1D8F">
        <w:t xml:space="preserve"> SOC and</w:t>
      </w:r>
      <w:r w:rsidR="00CE0360">
        <w:t xml:space="preserve"> the threat</w:t>
      </w:r>
      <w:r w:rsidR="002E1D8F">
        <w:t xml:space="preserve"> it </w:t>
      </w:r>
      <w:r w:rsidR="00F10129">
        <w:t>introduces</w:t>
      </w:r>
      <w:r w:rsidR="002E1D8F">
        <w:t xml:space="preserve"> to the UK. </w:t>
      </w:r>
    </w:p>
    <w:p w14:paraId="5D0AF51C" w14:textId="0F97A45B" w:rsidR="004A28C4" w:rsidRDefault="002F2634" w:rsidP="004540A1">
      <w:r>
        <w:t>T</w:t>
      </w:r>
      <w:r w:rsidR="00C365AB">
        <w:t xml:space="preserve">he </w:t>
      </w:r>
      <w:r w:rsidR="00C365AB" w:rsidRPr="006F707D">
        <w:rPr>
          <w:color w:val="000000" w:themeColor="text1"/>
        </w:rPr>
        <w:t>Crown Prosecution Service (2019</w:t>
      </w:r>
      <w:r w:rsidR="00C365AB" w:rsidRPr="0006203C">
        <w:rPr>
          <w:color w:val="000000" w:themeColor="text1"/>
        </w:rPr>
        <w:t xml:space="preserve">) </w:t>
      </w:r>
      <w:r w:rsidR="000D78C9" w:rsidRPr="0006203C">
        <w:rPr>
          <w:color w:val="000000" w:themeColor="text1"/>
        </w:rPr>
        <w:t xml:space="preserve">and </w:t>
      </w:r>
      <w:r w:rsidR="000D78C9" w:rsidRPr="006F707D">
        <w:rPr>
          <w:color w:val="000000" w:themeColor="text1"/>
        </w:rPr>
        <w:t>Home Office (2021</w:t>
      </w:r>
      <w:r w:rsidR="00106C76" w:rsidRPr="006F707D">
        <w:rPr>
          <w:color w:val="000000" w:themeColor="text1"/>
        </w:rPr>
        <w:t>b</w:t>
      </w:r>
      <w:r w:rsidR="000D78C9" w:rsidRPr="0006203C">
        <w:rPr>
          <w:color w:val="000000" w:themeColor="text1"/>
        </w:rPr>
        <w:t>)</w:t>
      </w:r>
      <w:r w:rsidR="000D78C9" w:rsidRPr="0019628F">
        <w:rPr>
          <w:b/>
          <w:bCs/>
          <w:color w:val="000000" w:themeColor="text1"/>
        </w:rPr>
        <w:t xml:space="preserve"> </w:t>
      </w:r>
      <w:r w:rsidR="000D78C9">
        <w:t xml:space="preserve">both </w:t>
      </w:r>
      <w:r w:rsidR="00C365AB">
        <w:t xml:space="preserve">implied that SOC </w:t>
      </w:r>
      <w:r w:rsidR="00046681">
        <w:t xml:space="preserve">portrays a </w:t>
      </w:r>
      <w:r w:rsidR="00483D90">
        <w:t xml:space="preserve">significant and consequential threat to the UKs national security. </w:t>
      </w:r>
      <w:r w:rsidR="00392B69">
        <w:t>It impacts more UK citizens</w:t>
      </w:r>
      <w:r w:rsidR="00D8223D">
        <w:t>, more frequently, than any other national security threat</w:t>
      </w:r>
      <w:r w:rsidR="000D77B5">
        <w:t>, such as terrorism</w:t>
      </w:r>
      <w:r w:rsidR="00D8223D">
        <w:t xml:space="preserve"> </w:t>
      </w:r>
      <w:r w:rsidR="00D8223D" w:rsidRPr="00403536">
        <w:t>(</w:t>
      </w:r>
      <w:r w:rsidR="00740F6A" w:rsidRPr="006F707D">
        <w:t>Winchester, 2020).</w:t>
      </w:r>
      <w:r w:rsidR="00D8223D">
        <w:t xml:space="preserve"> </w:t>
      </w:r>
      <w:r w:rsidR="000D78C9">
        <w:t xml:space="preserve">This is supported by statistics showing there </w:t>
      </w:r>
      <w:r w:rsidR="00C9796C">
        <w:t>were</w:t>
      </w:r>
      <w:r w:rsidR="000D78C9">
        <w:t xml:space="preserve"> an estimated 4,500 OCGs within the UK, costing the UK government approximately £37 billion between 2015-201</w:t>
      </w:r>
      <w:r w:rsidR="00B25D28">
        <w:t>6 (</w:t>
      </w:r>
      <w:r w:rsidR="001C141D" w:rsidRPr="006F707D">
        <w:t>National Audit Office, 2019</w:t>
      </w:r>
      <w:r w:rsidR="001C141D" w:rsidRPr="00B25D28">
        <w:t>).</w:t>
      </w:r>
      <w:r w:rsidR="00B14C78" w:rsidRPr="00C9796C">
        <w:t xml:space="preserve"> </w:t>
      </w:r>
      <w:r w:rsidR="00C45158">
        <w:t>Further, c</w:t>
      </w:r>
      <w:r w:rsidR="00C9796C" w:rsidRPr="00C9796C">
        <w:t xml:space="preserve">ontemporary statistics </w:t>
      </w:r>
      <w:r w:rsidR="00C9796C">
        <w:t xml:space="preserve">suggest prevention strategies have not been effective in reducing </w:t>
      </w:r>
      <w:r w:rsidR="001B4FAD">
        <w:t xml:space="preserve">and shutting down SOC, as </w:t>
      </w:r>
      <w:r w:rsidR="00177E74">
        <w:t xml:space="preserve">during 2020-2021 the amount of </w:t>
      </w:r>
      <w:r w:rsidR="00574B7E">
        <w:t xml:space="preserve">known </w:t>
      </w:r>
      <w:r w:rsidR="00177E74">
        <w:t>OCGs rose to 4,772</w:t>
      </w:r>
      <w:r w:rsidR="00574B7E">
        <w:t xml:space="preserve"> </w:t>
      </w:r>
      <w:r w:rsidR="00D866AC" w:rsidRPr="00B25D28">
        <w:t>(</w:t>
      </w:r>
      <w:r w:rsidR="00D866AC" w:rsidRPr="006F707D">
        <w:t>National Crime Agency, 2021a).</w:t>
      </w:r>
      <w:r w:rsidR="00D866AC">
        <w:rPr>
          <w:b/>
          <w:bCs/>
        </w:rPr>
        <w:t xml:space="preserve"> </w:t>
      </w:r>
      <w:r w:rsidR="003F5038">
        <w:t xml:space="preserve">SOC is therefore </w:t>
      </w:r>
      <w:r w:rsidR="00D60C8C">
        <w:t xml:space="preserve">generating a long-term threat and </w:t>
      </w:r>
      <w:r w:rsidR="005364C6">
        <w:t xml:space="preserve">abrasive impact to the </w:t>
      </w:r>
      <w:r w:rsidR="003F5038">
        <w:t xml:space="preserve">UK </w:t>
      </w:r>
      <w:r w:rsidR="005364C6">
        <w:t>economy</w:t>
      </w:r>
      <w:r w:rsidR="00C45158">
        <w:t xml:space="preserve"> and</w:t>
      </w:r>
      <w:r w:rsidR="003F5038">
        <w:t xml:space="preserve"> </w:t>
      </w:r>
      <w:r w:rsidR="00C45158">
        <w:t>citizens</w:t>
      </w:r>
      <w:r w:rsidR="003F5038">
        <w:t>.</w:t>
      </w:r>
    </w:p>
    <w:p w14:paraId="547262B8" w14:textId="344CC0E9" w:rsidR="004A28C4" w:rsidRPr="00D975BE" w:rsidRDefault="000210C9" w:rsidP="004540A1">
      <w:pPr>
        <w:rPr>
          <w:b/>
          <w:bCs/>
        </w:rPr>
      </w:pPr>
      <w:r>
        <w:lastRenderedPageBreak/>
        <w:t xml:space="preserve">One main threat serious </w:t>
      </w:r>
      <w:r w:rsidR="00330CBB">
        <w:t xml:space="preserve">and organised crime presents to UK citizens is violence within communities, this stems from </w:t>
      </w:r>
      <w:r w:rsidR="001A7430">
        <w:t>o</w:t>
      </w:r>
      <w:r w:rsidR="001A7430" w:rsidRPr="001A7430">
        <w:t>rganised acquisitive crime,</w:t>
      </w:r>
      <w:r w:rsidR="001A7430">
        <w:t xml:space="preserve"> gang violence</w:t>
      </w:r>
      <w:r w:rsidR="00F635A3">
        <w:t xml:space="preserve">, </w:t>
      </w:r>
      <w:r w:rsidR="00C1194B">
        <w:t>firearms</w:t>
      </w:r>
      <w:r w:rsidR="00F635A3">
        <w:t>,</w:t>
      </w:r>
      <w:r w:rsidR="001A7430">
        <w:t xml:space="preserve"> and knife crime. According to </w:t>
      </w:r>
      <w:r w:rsidR="00EF7DD4" w:rsidRPr="006F707D">
        <w:t>HMICFRS (2022</w:t>
      </w:r>
      <w:r w:rsidR="00EF7DD4" w:rsidRPr="006C72D5">
        <w:t>)</w:t>
      </w:r>
      <w:r w:rsidR="001A7430">
        <w:t xml:space="preserve"> organised acquis</w:t>
      </w:r>
      <w:r w:rsidR="002F15DB">
        <w:t xml:space="preserve">itive crime </w:t>
      </w:r>
      <w:r w:rsidR="00950C28">
        <w:t xml:space="preserve">involves OGCs </w:t>
      </w:r>
      <w:r w:rsidR="0024417C">
        <w:t xml:space="preserve">centralising their offending and targeting to </w:t>
      </w:r>
      <w:r w:rsidR="00637B6C">
        <w:t xml:space="preserve">a location or community they believe will supply them with the greatest profit. </w:t>
      </w:r>
      <w:r w:rsidR="00E72714">
        <w:t xml:space="preserve">This may leave a victim of SOC </w:t>
      </w:r>
      <w:r w:rsidR="005A084C">
        <w:t>experiencing</w:t>
      </w:r>
      <w:r w:rsidR="00E72714">
        <w:t xml:space="preserve"> </w:t>
      </w:r>
      <w:r w:rsidR="000239D6">
        <w:t xml:space="preserve">long-lasting and deep-rooted </w:t>
      </w:r>
      <w:r w:rsidR="00F178F2">
        <w:t xml:space="preserve">trauma, causing them to </w:t>
      </w:r>
      <w:r w:rsidR="005A084C">
        <w:t>feel</w:t>
      </w:r>
      <w:r w:rsidR="00AB362F">
        <w:t xml:space="preserve"> vulnerable and unsafe</w:t>
      </w:r>
      <w:r w:rsidR="00EC677B">
        <w:t xml:space="preserve"> in their community.</w:t>
      </w:r>
      <w:r w:rsidR="00D81785">
        <w:t xml:space="preserve"> </w:t>
      </w:r>
      <w:r w:rsidR="00CD7920">
        <w:t xml:space="preserve">As </w:t>
      </w:r>
      <w:r w:rsidR="00AE4312">
        <w:t>expected,</w:t>
      </w:r>
      <w:r w:rsidR="00D81785">
        <w:t xml:space="preserve"> </w:t>
      </w:r>
      <w:r w:rsidR="00A557E9">
        <w:t xml:space="preserve">due to its seriousness and </w:t>
      </w:r>
      <w:r w:rsidR="00140A42">
        <w:t xml:space="preserve">threatening nature, this type of SOC </w:t>
      </w:r>
      <w:r w:rsidR="007F7B9B">
        <w:t xml:space="preserve">remains a crucial </w:t>
      </w:r>
      <w:r w:rsidR="004E2444">
        <w:t>g</w:t>
      </w:r>
      <w:r w:rsidR="007F7B9B">
        <w:t xml:space="preserve">overnment </w:t>
      </w:r>
      <w:r w:rsidR="004E2444">
        <w:t xml:space="preserve">priority </w:t>
      </w:r>
      <w:r w:rsidR="004E2444" w:rsidRPr="004F0818">
        <w:t>(</w:t>
      </w:r>
      <w:r w:rsidR="004E2444" w:rsidRPr="006F707D">
        <w:t>Frisby-Osman and Wood, 2020).</w:t>
      </w:r>
      <w:r w:rsidR="004E2444" w:rsidRPr="00D975BE">
        <w:rPr>
          <w:b/>
          <w:bCs/>
        </w:rPr>
        <w:t xml:space="preserve"> </w:t>
      </w:r>
    </w:p>
    <w:p w14:paraId="5688BEEF" w14:textId="6B7FC262" w:rsidR="004A28C4" w:rsidRPr="00AE331F" w:rsidRDefault="00D12807" w:rsidP="004540A1">
      <w:r>
        <w:t xml:space="preserve">Considering the prevalence of these community targeted SOC, the </w:t>
      </w:r>
      <w:r w:rsidRPr="006F707D">
        <w:rPr>
          <w:color w:val="000000" w:themeColor="text1"/>
        </w:rPr>
        <w:t>Local Government Association (2015</w:t>
      </w:r>
      <w:r w:rsidRPr="001366D0">
        <w:rPr>
          <w:color w:val="000000" w:themeColor="text1"/>
        </w:rPr>
        <w:t>)</w:t>
      </w:r>
      <w:r w:rsidRPr="0019628F">
        <w:rPr>
          <w:b/>
          <w:bCs/>
          <w:color w:val="000000" w:themeColor="text1"/>
        </w:rPr>
        <w:t xml:space="preserve"> </w:t>
      </w:r>
      <w:r>
        <w:t>implied that they may differ between communities, some will have an increased vulnerability for county line</w:t>
      </w:r>
      <w:r w:rsidR="00931551">
        <w:t>s</w:t>
      </w:r>
      <w:r>
        <w:t xml:space="preserve"> or knife related offences. In particular, Neath, a Welsh town with Britain’s highest heroin death rates, an absence of employment and drug abuse services leaves this community vulnerable to SOC </w:t>
      </w:r>
      <w:r w:rsidR="004F0818">
        <w:t>(</w:t>
      </w:r>
      <w:proofErr w:type="spellStart"/>
      <w:r w:rsidRPr="006F707D">
        <w:t>Farell-Roig</w:t>
      </w:r>
      <w:proofErr w:type="spellEnd"/>
      <w:r w:rsidRPr="006F707D">
        <w:t>, 2018</w:t>
      </w:r>
      <w:r w:rsidRPr="004F0818">
        <w:t>).</w:t>
      </w:r>
      <w:r w:rsidRPr="007714DD">
        <w:t xml:space="preserve"> </w:t>
      </w:r>
      <w:r>
        <w:t>Although, t</w:t>
      </w:r>
      <w:r w:rsidRPr="007714DD">
        <w:t>hroughout</w:t>
      </w:r>
      <w:r>
        <w:t xml:space="preserve"> the </w:t>
      </w:r>
      <w:r w:rsidRPr="001366D0">
        <w:rPr>
          <w:color w:val="000000" w:themeColor="text1"/>
        </w:rPr>
        <w:t>Local Government Association (2015)</w:t>
      </w:r>
      <w:r w:rsidRPr="0019628F">
        <w:rPr>
          <w:b/>
          <w:bCs/>
          <w:color w:val="000000" w:themeColor="text1"/>
        </w:rPr>
        <w:t xml:space="preserve"> </w:t>
      </w:r>
      <w:r w:rsidRPr="00D12807">
        <w:t>report,</w:t>
      </w:r>
      <w:r>
        <w:rPr>
          <w:b/>
          <w:bCs/>
        </w:rPr>
        <w:t xml:space="preserve"> </w:t>
      </w:r>
      <w:r>
        <w:t>the requirement for local councils to recognise and address their vulnerabilities and expos</w:t>
      </w:r>
      <w:r w:rsidR="007F7BA9">
        <w:t>ure</w:t>
      </w:r>
      <w:r>
        <w:t xml:space="preserve"> was illustrated. However, due to the prevalence of SOC, it suggests that partnership is necessary between local authorities and law enforcement agencies to prevent any SOC in their communities. </w:t>
      </w:r>
    </w:p>
    <w:p w14:paraId="06592BD0" w14:textId="49AA0FAD" w:rsidR="004D3322" w:rsidRPr="00E3527A" w:rsidRDefault="000C5BB3" w:rsidP="004540A1">
      <w:r w:rsidRPr="0019628F">
        <w:t>An</w:t>
      </w:r>
      <w:r w:rsidR="0086120B">
        <w:t>other</w:t>
      </w:r>
      <w:r w:rsidRPr="0019628F">
        <w:t xml:space="preserve"> area of SOC which presents a threat to communities within the </w:t>
      </w:r>
      <w:r w:rsidR="0019628F">
        <w:t xml:space="preserve">UK is </w:t>
      </w:r>
      <w:r w:rsidR="0008516E">
        <w:t>gang violence</w:t>
      </w:r>
      <w:r>
        <w:t>.</w:t>
      </w:r>
      <w:r w:rsidR="0008516E">
        <w:t xml:space="preserve"> </w:t>
      </w:r>
      <w:proofErr w:type="spellStart"/>
      <w:r w:rsidR="0008516E" w:rsidRPr="006F707D">
        <w:t>Densley</w:t>
      </w:r>
      <w:proofErr w:type="spellEnd"/>
      <w:r w:rsidR="0008516E" w:rsidRPr="006F707D">
        <w:t xml:space="preserve"> (2012)</w:t>
      </w:r>
      <w:r w:rsidR="0008516E">
        <w:rPr>
          <w:b/>
          <w:bCs/>
        </w:rPr>
        <w:t xml:space="preserve"> </w:t>
      </w:r>
      <w:r w:rsidR="006A16B0">
        <w:t xml:space="preserve">shows how </w:t>
      </w:r>
      <w:r w:rsidR="0071319B">
        <w:t>gang violence</w:t>
      </w:r>
      <w:r w:rsidR="006A16B0">
        <w:t xml:space="preserve"> can have a damaging impact on communities</w:t>
      </w:r>
      <w:r w:rsidR="00A477A1">
        <w:t>. I</w:t>
      </w:r>
      <w:r w:rsidR="006A16B0">
        <w:t xml:space="preserve">t was found </w:t>
      </w:r>
      <w:r w:rsidR="007B7587">
        <w:t xml:space="preserve">gang activity can </w:t>
      </w:r>
      <w:r w:rsidR="002B5C4E">
        <w:t xml:space="preserve">often result in </w:t>
      </w:r>
      <w:r w:rsidR="00527EBF">
        <w:t xml:space="preserve">illicit </w:t>
      </w:r>
      <w:r w:rsidR="002B7CD4">
        <w:t>drug distribution at street-level</w:t>
      </w:r>
      <w:r w:rsidR="00841911">
        <w:t xml:space="preserve">, </w:t>
      </w:r>
      <w:r w:rsidR="00C75E11">
        <w:t>formally</w:t>
      </w:r>
      <w:r w:rsidR="00523EAF">
        <w:t xml:space="preserve"> known as county lines</w:t>
      </w:r>
      <w:r w:rsidR="005F6F8D">
        <w:t>, w</w:t>
      </w:r>
      <w:r w:rsidR="005E0EC6">
        <w:t xml:space="preserve">hich </w:t>
      </w:r>
      <w:r w:rsidR="00A24D18">
        <w:t>generates</w:t>
      </w:r>
      <w:r w:rsidR="005E6EB5">
        <w:t xml:space="preserve"> drug-related violence</w:t>
      </w:r>
      <w:r w:rsidR="00600EAB">
        <w:t xml:space="preserve"> within communit</w:t>
      </w:r>
      <w:r w:rsidR="00A24D18">
        <w:t>ies</w:t>
      </w:r>
      <w:r w:rsidR="00992D14">
        <w:t xml:space="preserve"> </w:t>
      </w:r>
      <w:r w:rsidR="00992D14" w:rsidRPr="004F0818">
        <w:t>(</w:t>
      </w:r>
      <w:r w:rsidR="00F74597" w:rsidRPr="006F707D">
        <w:t>Bennett and Holloway, 2009</w:t>
      </w:r>
      <w:r w:rsidR="000071A7" w:rsidRPr="006F707D">
        <w:t>).</w:t>
      </w:r>
      <w:r w:rsidR="00173B93" w:rsidRPr="006F707D">
        <w:t xml:space="preserve"> </w:t>
      </w:r>
      <w:r w:rsidR="00181623" w:rsidRPr="00173B93">
        <w:t>Th</w:t>
      </w:r>
      <w:r w:rsidR="00181623">
        <w:t>us,</w:t>
      </w:r>
      <w:r w:rsidR="00173B93" w:rsidRPr="00173B93">
        <w:t xml:space="preserve"> suggest</w:t>
      </w:r>
      <w:r w:rsidR="005F6F8D">
        <w:t>ing</w:t>
      </w:r>
      <w:r w:rsidR="00173B93" w:rsidRPr="00173B93">
        <w:t xml:space="preserve"> that </w:t>
      </w:r>
      <w:r w:rsidR="00594174">
        <w:t>the community threats caused by SOC work</w:t>
      </w:r>
      <w:r w:rsidR="00AE331F">
        <w:t>s</w:t>
      </w:r>
      <w:r w:rsidR="00594174">
        <w:t xml:space="preserve"> in a hierarch</w:t>
      </w:r>
      <w:r w:rsidR="006A3EB6">
        <w:t>ical</w:t>
      </w:r>
      <w:r w:rsidR="00594174">
        <w:t xml:space="preserve"> system</w:t>
      </w:r>
      <w:r w:rsidR="000F5718">
        <w:t>. Meaning v</w:t>
      </w:r>
      <w:r w:rsidR="00FE2B45">
        <w:t>iolent crimes can occur without illicit drug distribution</w:t>
      </w:r>
      <w:r w:rsidR="000F5718">
        <w:t>,</w:t>
      </w:r>
      <w:r w:rsidR="00FE2B45">
        <w:t xml:space="preserve"> </w:t>
      </w:r>
      <w:r w:rsidR="00FE2B45">
        <w:lastRenderedPageBreak/>
        <w:t xml:space="preserve">however research indicates </w:t>
      </w:r>
      <w:r w:rsidR="000F5718">
        <w:t xml:space="preserve">that this is very </w:t>
      </w:r>
      <w:r w:rsidR="00C862EC">
        <w:t xml:space="preserve">unexpected. </w:t>
      </w:r>
      <w:r w:rsidR="00A642BC">
        <w:t>The research established</w:t>
      </w:r>
      <w:r w:rsidR="00BA7CE7">
        <w:t xml:space="preserve"> that</w:t>
      </w:r>
      <w:r w:rsidR="00A642BC">
        <w:t xml:space="preserve"> </w:t>
      </w:r>
      <w:r w:rsidR="008D64E5">
        <w:t>individuals’</w:t>
      </w:r>
      <w:r w:rsidR="007D177A">
        <w:t xml:space="preserve"> participation</w:t>
      </w:r>
      <w:r w:rsidR="00A642BC">
        <w:t xml:space="preserve"> was </w:t>
      </w:r>
      <w:r w:rsidR="007D177A">
        <w:t>conne</w:t>
      </w:r>
      <w:r w:rsidR="008D64E5">
        <w:t>cte</w:t>
      </w:r>
      <w:r w:rsidR="007D177A">
        <w:t>d</w:t>
      </w:r>
      <w:r w:rsidR="00A642BC">
        <w:t xml:space="preserve"> to members of </w:t>
      </w:r>
      <w:r w:rsidR="005519D6">
        <w:t>communities</w:t>
      </w:r>
      <w:r w:rsidR="00A642BC">
        <w:t xml:space="preserve"> experiencing </w:t>
      </w:r>
      <w:r w:rsidR="00657A8D">
        <w:t xml:space="preserve">financial </w:t>
      </w:r>
      <w:r w:rsidR="00BC14CA">
        <w:t>difficulty</w:t>
      </w:r>
      <w:r w:rsidR="004E0B9B">
        <w:t>, debt bondage</w:t>
      </w:r>
      <w:r w:rsidR="0000755A">
        <w:t xml:space="preserve"> or alternative </w:t>
      </w:r>
      <w:r w:rsidR="003E2F94">
        <w:t>threats</w:t>
      </w:r>
      <w:r w:rsidR="00BA7CE7">
        <w:t xml:space="preserve"> </w:t>
      </w:r>
      <w:r w:rsidR="00BD5EAD">
        <w:t xml:space="preserve">from experienced SOC </w:t>
      </w:r>
      <w:r w:rsidR="003047B6">
        <w:t>offenders</w:t>
      </w:r>
      <w:r w:rsidR="004D279D">
        <w:rPr>
          <w:b/>
          <w:bCs/>
        </w:rPr>
        <w:t xml:space="preserve"> </w:t>
      </w:r>
      <w:r w:rsidR="004D279D" w:rsidRPr="004F0818">
        <w:t>(</w:t>
      </w:r>
      <w:proofErr w:type="spellStart"/>
      <w:r w:rsidR="004D279D" w:rsidRPr="00E3527A">
        <w:t>Densley</w:t>
      </w:r>
      <w:proofErr w:type="spellEnd"/>
      <w:r w:rsidR="004D279D" w:rsidRPr="00E3527A">
        <w:t>, 2012)</w:t>
      </w:r>
      <w:r w:rsidR="00BC14CA" w:rsidRPr="00E3527A">
        <w:t>.</w:t>
      </w:r>
      <w:r w:rsidR="001A683B" w:rsidRPr="00E3527A">
        <w:t xml:space="preserve"> </w:t>
      </w:r>
    </w:p>
    <w:p w14:paraId="77B4370C" w14:textId="1BFB481C" w:rsidR="004D2C70" w:rsidRPr="00BE1B0D" w:rsidRDefault="00CC7687" w:rsidP="004540A1">
      <w:pPr>
        <w:rPr>
          <w:color w:val="000000" w:themeColor="text1"/>
        </w:rPr>
      </w:pPr>
      <w:r>
        <w:t>Furthermore, g</w:t>
      </w:r>
      <w:r w:rsidR="00181623">
        <w:t>ang violence can</w:t>
      </w:r>
      <w:r w:rsidR="005F34E4">
        <w:t xml:space="preserve"> </w:t>
      </w:r>
      <w:r w:rsidR="00181623">
        <w:t xml:space="preserve">pose a threat to communities by </w:t>
      </w:r>
      <w:r w:rsidR="00720D50">
        <w:t xml:space="preserve">creating </w:t>
      </w:r>
      <w:r w:rsidR="00345003">
        <w:t>instances of cuckooing</w:t>
      </w:r>
      <w:r>
        <w:t xml:space="preserve">. A term </w:t>
      </w:r>
      <w:r w:rsidR="005E24E5">
        <w:t>used for</w:t>
      </w:r>
      <w:r w:rsidR="00CD0C2A">
        <w:t xml:space="preserve"> </w:t>
      </w:r>
      <w:r w:rsidR="00EB5648">
        <w:t xml:space="preserve">occasions where </w:t>
      </w:r>
      <w:r w:rsidR="008A1F70">
        <w:t xml:space="preserve">drug traffickers </w:t>
      </w:r>
      <w:r w:rsidR="00C319AA">
        <w:t>gain control over a</w:t>
      </w:r>
      <w:r w:rsidR="000943AA">
        <w:t xml:space="preserve"> vulnerable </w:t>
      </w:r>
      <w:r w:rsidR="00C319AA">
        <w:t>individual’s property</w:t>
      </w:r>
      <w:r w:rsidR="000943AA">
        <w:t>, intending to use it for the purpose of storing illicit drugs</w:t>
      </w:r>
      <w:r w:rsidR="000F0020">
        <w:t xml:space="preserve"> within a community</w:t>
      </w:r>
      <w:r w:rsidR="00FF17E3">
        <w:t xml:space="preserve"> </w:t>
      </w:r>
      <w:r w:rsidR="00FF17E3" w:rsidRPr="00162201">
        <w:rPr>
          <w:color w:val="000000" w:themeColor="text1"/>
        </w:rPr>
        <w:t>(</w:t>
      </w:r>
      <w:r w:rsidR="00FF17E3" w:rsidRPr="006F707D">
        <w:rPr>
          <w:color w:val="000000" w:themeColor="text1"/>
        </w:rPr>
        <w:t>Spicer, 2021</w:t>
      </w:r>
      <w:r w:rsidR="00737F6C" w:rsidRPr="006F707D">
        <w:rPr>
          <w:color w:val="000000" w:themeColor="text1"/>
        </w:rPr>
        <w:t>, pp.1390-1406</w:t>
      </w:r>
      <w:r w:rsidR="00FF17E3" w:rsidRPr="00162201">
        <w:rPr>
          <w:color w:val="000000" w:themeColor="text1"/>
        </w:rPr>
        <w:t xml:space="preserve">). </w:t>
      </w:r>
      <w:r w:rsidR="00D4442D" w:rsidRPr="00D4442D">
        <w:rPr>
          <w:color w:val="000000" w:themeColor="text1"/>
        </w:rPr>
        <w:t xml:space="preserve">Often, the </w:t>
      </w:r>
      <w:r w:rsidR="00D4442D">
        <w:rPr>
          <w:color w:val="000000" w:themeColor="text1"/>
        </w:rPr>
        <w:t>c</w:t>
      </w:r>
      <w:r w:rsidR="006E4678" w:rsidRPr="006E4678">
        <w:rPr>
          <w:color w:val="000000" w:themeColor="text1"/>
        </w:rPr>
        <w:t>ontrol is gained through means of violence</w:t>
      </w:r>
      <w:r w:rsidR="00C7372A">
        <w:rPr>
          <w:color w:val="000000" w:themeColor="text1"/>
        </w:rPr>
        <w:t xml:space="preserve">, </w:t>
      </w:r>
      <w:r w:rsidR="00696D3F">
        <w:rPr>
          <w:color w:val="000000" w:themeColor="text1"/>
        </w:rPr>
        <w:t>pressure</w:t>
      </w:r>
      <w:r w:rsidR="00352E34">
        <w:rPr>
          <w:color w:val="000000" w:themeColor="text1"/>
        </w:rPr>
        <w:t>,</w:t>
      </w:r>
      <w:r w:rsidR="00C7372A">
        <w:rPr>
          <w:color w:val="000000" w:themeColor="text1"/>
        </w:rPr>
        <w:t xml:space="preserve"> </w:t>
      </w:r>
      <w:r w:rsidR="00851FE6">
        <w:rPr>
          <w:color w:val="000000" w:themeColor="text1"/>
        </w:rPr>
        <w:t>reward,</w:t>
      </w:r>
      <w:r w:rsidR="00696D3F">
        <w:rPr>
          <w:color w:val="000000" w:themeColor="text1"/>
        </w:rPr>
        <w:t xml:space="preserve"> </w:t>
      </w:r>
      <w:r w:rsidR="00C7372A">
        <w:rPr>
          <w:color w:val="000000" w:themeColor="text1"/>
        </w:rPr>
        <w:t>or manipulation</w:t>
      </w:r>
      <w:r w:rsidR="00D4442D">
        <w:rPr>
          <w:color w:val="000000" w:themeColor="text1"/>
        </w:rPr>
        <w:t xml:space="preserve"> as original occupants are usually drug </w:t>
      </w:r>
      <w:r w:rsidR="00696D3F">
        <w:rPr>
          <w:color w:val="000000" w:themeColor="text1"/>
        </w:rPr>
        <w:t>users or</w:t>
      </w:r>
      <w:r w:rsidR="00D4442D">
        <w:rPr>
          <w:color w:val="000000" w:themeColor="text1"/>
        </w:rPr>
        <w:t xml:space="preserve"> su</w:t>
      </w:r>
      <w:r w:rsidR="003A3EB2">
        <w:rPr>
          <w:color w:val="000000" w:themeColor="text1"/>
        </w:rPr>
        <w:t>ffer with mental health issues</w:t>
      </w:r>
      <w:r w:rsidR="00C7372A">
        <w:rPr>
          <w:color w:val="000000" w:themeColor="text1"/>
        </w:rPr>
        <w:t xml:space="preserve"> (</w:t>
      </w:r>
      <w:r w:rsidR="00C7372A" w:rsidRPr="006F707D">
        <w:rPr>
          <w:color w:val="000000" w:themeColor="text1"/>
        </w:rPr>
        <w:t>Crown Prosecution Service, 2022</w:t>
      </w:r>
      <w:r w:rsidR="00C7372A" w:rsidRPr="00E3527A">
        <w:rPr>
          <w:color w:val="000000" w:themeColor="text1"/>
        </w:rPr>
        <w:t>).</w:t>
      </w:r>
      <w:r w:rsidR="00C7372A">
        <w:rPr>
          <w:color w:val="000000" w:themeColor="text1"/>
        </w:rPr>
        <w:t xml:space="preserve"> </w:t>
      </w:r>
      <w:r w:rsidR="003A3EB2">
        <w:rPr>
          <w:color w:val="000000" w:themeColor="text1"/>
        </w:rPr>
        <w:t xml:space="preserve">Thus, implying that drug traffickers </w:t>
      </w:r>
      <w:r w:rsidR="00141A42">
        <w:rPr>
          <w:color w:val="000000" w:themeColor="text1"/>
        </w:rPr>
        <w:t xml:space="preserve">victimise vulnerable members of communities for personal gain. </w:t>
      </w:r>
      <w:r w:rsidR="000B0F47" w:rsidRPr="0054022F">
        <w:rPr>
          <w:color w:val="000000" w:themeColor="text1"/>
        </w:rPr>
        <w:t xml:space="preserve">Cuckooing by means of violence can be linked to gang related homicide, figures show between the years 2016 to 2018, </w:t>
      </w:r>
      <w:r w:rsidR="00804959" w:rsidRPr="0054022F">
        <w:rPr>
          <w:color w:val="000000" w:themeColor="text1"/>
        </w:rPr>
        <w:t>it increased by eight percent (</w:t>
      </w:r>
      <w:r w:rsidR="00804959" w:rsidRPr="001366D0">
        <w:t>Frisby-Osman and Wood (2020</w:t>
      </w:r>
      <w:r w:rsidR="00804959" w:rsidRPr="0054022F">
        <w:t>).</w:t>
      </w:r>
      <w:r w:rsidR="004D1367" w:rsidRPr="0054022F">
        <w:t xml:space="preserve"> Suggesting that gang violence is a crucial threat presented to </w:t>
      </w:r>
      <w:r w:rsidR="00BE1B0D" w:rsidRPr="0054022F">
        <w:t>citizens</w:t>
      </w:r>
      <w:r w:rsidR="0054022F">
        <w:t xml:space="preserve"> and </w:t>
      </w:r>
      <w:r w:rsidR="000D1C67">
        <w:t>cuckooing victims</w:t>
      </w:r>
      <w:r w:rsidR="00BE1B0D" w:rsidRPr="0054022F">
        <w:t>.</w:t>
      </w:r>
      <w:r w:rsidR="004D2C70">
        <w:rPr>
          <w:color w:val="000000" w:themeColor="text1"/>
        </w:rPr>
        <w:t xml:space="preserve"> </w:t>
      </w:r>
      <w:r w:rsidR="004D1B7E" w:rsidRPr="006F707D">
        <w:rPr>
          <w:color w:val="000000" w:themeColor="text1"/>
        </w:rPr>
        <w:t>Stone (2018)</w:t>
      </w:r>
      <w:r w:rsidR="004D1B7E">
        <w:rPr>
          <w:color w:val="000000" w:themeColor="text1"/>
        </w:rPr>
        <w:t xml:space="preserve"> identifies that cuckooing </w:t>
      </w:r>
      <w:r w:rsidR="00E04E01">
        <w:rPr>
          <w:color w:val="000000" w:themeColor="text1"/>
        </w:rPr>
        <w:t xml:space="preserve">allows the drug traffickers </w:t>
      </w:r>
      <w:r w:rsidR="00341BDF">
        <w:rPr>
          <w:color w:val="000000" w:themeColor="text1"/>
        </w:rPr>
        <w:t xml:space="preserve">to </w:t>
      </w:r>
      <w:r w:rsidR="00C82628">
        <w:rPr>
          <w:color w:val="000000" w:themeColor="text1"/>
        </w:rPr>
        <w:t xml:space="preserve">expand </w:t>
      </w:r>
      <w:r w:rsidR="00CB76CA">
        <w:rPr>
          <w:color w:val="000000" w:themeColor="text1"/>
        </w:rPr>
        <w:t>their supplies</w:t>
      </w:r>
      <w:r w:rsidR="00B11C23">
        <w:rPr>
          <w:color w:val="000000" w:themeColor="text1"/>
        </w:rPr>
        <w:t xml:space="preserve"> without increasing the attention of law enforcement in their current area. </w:t>
      </w:r>
      <w:r w:rsidR="00022E37">
        <w:rPr>
          <w:color w:val="000000" w:themeColor="text1"/>
        </w:rPr>
        <w:t xml:space="preserve">Proposing the </w:t>
      </w:r>
      <w:r w:rsidR="00F73A78">
        <w:rPr>
          <w:color w:val="000000" w:themeColor="text1"/>
        </w:rPr>
        <w:t xml:space="preserve">discretion of cuckooing is enabling OCGs to increase </w:t>
      </w:r>
      <w:r w:rsidR="00851FE6">
        <w:rPr>
          <w:color w:val="000000" w:themeColor="text1"/>
        </w:rPr>
        <w:t xml:space="preserve">within the UK. </w:t>
      </w:r>
    </w:p>
    <w:p w14:paraId="19455BDD" w14:textId="16D3AE03" w:rsidR="00F776FB" w:rsidRDefault="00834250" w:rsidP="004540A1">
      <w:r>
        <w:t xml:space="preserve">It was found that </w:t>
      </w:r>
      <w:r w:rsidR="00064D61">
        <w:t xml:space="preserve">frequently drug </w:t>
      </w:r>
      <w:r w:rsidR="00E9018F">
        <w:t xml:space="preserve">trafficking and gang activity can </w:t>
      </w:r>
      <w:r w:rsidR="00FA0B2E">
        <w:t>c</w:t>
      </w:r>
      <w:r w:rsidR="007153C9">
        <w:t>ause</w:t>
      </w:r>
      <w:r w:rsidR="00FA0B2E">
        <w:t xml:space="preserve"> high levels of </w:t>
      </w:r>
      <w:r>
        <w:t>violence</w:t>
      </w:r>
      <w:r w:rsidR="00FE3949">
        <w:t>, becoming a source of public and community fear</w:t>
      </w:r>
      <w:r w:rsidR="00CE73E2">
        <w:t xml:space="preserve"> (</w:t>
      </w:r>
      <w:r w:rsidR="00CE73E2" w:rsidRPr="006F707D">
        <w:t>Reuter, 2009).</w:t>
      </w:r>
      <w:r w:rsidR="00CE73E2">
        <w:rPr>
          <w:b/>
          <w:bCs/>
        </w:rPr>
        <w:t xml:space="preserve"> </w:t>
      </w:r>
      <w:r w:rsidR="00F41A4C">
        <w:t xml:space="preserve">SOC </w:t>
      </w:r>
      <w:r w:rsidR="00B67E92">
        <w:t>offences can be linked</w:t>
      </w:r>
      <w:r w:rsidR="00F41A4C">
        <w:t xml:space="preserve"> to violence, usually knife crime,</w:t>
      </w:r>
      <w:r w:rsidR="00B67E92">
        <w:t xml:space="preserve"> by three </w:t>
      </w:r>
      <w:r w:rsidR="00F41A4C">
        <w:t xml:space="preserve">key means: </w:t>
      </w:r>
      <w:r>
        <w:t xml:space="preserve">economic-compulsive, psychopharmacological and systematic </w:t>
      </w:r>
      <w:r w:rsidRPr="004F0818">
        <w:t>(</w:t>
      </w:r>
      <w:r w:rsidRPr="006F707D">
        <w:t>UN</w:t>
      </w:r>
      <w:r w:rsidR="000041C0" w:rsidRPr="006F707D">
        <w:t>O</w:t>
      </w:r>
      <w:r w:rsidRPr="006F707D">
        <w:t>DC, 2019</w:t>
      </w:r>
      <w:r w:rsidRPr="004F0818">
        <w:t>).</w:t>
      </w:r>
      <w:r>
        <w:rPr>
          <w:b/>
          <w:bCs/>
        </w:rPr>
        <w:t xml:space="preserve"> </w:t>
      </w:r>
      <w:r w:rsidR="001540C4" w:rsidRPr="00334D3E">
        <w:t>Economic</w:t>
      </w:r>
      <w:r w:rsidR="001B7E93">
        <w:t>-</w:t>
      </w:r>
      <w:r w:rsidR="001540C4" w:rsidRPr="00334D3E">
        <w:t xml:space="preserve"> compulsive</w:t>
      </w:r>
      <w:r w:rsidR="00334D3E">
        <w:t xml:space="preserve"> refer</w:t>
      </w:r>
      <w:r w:rsidR="001B7E93">
        <w:t>s</w:t>
      </w:r>
      <w:r w:rsidR="00334D3E">
        <w:t xml:space="preserve"> to drug users </w:t>
      </w:r>
      <w:r w:rsidR="007D1AC1">
        <w:t xml:space="preserve">who have the intent to engage in organised acquisitive crime </w:t>
      </w:r>
      <w:r w:rsidR="006D10CE">
        <w:t>in order to continue suppl</w:t>
      </w:r>
      <w:r w:rsidR="00A36E64">
        <w:t>ying</w:t>
      </w:r>
      <w:r w:rsidR="006D10CE">
        <w:t xml:space="preserve"> themselves for their addiction, therefore making them </w:t>
      </w:r>
      <w:r w:rsidR="008A402E">
        <w:t xml:space="preserve">a vulnerable target </w:t>
      </w:r>
      <w:r w:rsidR="0024617C">
        <w:t xml:space="preserve">and </w:t>
      </w:r>
      <w:r w:rsidR="00E22B93">
        <w:lastRenderedPageBreak/>
        <w:t xml:space="preserve">undeniably increasing the volume of SOC within their communities. </w:t>
      </w:r>
      <w:r w:rsidR="00A40F60">
        <w:t xml:space="preserve">Psychopharmacological </w:t>
      </w:r>
      <w:r w:rsidR="00467CCA">
        <w:t xml:space="preserve">focusing on drug users that participate in </w:t>
      </w:r>
      <w:r w:rsidR="00632DA7">
        <w:t>violent crimes whilst they are under the influence of illicit drugs</w:t>
      </w:r>
      <w:r w:rsidR="00FF4599">
        <w:t xml:space="preserve">. Whilst, systematic is violent offences committed by an individual to protect their reputation, linking </w:t>
      </w:r>
      <w:r w:rsidR="007171DD">
        <w:t xml:space="preserve">to the supply chain of illicit substances </w:t>
      </w:r>
      <w:r w:rsidR="007171DD" w:rsidRPr="004F0818">
        <w:t>(</w:t>
      </w:r>
      <w:r w:rsidR="00F74597" w:rsidRPr="006F707D">
        <w:t>Bennett and Holloway, 2009</w:t>
      </w:r>
      <w:r w:rsidR="007171DD" w:rsidRPr="004F0818">
        <w:t>).</w:t>
      </w:r>
      <w:r w:rsidR="007171DD">
        <w:t xml:space="preserve"> Therefore, indicating that SOC </w:t>
      </w:r>
      <w:r w:rsidR="00F17FCB">
        <w:t xml:space="preserve">escalates violence within </w:t>
      </w:r>
      <w:r w:rsidR="005577F8">
        <w:t xml:space="preserve">vulnerable </w:t>
      </w:r>
      <w:r w:rsidR="00F17FCB">
        <w:t>communities</w:t>
      </w:r>
      <w:r w:rsidR="005577F8">
        <w:t xml:space="preserve">, as SOC use </w:t>
      </w:r>
      <w:r w:rsidR="002F0F7F">
        <w:t>individuals’</w:t>
      </w:r>
      <w:r w:rsidR="005577F8">
        <w:t xml:space="preserve"> vulnerability </w:t>
      </w:r>
      <w:r w:rsidR="001C746D">
        <w:t>and target them to operate criminal activity</w:t>
      </w:r>
      <w:r w:rsidR="00FE3F0D">
        <w:t>, this acting as another critical SOC threat that is presented to UK citizens</w:t>
      </w:r>
      <w:r w:rsidR="001C746D">
        <w:t xml:space="preserve">. </w:t>
      </w:r>
    </w:p>
    <w:p w14:paraId="2D812D73" w14:textId="6C875884" w:rsidR="00CB7DE4" w:rsidRDefault="004F0818" w:rsidP="004540A1">
      <w:r w:rsidRPr="006F707D">
        <w:t>Burton and Allen (</w:t>
      </w:r>
      <w:r w:rsidR="0030090B" w:rsidRPr="006F707D">
        <w:t>2023</w:t>
      </w:r>
      <w:r w:rsidRPr="005716FF">
        <w:t>)</w:t>
      </w:r>
      <w:r w:rsidR="0030090B">
        <w:rPr>
          <w:b/>
          <w:bCs/>
        </w:rPr>
        <w:t xml:space="preserve"> </w:t>
      </w:r>
      <w:r w:rsidR="0030090B">
        <w:t>claim that</w:t>
      </w:r>
      <w:r w:rsidR="00C22CAA">
        <w:t xml:space="preserve"> to</w:t>
      </w:r>
      <w:r w:rsidR="00523AFE">
        <w:t xml:space="preserve"> the year ending March 2022, 45,000 knife and sharp object related offences had been committed</w:t>
      </w:r>
      <w:r w:rsidR="003C2AB4">
        <w:t xml:space="preserve">, which was just below a 10% increase from the year ending March 2021. </w:t>
      </w:r>
      <w:r w:rsidR="00B02B94">
        <w:t xml:space="preserve">The increase of </w:t>
      </w:r>
      <w:r w:rsidR="00BC523A">
        <w:t>272</w:t>
      </w:r>
      <w:r w:rsidR="00B02B94">
        <w:t xml:space="preserve"> OCGs </w:t>
      </w:r>
      <w:r w:rsidR="00BC523A">
        <w:t xml:space="preserve">from 2016 to 2021 implies that </w:t>
      </w:r>
      <w:r w:rsidR="00CA7CCA">
        <w:t xml:space="preserve">the frequency of </w:t>
      </w:r>
      <w:r w:rsidR="00185CC3">
        <w:t>violen</w:t>
      </w:r>
      <w:r w:rsidR="00CA7CCA">
        <w:t xml:space="preserve">t crimes escalating </w:t>
      </w:r>
      <w:r w:rsidR="00663704">
        <w:t xml:space="preserve">is connected to the </w:t>
      </w:r>
      <w:r w:rsidR="003166DA">
        <w:t xml:space="preserve">threat of SOC within the UK </w:t>
      </w:r>
      <w:r w:rsidR="00B20FC7" w:rsidRPr="006F707D">
        <w:t>(National Crime Agency, 2021a).</w:t>
      </w:r>
      <w:r w:rsidR="00B20FC7">
        <w:t xml:space="preserve"> </w:t>
      </w:r>
      <w:r w:rsidR="008A4527">
        <w:t>A</w:t>
      </w:r>
      <w:r w:rsidR="00CA35D7">
        <w:t xml:space="preserve">ccording to the </w:t>
      </w:r>
      <w:r w:rsidR="00CA35D7" w:rsidRPr="006F707D">
        <w:t>College of Policing (2021</w:t>
      </w:r>
      <w:r w:rsidR="00CA35D7">
        <w:t>) violent crime, specifically knife crime can be destructive and fatal for communities and UK citizens</w:t>
      </w:r>
      <w:r w:rsidR="003813E7">
        <w:t>, due to the societal, economic and health</w:t>
      </w:r>
      <w:r w:rsidR="00CF118A">
        <w:t xml:space="preserve"> consequences</w:t>
      </w:r>
      <w:r w:rsidR="009F6662">
        <w:t>, i</w:t>
      </w:r>
      <w:r w:rsidR="00CF118A">
        <w:t>nvolving</w:t>
      </w:r>
      <w:r w:rsidR="00CA35D7">
        <w:t xml:space="preserve"> </w:t>
      </w:r>
      <w:r w:rsidR="00BE0C03">
        <w:t>homicide,</w:t>
      </w:r>
      <w:r w:rsidR="00EE7B35">
        <w:t xml:space="preserve"> anti-social behaviour</w:t>
      </w:r>
      <w:r w:rsidR="009F6662">
        <w:t xml:space="preserve">. </w:t>
      </w:r>
      <w:r w:rsidR="00035C16">
        <w:t xml:space="preserve">Despite these </w:t>
      </w:r>
      <w:r w:rsidR="003D1BDA">
        <w:t xml:space="preserve">implications, </w:t>
      </w:r>
      <w:r w:rsidR="00952C94" w:rsidRPr="006F707D">
        <w:t>Jones (2022)</w:t>
      </w:r>
      <w:r w:rsidR="00952C94">
        <w:rPr>
          <w:b/>
          <w:bCs/>
        </w:rPr>
        <w:t xml:space="preserve"> </w:t>
      </w:r>
      <w:r w:rsidR="00952C94">
        <w:t xml:space="preserve">claims </w:t>
      </w:r>
      <w:r w:rsidR="00952C94" w:rsidRPr="005A6E6D">
        <w:t>that violen</w:t>
      </w:r>
      <w:r w:rsidR="00952C94">
        <w:t>t crime</w:t>
      </w:r>
      <w:r w:rsidR="00952C94" w:rsidRPr="005A6E6D">
        <w:t xml:space="preserve"> </w:t>
      </w:r>
      <w:r w:rsidR="00952C94">
        <w:t xml:space="preserve">is currently on the increase. </w:t>
      </w:r>
      <w:r w:rsidR="009F3D25">
        <w:t>Data shows that the Office for National Statistics (ONS) reported 1,507,000 accounts of violent related offences in the year ending March 2022 (</w:t>
      </w:r>
      <w:r w:rsidR="00C26D46" w:rsidRPr="006F707D">
        <w:t>Taylor, 2022</w:t>
      </w:r>
      <w:r w:rsidR="009F3D25">
        <w:t xml:space="preserve">). </w:t>
      </w:r>
      <w:r w:rsidR="00505837">
        <w:t xml:space="preserve">Supporting previous claims that tackling violence within communities should remain a policing priority and national threat. </w:t>
      </w:r>
    </w:p>
    <w:p w14:paraId="110368A9" w14:textId="786EEFB9" w:rsidR="00672F11" w:rsidRDefault="00B426D1" w:rsidP="004540A1">
      <w:r>
        <w:t>Moreover, a</w:t>
      </w:r>
      <w:r w:rsidR="005E1F9C">
        <w:t xml:space="preserve"> second threat presented to </w:t>
      </w:r>
      <w:r w:rsidR="006E3E02">
        <w:t xml:space="preserve">UK citizens due to SOC is the harm caused to the UK economy, </w:t>
      </w:r>
      <w:r w:rsidR="004C312C">
        <w:t>institutions,</w:t>
      </w:r>
      <w:r w:rsidR="006E3E02">
        <w:t xml:space="preserve"> and </w:t>
      </w:r>
      <w:r w:rsidR="00D256BA">
        <w:t>infrastructures</w:t>
      </w:r>
      <w:r w:rsidR="00A95B70">
        <w:t>, through</w:t>
      </w:r>
      <w:r w:rsidR="00AB5D60">
        <w:t xml:space="preserve"> economic crime including</w:t>
      </w:r>
      <w:r w:rsidR="00A95B70">
        <w:t xml:space="preserve"> </w:t>
      </w:r>
      <w:r w:rsidR="00844C56">
        <w:t xml:space="preserve">money laundering, </w:t>
      </w:r>
      <w:r w:rsidR="00970EB8">
        <w:t>cybercrime,</w:t>
      </w:r>
      <w:r w:rsidR="00844C56">
        <w:t xml:space="preserve"> and fraud. </w:t>
      </w:r>
      <w:r w:rsidR="007942DE">
        <w:t>E</w:t>
      </w:r>
      <w:r w:rsidR="004C312C">
        <w:t>co</w:t>
      </w:r>
      <w:r w:rsidR="007942DE">
        <w:t>nomic crime refers to</w:t>
      </w:r>
      <w:r w:rsidR="009F5EDE">
        <w:t xml:space="preserve"> </w:t>
      </w:r>
      <w:r w:rsidR="00DF29C5">
        <w:t>an individual or group,</w:t>
      </w:r>
      <w:r w:rsidR="009F1095">
        <w:t xml:space="preserve"> participating in a</w:t>
      </w:r>
      <w:r w:rsidR="00287210">
        <w:t xml:space="preserve"> pursuit involving money </w:t>
      </w:r>
      <w:r w:rsidR="00151C97">
        <w:t xml:space="preserve">or </w:t>
      </w:r>
      <w:r w:rsidR="000B400B">
        <w:t>assets, with the intention to</w:t>
      </w:r>
      <w:r w:rsidR="00DF29C5">
        <w:t xml:space="preserve"> unlawfully </w:t>
      </w:r>
      <w:r w:rsidR="000B400B">
        <w:lastRenderedPageBreak/>
        <w:t xml:space="preserve">advantage from the </w:t>
      </w:r>
      <w:r w:rsidR="00970EB8">
        <w:t>victim’s</w:t>
      </w:r>
      <w:r w:rsidR="000B400B">
        <w:t xml:space="preserve"> loss</w:t>
      </w:r>
      <w:r w:rsidR="00DF29C5">
        <w:t xml:space="preserve"> </w:t>
      </w:r>
      <w:r w:rsidR="009F5EDE" w:rsidRPr="004F0818">
        <w:t>(</w:t>
      </w:r>
      <w:r w:rsidR="009F5EDE" w:rsidRPr="00173A86">
        <w:t>Crown Prosecution Service, 2021</w:t>
      </w:r>
      <w:r w:rsidR="009F5EDE" w:rsidRPr="004F0818">
        <w:t>).</w:t>
      </w:r>
      <w:r w:rsidR="009F5EDE">
        <w:rPr>
          <w:b/>
          <w:bCs/>
        </w:rPr>
        <w:t xml:space="preserve"> </w:t>
      </w:r>
      <w:r w:rsidR="00415B84">
        <w:t xml:space="preserve">According to the </w:t>
      </w:r>
      <w:r w:rsidR="00415B84" w:rsidRPr="00173A86">
        <w:t>Home Office (2021a</w:t>
      </w:r>
      <w:r w:rsidR="00415B84" w:rsidRPr="00B809DE">
        <w:t>),</w:t>
      </w:r>
      <w:r w:rsidR="00415B84" w:rsidRPr="004F0818">
        <w:t xml:space="preserve"> </w:t>
      </w:r>
      <w:r w:rsidR="00415B84">
        <w:t xml:space="preserve">economic crime is a </w:t>
      </w:r>
      <w:r w:rsidR="007F1C7A">
        <w:t xml:space="preserve">major threat to </w:t>
      </w:r>
      <w:r w:rsidR="003C302F">
        <w:t xml:space="preserve">the affluence of the UK, </w:t>
      </w:r>
      <w:r w:rsidR="000B22B4">
        <w:t xml:space="preserve">impacting </w:t>
      </w:r>
      <w:r w:rsidR="00AC71C0">
        <w:t xml:space="preserve">UK citizens, government funded services and private </w:t>
      </w:r>
      <w:r w:rsidR="003E1555">
        <w:t>ownership businesses</w:t>
      </w:r>
      <w:r w:rsidR="00E26786">
        <w:t xml:space="preserve">. </w:t>
      </w:r>
      <w:r w:rsidR="00CC6D08">
        <w:t xml:space="preserve">The </w:t>
      </w:r>
      <w:r w:rsidR="00857CFF">
        <w:t xml:space="preserve">specific scale of economic crime within the UK is </w:t>
      </w:r>
      <w:r w:rsidR="00581944">
        <w:t xml:space="preserve">unestablished, although it is estimated to cost the UK economy </w:t>
      </w:r>
      <w:r w:rsidR="00870609">
        <w:t>hundreds of billions of pounds annually (</w:t>
      </w:r>
      <w:r w:rsidR="0075007D" w:rsidRPr="00173A86">
        <w:t xml:space="preserve">Bennett and </w:t>
      </w:r>
      <w:proofErr w:type="spellStart"/>
      <w:r w:rsidR="0075007D" w:rsidRPr="00173A86">
        <w:t>Shalchi</w:t>
      </w:r>
      <w:proofErr w:type="spellEnd"/>
      <w:r w:rsidR="0075007D" w:rsidRPr="00173A86">
        <w:t>, 2020</w:t>
      </w:r>
      <w:r w:rsidR="0075007D">
        <w:t xml:space="preserve">). </w:t>
      </w:r>
      <w:r w:rsidR="003736C9">
        <w:t xml:space="preserve">Indicating that </w:t>
      </w:r>
      <w:r w:rsidR="00BD1FFF">
        <w:t xml:space="preserve">it has a destructive impact upon the UK economy, </w:t>
      </w:r>
      <w:r w:rsidR="00650520">
        <w:t>institutions,</w:t>
      </w:r>
      <w:r w:rsidR="00BD1FFF">
        <w:t xml:space="preserve"> and </w:t>
      </w:r>
      <w:r w:rsidR="005B05A7">
        <w:t>infrastructures</w:t>
      </w:r>
      <w:r w:rsidR="00BD1FFF">
        <w:t>.</w:t>
      </w:r>
      <w:r w:rsidR="005B05A7">
        <w:t xml:space="preserve"> </w:t>
      </w:r>
      <w:r w:rsidR="00415F22">
        <w:t xml:space="preserve">The </w:t>
      </w:r>
      <w:r w:rsidR="00415F22" w:rsidRPr="00173A86">
        <w:t>Office of National Statistics</w:t>
      </w:r>
      <w:r w:rsidR="00DF5C56" w:rsidRPr="00173A86">
        <w:t xml:space="preserve"> (ONS)</w:t>
      </w:r>
      <w:r w:rsidR="00415F22" w:rsidRPr="00173A86">
        <w:t xml:space="preserve"> (2022</w:t>
      </w:r>
      <w:r w:rsidR="003D7AC9" w:rsidRPr="00173A86">
        <w:t>b</w:t>
      </w:r>
      <w:r w:rsidR="00415F22">
        <w:t xml:space="preserve">) </w:t>
      </w:r>
      <w:r w:rsidR="00F64A5F">
        <w:t xml:space="preserve">found that computer misuse increased by 89%, and </w:t>
      </w:r>
      <w:r w:rsidR="00651B27">
        <w:t xml:space="preserve">fraud increased by 25%. This supports the claims by </w:t>
      </w:r>
      <w:r w:rsidR="00650520">
        <w:t xml:space="preserve">the </w:t>
      </w:r>
      <w:r w:rsidR="00650520" w:rsidRPr="001611B2">
        <w:t>Crown</w:t>
      </w:r>
      <w:r w:rsidR="00651B27" w:rsidRPr="001611B2">
        <w:t xml:space="preserve"> Prosecution Service (2021</w:t>
      </w:r>
      <w:r w:rsidR="00651B27">
        <w:t>) that</w:t>
      </w:r>
      <w:r w:rsidR="00D00B6B">
        <w:t xml:space="preserve"> economic crime is the most frequently experienced crime throughout the UK. </w:t>
      </w:r>
      <w:r w:rsidR="00650520">
        <w:t xml:space="preserve">Explaining why </w:t>
      </w:r>
      <w:r w:rsidR="00A840B5">
        <w:t>Government officials fast tracked the introduction of the Economic Crime and Corporate Transparency Bill 2022-23</w:t>
      </w:r>
      <w:r w:rsidR="00032D59">
        <w:t xml:space="preserve"> (</w:t>
      </w:r>
      <w:proofErr w:type="spellStart"/>
      <w:r w:rsidR="00032D59" w:rsidRPr="00173A86">
        <w:t>Shalchi</w:t>
      </w:r>
      <w:proofErr w:type="spellEnd"/>
      <w:r w:rsidR="00032D59" w:rsidRPr="00173A86">
        <w:t xml:space="preserve"> et al, 2023</w:t>
      </w:r>
      <w:r w:rsidR="00032D59">
        <w:t>)</w:t>
      </w:r>
      <w:r w:rsidR="00630A1C">
        <w:t xml:space="preserve">. Due to statistical data suggesting that economical threat is intensifying along with the damage it can cause. </w:t>
      </w:r>
    </w:p>
    <w:p w14:paraId="08A7D746" w14:textId="32C9550B" w:rsidR="00CC7852" w:rsidRDefault="009F6662" w:rsidP="004540A1">
      <w:pPr>
        <w:rPr>
          <w:color w:val="000000" w:themeColor="text1"/>
        </w:rPr>
      </w:pPr>
      <w:r>
        <w:rPr>
          <w:color w:val="000000" w:themeColor="text1"/>
        </w:rPr>
        <w:t xml:space="preserve">There is often a direct link between violent serious offending and harm to the UK economy. Knife </w:t>
      </w:r>
      <w:r w:rsidR="00AD4A39">
        <w:rPr>
          <w:color w:val="000000" w:themeColor="text1"/>
        </w:rPr>
        <w:t>crime has been identified to have a negative impact on institutions such as the National Health Service</w:t>
      </w:r>
      <w:r w:rsidR="00554D45">
        <w:rPr>
          <w:color w:val="000000" w:themeColor="text1"/>
        </w:rPr>
        <w:t xml:space="preserve"> (</w:t>
      </w:r>
      <w:proofErr w:type="spellStart"/>
      <w:r w:rsidR="00554D45" w:rsidRPr="00173A86">
        <w:rPr>
          <w:color w:val="000000" w:themeColor="text1"/>
        </w:rPr>
        <w:t>Roberton</w:t>
      </w:r>
      <w:proofErr w:type="spellEnd"/>
      <w:r w:rsidR="00E14B46" w:rsidRPr="00173A86">
        <w:rPr>
          <w:color w:val="000000" w:themeColor="text1"/>
        </w:rPr>
        <w:t>,</w:t>
      </w:r>
      <w:r w:rsidR="00554D45" w:rsidRPr="00173A86">
        <w:rPr>
          <w:color w:val="000000" w:themeColor="text1"/>
        </w:rPr>
        <w:t xml:space="preserve"> 2019</w:t>
      </w:r>
      <w:r w:rsidR="00554D45">
        <w:rPr>
          <w:color w:val="000000" w:themeColor="text1"/>
        </w:rPr>
        <w:t xml:space="preserve">). According to </w:t>
      </w:r>
      <w:proofErr w:type="spellStart"/>
      <w:r w:rsidR="00554D45" w:rsidRPr="00173A86">
        <w:rPr>
          <w:color w:val="000000" w:themeColor="text1"/>
        </w:rPr>
        <w:t>Sheperd</w:t>
      </w:r>
      <w:proofErr w:type="spellEnd"/>
      <w:r w:rsidR="00554D45" w:rsidRPr="00173A86">
        <w:rPr>
          <w:color w:val="000000" w:themeColor="text1"/>
        </w:rPr>
        <w:t xml:space="preserve"> (2019</w:t>
      </w:r>
      <w:r w:rsidR="00554D45">
        <w:rPr>
          <w:color w:val="000000" w:themeColor="text1"/>
        </w:rPr>
        <w:t xml:space="preserve">) knife crime has been recognised as a growing epidemic over recent </w:t>
      </w:r>
      <w:r w:rsidR="00E0269F">
        <w:rPr>
          <w:color w:val="000000" w:themeColor="text1"/>
        </w:rPr>
        <w:t>years, due to</w:t>
      </w:r>
      <w:r w:rsidR="00D74F47">
        <w:rPr>
          <w:color w:val="000000" w:themeColor="text1"/>
        </w:rPr>
        <w:t xml:space="preserve"> an upsurge in </w:t>
      </w:r>
      <w:r w:rsidR="00E0269F">
        <w:rPr>
          <w:color w:val="000000" w:themeColor="text1"/>
        </w:rPr>
        <w:t>admission rates</w:t>
      </w:r>
      <w:r w:rsidR="00D74F47">
        <w:rPr>
          <w:color w:val="000000" w:themeColor="text1"/>
        </w:rPr>
        <w:t>,</w:t>
      </w:r>
      <w:r w:rsidR="00E0269F">
        <w:rPr>
          <w:color w:val="000000" w:themeColor="text1"/>
        </w:rPr>
        <w:t xml:space="preserve"> increasing to </w:t>
      </w:r>
      <w:r w:rsidR="00707CEB">
        <w:rPr>
          <w:color w:val="000000" w:themeColor="text1"/>
        </w:rPr>
        <w:t>44,076 during 2019</w:t>
      </w:r>
      <w:r w:rsidR="00D74F47">
        <w:rPr>
          <w:color w:val="000000" w:themeColor="text1"/>
        </w:rPr>
        <w:t xml:space="preserve">. </w:t>
      </w:r>
      <w:r w:rsidR="00CC7852">
        <w:rPr>
          <w:color w:val="000000" w:themeColor="text1"/>
        </w:rPr>
        <w:t xml:space="preserve">Distress and concern </w:t>
      </w:r>
      <w:r w:rsidR="00D975BE">
        <w:rPr>
          <w:color w:val="000000" w:themeColor="text1"/>
        </w:rPr>
        <w:t>have</w:t>
      </w:r>
      <w:r w:rsidR="00CC7852">
        <w:rPr>
          <w:color w:val="000000" w:themeColor="text1"/>
        </w:rPr>
        <w:t xml:space="preserve"> been </w:t>
      </w:r>
      <w:r w:rsidR="0066058D">
        <w:rPr>
          <w:color w:val="000000" w:themeColor="text1"/>
        </w:rPr>
        <w:t xml:space="preserve">spiralling </w:t>
      </w:r>
      <w:r w:rsidR="009A72E2">
        <w:rPr>
          <w:color w:val="000000" w:themeColor="text1"/>
        </w:rPr>
        <w:t xml:space="preserve">as Covid-19 </w:t>
      </w:r>
      <w:r w:rsidR="00E31BA0">
        <w:rPr>
          <w:color w:val="000000" w:themeColor="text1"/>
        </w:rPr>
        <w:t xml:space="preserve">already placed the </w:t>
      </w:r>
      <w:r w:rsidR="00BD48E2">
        <w:rPr>
          <w:color w:val="000000" w:themeColor="text1"/>
        </w:rPr>
        <w:t>institution</w:t>
      </w:r>
      <w:r w:rsidR="00E31BA0">
        <w:rPr>
          <w:color w:val="000000" w:themeColor="text1"/>
        </w:rPr>
        <w:t xml:space="preserve"> in </w:t>
      </w:r>
      <w:r w:rsidR="000B685D">
        <w:rPr>
          <w:color w:val="000000" w:themeColor="text1"/>
        </w:rPr>
        <w:t xml:space="preserve">a crisis, </w:t>
      </w:r>
      <w:r w:rsidR="00077B82">
        <w:rPr>
          <w:color w:val="000000" w:themeColor="text1"/>
        </w:rPr>
        <w:t>now they are facing the rising levels of injury due to SOC (</w:t>
      </w:r>
      <w:proofErr w:type="spellStart"/>
      <w:r w:rsidR="00077B82" w:rsidRPr="00173A86">
        <w:rPr>
          <w:color w:val="000000" w:themeColor="text1"/>
        </w:rPr>
        <w:t>Gouga</w:t>
      </w:r>
      <w:proofErr w:type="spellEnd"/>
      <w:r w:rsidR="00077B82" w:rsidRPr="00173A86">
        <w:rPr>
          <w:color w:val="000000" w:themeColor="text1"/>
        </w:rPr>
        <w:t>, 2021</w:t>
      </w:r>
      <w:r w:rsidR="00077B82" w:rsidRPr="001611B2">
        <w:rPr>
          <w:color w:val="000000" w:themeColor="text1"/>
        </w:rPr>
        <w:t>).</w:t>
      </w:r>
      <w:r w:rsidR="00077B82">
        <w:rPr>
          <w:color w:val="000000" w:themeColor="text1"/>
        </w:rPr>
        <w:t xml:space="preserve"> </w:t>
      </w:r>
    </w:p>
    <w:p w14:paraId="6F80E020" w14:textId="37BCA99C" w:rsidR="00BB67F7" w:rsidRDefault="00B45474" w:rsidP="004540A1">
      <w:pPr>
        <w:rPr>
          <w:b/>
          <w:bCs/>
        </w:rPr>
      </w:pPr>
      <w:r>
        <w:t>M</w:t>
      </w:r>
      <w:r w:rsidR="00EE05D3">
        <w:t>oney laundering</w:t>
      </w:r>
      <w:r>
        <w:t xml:space="preserve"> is another type of SOC which significantly affects the </w:t>
      </w:r>
      <w:r w:rsidR="00411455">
        <w:t>UK’s infrastructure and economy.</w:t>
      </w:r>
      <w:r>
        <w:t xml:space="preserve"> </w:t>
      </w:r>
      <w:r w:rsidR="00411455">
        <w:t>T</w:t>
      </w:r>
      <w:r w:rsidR="00FE7A42">
        <w:t xml:space="preserve">he </w:t>
      </w:r>
      <w:r w:rsidR="00FE7A42" w:rsidRPr="00173A86">
        <w:t>National Crime Agency (</w:t>
      </w:r>
      <w:r w:rsidR="00A673A8" w:rsidRPr="00173A86">
        <w:t>2022</w:t>
      </w:r>
      <w:r w:rsidR="00A673A8" w:rsidRPr="004F0818">
        <w:t>)</w:t>
      </w:r>
      <w:r w:rsidR="00A43B58">
        <w:t xml:space="preserve"> </w:t>
      </w:r>
      <w:r w:rsidR="007A059D">
        <w:t>suggests that money laundering</w:t>
      </w:r>
      <w:r w:rsidR="00FC63B9">
        <w:t xml:space="preserve"> </w:t>
      </w:r>
      <w:r w:rsidR="008B0D2A">
        <w:t xml:space="preserve">enables </w:t>
      </w:r>
      <w:r w:rsidR="00FD47EF">
        <w:t xml:space="preserve">and facilitates </w:t>
      </w:r>
      <w:r w:rsidR="001118C5">
        <w:t xml:space="preserve">a </w:t>
      </w:r>
      <w:r w:rsidR="002E1244">
        <w:t>significant</w:t>
      </w:r>
      <w:r w:rsidR="001118C5">
        <w:t xml:space="preserve"> amount of SOC</w:t>
      </w:r>
      <w:r w:rsidR="00FD47EF">
        <w:t xml:space="preserve"> with the ability to </w:t>
      </w:r>
      <w:r w:rsidR="00F340D4">
        <w:t xml:space="preserve">cover and conceal their </w:t>
      </w:r>
      <w:r w:rsidR="007E73D1">
        <w:t xml:space="preserve">illicit </w:t>
      </w:r>
      <w:r w:rsidR="00F340D4">
        <w:t>assets</w:t>
      </w:r>
      <w:r w:rsidR="007E73D1">
        <w:t xml:space="preserve">. </w:t>
      </w:r>
      <w:r w:rsidR="007A059D">
        <w:t>E</w:t>
      </w:r>
      <w:r w:rsidR="00990E23">
        <w:t xml:space="preserve">conomic criminals exploit legitimate UK businesses, with the purpose to conceal </w:t>
      </w:r>
      <w:r w:rsidR="00990E23">
        <w:lastRenderedPageBreak/>
        <w:t xml:space="preserve">their illicit funds. </w:t>
      </w:r>
      <w:r w:rsidR="00A609E0">
        <w:t xml:space="preserve">This impact </w:t>
      </w:r>
      <w:r w:rsidR="00FA3117">
        <w:t xml:space="preserve">the UK as extensive quantities of </w:t>
      </w:r>
      <w:r w:rsidR="008F5382">
        <w:t xml:space="preserve">lucre </w:t>
      </w:r>
      <w:r w:rsidR="007613FF">
        <w:t xml:space="preserve">circulating </w:t>
      </w:r>
      <w:r w:rsidR="001A3839">
        <w:t xml:space="preserve">could result in </w:t>
      </w:r>
      <w:r w:rsidR="005A4C9C">
        <w:t xml:space="preserve">criminal </w:t>
      </w:r>
      <w:r w:rsidR="007532B5">
        <w:t xml:space="preserve">sanctions </w:t>
      </w:r>
      <w:r w:rsidR="005A4C9C">
        <w:t>inflicted by the</w:t>
      </w:r>
      <w:r w:rsidR="00D13237">
        <w:t xml:space="preserve"> </w:t>
      </w:r>
      <w:r w:rsidR="007F5AB2">
        <w:t>authorities</w:t>
      </w:r>
      <w:r w:rsidR="00B42E25">
        <w:t xml:space="preserve">, causing the </w:t>
      </w:r>
      <w:r w:rsidR="00BC4DE8">
        <w:t xml:space="preserve">possible collapse of crucial financial institutions. </w:t>
      </w:r>
      <w:r w:rsidR="00991E85">
        <w:t xml:space="preserve">Financial institutions referring to </w:t>
      </w:r>
      <w:r w:rsidR="00BF0B70">
        <w:t xml:space="preserve">commercial banks, insurance companies and </w:t>
      </w:r>
      <w:r w:rsidR="00780CA0">
        <w:t>loan associations</w:t>
      </w:r>
      <w:r w:rsidR="002B5E5C">
        <w:t xml:space="preserve"> </w:t>
      </w:r>
      <w:r w:rsidR="002B5E5C" w:rsidRPr="004F0818">
        <w:t>(</w:t>
      </w:r>
      <w:r w:rsidR="002B5E5C" w:rsidRPr="00173A86">
        <w:t>Higginbotham, 2019).</w:t>
      </w:r>
      <w:r w:rsidR="002B5E5C">
        <w:rPr>
          <w:b/>
          <w:bCs/>
        </w:rPr>
        <w:t xml:space="preserve"> </w:t>
      </w:r>
    </w:p>
    <w:p w14:paraId="211D614E" w14:textId="7CC30E29" w:rsidR="008F64A6" w:rsidRPr="00A642A9" w:rsidRDefault="006F71FB" w:rsidP="004540A1">
      <w:pPr>
        <w:rPr>
          <w:b/>
          <w:bCs/>
        </w:rPr>
      </w:pPr>
      <w:r>
        <w:t>I</w:t>
      </w:r>
      <w:r w:rsidR="00905DCF">
        <w:t xml:space="preserve">n addition, it was found that cybercrime has a damaging impact on the UK economy and citizens, as the </w:t>
      </w:r>
      <w:r w:rsidR="00905DCF" w:rsidRPr="00173A86">
        <w:t>Office for National Statistics (2022a</w:t>
      </w:r>
      <w:r w:rsidR="00905DCF" w:rsidRPr="009C3AF6">
        <w:t>)</w:t>
      </w:r>
      <w:r w:rsidR="00905DCF">
        <w:rPr>
          <w:b/>
          <w:bCs/>
        </w:rPr>
        <w:t xml:space="preserve"> </w:t>
      </w:r>
      <w:r w:rsidR="00905DCF">
        <w:t xml:space="preserve">revealed that </w:t>
      </w:r>
      <w:r w:rsidR="00286F31">
        <w:t xml:space="preserve">it did not follow a lockdown associated pattern. Instead, data showed that there was a 37% increase in SOC linked to fraud and cybercrime. </w:t>
      </w:r>
      <w:r w:rsidR="00AB6CDD">
        <w:t xml:space="preserve">Cybercrime involves </w:t>
      </w:r>
      <w:r w:rsidR="00922B5D">
        <w:t>exploiting individuals or security vulnerabilities wit</w:t>
      </w:r>
      <w:r w:rsidR="006D23FE">
        <w:t>h</w:t>
      </w:r>
      <w:r w:rsidR="00922B5D">
        <w:t xml:space="preserve"> th</w:t>
      </w:r>
      <w:r w:rsidR="00E72FE2">
        <w:t xml:space="preserve">e purpose of </w:t>
      </w:r>
      <w:r w:rsidR="006D23FE">
        <w:t xml:space="preserve">stealing money, </w:t>
      </w:r>
      <w:r w:rsidR="002352AC">
        <w:t>information,</w:t>
      </w:r>
      <w:r w:rsidR="006D23FE">
        <w:t xml:space="preserve"> or personal data </w:t>
      </w:r>
      <w:r w:rsidR="006D23FE" w:rsidRPr="004F0818">
        <w:t>(</w:t>
      </w:r>
      <w:r w:rsidR="006D23FE" w:rsidRPr="00173A86">
        <w:t xml:space="preserve">National Crime Agency, 2019). </w:t>
      </w:r>
      <w:r w:rsidR="00FA36FC">
        <w:t xml:space="preserve">Ultimately, having a severe threat for UK citizens as </w:t>
      </w:r>
      <w:r w:rsidR="00DF586F">
        <w:t>not all cyber</w:t>
      </w:r>
      <w:r w:rsidR="00AA2A68">
        <w:t xml:space="preserve">crime is obvious, criminals disguise the attacks as </w:t>
      </w:r>
      <w:r w:rsidR="00601883">
        <w:t>phishing which deceives individuals into releasing all information or data the offen</w:t>
      </w:r>
      <w:r w:rsidR="00E06084">
        <w:t xml:space="preserve">der requires </w:t>
      </w:r>
      <w:r w:rsidR="0059455C" w:rsidRPr="004F0818">
        <w:t>(</w:t>
      </w:r>
      <w:r w:rsidR="0059455C" w:rsidRPr="00173A86">
        <w:t xml:space="preserve">National Cyber </w:t>
      </w:r>
      <w:r w:rsidR="00C5175F" w:rsidRPr="00173A86">
        <w:t xml:space="preserve">Security Centre, 2022). </w:t>
      </w:r>
    </w:p>
    <w:p w14:paraId="3B8265FC" w14:textId="4321785D" w:rsidR="001E72B8" w:rsidRPr="004F0818" w:rsidRDefault="00496B7B" w:rsidP="004540A1">
      <w:r>
        <w:t>As</w:t>
      </w:r>
      <w:r w:rsidR="001E72B8">
        <w:t xml:space="preserve"> brief</w:t>
      </w:r>
      <w:r>
        <w:t>ly</w:t>
      </w:r>
      <w:r w:rsidR="001E72B8">
        <w:t xml:space="preserve"> mention</w:t>
      </w:r>
      <w:r>
        <w:t>ed</w:t>
      </w:r>
      <w:r w:rsidR="001E72B8">
        <w:t xml:space="preserve"> throughout, exploitation of the vulnerable </w:t>
      </w:r>
      <w:r w:rsidR="00B06893">
        <w:t xml:space="preserve">is a major threat for UK citizens, as </w:t>
      </w:r>
      <w:r>
        <w:t>SOC criminals exploit and target vulnerable individuals</w:t>
      </w:r>
      <w:r w:rsidR="00EC3504">
        <w:t xml:space="preserve">. </w:t>
      </w:r>
      <w:r w:rsidR="008745A3">
        <w:t xml:space="preserve">Crimes relating to this </w:t>
      </w:r>
      <w:r w:rsidR="00D53FBC">
        <w:t xml:space="preserve">threat </w:t>
      </w:r>
      <w:r w:rsidR="008745A3">
        <w:t>includ</w:t>
      </w:r>
      <w:r w:rsidR="00D53FBC">
        <w:t>e</w:t>
      </w:r>
      <w:r w:rsidR="008745A3">
        <w:t xml:space="preserve"> child sexual abuse, organised immigration crime and modern slavery</w:t>
      </w:r>
      <w:r w:rsidR="0004262D">
        <w:t xml:space="preserve"> </w:t>
      </w:r>
      <w:r w:rsidR="0004262D" w:rsidRPr="004F0818">
        <w:t>(</w:t>
      </w:r>
      <w:r w:rsidR="0004262D" w:rsidRPr="00173A86">
        <w:t>Home Office, 2022)</w:t>
      </w:r>
      <w:r w:rsidR="008745A3" w:rsidRPr="00173A86">
        <w:t xml:space="preserve">. </w:t>
      </w:r>
      <w:r w:rsidR="00787ABE">
        <w:t xml:space="preserve">According to </w:t>
      </w:r>
      <w:r w:rsidR="006E21DA" w:rsidRPr="00173A86">
        <w:rPr>
          <w:color w:val="000000" w:themeColor="text1"/>
        </w:rPr>
        <w:t>Anti-Slavery International (2017</w:t>
      </w:r>
      <w:r w:rsidR="0080246C" w:rsidRPr="008D3B73">
        <w:rPr>
          <w:color w:val="000000" w:themeColor="text1"/>
        </w:rPr>
        <w:t>)</w:t>
      </w:r>
      <w:r w:rsidR="0080246C" w:rsidRPr="00C2190E">
        <w:rPr>
          <w:color w:val="000000" w:themeColor="text1"/>
        </w:rPr>
        <w:t xml:space="preserve"> </w:t>
      </w:r>
      <w:r w:rsidR="0080246C">
        <w:t xml:space="preserve">modern slavery is </w:t>
      </w:r>
      <w:r w:rsidR="00971B3D">
        <w:t>available in every part of the UK</w:t>
      </w:r>
      <w:r w:rsidR="00017AEE">
        <w:t xml:space="preserve">, as it can be difficult for citizens to recognise </w:t>
      </w:r>
      <w:r w:rsidR="00614A2D">
        <w:t xml:space="preserve">the signals. </w:t>
      </w:r>
      <w:r w:rsidR="00C9260F">
        <w:t xml:space="preserve">It can present itself in many forms, including </w:t>
      </w:r>
      <w:r w:rsidR="00A8212B">
        <w:t>sex</w:t>
      </w:r>
      <w:r w:rsidR="00BE3F21">
        <w:t>ual exploitation</w:t>
      </w:r>
      <w:r w:rsidR="00A8212B">
        <w:t xml:space="preserve">, debt bondage, </w:t>
      </w:r>
      <w:r w:rsidR="00BE3F21">
        <w:t xml:space="preserve">domestic slavery or </w:t>
      </w:r>
      <w:r w:rsidR="002149AE">
        <w:t>forced labour</w:t>
      </w:r>
      <w:r w:rsidR="00F773DC">
        <w:t xml:space="preserve">, as detailed in the </w:t>
      </w:r>
      <w:r w:rsidR="00F773DC" w:rsidRPr="008D3B73">
        <w:t>Modern Slavery Act [2015]</w:t>
      </w:r>
      <w:r w:rsidR="00F773DC">
        <w:t xml:space="preserve"> (</w:t>
      </w:r>
      <w:r w:rsidR="00F773DC" w:rsidRPr="00173A86">
        <w:t>Home Office, 2022).</w:t>
      </w:r>
      <w:r w:rsidR="002149AE">
        <w:t xml:space="preserve"> Therefore, the exploitation of </w:t>
      </w:r>
      <w:r w:rsidR="00FD46A8">
        <w:t xml:space="preserve">citizens through debt bondage is also connected to violence within communities, as </w:t>
      </w:r>
      <w:r w:rsidR="00623888">
        <w:t xml:space="preserve">that is a route </w:t>
      </w:r>
      <w:r w:rsidR="002B23AA">
        <w:t>that leads individuals to engage in SOC</w:t>
      </w:r>
      <w:r w:rsidR="0008204A">
        <w:t xml:space="preserve"> </w:t>
      </w:r>
      <w:r w:rsidR="0008204A" w:rsidRPr="004F0818">
        <w:t>(</w:t>
      </w:r>
      <w:proofErr w:type="spellStart"/>
      <w:r w:rsidR="0008204A" w:rsidRPr="008D3B73">
        <w:t>Densley</w:t>
      </w:r>
      <w:proofErr w:type="spellEnd"/>
      <w:r w:rsidR="0008204A" w:rsidRPr="008D3B73">
        <w:t>, 2012</w:t>
      </w:r>
      <w:r w:rsidR="0008204A" w:rsidRPr="004F0818">
        <w:t xml:space="preserve">). </w:t>
      </w:r>
    </w:p>
    <w:p w14:paraId="101C9547" w14:textId="384A4F4F" w:rsidR="00912A50" w:rsidRDefault="005B0E77" w:rsidP="004540A1">
      <w:r>
        <w:lastRenderedPageBreak/>
        <w:t xml:space="preserve">The </w:t>
      </w:r>
      <w:r w:rsidR="00912A50" w:rsidRPr="008D3B73">
        <w:t>Home Office (2022</w:t>
      </w:r>
      <w:r w:rsidR="00912A50" w:rsidRPr="004F0818">
        <w:t>)</w:t>
      </w:r>
      <w:r w:rsidR="00912A50">
        <w:rPr>
          <w:b/>
          <w:bCs/>
        </w:rPr>
        <w:t xml:space="preserve"> </w:t>
      </w:r>
      <w:r w:rsidR="00912A50">
        <w:t xml:space="preserve">revealed that </w:t>
      </w:r>
      <w:r w:rsidR="007B2CAE">
        <w:t>there were 12,727 potential victims of modern slavery during 202</w:t>
      </w:r>
      <w:r w:rsidR="006F2C92">
        <w:t>1</w:t>
      </w:r>
      <w:r w:rsidR="007B2CAE">
        <w:t xml:space="preserve">, a 20% increase from the previous year. </w:t>
      </w:r>
      <w:r w:rsidR="00C143CC">
        <w:t xml:space="preserve">The increase </w:t>
      </w:r>
      <w:r w:rsidR="00390677">
        <w:t xml:space="preserve">is believed to have occurred due to Covid-19, </w:t>
      </w:r>
      <w:r w:rsidR="00BB3AF2">
        <w:t xml:space="preserve">individuals </w:t>
      </w:r>
      <w:r w:rsidR="000134E6">
        <w:t>faced increased vulnerability and desperation</w:t>
      </w:r>
      <w:r w:rsidR="00870DDD">
        <w:t xml:space="preserve"> (</w:t>
      </w:r>
      <w:r w:rsidR="00870DDD" w:rsidRPr="00173A86">
        <w:t xml:space="preserve">Christ and Roger, 2021). </w:t>
      </w:r>
      <w:r w:rsidR="00195F93">
        <w:t xml:space="preserve">The </w:t>
      </w:r>
      <w:r w:rsidR="008D66BC">
        <w:t xml:space="preserve">repercussions </w:t>
      </w:r>
      <w:r w:rsidR="00195F93">
        <w:t xml:space="preserve">of Covid-19 </w:t>
      </w:r>
      <w:r w:rsidR="008D66BC">
        <w:t xml:space="preserve">on UK citizens </w:t>
      </w:r>
      <w:r w:rsidR="00476B85">
        <w:t xml:space="preserve">have </w:t>
      </w:r>
      <w:r w:rsidR="000C408E">
        <w:t>previously been linked to exploitation</w:t>
      </w:r>
      <w:r w:rsidR="004A6F8B">
        <w:t xml:space="preserve">, consequently </w:t>
      </w:r>
      <w:r w:rsidR="00643AFB">
        <w:t xml:space="preserve">intensifying the </w:t>
      </w:r>
      <w:r w:rsidR="00E13D83">
        <w:t>number</w:t>
      </w:r>
      <w:r w:rsidR="00643AFB">
        <w:t xml:space="preserve"> of individuals becoming </w:t>
      </w:r>
      <w:r w:rsidR="0034600F">
        <w:t xml:space="preserve">victims of modern slavery. </w:t>
      </w:r>
      <w:r w:rsidR="00235C0D">
        <w:t>Of those potential victims approximately 50</w:t>
      </w:r>
      <w:r w:rsidR="00B44642">
        <w:t>% were adults and 43% claimed exploitation as children</w:t>
      </w:r>
      <w:r w:rsidR="00D10376">
        <w:t xml:space="preserve">, suggesting that no type of modern slavery is </w:t>
      </w:r>
      <w:r w:rsidR="004D7232">
        <w:t xml:space="preserve">avoided, and all UK citizens are </w:t>
      </w:r>
      <w:r w:rsidR="00DF39C8">
        <w:t>facing the threat</w:t>
      </w:r>
      <w:r w:rsidR="00D975BE">
        <w:t xml:space="preserve"> (</w:t>
      </w:r>
      <w:r w:rsidR="00D975BE" w:rsidRPr="008D3B73">
        <w:t>Home Office, 2022).</w:t>
      </w:r>
      <w:r w:rsidR="00D975BE">
        <w:t xml:space="preserve"> </w:t>
      </w:r>
    </w:p>
    <w:p w14:paraId="324C24C4" w14:textId="45DAC284" w:rsidR="00D7245A" w:rsidRDefault="00EE463E" w:rsidP="004540A1">
      <w:r>
        <w:t xml:space="preserve">In closing, </w:t>
      </w:r>
      <w:r w:rsidR="00C33090">
        <w:t xml:space="preserve">evaluating the main threats of serious and organised crime, it is clear that violence in communities, exploitation of the vulnerable and harm to the economy are government priorities. </w:t>
      </w:r>
      <w:r w:rsidR="003D2B43">
        <w:t xml:space="preserve">As according to </w:t>
      </w:r>
      <w:r w:rsidR="00267458">
        <w:t xml:space="preserve">the </w:t>
      </w:r>
      <w:r w:rsidR="00267458" w:rsidRPr="008D3B73">
        <w:t>Crown Prosecution Service (2019),</w:t>
      </w:r>
      <w:r w:rsidR="00267458">
        <w:t xml:space="preserve"> there is a definite relationship between SOC and </w:t>
      </w:r>
      <w:r w:rsidR="004C7F9C">
        <w:t xml:space="preserve">consequential threats to UK citizens. Despite government and multi-agency strategies there </w:t>
      </w:r>
      <w:r w:rsidR="006B1301">
        <w:t>is a continuing requirement for SOC prevention</w:t>
      </w:r>
      <w:r w:rsidR="00E10A67">
        <w:t xml:space="preserve">, </w:t>
      </w:r>
      <w:r w:rsidR="001D569B">
        <w:t>presented by the strain on UK institutions and economy</w:t>
      </w:r>
      <w:r w:rsidR="00E10A67">
        <w:t xml:space="preserve"> (</w:t>
      </w:r>
      <w:proofErr w:type="spellStart"/>
      <w:r w:rsidR="001D569B" w:rsidRPr="00CE06C2">
        <w:t>Roberton</w:t>
      </w:r>
      <w:proofErr w:type="spellEnd"/>
      <w:r w:rsidR="001D569B" w:rsidRPr="00CE06C2">
        <w:t>, 2019</w:t>
      </w:r>
      <w:r w:rsidR="00E10A67">
        <w:t xml:space="preserve">). </w:t>
      </w:r>
      <w:r w:rsidR="00B515FE">
        <w:t xml:space="preserve">As it was implied that the increase in violence is causing overcrowding in the </w:t>
      </w:r>
      <w:r w:rsidR="00120B80">
        <w:t>NHS and</w:t>
      </w:r>
      <w:r w:rsidR="00B515FE">
        <w:t xml:space="preserve"> causing </w:t>
      </w:r>
      <w:r w:rsidR="00F45B2E">
        <w:t xml:space="preserve">citizens to become fearful of their communities. </w:t>
      </w:r>
      <w:r w:rsidR="00C024B3">
        <w:t xml:space="preserve">In final evaluation, the literature and statistics </w:t>
      </w:r>
      <w:r w:rsidR="003D4129">
        <w:t>supports</w:t>
      </w:r>
      <w:r w:rsidR="00CD4B3F">
        <w:t xml:space="preserve"> the quote above from the </w:t>
      </w:r>
      <w:r w:rsidR="00CD4B3F" w:rsidRPr="00CE06C2">
        <w:t>National Crime Agency (2022</w:t>
      </w:r>
      <w:r w:rsidR="00CD4B3F">
        <w:t xml:space="preserve">) </w:t>
      </w:r>
      <w:r w:rsidR="003D4129">
        <w:t xml:space="preserve">that SOC still has a corrosive impact on UK citizens and the economy. </w:t>
      </w:r>
    </w:p>
    <w:p w14:paraId="780B7E53" w14:textId="5F5D7EC5" w:rsidR="004C0ED0" w:rsidRDefault="004C0ED0" w:rsidP="004C0ED0">
      <w:pPr>
        <w:shd w:val="clear" w:color="auto" w:fill="FFFFFF"/>
        <w:spacing w:after="240" w:line="360" w:lineRule="atLeast"/>
        <w:rPr>
          <w:rFonts w:eastAsia="Times New Roman" w:cstheme="minorHAnsi"/>
          <w:color w:val="000000"/>
          <w:lang w:eastAsia="en-GB"/>
        </w:rPr>
      </w:pPr>
      <w:r>
        <w:rPr>
          <w:rFonts w:eastAsia="Times New Roman" w:cstheme="minorHAnsi"/>
          <w:color w:val="000000"/>
          <w:lang w:eastAsia="en-GB"/>
        </w:rPr>
        <w:t xml:space="preserve">Reference List </w:t>
      </w:r>
    </w:p>
    <w:p w14:paraId="4467DAE7" w14:textId="77777777" w:rsidR="000071A7" w:rsidRPr="00775AA9" w:rsidRDefault="000071A7" w:rsidP="00CE06C2">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Anti-Slavery International (2017). </w:t>
      </w:r>
      <w:r w:rsidRPr="00775AA9">
        <w:rPr>
          <w:rFonts w:eastAsia="Times New Roman" w:cstheme="minorHAnsi"/>
          <w:i/>
          <w:iCs/>
          <w:color w:val="000000" w:themeColor="text1"/>
          <w:lang w:eastAsia="en-GB"/>
        </w:rPr>
        <w:t>Modern slavery in the UK - Anti-Slavery International</w:t>
      </w:r>
      <w:r w:rsidRPr="00775AA9">
        <w:rPr>
          <w:rFonts w:eastAsia="Times New Roman" w:cstheme="minorHAnsi"/>
          <w:color w:val="000000" w:themeColor="text1"/>
          <w:lang w:eastAsia="en-GB"/>
        </w:rPr>
        <w:t>. [online] Anti-Slavery International. Available at: https://www.antislavery.org/slavery-today/slavery-uk/ [Accessed 6 Mar. 2023].</w:t>
      </w:r>
    </w:p>
    <w:p w14:paraId="5F45B392"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 xml:space="preserve">Bennett, O. and </w:t>
      </w:r>
      <w:proofErr w:type="spellStart"/>
      <w:r w:rsidRPr="00775AA9">
        <w:rPr>
          <w:rFonts w:eastAsia="Times New Roman" w:cstheme="minorHAnsi"/>
          <w:color w:val="000000" w:themeColor="text1"/>
          <w:lang w:eastAsia="en-GB"/>
        </w:rPr>
        <w:t>Shalchi</w:t>
      </w:r>
      <w:proofErr w:type="spellEnd"/>
      <w:r w:rsidRPr="00775AA9">
        <w:rPr>
          <w:rFonts w:eastAsia="Times New Roman" w:cstheme="minorHAnsi"/>
          <w:color w:val="000000" w:themeColor="text1"/>
          <w:lang w:eastAsia="en-GB"/>
        </w:rPr>
        <w:t>, A. (2022). </w:t>
      </w:r>
      <w:r w:rsidRPr="00775AA9">
        <w:rPr>
          <w:rFonts w:eastAsia="Times New Roman" w:cstheme="minorHAnsi"/>
          <w:i/>
          <w:iCs/>
          <w:color w:val="000000" w:themeColor="text1"/>
          <w:lang w:eastAsia="en-GB"/>
        </w:rPr>
        <w:t>Economic Crime in the UK: A multi-</w:t>
      </w:r>
      <w:proofErr w:type="gramStart"/>
      <w:r w:rsidRPr="00775AA9">
        <w:rPr>
          <w:rFonts w:eastAsia="Times New Roman" w:cstheme="minorHAnsi"/>
          <w:i/>
          <w:iCs/>
          <w:color w:val="000000" w:themeColor="text1"/>
          <w:lang w:eastAsia="en-GB"/>
        </w:rPr>
        <w:t>billion pound</w:t>
      </w:r>
      <w:proofErr w:type="gramEnd"/>
      <w:r w:rsidRPr="00775AA9">
        <w:rPr>
          <w:rFonts w:eastAsia="Times New Roman" w:cstheme="minorHAnsi"/>
          <w:i/>
          <w:iCs/>
          <w:color w:val="000000" w:themeColor="text1"/>
          <w:lang w:eastAsia="en-GB"/>
        </w:rPr>
        <w:t xml:space="preserve"> problem</w:t>
      </w:r>
      <w:r w:rsidRPr="00775AA9">
        <w:rPr>
          <w:rFonts w:eastAsia="Times New Roman" w:cstheme="minorHAnsi"/>
          <w:color w:val="000000" w:themeColor="text1"/>
          <w:lang w:eastAsia="en-GB"/>
        </w:rPr>
        <w:t>. [online] UK Parliament. Available at: https://commonslibrary.parliament.uk/research-briefings/cbp-9013/ [Accessed 8 Mar. 2023].</w:t>
      </w:r>
    </w:p>
    <w:p w14:paraId="1006D836" w14:textId="77777777" w:rsidR="000071A7" w:rsidRPr="000071A7" w:rsidRDefault="000071A7" w:rsidP="000071A7">
      <w:pPr>
        <w:shd w:val="clear" w:color="auto" w:fill="FFFFFF"/>
        <w:spacing w:after="240" w:line="360" w:lineRule="atLeast"/>
        <w:rPr>
          <w:rFonts w:eastAsia="Times New Roman" w:cstheme="minorHAnsi"/>
          <w:color w:val="000000"/>
          <w:lang w:eastAsia="en-GB"/>
        </w:rPr>
      </w:pPr>
      <w:r w:rsidRPr="000071A7">
        <w:rPr>
          <w:rFonts w:eastAsia="Times New Roman" w:cstheme="minorHAnsi"/>
          <w:color w:val="000000"/>
          <w:lang w:eastAsia="en-GB"/>
        </w:rPr>
        <w:lastRenderedPageBreak/>
        <w:t>Bennett, T. and Holloway, K. (2009). The Causal Connection Between Drug Misuse and Crime. </w:t>
      </w:r>
      <w:r w:rsidRPr="000071A7">
        <w:rPr>
          <w:rFonts w:eastAsia="Times New Roman" w:cstheme="minorHAnsi"/>
          <w:i/>
          <w:iCs/>
          <w:color w:val="000000"/>
          <w:lang w:eastAsia="en-GB"/>
        </w:rPr>
        <w:t>British Journal of Criminology</w:t>
      </w:r>
      <w:r w:rsidRPr="000071A7">
        <w:rPr>
          <w:rFonts w:eastAsia="Times New Roman" w:cstheme="minorHAnsi"/>
          <w:color w:val="000000"/>
          <w:lang w:eastAsia="en-GB"/>
        </w:rPr>
        <w:t xml:space="preserve">, [online] 49(4), pp.513–531. </w:t>
      </w:r>
      <w:proofErr w:type="spellStart"/>
      <w:proofErr w:type="gramStart"/>
      <w:r w:rsidRPr="000071A7">
        <w:rPr>
          <w:rFonts w:eastAsia="Times New Roman" w:cstheme="minorHAnsi"/>
          <w:color w:val="000000"/>
          <w:lang w:eastAsia="en-GB"/>
        </w:rPr>
        <w:t>doi:https</w:t>
      </w:r>
      <w:proofErr w:type="spellEnd"/>
      <w:r w:rsidRPr="000071A7">
        <w:rPr>
          <w:rFonts w:eastAsia="Times New Roman" w:cstheme="minorHAnsi"/>
          <w:color w:val="000000"/>
          <w:lang w:eastAsia="en-GB"/>
        </w:rPr>
        <w:t>://doi.org/10.1093/</w:t>
      </w:r>
      <w:proofErr w:type="spellStart"/>
      <w:r w:rsidRPr="000071A7">
        <w:rPr>
          <w:rFonts w:eastAsia="Times New Roman" w:cstheme="minorHAnsi"/>
          <w:color w:val="000000"/>
          <w:lang w:eastAsia="en-GB"/>
        </w:rPr>
        <w:t>bjc</w:t>
      </w:r>
      <w:proofErr w:type="spellEnd"/>
      <w:r w:rsidRPr="000071A7">
        <w:rPr>
          <w:rFonts w:eastAsia="Times New Roman" w:cstheme="minorHAnsi"/>
          <w:color w:val="000000"/>
          <w:lang w:eastAsia="en-GB"/>
        </w:rPr>
        <w:t>/azp014</w:t>
      </w:r>
      <w:proofErr w:type="gramEnd"/>
      <w:r w:rsidRPr="000071A7">
        <w:rPr>
          <w:rFonts w:eastAsia="Times New Roman" w:cstheme="minorHAnsi"/>
          <w:color w:val="000000"/>
          <w:lang w:eastAsia="en-GB"/>
        </w:rPr>
        <w:t>.</w:t>
      </w:r>
    </w:p>
    <w:p w14:paraId="71A13FDE"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Burton, M. and Allen, G. (2023). Knife crime statistics. </w:t>
      </w:r>
      <w:r w:rsidRPr="00775AA9">
        <w:rPr>
          <w:rFonts w:eastAsia="Times New Roman" w:cstheme="minorHAnsi"/>
          <w:i/>
          <w:iCs/>
          <w:color w:val="000000" w:themeColor="text1"/>
          <w:lang w:eastAsia="en-GB"/>
        </w:rPr>
        <w:t>commonslibrary.parliament.uk</w:t>
      </w:r>
      <w:r w:rsidRPr="00775AA9">
        <w:rPr>
          <w:rFonts w:eastAsia="Times New Roman" w:cstheme="minorHAnsi"/>
          <w:color w:val="000000" w:themeColor="text1"/>
          <w:lang w:eastAsia="en-GB"/>
        </w:rPr>
        <w:t>, [online] CP4304(SN4304). Available at: https://commonslibrary.parliament.uk/research-briefings/sn04304/ [Accessed 2 Mar. 2023].</w:t>
      </w:r>
    </w:p>
    <w:p w14:paraId="521C26F3" w14:textId="77777777" w:rsidR="000071A7" w:rsidRPr="00775AA9" w:rsidRDefault="000071A7" w:rsidP="00206EBB">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Christ, K.L. and Roger, L.B. (2021). Accounting for modern slavery risk in the time of - ProQuest. </w:t>
      </w:r>
      <w:r w:rsidRPr="00775AA9">
        <w:rPr>
          <w:rFonts w:eastAsia="Times New Roman" w:cstheme="minorHAnsi"/>
          <w:i/>
          <w:iCs/>
          <w:color w:val="000000" w:themeColor="text1"/>
          <w:lang w:eastAsia="en-GB"/>
        </w:rPr>
        <w:t>www.proquest.com</w:t>
      </w:r>
      <w:r w:rsidRPr="00775AA9">
        <w:rPr>
          <w:rFonts w:eastAsia="Times New Roman" w:cstheme="minorHAnsi"/>
          <w:color w:val="000000" w:themeColor="text1"/>
          <w:lang w:eastAsia="en-GB"/>
        </w:rPr>
        <w:t>, [online] p.14841501. Available at: https://www.proquest.com/docview/2553648514?accountid=130472&amp;parentSessionId=pgJ%2BZVBRFGOWM3vNiN6imh8DXQmeqj109G9JvWkjOa0%3D&amp;pq-origsite=primo [Accessed 8 Mar. 2023].</w:t>
      </w:r>
    </w:p>
    <w:p w14:paraId="1D0F297F" w14:textId="77777777" w:rsidR="000071A7" w:rsidRPr="00775AA9" w:rsidRDefault="000071A7" w:rsidP="00DF5C56">
      <w:pPr>
        <w:shd w:val="clear" w:color="auto" w:fill="FFFFFF"/>
        <w:spacing w:after="240" w:line="360" w:lineRule="atLeast"/>
        <w:rPr>
          <w:rFonts w:eastAsia="Times New Roman" w:cstheme="minorHAnsi"/>
          <w:color w:val="000000"/>
          <w:lang w:eastAsia="en-GB"/>
        </w:rPr>
      </w:pPr>
      <w:r w:rsidRPr="00775AA9">
        <w:rPr>
          <w:rFonts w:eastAsia="Times New Roman" w:cstheme="minorHAnsi"/>
          <w:color w:val="000000"/>
          <w:lang w:eastAsia="en-GB"/>
        </w:rPr>
        <w:t>College of Policing (2021). </w:t>
      </w:r>
      <w:r w:rsidRPr="00775AA9">
        <w:rPr>
          <w:rFonts w:eastAsia="Times New Roman" w:cstheme="minorHAnsi"/>
          <w:i/>
          <w:iCs/>
          <w:color w:val="000000"/>
          <w:lang w:eastAsia="en-GB"/>
        </w:rPr>
        <w:t>Tackling knife crime with local communities</w:t>
      </w:r>
      <w:r w:rsidRPr="00775AA9">
        <w:rPr>
          <w:rFonts w:eastAsia="Times New Roman" w:cstheme="minorHAnsi"/>
          <w:color w:val="000000"/>
          <w:lang w:eastAsia="en-GB"/>
        </w:rPr>
        <w:t>. [online] College of Policing. Available at: https://www.college.police.uk/article/tackling-knife-crime-local-communities [Accessed 27 Feb. 2023].</w:t>
      </w:r>
    </w:p>
    <w:p w14:paraId="69B7B238" w14:textId="63719D10" w:rsidR="000071A7" w:rsidRPr="00775AA9" w:rsidRDefault="000071A7" w:rsidP="00D533E9">
      <w:pPr>
        <w:shd w:val="clear" w:color="auto" w:fill="FFFFFF"/>
        <w:spacing w:after="240" w:line="360" w:lineRule="atLeast"/>
        <w:rPr>
          <w:rFonts w:eastAsia="Times New Roman" w:cstheme="minorHAnsi"/>
          <w:color w:val="000000"/>
          <w:lang w:eastAsia="en-GB"/>
        </w:rPr>
      </w:pPr>
      <w:r w:rsidRPr="00775AA9">
        <w:rPr>
          <w:rFonts w:eastAsia="Times New Roman" w:cstheme="minorHAnsi"/>
          <w:color w:val="000000"/>
          <w:lang w:eastAsia="en-GB"/>
        </w:rPr>
        <w:t>C</w:t>
      </w:r>
      <w:r w:rsidR="00AC06C9" w:rsidRPr="00775AA9">
        <w:rPr>
          <w:rFonts w:eastAsia="Times New Roman" w:cstheme="minorHAnsi"/>
          <w:color w:val="000000"/>
          <w:lang w:eastAsia="en-GB"/>
        </w:rPr>
        <w:t xml:space="preserve">rown </w:t>
      </w:r>
      <w:r w:rsidRPr="00775AA9">
        <w:rPr>
          <w:rFonts w:eastAsia="Times New Roman" w:cstheme="minorHAnsi"/>
          <w:color w:val="000000"/>
          <w:lang w:eastAsia="en-GB"/>
        </w:rPr>
        <w:t>P</w:t>
      </w:r>
      <w:r w:rsidR="00AC06C9" w:rsidRPr="00775AA9">
        <w:rPr>
          <w:rFonts w:eastAsia="Times New Roman" w:cstheme="minorHAnsi"/>
          <w:color w:val="000000"/>
          <w:lang w:eastAsia="en-GB"/>
        </w:rPr>
        <w:t xml:space="preserve">rosecution </w:t>
      </w:r>
      <w:r w:rsidRPr="00775AA9">
        <w:rPr>
          <w:rFonts w:eastAsia="Times New Roman" w:cstheme="minorHAnsi"/>
          <w:color w:val="000000"/>
          <w:lang w:eastAsia="en-GB"/>
        </w:rPr>
        <w:t>S</w:t>
      </w:r>
      <w:r w:rsidR="00AC06C9" w:rsidRPr="00775AA9">
        <w:rPr>
          <w:rFonts w:eastAsia="Times New Roman" w:cstheme="minorHAnsi"/>
          <w:color w:val="000000"/>
          <w:lang w:eastAsia="en-GB"/>
        </w:rPr>
        <w:t>ervice</w:t>
      </w:r>
      <w:r w:rsidRPr="00775AA9">
        <w:rPr>
          <w:rFonts w:eastAsia="Times New Roman" w:cstheme="minorHAnsi"/>
          <w:color w:val="000000"/>
          <w:lang w:eastAsia="en-GB"/>
        </w:rPr>
        <w:t xml:space="preserve"> (2022). </w:t>
      </w:r>
      <w:r w:rsidRPr="00775AA9">
        <w:rPr>
          <w:rFonts w:eastAsia="Times New Roman" w:cstheme="minorHAnsi"/>
          <w:i/>
          <w:iCs/>
          <w:color w:val="000000"/>
          <w:lang w:eastAsia="en-GB"/>
        </w:rPr>
        <w:t>County Lines Offending | the Crown Prosecution Service</w:t>
      </w:r>
      <w:r w:rsidRPr="00775AA9">
        <w:rPr>
          <w:rFonts w:eastAsia="Times New Roman" w:cstheme="minorHAnsi"/>
          <w:color w:val="000000"/>
          <w:lang w:eastAsia="en-GB"/>
        </w:rPr>
        <w:t>. [online] www.cps.gov.uk. Available at: https://www.cps.gov.uk/legal-guidance/county-lines-offending [Accessed 7 Mar. 2023].</w:t>
      </w:r>
    </w:p>
    <w:p w14:paraId="473CFA51"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Crown Prosecution Service (2019). </w:t>
      </w:r>
      <w:r w:rsidRPr="00775AA9">
        <w:rPr>
          <w:rFonts w:eastAsia="Times New Roman" w:cstheme="minorHAnsi"/>
          <w:i/>
          <w:iCs/>
          <w:color w:val="000000" w:themeColor="text1"/>
          <w:lang w:eastAsia="en-GB"/>
        </w:rPr>
        <w:t>Organised Crime - Strategy | The Crown Prosecution Service</w:t>
      </w:r>
      <w:r w:rsidRPr="00775AA9">
        <w:rPr>
          <w:rFonts w:eastAsia="Times New Roman" w:cstheme="minorHAnsi"/>
          <w:color w:val="000000" w:themeColor="text1"/>
          <w:lang w:eastAsia="en-GB"/>
        </w:rPr>
        <w:t>. [online] Cps.gov.uk. Available at: https://www.cps.gov.uk/organised-crime-strategy [Accessed 23 Feb. 2023].</w:t>
      </w:r>
    </w:p>
    <w:p w14:paraId="095BC574"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Crown Prosecution Service (2021). </w:t>
      </w:r>
      <w:r w:rsidRPr="00775AA9">
        <w:rPr>
          <w:rFonts w:eastAsia="Times New Roman" w:cstheme="minorHAnsi"/>
          <w:i/>
          <w:iCs/>
          <w:color w:val="000000" w:themeColor="text1"/>
          <w:lang w:eastAsia="en-GB"/>
        </w:rPr>
        <w:t>Economic Crime Strategy 2025 | The Crown Prosecution Service</w:t>
      </w:r>
      <w:r w:rsidRPr="00775AA9">
        <w:rPr>
          <w:rFonts w:eastAsia="Times New Roman" w:cstheme="minorHAnsi"/>
          <w:color w:val="000000" w:themeColor="text1"/>
          <w:lang w:eastAsia="en-GB"/>
        </w:rPr>
        <w:t>. [online] www.cps.gov.uk. Available at: https://www.cps.gov.uk/publication/economic-crime-strategy-2025 [Accessed 3 Mar. 2023].</w:t>
      </w:r>
    </w:p>
    <w:p w14:paraId="20B2A652"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proofErr w:type="spellStart"/>
      <w:r w:rsidRPr="00775AA9">
        <w:rPr>
          <w:rFonts w:eastAsia="Times New Roman" w:cstheme="minorHAnsi"/>
          <w:color w:val="000000" w:themeColor="text1"/>
          <w:lang w:eastAsia="en-GB"/>
        </w:rPr>
        <w:t>Densley</w:t>
      </w:r>
      <w:proofErr w:type="spellEnd"/>
      <w:r w:rsidRPr="00775AA9">
        <w:rPr>
          <w:rFonts w:eastAsia="Times New Roman" w:cstheme="minorHAnsi"/>
          <w:color w:val="000000" w:themeColor="text1"/>
          <w:lang w:eastAsia="en-GB"/>
        </w:rPr>
        <w:t>, J.A. (2012). The organisation of London’s street gangs. </w:t>
      </w:r>
      <w:r w:rsidRPr="00775AA9">
        <w:rPr>
          <w:rFonts w:eastAsia="Times New Roman" w:cstheme="minorHAnsi"/>
          <w:i/>
          <w:iCs/>
          <w:color w:val="000000" w:themeColor="text1"/>
          <w:lang w:eastAsia="en-GB"/>
        </w:rPr>
        <w:t>Global Crime</w:t>
      </w:r>
      <w:r w:rsidRPr="00775AA9">
        <w:rPr>
          <w:rFonts w:eastAsia="Times New Roman" w:cstheme="minorHAnsi"/>
          <w:color w:val="000000" w:themeColor="text1"/>
          <w:lang w:eastAsia="en-GB"/>
        </w:rPr>
        <w:t xml:space="preserve">, 13(1), pp.42–64. </w:t>
      </w:r>
      <w:proofErr w:type="spellStart"/>
      <w:proofErr w:type="gramStart"/>
      <w:r w:rsidRPr="00775AA9">
        <w:rPr>
          <w:rFonts w:eastAsia="Times New Roman" w:cstheme="minorHAnsi"/>
          <w:color w:val="000000" w:themeColor="text1"/>
          <w:lang w:eastAsia="en-GB"/>
        </w:rPr>
        <w:t>doi:https</w:t>
      </w:r>
      <w:proofErr w:type="spellEnd"/>
      <w:r w:rsidRPr="00775AA9">
        <w:rPr>
          <w:rFonts w:eastAsia="Times New Roman" w:cstheme="minorHAnsi"/>
          <w:color w:val="000000" w:themeColor="text1"/>
          <w:lang w:eastAsia="en-GB"/>
        </w:rPr>
        <w:t>://doi.org/10.1080/17440572.2011.632497</w:t>
      </w:r>
      <w:proofErr w:type="gramEnd"/>
      <w:r w:rsidRPr="00775AA9">
        <w:rPr>
          <w:rFonts w:eastAsia="Times New Roman" w:cstheme="minorHAnsi"/>
          <w:color w:val="000000" w:themeColor="text1"/>
          <w:lang w:eastAsia="en-GB"/>
        </w:rPr>
        <w:t>.</w:t>
      </w:r>
    </w:p>
    <w:p w14:paraId="00A34D97"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proofErr w:type="spellStart"/>
      <w:r w:rsidRPr="00775AA9">
        <w:rPr>
          <w:rFonts w:eastAsia="Times New Roman" w:cstheme="minorHAnsi"/>
          <w:color w:val="000000" w:themeColor="text1"/>
          <w:lang w:eastAsia="en-GB"/>
        </w:rPr>
        <w:t>Farell-Roig</w:t>
      </w:r>
      <w:proofErr w:type="spellEnd"/>
      <w:r w:rsidRPr="00775AA9">
        <w:rPr>
          <w:rFonts w:eastAsia="Times New Roman" w:cstheme="minorHAnsi"/>
          <w:color w:val="000000" w:themeColor="text1"/>
          <w:lang w:eastAsia="en-GB"/>
        </w:rPr>
        <w:t>, E. (2018). </w:t>
      </w:r>
      <w:r w:rsidRPr="00775AA9">
        <w:rPr>
          <w:rFonts w:eastAsia="Times New Roman" w:cstheme="minorHAnsi"/>
          <w:i/>
          <w:iCs/>
          <w:color w:val="000000" w:themeColor="text1"/>
          <w:lang w:eastAsia="en-GB"/>
        </w:rPr>
        <w:t>Heroin and a Welsh town: Tragedy and addiction in a small corner of Wales</w:t>
      </w:r>
      <w:r w:rsidRPr="00775AA9">
        <w:rPr>
          <w:rFonts w:eastAsia="Times New Roman" w:cstheme="minorHAnsi"/>
          <w:color w:val="000000" w:themeColor="text1"/>
          <w:lang w:eastAsia="en-GB"/>
        </w:rPr>
        <w:t xml:space="preserve">. [online] </w:t>
      </w:r>
      <w:proofErr w:type="spellStart"/>
      <w:r w:rsidRPr="00775AA9">
        <w:rPr>
          <w:rFonts w:eastAsia="Times New Roman" w:cstheme="minorHAnsi"/>
          <w:color w:val="000000" w:themeColor="text1"/>
          <w:lang w:eastAsia="en-GB"/>
        </w:rPr>
        <w:t>WalesOnline</w:t>
      </w:r>
      <w:proofErr w:type="spellEnd"/>
      <w:r w:rsidRPr="00775AA9">
        <w:rPr>
          <w:rFonts w:eastAsia="Times New Roman" w:cstheme="minorHAnsi"/>
          <w:color w:val="000000" w:themeColor="text1"/>
          <w:lang w:eastAsia="en-GB"/>
        </w:rPr>
        <w:t>. Available at: https://www.walesonline.co.uk/news/wales-news/heroin-welsh-town-addiction-violence-14781247 [Accessed 28 Feb. 2023].</w:t>
      </w:r>
    </w:p>
    <w:p w14:paraId="13E45D5E"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 xml:space="preserve">Frisby-Osman, </w:t>
      </w:r>
      <w:proofErr w:type="gramStart"/>
      <w:r w:rsidRPr="00775AA9">
        <w:rPr>
          <w:rFonts w:eastAsia="Times New Roman" w:cstheme="minorHAnsi"/>
          <w:color w:val="000000" w:themeColor="text1"/>
          <w:lang w:eastAsia="en-GB"/>
        </w:rPr>
        <w:t>S.</w:t>
      </w:r>
      <w:proofErr w:type="gramEnd"/>
      <w:r w:rsidRPr="00775AA9">
        <w:rPr>
          <w:rFonts w:eastAsia="Times New Roman" w:cstheme="minorHAnsi"/>
          <w:color w:val="000000" w:themeColor="text1"/>
          <w:lang w:eastAsia="en-GB"/>
        </w:rPr>
        <w:t xml:space="preserve"> and Wood, J.L. (2020). Rethinking How We View Gang Members: An Examination into Affective, </w:t>
      </w:r>
      <w:proofErr w:type="spellStart"/>
      <w:r w:rsidRPr="00775AA9">
        <w:rPr>
          <w:rFonts w:eastAsia="Times New Roman" w:cstheme="minorHAnsi"/>
          <w:color w:val="000000" w:themeColor="text1"/>
          <w:lang w:eastAsia="en-GB"/>
        </w:rPr>
        <w:t>Behavioral</w:t>
      </w:r>
      <w:proofErr w:type="spellEnd"/>
      <w:r w:rsidRPr="00775AA9">
        <w:rPr>
          <w:rFonts w:eastAsia="Times New Roman" w:cstheme="minorHAnsi"/>
          <w:color w:val="000000" w:themeColor="text1"/>
          <w:lang w:eastAsia="en-GB"/>
        </w:rPr>
        <w:t xml:space="preserve">, and Mental Health Predictors of UK Gang-Involved </w:t>
      </w:r>
      <w:r w:rsidRPr="00775AA9">
        <w:rPr>
          <w:rFonts w:eastAsia="Times New Roman" w:cstheme="minorHAnsi"/>
          <w:color w:val="000000" w:themeColor="text1"/>
          <w:lang w:eastAsia="en-GB"/>
        </w:rPr>
        <w:lastRenderedPageBreak/>
        <w:t>Youth. </w:t>
      </w:r>
      <w:r w:rsidRPr="00775AA9">
        <w:rPr>
          <w:rFonts w:eastAsia="Times New Roman" w:cstheme="minorHAnsi"/>
          <w:i/>
          <w:iCs/>
          <w:color w:val="000000" w:themeColor="text1"/>
          <w:lang w:eastAsia="en-GB"/>
        </w:rPr>
        <w:t>Youth Justice</w:t>
      </w:r>
      <w:r w:rsidRPr="00775AA9">
        <w:rPr>
          <w:rFonts w:eastAsia="Times New Roman" w:cstheme="minorHAnsi"/>
          <w:color w:val="000000" w:themeColor="text1"/>
          <w:lang w:eastAsia="en-GB"/>
        </w:rPr>
        <w:t xml:space="preserve">, [online] 20(1-2), p.147322541989377. </w:t>
      </w:r>
      <w:proofErr w:type="spellStart"/>
      <w:proofErr w:type="gramStart"/>
      <w:r w:rsidRPr="00775AA9">
        <w:rPr>
          <w:rFonts w:eastAsia="Times New Roman" w:cstheme="minorHAnsi"/>
          <w:color w:val="000000" w:themeColor="text1"/>
          <w:lang w:eastAsia="en-GB"/>
        </w:rPr>
        <w:t>doi:https</w:t>
      </w:r>
      <w:proofErr w:type="spellEnd"/>
      <w:r w:rsidRPr="00775AA9">
        <w:rPr>
          <w:rFonts w:eastAsia="Times New Roman" w:cstheme="minorHAnsi"/>
          <w:color w:val="000000" w:themeColor="text1"/>
          <w:lang w:eastAsia="en-GB"/>
        </w:rPr>
        <w:t>://doi.org/10.1177/1473225419893779</w:t>
      </w:r>
      <w:proofErr w:type="gramEnd"/>
      <w:r w:rsidRPr="00775AA9">
        <w:rPr>
          <w:rFonts w:eastAsia="Times New Roman" w:cstheme="minorHAnsi"/>
          <w:color w:val="000000" w:themeColor="text1"/>
          <w:lang w:eastAsia="en-GB"/>
        </w:rPr>
        <w:t>.</w:t>
      </w:r>
    </w:p>
    <w:p w14:paraId="3ADEABE0"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proofErr w:type="spellStart"/>
      <w:r w:rsidRPr="00775AA9">
        <w:rPr>
          <w:rFonts w:eastAsia="Times New Roman" w:cstheme="minorHAnsi"/>
          <w:color w:val="000000" w:themeColor="text1"/>
          <w:lang w:eastAsia="en-GB"/>
        </w:rPr>
        <w:t>Gouga</w:t>
      </w:r>
      <w:proofErr w:type="spellEnd"/>
      <w:r w:rsidRPr="00775AA9">
        <w:rPr>
          <w:rFonts w:eastAsia="Times New Roman" w:cstheme="minorHAnsi"/>
          <w:color w:val="000000" w:themeColor="text1"/>
          <w:lang w:eastAsia="en-GB"/>
        </w:rPr>
        <w:t>, G. (2021). Gen Z is not alone: Generation knife crime and the covid-19 epidemic crisis. </w:t>
      </w:r>
      <w:r w:rsidRPr="00775AA9">
        <w:rPr>
          <w:rFonts w:eastAsia="Times New Roman" w:cstheme="minorHAnsi"/>
          <w:i/>
          <w:iCs/>
          <w:color w:val="000000" w:themeColor="text1"/>
          <w:lang w:eastAsia="en-GB"/>
        </w:rPr>
        <w:t>Journal of Sociology and Social Work</w:t>
      </w:r>
      <w:r w:rsidRPr="00775AA9">
        <w:rPr>
          <w:rFonts w:eastAsia="Times New Roman" w:cstheme="minorHAnsi"/>
          <w:color w:val="000000" w:themeColor="text1"/>
          <w:lang w:eastAsia="en-GB"/>
        </w:rPr>
        <w:t xml:space="preserve">, [online] 9(2). </w:t>
      </w:r>
      <w:proofErr w:type="spellStart"/>
      <w:proofErr w:type="gramStart"/>
      <w:r w:rsidRPr="00775AA9">
        <w:rPr>
          <w:rFonts w:eastAsia="Times New Roman" w:cstheme="minorHAnsi"/>
          <w:color w:val="000000" w:themeColor="text1"/>
          <w:lang w:eastAsia="en-GB"/>
        </w:rPr>
        <w:t>doi:https</w:t>
      </w:r>
      <w:proofErr w:type="spellEnd"/>
      <w:r w:rsidRPr="00775AA9">
        <w:rPr>
          <w:rFonts w:eastAsia="Times New Roman" w:cstheme="minorHAnsi"/>
          <w:color w:val="000000" w:themeColor="text1"/>
          <w:lang w:eastAsia="en-GB"/>
        </w:rPr>
        <w:t>://doi.org/10.15640/jssw.v9n2a2</w:t>
      </w:r>
      <w:proofErr w:type="gramEnd"/>
      <w:r w:rsidRPr="00775AA9">
        <w:rPr>
          <w:rFonts w:eastAsia="Times New Roman" w:cstheme="minorHAnsi"/>
          <w:color w:val="000000" w:themeColor="text1"/>
          <w:lang w:eastAsia="en-GB"/>
        </w:rPr>
        <w:t>.</w:t>
      </w:r>
    </w:p>
    <w:p w14:paraId="0B7495B8"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Higginbotham, D. (2019). </w:t>
      </w:r>
      <w:r w:rsidRPr="00775AA9">
        <w:rPr>
          <w:rFonts w:eastAsia="Times New Roman" w:cstheme="minorHAnsi"/>
          <w:i/>
          <w:iCs/>
          <w:color w:val="000000" w:themeColor="text1"/>
          <w:lang w:eastAsia="en-GB"/>
        </w:rPr>
        <w:t>Overview of the UK’s financial sector | Prospects.ac.uk</w:t>
      </w:r>
      <w:r w:rsidRPr="00775AA9">
        <w:rPr>
          <w:rFonts w:eastAsia="Times New Roman" w:cstheme="minorHAnsi"/>
          <w:color w:val="000000" w:themeColor="text1"/>
          <w:lang w:eastAsia="en-GB"/>
        </w:rPr>
        <w:t>. [online] Prospects.ac.uk. Available at: https://www.prospects.ac.uk/jobs-and-work-experience/job-sectors/accountancy-banking-and-finance/overview-of-the-uks-financial-sector [Accessed 4 Mar. 2023].</w:t>
      </w:r>
    </w:p>
    <w:p w14:paraId="12A06DD7"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HMICFRS (2022). </w:t>
      </w:r>
      <w:r w:rsidRPr="00775AA9">
        <w:rPr>
          <w:rFonts w:eastAsia="Times New Roman" w:cstheme="minorHAnsi"/>
          <w:i/>
          <w:iCs/>
          <w:color w:val="000000" w:themeColor="text1"/>
          <w:lang w:eastAsia="en-GB"/>
        </w:rPr>
        <w:t xml:space="preserve">The police response to burglary, </w:t>
      </w:r>
      <w:proofErr w:type="gramStart"/>
      <w:r w:rsidRPr="00775AA9">
        <w:rPr>
          <w:rFonts w:eastAsia="Times New Roman" w:cstheme="minorHAnsi"/>
          <w:i/>
          <w:iCs/>
          <w:color w:val="000000" w:themeColor="text1"/>
          <w:lang w:eastAsia="en-GB"/>
        </w:rPr>
        <w:t>robbery</w:t>
      </w:r>
      <w:proofErr w:type="gramEnd"/>
      <w:r w:rsidRPr="00775AA9">
        <w:rPr>
          <w:rFonts w:eastAsia="Times New Roman" w:cstheme="minorHAnsi"/>
          <w:i/>
          <w:iCs/>
          <w:color w:val="000000" w:themeColor="text1"/>
          <w:lang w:eastAsia="en-GB"/>
        </w:rPr>
        <w:t xml:space="preserve"> and other acquisitive crime - Finding time for crime</w:t>
      </w:r>
      <w:r w:rsidRPr="00775AA9">
        <w:rPr>
          <w:rFonts w:eastAsia="Times New Roman" w:cstheme="minorHAnsi"/>
          <w:color w:val="000000" w:themeColor="text1"/>
          <w:lang w:eastAsia="en-GB"/>
        </w:rPr>
        <w:t>. [online] HMICFRS. Available at: https://www.justiceinspectorates.gov.uk/hmicfrs/publication-html/police-response-to-burglary-robbery-and-other-acquisitive-crime/ [Accessed 25 Feb. 2023].</w:t>
      </w:r>
    </w:p>
    <w:p w14:paraId="2FA29B36"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Home Office (2014). </w:t>
      </w:r>
      <w:r w:rsidRPr="00775AA9">
        <w:rPr>
          <w:rFonts w:eastAsia="Times New Roman" w:cstheme="minorHAnsi"/>
          <w:i/>
          <w:iCs/>
          <w:color w:val="000000" w:themeColor="text1"/>
          <w:lang w:eastAsia="en-GB"/>
        </w:rPr>
        <w:t>Serious Crime Act 2015</w:t>
      </w:r>
      <w:r w:rsidRPr="00775AA9">
        <w:rPr>
          <w:rFonts w:eastAsia="Times New Roman" w:cstheme="minorHAnsi"/>
          <w:color w:val="000000" w:themeColor="text1"/>
          <w:lang w:eastAsia="en-GB"/>
        </w:rPr>
        <w:t>. [online] GOV.UK. Available at: https://www.gov.uk/government/collections/serious-crime-bill [Accessed 23 Feb. 2023].</w:t>
      </w:r>
    </w:p>
    <w:p w14:paraId="0C2932BF"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Home Office (2019). </w:t>
      </w:r>
      <w:r w:rsidRPr="00775AA9">
        <w:rPr>
          <w:rFonts w:eastAsia="Times New Roman" w:cstheme="minorHAnsi"/>
          <w:i/>
          <w:iCs/>
          <w:color w:val="000000" w:themeColor="text1"/>
          <w:lang w:eastAsia="en-GB"/>
        </w:rPr>
        <w:t>Serious and Organised Crime Strategy</w:t>
      </w:r>
      <w:r w:rsidRPr="00775AA9">
        <w:rPr>
          <w:rFonts w:eastAsia="Times New Roman" w:cstheme="minorHAnsi"/>
          <w:color w:val="000000" w:themeColor="text1"/>
          <w:lang w:eastAsia="en-GB"/>
        </w:rPr>
        <w:t>. [online] GOV.UK. Available at: https://www.gov.uk/government/collections/serious-and-organised-crime-strategy [Accessed 22 Feb. 2023].</w:t>
      </w:r>
    </w:p>
    <w:p w14:paraId="238C91D8"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Home Office (2021a). </w:t>
      </w:r>
      <w:r w:rsidRPr="00775AA9">
        <w:rPr>
          <w:rFonts w:eastAsia="Times New Roman" w:cstheme="minorHAnsi"/>
          <w:i/>
          <w:iCs/>
          <w:color w:val="000000" w:themeColor="text1"/>
          <w:lang w:eastAsia="en-GB"/>
        </w:rPr>
        <w:t>Economic Crime Plan, 2019 to 2022, accessible version</w:t>
      </w:r>
      <w:r w:rsidRPr="00775AA9">
        <w:rPr>
          <w:rFonts w:eastAsia="Times New Roman" w:cstheme="minorHAnsi"/>
          <w:color w:val="000000" w:themeColor="text1"/>
          <w:lang w:eastAsia="en-GB"/>
        </w:rPr>
        <w:t>. [online] GOV.UK. Available at: https://www.gov.uk/government/publications/economic-crime-plan-2019-to-2022/economic-crime-plan-2019-to-2022-accessible-version [Accessed 3 Mar. 2023].</w:t>
      </w:r>
    </w:p>
    <w:p w14:paraId="62C3D7BE"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Home Office (2021b). </w:t>
      </w:r>
      <w:r w:rsidRPr="00775AA9">
        <w:rPr>
          <w:rFonts w:eastAsia="Times New Roman" w:cstheme="minorHAnsi"/>
          <w:i/>
          <w:iCs/>
          <w:color w:val="000000" w:themeColor="text1"/>
          <w:lang w:eastAsia="en-GB"/>
        </w:rPr>
        <w:t>Independent Review of Serious and Organised Crime</w:t>
      </w:r>
      <w:r w:rsidRPr="00775AA9">
        <w:rPr>
          <w:rFonts w:eastAsia="Times New Roman" w:cstheme="minorHAnsi"/>
          <w:color w:val="000000" w:themeColor="text1"/>
          <w:lang w:eastAsia="en-GB"/>
        </w:rPr>
        <w:t>. [online] GOV.UK. Available at: https://www.gov.uk/government/publications/independent-review-of-serious-and-organised-crime [Accessed 22 Feb. 2023].</w:t>
      </w:r>
    </w:p>
    <w:p w14:paraId="0E3890C8"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Home Office (2022). </w:t>
      </w:r>
      <w:r w:rsidRPr="00775AA9">
        <w:rPr>
          <w:rFonts w:eastAsia="Times New Roman" w:cstheme="minorHAnsi"/>
          <w:i/>
          <w:iCs/>
          <w:color w:val="000000" w:themeColor="text1"/>
          <w:lang w:eastAsia="en-GB"/>
        </w:rPr>
        <w:t>Modern Slavery: National Referral Mechanism and Duty to Notify Statistics UK, End of Year summary, 2021</w:t>
      </w:r>
      <w:r w:rsidRPr="00775AA9">
        <w:rPr>
          <w:rFonts w:eastAsia="Times New Roman" w:cstheme="minorHAnsi"/>
          <w:color w:val="000000" w:themeColor="text1"/>
          <w:lang w:eastAsia="en-GB"/>
        </w:rPr>
        <w:t xml:space="preserve">. [online] GOV.UK. Available at: </w:t>
      </w:r>
      <w:hyperlink r:id="rId7" w:history="1">
        <w:r w:rsidRPr="00775AA9">
          <w:rPr>
            <w:rStyle w:val="Hyperlink"/>
            <w:rFonts w:eastAsia="Times New Roman" w:cstheme="minorHAnsi"/>
            <w:lang w:eastAsia="en-GB"/>
          </w:rPr>
          <w:t>https://www.gov.uk/government/statistics/modern-slavery-national-referral-mechanism-and-duty-to-notify-statistics-uk-end-of-year-summary-2021/modern-slavery-national-referral-mechanism-and-duty-to-notify-statistics-uk-end-of-year-summary-2021</w:t>
        </w:r>
      </w:hyperlink>
      <w:r w:rsidRPr="00775AA9">
        <w:rPr>
          <w:rFonts w:eastAsia="Times New Roman" w:cstheme="minorHAnsi"/>
          <w:color w:val="000000" w:themeColor="text1"/>
          <w:lang w:eastAsia="en-GB"/>
        </w:rPr>
        <w:t>.</w:t>
      </w:r>
    </w:p>
    <w:p w14:paraId="2B170CB1"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Jones, P. (2022). </w:t>
      </w:r>
      <w:r w:rsidRPr="00775AA9">
        <w:rPr>
          <w:rFonts w:eastAsia="Times New Roman" w:cstheme="minorHAnsi"/>
          <w:i/>
          <w:iCs/>
          <w:color w:val="000000" w:themeColor="text1"/>
          <w:lang w:eastAsia="en-GB"/>
        </w:rPr>
        <w:t>The nature of violent crime in England and Wales - Office for National Statistics</w:t>
      </w:r>
      <w:r w:rsidRPr="00775AA9">
        <w:rPr>
          <w:rFonts w:eastAsia="Times New Roman" w:cstheme="minorHAnsi"/>
          <w:color w:val="000000" w:themeColor="text1"/>
          <w:lang w:eastAsia="en-GB"/>
        </w:rPr>
        <w:t xml:space="preserve">. [online] www.ons.gov.uk. Available at: </w:t>
      </w:r>
      <w:r w:rsidRPr="00775AA9">
        <w:rPr>
          <w:rFonts w:eastAsia="Times New Roman" w:cstheme="minorHAnsi"/>
          <w:color w:val="000000" w:themeColor="text1"/>
          <w:lang w:eastAsia="en-GB"/>
        </w:rPr>
        <w:lastRenderedPageBreak/>
        <w:t>https://www.ons.gov.uk/peoplepopulationandcommunity/crimeandjustice/articles/thenatureofviolentcrimeinenglandandwales/yearendingmarch2022 [Accessed 2 Mar. 2023].</w:t>
      </w:r>
    </w:p>
    <w:p w14:paraId="2E4EB972"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Local Government Association (2015). </w:t>
      </w:r>
      <w:r w:rsidRPr="00775AA9">
        <w:rPr>
          <w:rFonts w:eastAsia="Times New Roman" w:cstheme="minorHAnsi"/>
          <w:i/>
          <w:iCs/>
          <w:color w:val="000000" w:themeColor="text1"/>
          <w:lang w:eastAsia="en-GB"/>
        </w:rPr>
        <w:t>Tackling serious and organised crime a local response Report</w:t>
      </w:r>
      <w:r w:rsidRPr="00775AA9">
        <w:rPr>
          <w:rFonts w:eastAsia="Times New Roman" w:cstheme="minorHAnsi"/>
          <w:color w:val="000000" w:themeColor="text1"/>
          <w:lang w:eastAsia="en-GB"/>
        </w:rPr>
        <w:t>. [online] Available at: https://www.local.gov.uk/sites/default/files/documents/tackling-serious-and-orga-44a.pdf [Accessed 23 Feb. 2023].</w:t>
      </w:r>
    </w:p>
    <w:p w14:paraId="1D2D0768" w14:textId="77777777" w:rsidR="000071A7" w:rsidRPr="00775AA9" w:rsidRDefault="000071A7" w:rsidP="00982761">
      <w:pPr>
        <w:shd w:val="clear" w:color="auto" w:fill="FFFFFF"/>
        <w:spacing w:after="240" w:line="360" w:lineRule="atLeast"/>
        <w:rPr>
          <w:rFonts w:eastAsia="Times New Roman" w:cstheme="minorHAnsi"/>
          <w:color w:val="000000"/>
          <w:lang w:eastAsia="en-GB"/>
        </w:rPr>
      </w:pPr>
      <w:r w:rsidRPr="00775AA9">
        <w:rPr>
          <w:rFonts w:eastAsia="Times New Roman" w:cstheme="minorHAnsi"/>
          <w:color w:val="000000"/>
          <w:lang w:eastAsia="en-GB"/>
        </w:rPr>
        <w:t>National Audit Office (2019). </w:t>
      </w:r>
      <w:r w:rsidRPr="00775AA9">
        <w:rPr>
          <w:rFonts w:eastAsia="Times New Roman" w:cstheme="minorHAnsi"/>
          <w:i/>
          <w:iCs/>
          <w:color w:val="000000"/>
          <w:lang w:eastAsia="en-GB"/>
        </w:rPr>
        <w:t>Tackling serious and organised crime - National Audit Office (NAO) report</w:t>
      </w:r>
      <w:r w:rsidRPr="00775AA9">
        <w:rPr>
          <w:rFonts w:eastAsia="Times New Roman" w:cstheme="minorHAnsi"/>
          <w:color w:val="000000"/>
          <w:lang w:eastAsia="en-GB"/>
        </w:rPr>
        <w:t>. [online] National Audit Office (NAO). Available at: https://www.nao.org.uk/reports/serious-and-organised-crime/ [Accessed 23 Feb. 2023].</w:t>
      </w:r>
    </w:p>
    <w:p w14:paraId="6381F513"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National Crime Agency (2019). </w:t>
      </w:r>
      <w:proofErr w:type="spellStart"/>
      <w:r w:rsidRPr="00775AA9">
        <w:rPr>
          <w:rFonts w:eastAsia="Times New Roman" w:cstheme="minorHAnsi"/>
          <w:i/>
          <w:iCs/>
          <w:color w:val="000000" w:themeColor="text1"/>
          <w:lang w:eastAsia="en-GB"/>
        </w:rPr>
        <w:t>Cyber crime</w:t>
      </w:r>
      <w:proofErr w:type="spellEnd"/>
      <w:r w:rsidRPr="00775AA9">
        <w:rPr>
          <w:rFonts w:eastAsia="Times New Roman" w:cstheme="minorHAnsi"/>
          <w:i/>
          <w:iCs/>
          <w:color w:val="000000" w:themeColor="text1"/>
          <w:lang w:eastAsia="en-GB"/>
        </w:rPr>
        <w:t xml:space="preserve"> - National Crime Agency</w:t>
      </w:r>
      <w:r w:rsidRPr="00775AA9">
        <w:rPr>
          <w:rFonts w:eastAsia="Times New Roman" w:cstheme="minorHAnsi"/>
          <w:color w:val="000000" w:themeColor="text1"/>
          <w:lang w:eastAsia="en-GB"/>
        </w:rPr>
        <w:t>. [online] Nationalcrimeagency.gov.uk. Available at: https://www.nationalcrimeagency.gov.uk/what-we-do/crime-threats/cyber-crime [Accessed 5 Mar. 2023].</w:t>
      </w:r>
    </w:p>
    <w:p w14:paraId="24301ACE" w14:textId="56DFCD59"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National Crime Agency (</w:t>
      </w:r>
      <w:r w:rsidRPr="00173A86">
        <w:rPr>
          <w:rFonts w:eastAsia="Times New Roman" w:cstheme="minorHAnsi"/>
          <w:color w:val="000000" w:themeColor="text1"/>
          <w:lang w:eastAsia="en-GB"/>
        </w:rPr>
        <w:t>2021). </w:t>
      </w:r>
      <w:r w:rsidRPr="00775AA9">
        <w:rPr>
          <w:rFonts w:eastAsia="Times New Roman" w:cstheme="minorHAnsi"/>
          <w:i/>
          <w:iCs/>
          <w:color w:val="000000" w:themeColor="text1"/>
          <w:lang w:eastAsia="en-GB"/>
        </w:rPr>
        <w:t>Annual Plan 2020-2021</w:t>
      </w:r>
      <w:r w:rsidRPr="00775AA9">
        <w:rPr>
          <w:rFonts w:eastAsia="Times New Roman" w:cstheme="minorHAnsi"/>
          <w:color w:val="000000" w:themeColor="text1"/>
          <w:lang w:eastAsia="en-GB"/>
        </w:rPr>
        <w:t>. [online] pp.6–8. Available at: https://www.nationalcrimeagency.gov.uk/who-we-are/publications/439-national-crime-agency-annual-plan-2020-2021-1/file [Accessed 28 Feb. 2023].</w:t>
      </w:r>
    </w:p>
    <w:p w14:paraId="648129B3"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National Crime Agency (2022). </w:t>
      </w:r>
      <w:r w:rsidRPr="00775AA9">
        <w:rPr>
          <w:rFonts w:eastAsia="Times New Roman" w:cstheme="minorHAnsi"/>
          <w:i/>
          <w:iCs/>
          <w:color w:val="000000" w:themeColor="text1"/>
          <w:lang w:eastAsia="en-GB"/>
        </w:rPr>
        <w:t>Money laundering and illicit finance</w:t>
      </w:r>
      <w:r w:rsidRPr="00775AA9">
        <w:rPr>
          <w:rFonts w:eastAsia="Times New Roman" w:cstheme="minorHAnsi"/>
          <w:color w:val="000000" w:themeColor="text1"/>
          <w:lang w:eastAsia="en-GB"/>
        </w:rPr>
        <w:t>. [online] www.nationalcrimeagency.gov.uk. Available at: https://www.nationalcrimeagency.gov.uk/what-we-do/crime-threats/money-laundering-and-illicit-finance [Accessed 3 Mar. 2023].</w:t>
      </w:r>
    </w:p>
    <w:p w14:paraId="4A29A233" w14:textId="77777777" w:rsidR="000071A7" w:rsidRPr="00775AA9" w:rsidRDefault="000071A7" w:rsidP="00982761">
      <w:pPr>
        <w:shd w:val="clear" w:color="auto" w:fill="FFFFFF"/>
        <w:spacing w:after="240" w:line="360" w:lineRule="atLeast"/>
        <w:rPr>
          <w:rFonts w:eastAsia="Times New Roman" w:cstheme="minorHAnsi"/>
          <w:color w:val="000000"/>
          <w:lang w:eastAsia="en-GB"/>
        </w:rPr>
      </w:pPr>
      <w:r w:rsidRPr="00775AA9">
        <w:rPr>
          <w:rFonts w:eastAsia="Times New Roman" w:cstheme="minorHAnsi"/>
          <w:color w:val="000000"/>
          <w:lang w:eastAsia="en-GB"/>
        </w:rPr>
        <w:t>National Crime Agency (2023). </w:t>
      </w:r>
      <w:r w:rsidRPr="00775AA9">
        <w:rPr>
          <w:rFonts w:eastAsia="Times New Roman" w:cstheme="minorHAnsi"/>
          <w:i/>
          <w:iCs/>
          <w:color w:val="000000"/>
          <w:lang w:eastAsia="en-GB"/>
        </w:rPr>
        <w:t>Leading the UK’s Fight to Cut Serious and Organised Crime 2</w:t>
      </w:r>
      <w:r w:rsidRPr="00775AA9">
        <w:rPr>
          <w:rFonts w:eastAsia="Times New Roman" w:cstheme="minorHAnsi"/>
          <w:color w:val="000000"/>
          <w:lang w:eastAsia="en-GB"/>
        </w:rPr>
        <w:t>. [online] Available at: https://www.nationalcrimeagency.gov.uk/who-we-are/publications/594-nca-annual-plan-2022-23/file [Accessed 6 Mar. 2023].</w:t>
      </w:r>
    </w:p>
    <w:p w14:paraId="3A406721"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National Cyber Security Centre (2022). </w:t>
      </w:r>
      <w:proofErr w:type="spellStart"/>
      <w:r w:rsidRPr="00775AA9">
        <w:rPr>
          <w:rFonts w:eastAsia="Times New Roman" w:cstheme="minorHAnsi"/>
          <w:i/>
          <w:iCs/>
          <w:color w:val="000000" w:themeColor="text1"/>
          <w:lang w:eastAsia="en-GB"/>
        </w:rPr>
        <w:t>Cyber crime</w:t>
      </w:r>
      <w:proofErr w:type="spellEnd"/>
      <w:r w:rsidRPr="00775AA9">
        <w:rPr>
          <w:rFonts w:eastAsia="Times New Roman" w:cstheme="minorHAnsi"/>
          <w:color w:val="000000" w:themeColor="text1"/>
          <w:lang w:eastAsia="en-GB"/>
        </w:rPr>
        <w:t>. [online] www.ncsc.gov.uk. Available at: https://www.ncsc.gov.uk/collection/annual-review-2022/threats-risks-and-vulnerabilities/cyber-crime [Accessed 5 Mar. 2023].</w:t>
      </w:r>
    </w:p>
    <w:p w14:paraId="53C12658"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Office for National Statistics (2022a). </w:t>
      </w:r>
      <w:r w:rsidRPr="00775AA9">
        <w:rPr>
          <w:rFonts w:eastAsia="Times New Roman" w:cstheme="minorHAnsi"/>
          <w:i/>
          <w:iCs/>
          <w:color w:val="000000" w:themeColor="text1"/>
          <w:lang w:eastAsia="en-GB"/>
        </w:rPr>
        <w:t>Crime in England and Wales - Office for National Statistics</w:t>
      </w:r>
      <w:r w:rsidRPr="00775AA9">
        <w:rPr>
          <w:rFonts w:eastAsia="Times New Roman" w:cstheme="minorHAnsi"/>
          <w:color w:val="000000" w:themeColor="text1"/>
          <w:lang w:eastAsia="en-GB"/>
        </w:rPr>
        <w:t>. [online] www.ons.gov.uk. Available at: https://www.ons.gov.uk/peoplepopulationandcommunity/crimeandjustice/bulletins/crimeinenglandandwales/yearendingmarch2022 [Accessed 25 Feb. 2023].</w:t>
      </w:r>
    </w:p>
    <w:p w14:paraId="33E8D124" w14:textId="24CD70D9"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O</w:t>
      </w:r>
      <w:r w:rsidR="00EB2E5B" w:rsidRPr="00775AA9">
        <w:rPr>
          <w:rFonts w:eastAsia="Times New Roman" w:cstheme="minorHAnsi"/>
          <w:color w:val="000000" w:themeColor="text1"/>
          <w:lang w:eastAsia="en-GB"/>
        </w:rPr>
        <w:t xml:space="preserve">ffice for </w:t>
      </w:r>
      <w:r w:rsidRPr="00775AA9">
        <w:rPr>
          <w:rFonts w:eastAsia="Times New Roman" w:cstheme="minorHAnsi"/>
          <w:color w:val="000000" w:themeColor="text1"/>
          <w:lang w:eastAsia="en-GB"/>
        </w:rPr>
        <w:t>N</w:t>
      </w:r>
      <w:r w:rsidR="003D7AC9" w:rsidRPr="00775AA9">
        <w:rPr>
          <w:rFonts w:eastAsia="Times New Roman" w:cstheme="minorHAnsi"/>
          <w:color w:val="000000" w:themeColor="text1"/>
          <w:lang w:eastAsia="en-GB"/>
        </w:rPr>
        <w:t xml:space="preserve">ational </w:t>
      </w:r>
      <w:r w:rsidRPr="00775AA9">
        <w:rPr>
          <w:rFonts w:eastAsia="Times New Roman" w:cstheme="minorHAnsi"/>
          <w:color w:val="000000" w:themeColor="text1"/>
          <w:lang w:eastAsia="en-GB"/>
        </w:rPr>
        <w:t>S</w:t>
      </w:r>
      <w:r w:rsidR="003D7AC9" w:rsidRPr="00775AA9">
        <w:rPr>
          <w:rFonts w:eastAsia="Times New Roman" w:cstheme="minorHAnsi"/>
          <w:color w:val="000000" w:themeColor="text1"/>
          <w:lang w:eastAsia="en-GB"/>
        </w:rPr>
        <w:t>tatistics</w:t>
      </w:r>
      <w:r w:rsidRPr="00775AA9">
        <w:rPr>
          <w:rFonts w:eastAsia="Times New Roman" w:cstheme="minorHAnsi"/>
          <w:color w:val="000000" w:themeColor="text1"/>
          <w:lang w:eastAsia="en-GB"/>
        </w:rPr>
        <w:t xml:space="preserve"> (2022</w:t>
      </w:r>
      <w:r w:rsidR="003D7AC9" w:rsidRPr="00775AA9">
        <w:rPr>
          <w:rFonts w:eastAsia="Times New Roman" w:cstheme="minorHAnsi"/>
          <w:color w:val="000000" w:themeColor="text1"/>
          <w:lang w:eastAsia="en-GB"/>
        </w:rPr>
        <w:t>b</w:t>
      </w:r>
      <w:r w:rsidRPr="00775AA9">
        <w:rPr>
          <w:rFonts w:eastAsia="Times New Roman" w:cstheme="minorHAnsi"/>
          <w:color w:val="000000" w:themeColor="text1"/>
          <w:lang w:eastAsia="en-GB"/>
        </w:rPr>
        <w:t>). </w:t>
      </w:r>
      <w:r w:rsidRPr="00775AA9">
        <w:rPr>
          <w:rFonts w:eastAsia="Times New Roman" w:cstheme="minorHAnsi"/>
          <w:i/>
          <w:iCs/>
          <w:color w:val="000000" w:themeColor="text1"/>
          <w:lang w:eastAsia="en-GB"/>
        </w:rPr>
        <w:t>Nature of fraud and computer misuse in England and Wales - Office for National Statistics</w:t>
      </w:r>
      <w:r w:rsidRPr="00775AA9">
        <w:rPr>
          <w:rFonts w:eastAsia="Times New Roman" w:cstheme="minorHAnsi"/>
          <w:color w:val="000000" w:themeColor="text1"/>
          <w:lang w:eastAsia="en-GB"/>
        </w:rPr>
        <w:t>. [online] www.ons.gov.uk. Available at: https://www.ons.gov.uk/peoplepopulationandcommunity/crimeandjustice/articles/natureo</w:t>
      </w:r>
      <w:r w:rsidRPr="00775AA9">
        <w:rPr>
          <w:rFonts w:eastAsia="Times New Roman" w:cstheme="minorHAnsi"/>
          <w:color w:val="000000" w:themeColor="text1"/>
          <w:lang w:eastAsia="en-GB"/>
        </w:rPr>
        <w:lastRenderedPageBreak/>
        <w:t>ffraudandcomputermisuseinenglandandwales/yearendingmarch2022 [Accessed 8 Mar. 2023].</w:t>
      </w:r>
    </w:p>
    <w:p w14:paraId="05AC1D63" w14:textId="77777777" w:rsidR="000071A7" w:rsidRPr="000071A7" w:rsidRDefault="000071A7" w:rsidP="000071A7">
      <w:pPr>
        <w:shd w:val="clear" w:color="auto" w:fill="FFFFFF"/>
        <w:spacing w:after="240" w:line="360" w:lineRule="atLeast"/>
        <w:rPr>
          <w:rFonts w:eastAsia="Times New Roman" w:cstheme="minorHAnsi"/>
          <w:color w:val="000000"/>
          <w:lang w:eastAsia="en-GB"/>
        </w:rPr>
      </w:pPr>
      <w:r w:rsidRPr="000071A7">
        <w:rPr>
          <w:rFonts w:eastAsia="Times New Roman" w:cstheme="minorHAnsi"/>
          <w:color w:val="000000"/>
          <w:lang w:eastAsia="en-GB"/>
        </w:rPr>
        <w:t>Reuter, P. (2009). Systemic violence in drug markets. </w:t>
      </w:r>
      <w:r w:rsidRPr="000071A7">
        <w:rPr>
          <w:rFonts w:eastAsia="Times New Roman" w:cstheme="minorHAnsi"/>
          <w:i/>
          <w:iCs/>
          <w:color w:val="000000"/>
          <w:lang w:eastAsia="en-GB"/>
        </w:rPr>
        <w:t xml:space="preserve">Crime, </w:t>
      </w:r>
      <w:proofErr w:type="gramStart"/>
      <w:r w:rsidRPr="000071A7">
        <w:rPr>
          <w:rFonts w:eastAsia="Times New Roman" w:cstheme="minorHAnsi"/>
          <w:i/>
          <w:iCs/>
          <w:color w:val="000000"/>
          <w:lang w:eastAsia="en-GB"/>
        </w:rPr>
        <w:t>Law</w:t>
      </w:r>
      <w:proofErr w:type="gramEnd"/>
      <w:r w:rsidRPr="000071A7">
        <w:rPr>
          <w:rFonts w:eastAsia="Times New Roman" w:cstheme="minorHAnsi"/>
          <w:i/>
          <w:iCs/>
          <w:color w:val="000000"/>
          <w:lang w:eastAsia="en-GB"/>
        </w:rPr>
        <w:t xml:space="preserve"> and Social Change</w:t>
      </w:r>
      <w:r w:rsidRPr="000071A7">
        <w:rPr>
          <w:rFonts w:eastAsia="Times New Roman" w:cstheme="minorHAnsi"/>
          <w:color w:val="000000"/>
          <w:lang w:eastAsia="en-GB"/>
        </w:rPr>
        <w:t xml:space="preserve">, [online] 52(3), pp.275–284. </w:t>
      </w:r>
      <w:proofErr w:type="spellStart"/>
      <w:proofErr w:type="gramStart"/>
      <w:r w:rsidRPr="000071A7">
        <w:rPr>
          <w:rFonts w:eastAsia="Times New Roman" w:cstheme="minorHAnsi"/>
          <w:color w:val="000000"/>
          <w:lang w:eastAsia="en-GB"/>
        </w:rPr>
        <w:t>doi:https</w:t>
      </w:r>
      <w:proofErr w:type="spellEnd"/>
      <w:r w:rsidRPr="000071A7">
        <w:rPr>
          <w:rFonts w:eastAsia="Times New Roman" w:cstheme="minorHAnsi"/>
          <w:color w:val="000000"/>
          <w:lang w:eastAsia="en-GB"/>
        </w:rPr>
        <w:t>://doi.org/10.1007/s10611-009-9197-x</w:t>
      </w:r>
      <w:proofErr w:type="gramEnd"/>
      <w:r w:rsidRPr="000071A7">
        <w:rPr>
          <w:rFonts w:eastAsia="Times New Roman" w:cstheme="minorHAnsi"/>
          <w:color w:val="000000"/>
          <w:lang w:eastAsia="en-GB"/>
        </w:rPr>
        <w:t>.</w:t>
      </w:r>
    </w:p>
    <w:p w14:paraId="36F00122"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proofErr w:type="spellStart"/>
      <w:r w:rsidRPr="00775AA9">
        <w:rPr>
          <w:rFonts w:eastAsia="Times New Roman" w:cstheme="minorHAnsi"/>
          <w:color w:val="000000" w:themeColor="text1"/>
          <w:lang w:eastAsia="en-GB"/>
        </w:rPr>
        <w:t>Roberton</w:t>
      </w:r>
      <w:proofErr w:type="spellEnd"/>
      <w:r w:rsidRPr="00775AA9">
        <w:rPr>
          <w:rFonts w:eastAsia="Times New Roman" w:cstheme="minorHAnsi"/>
          <w:color w:val="000000" w:themeColor="text1"/>
          <w:lang w:eastAsia="en-GB"/>
        </w:rPr>
        <w:t>, J. (2019). </w:t>
      </w:r>
      <w:r w:rsidRPr="00775AA9">
        <w:rPr>
          <w:rFonts w:eastAsia="Times New Roman" w:cstheme="minorHAnsi"/>
          <w:i/>
          <w:iCs/>
          <w:color w:val="000000" w:themeColor="text1"/>
          <w:lang w:eastAsia="en-GB"/>
        </w:rPr>
        <w:t xml:space="preserve">‘Horrendous and </w:t>
      </w:r>
      <w:proofErr w:type="spellStart"/>
      <w:r w:rsidRPr="00775AA9">
        <w:rPr>
          <w:rFonts w:eastAsia="Times New Roman" w:cstheme="minorHAnsi"/>
          <w:i/>
          <w:iCs/>
          <w:color w:val="000000" w:themeColor="text1"/>
          <w:lang w:eastAsia="en-GB"/>
        </w:rPr>
        <w:t>heartbreaking</w:t>
      </w:r>
      <w:proofErr w:type="spellEnd"/>
      <w:r w:rsidRPr="00775AA9">
        <w:rPr>
          <w:rFonts w:eastAsia="Times New Roman" w:cstheme="minorHAnsi"/>
          <w:i/>
          <w:iCs/>
          <w:color w:val="000000" w:themeColor="text1"/>
          <w:lang w:eastAsia="en-GB"/>
        </w:rPr>
        <w:t>’: A surgeons harrowing insight into knife crime impact on the NHS as young victims soar</w:t>
      </w:r>
      <w:r w:rsidRPr="00775AA9">
        <w:rPr>
          <w:rFonts w:eastAsia="Times New Roman" w:cstheme="minorHAnsi"/>
          <w:color w:val="000000" w:themeColor="text1"/>
          <w:lang w:eastAsia="en-GB"/>
        </w:rPr>
        <w:t>. [online] ITV. Available at: https://www.itv.com/news/2019-02-09/horrendous-and-heartbreaking-trauma-surgeons-harrowing-insight-into-knife-crime-impact-on-nhs-as-young-victims-soar [Accessed 6 Mar. 2023].</w:t>
      </w:r>
    </w:p>
    <w:p w14:paraId="30684899" w14:textId="77777777" w:rsidR="000071A7" w:rsidRPr="00775AA9" w:rsidRDefault="000071A7" w:rsidP="00DF5C56">
      <w:pPr>
        <w:shd w:val="clear" w:color="auto" w:fill="FFFFFF"/>
        <w:spacing w:after="240" w:line="360" w:lineRule="atLeast"/>
        <w:rPr>
          <w:rFonts w:eastAsia="Times New Roman" w:cstheme="minorHAnsi"/>
          <w:color w:val="000000" w:themeColor="text1"/>
          <w:lang w:eastAsia="en-GB"/>
        </w:rPr>
      </w:pPr>
      <w:proofErr w:type="spellStart"/>
      <w:r w:rsidRPr="00775AA9">
        <w:rPr>
          <w:rFonts w:eastAsia="Times New Roman" w:cstheme="minorHAnsi"/>
          <w:color w:val="000000" w:themeColor="text1"/>
          <w:lang w:eastAsia="en-GB"/>
        </w:rPr>
        <w:t>Shalchi</w:t>
      </w:r>
      <w:proofErr w:type="spellEnd"/>
      <w:r w:rsidRPr="00775AA9">
        <w:rPr>
          <w:rFonts w:eastAsia="Times New Roman" w:cstheme="minorHAnsi"/>
          <w:color w:val="000000" w:themeColor="text1"/>
          <w:lang w:eastAsia="en-GB"/>
        </w:rPr>
        <w:t>, A., Browning, S. and Dawson, J. (2023). </w:t>
      </w:r>
      <w:r w:rsidRPr="00775AA9">
        <w:rPr>
          <w:rFonts w:eastAsia="Times New Roman" w:cstheme="minorHAnsi"/>
          <w:i/>
          <w:iCs/>
          <w:color w:val="000000" w:themeColor="text1"/>
          <w:lang w:eastAsia="en-GB"/>
        </w:rPr>
        <w:t>Economic Crime and Corporate Transparency Bill 2022-23: Progress of the Bill</w:t>
      </w:r>
      <w:r w:rsidRPr="00775AA9">
        <w:rPr>
          <w:rFonts w:eastAsia="Times New Roman" w:cstheme="minorHAnsi"/>
          <w:color w:val="000000" w:themeColor="text1"/>
          <w:lang w:eastAsia="en-GB"/>
        </w:rPr>
        <w:t>. [online] Available at: https://commonslibrary.parliament.uk/research-briefings/cbp-9625/ [Accessed 8 Mar. 2023].</w:t>
      </w:r>
    </w:p>
    <w:p w14:paraId="2BB5E7DB" w14:textId="77777777" w:rsidR="000071A7" w:rsidRPr="00775AA9" w:rsidRDefault="000071A7" w:rsidP="00A642A9">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Shepherd, A. (2019). Knife crime: the volunteer doctors teaching lifesaving skills to teenagers. </w:t>
      </w:r>
      <w:r w:rsidRPr="00775AA9">
        <w:rPr>
          <w:rFonts w:eastAsia="Times New Roman" w:cstheme="minorHAnsi"/>
          <w:i/>
          <w:iCs/>
          <w:color w:val="000000" w:themeColor="text1"/>
          <w:lang w:eastAsia="en-GB"/>
        </w:rPr>
        <w:t>BMJ: British Medical Journal</w:t>
      </w:r>
      <w:r w:rsidRPr="00775AA9">
        <w:rPr>
          <w:rFonts w:eastAsia="Times New Roman" w:cstheme="minorHAnsi"/>
          <w:color w:val="000000" w:themeColor="text1"/>
          <w:lang w:eastAsia="en-GB"/>
        </w:rPr>
        <w:t>, [online] 367, pp.1–2. Available at: https://www.jstor.org/stable/27178377 [Accessed 7 Mar. 2023].</w:t>
      </w:r>
    </w:p>
    <w:p w14:paraId="7C8C80F7" w14:textId="77777777" w:rsidR="000071A7" w:rsidRPr="00775AA9" w:rsidRDefault="000071A7" w:rsidP="00982761">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Spicer, J. (2021). The policing of cuckooing in ‘County Lines’ drug dealing: An ethnographic study of an amplification spiral. </w:t>
      </w:r>
      <w:r w:rsidRPr="00775AA9">
        <w:rPr>
          <w:rFonts w:eastAsia="Times New Roman" w:cstheme="minorHAnsi"/>
          <w:i/>
          <w:iCs/>
          <w:color w:val="000000" w:themeColor="text1"/>
          <w:lang w:eastAsia="en-GB"/>
        </w:rPr>
        <w:t>British Journal of Criminology</w:t>
      </w:r>
      <w:r w:rsidRPr="00775AA9">
        <w:rPr>
          <w:rFonts w:eastAsia="Times New Roman" w:cstheme="minorHAnsi"/>
          <w:color w:val="000000" w:themeColor="text1"/>
          <w:lang w:eastAsia="en-GB"/>
        </w:rPr>
        <w:t xml:space="preserve">, [online] 61(5), pp.1390–1406. </w:t>
      </w:r>
      <w:proofErr w:type="spellStart"/>
      <w:proofErr w:type="gramStart"/>
      <w:r w:rsidRPr="00775AA9">
        <w:rPr>
          <w:rFonts w:eastAsia="Times New Roman" w:cstheme="minorHAnsi"/>
          <w:color w:val="000000" w:themeColor="text1"/>
          <w:lang w:eastAsia="en-GB"/>
        </w:rPr>
        <w:t>doi:https</w:t>
      </w:r>
      <w:proofErr w:type="spellEnd"/>
      <w:r w:rsidRPr="00775AA9">
        <w:rPr>
          <w:rFonts w:eastAsia="Times New Roman" w:cstheme="minorHAnsi"/>
          <w:color w:val="000000" w:themeColor="text1"/>
          <w:lang w:eastAsia="en-GB"/>
        </w:rPr>
        <w:t>://doi.org/10.1093/</w:t>
      </w:r>
      <w:proofErr w:type="spellStart"/>
      <w:r w:rsidRPr="00775AA9">
        <w:rPr>
          <w:rFonts w:eastAsia="Times New Roman" w:cstheme="minorHAnsi"/>
          <w:color w:val="000000" w:themeColor="text1"/>
          <w:lang w:eastAsia="en-GB"/>
        </w:rPr>
        <w:t>bjc</w:t>
      </w:r>
      <w:proofErr w:type="spellEnd"/>
      <w:r w:rsidRPr="00775AA9">
        <w:rPr>
          <w:rFonts w:eastAsia="Times New Roman" w:cstheme="minorHAnsi"/>
          <w:color w:val="000000" w:themeColor="text1"/>
          <w:lang w:eastAsia="en-GB"/>
        </w:rPr>
        <w:t>/azab027</w:t>
      </w:r>
      <w:proofErr w:type="gramEnd"/>
      <w:r w:rsidRPr="00775AA9">
        <w:rPr>
          <w:rFonts w:eastAsia="Times New Roman" w:cstheme="minorHAnsi"/>
          <w:color w:val="000000" w:themeColor="text1"/>
          <w:lang w:eastAsia="en-GB"/>
        </w:rPr>
        <w:t>.</w:t>
      </w:r>
    </w:p>
    <w:p w14:paraId="353C7DB7" w14:textId="77777777" w:rsidR="000071A7" w:rsidRPr="00775AA9" w:rsidRDefault="000071A7" w:rsidP="000041C0">
      <w:pPr>
        <w:shd w:val="clear" w:color="auto" w:fill="FFFFFF"/>
        <w:spacing w:after="240" w:line="360" w:lineRule="atLeast"/>
        <w:rPr>
          <w:rFonts w:eastAsia="Times New Roman" w:cstheme="minorHAnsi"/>
          <w:color w:val="000000" w:themeColor="text1"/>
          <w:lang w:eastAsia="en-GB"/>
        </w:rPr>
      </w:pPr>
      <w:r w:rsidRPr="00775AA9">
        <w:rPr>
          <w:rFonts w:eastAsia="Times New Roman" w:cstheme="minorHAnsi"/>
          <w:color w:val="000000" w:themeColor="text1"/>
          <w:lang w:eastAsia="en-GB"/>
        </w:rPr>
        <w:t>Stone, N. (2018). Child Criminal Exploitation: ‘County Lines’, Trafficking and Cuckooing. </w:t>
      </w:r>
      <w:r w:rsidRPr="00775AA9">
        <w:rPr>
          <w:rFonts w:eastAsia="Times New Roman" w:cstheme="minorHAnsi"/>
          <w:i/>
          <w:iCs/>
          <w:color w:val="000000" w:themeColor="text1"/>
          <w:lang w:eastAsia="en-GB"/>
        </w:rPr>
        <w:t>Youth Justice</w:t>
      </w:r>
      <w:r w:rsidRPr="00775AA9">
        <w:rPr>
          <w:rFonts w:eastAsia="Times New Roman" w:cstheme="minorHAnsi"/>
          <w:color w:val="000000" w:themeColor="text1"/>
          <w:lang w:eastAsia="en-GB"/>
        </w:rPr>
        <w:t>, [online] 18(3), pp.285–293. Available at: https://journals.sagepub.com/doi/full/10.1177/1473225418810833 [Accessed 7 Mar. 2023].</w:t>
      </w:r>
    </w:p>
    <w:p w14:paraId="6CAFA43A" w14:textId="77777777" w:rsidR="000071A7" w:rsidRPr="000071A7" w:rsidRDefault="000071A7" w:rsidP="000071A7">
      <w:pPr>
        <w:shd w:val="clear" w:color="auto" w:fill="FFFFFF"/>
        <w:spacing w:after="240" w:line="360" w:lineRule="atLeast"/>
        <w:rPr>
          <w:rFonts w:eastAsia="Times New Roman" w:cstheme="minorHAnsi"/>
          <w:color w:val="000000"/>
          <w:lang w:eastAsia="en-GB"/>
        </w:rPr>
      </w:pPr>
      <w:r w:rsidRPr="000071A7">
        <w:rPr>
          <w:rFonts w:eastAsia="Times New Roman" w:cstheme="minorHAnsi"/>
          <w:color w:val="000000"/>
          <w:lang w:eastAsia="en-GB"/>
        </w:rPr>
        <w:t>Taylor, R. (2022). </w:t>
      </w:r>
      <w:r w:rsidRPr="000071A7">
        <w:rPr>
          <w:rFonts w:eastAsia="Times New Roman" w:cstheme="minorHAnsi"/>
          <w:i/>
          <w:iCs/>
          <w:color w:val="000000"/>
          <w:lang w:eastAsia="en-GB"/>
        </w:rPr>
        <w:t xml:space="preserve">Violent crime, </w:t>
      </w:r>
      <w:r w:rsidRPr="00775AA9">
        <w:rPr>
          <w:rFonts w:eastAsia="Times New Roman" w:cstheme="minorHAnsi"/>
          <w:i/>
          <w:iCs/>
          <w:color w:val="000000"/>
          <w:lang w:eastAsia="en-GB"/>
        </w:rPr>
        <w:t>burglaries,</w:t>
      </w:r>
      <w:r w:rsidRPr="000071A7">
        <w:rPr>
          <w:rFonts w:eastAsia="Times New Roman" w:cstheme="minorHAnsi"/>
          <w:i/>
          <w:iCs/>
          <w:color w:val="000000"/>
          <w:lang w:eastAsia="en-GB"/>
        </w:rPr>
        <w:t xml:space="preserve"> and gang activity</w:t>
      </w:r>
      <w:r w:rsidRPr="000071A7">
        <w:rPr>
          <w:rFonts w:eastAsia="Times New Roman" w:cstheme="minorHAnsi"/>
          <w:color w:val="000000"/>
          <w:lang w:eastAsia="en-GB"/>
        </w:rPr>
        <w:t>. [online] House of Commons Library. Available at: https://lordslibrary.parliament.uk/violent-crime-burglaries-and-gang-activity/ [Accessed 9 Mar. 2023].</w:t>
      </w:r>
    </w:p>
    <w:p w14:paraId="293C419A" w14:textId="77777777" w:rsidR="000071A7" w:rsidRPr="00775AA9" w:rsidRDefault="000071A7" w:rsidP="000041C0">
      <w:pPr>
        <w:shd w:val="clear" w:color="auto" w:fill="FFFFFF"/>
        <w:spacing w:after="240" w:line="360" w:lineRule="atLeast"/>
        <w:rPr>
          <w:color w:val="000000"/>
          <w:shd w:val="clear" w:color="auto" w:fill="FFFFFF"/>
        </w:rPr>
      </w:pPr>
      <w:r w:rsidRPr="00775AA9">
        <w:rPr>
          <w:color w:val="000000"/>
          <w:shd w:val="clear" w:color="auto" w:fill="FFFFFF"/>
        </w:rPr>
        <w:t>UNODC (2019).</w:t>
      </w:r>
      <w:r w:rsidRPr="00775AA9">
        <w:rPr>
          <w:rStyle w:val="apple-converted-space"/>
          <w:color w:val="000000"/>
          <w:shd w:val="clear" w:color="auto" w:fill="FFFFFF"/>
        </w:rPr>
        <w:t> </w:t>
      </w:r>
      <w:r w:rsidRPr="00775AA9">
        <w:rPr>
          <w:i/>
          <w:iCs/>
          <w:color w:val="000000"/>
        </w:rPr>
        <w:t>Organized Crime Module 4 Key Issues: Money-Laundering</w:t>
      </w:r>
      <w:r w:rsidRPr="00775AA9">
        <w:rPr>
          <w:color w:val="000000"/>
          <w:shd w:val="clear" w:color="auto" w:fill="FFFFFF"/>
        </w:rPr>
        <w:t>. [online] Unodc.org. Available at: https://www.unodc.org/e4j/en/organized-crime/module-4/key-issues/money-laundering.html [Accessed 4 Mar. 2023].</w:t>
      </w:r>
    </w:p>
    <w:p w14:paraId="07AD8698" w14:textId="77777777" w:rsidR="000071A7" w:rsidRPr="00775AA9" w:rsidRDefault="000071A7" w:rsidP="00982761">
      <w:pPr>
        <w:shd w:val="clear" w:color="auto" w:fill="FFFFFF"/>
        <w:spacing w:after="240" w:line="360" w:lineRule="atLeast"/>
        <w:rPr>
          <w:rFonts w:eastAsia="Times New Roman" w:cstheme="minorHAnsi"/>
          <w:color w:val="000000"/>
          <w:lang w:eastAsia="en-GB"/>
        </w:rPr>
      </w:pPr>
      <w:r w:rsidRPr="00775AA9">
        <w:rPr>
          <w:rFonts w:eastAsia="Times New Roman" w:cstheme="minorHAnsi"/>
          <w:color w:val="000000"/>
          <w:lang w:eastAsia="en-GB"/>
        </w:rPr>
        <w:t>Winchester, N. (2021). Policing in the UK: Serious and Organised Crime. </w:t>
      </w:r>
      <w:r w:rsidRPr="00775AA9">
        <w:rPr>
          <w:rFonts w:eastAsia="Times New Roman" w:cstheme="minorHAnsi"/>
          <w:i/>
          <w:iCs/>
          <w:color w:val="000000"/>
          <w:lang w:eastAsia="en-GB"/>
        </w:rPr>
        <w:t>lordslibrary.parliament.uk</w:t>
      </w:r>
      <w:r w:rsidRPr="00775AA9">
        <w:rPr>
          <w:rFonts w:eastAsia="Times New Roman" w:cstheme="minorHAnsi"/>
          <w:color w:val="000000"/>
          <w:lang w:eastAsia="en-GB"/>
        </w:rPr>
        <w:t>. [online] Available at: https://lordslibrary.parliament.uk/research-briefings/lln-2020-0016/ [Accessed 25 Feb. 2023].</w:t>
      </w:r>
    </w:p>
    <w:p w14:paraId="3355CEF9" w14:textId="4F492B04" w:rsidR="000071A7" w:rsidRPr="00775AA9" w:rsidRDefault="000071A7" w:rsidP="000071A7">
      <w:pPr>
        <w:shd w:val="clear" w:color="auto" w:fill="FFFFFF"/>
        <w:spacing w:after="240" w:line="360" w:lineRule="atLeast"/>
        <w:rPr>
          <w:rFonts w:eastAsia="Times New Roman" w:cstheme="minorHAnsi"/>
          <w:color w:val="000000"/>
          <w:lang w:eastAsia="en-GB"/>
        </w:rPr>
      </w:pPr>
      <w:r w:rsidRPr="00775AA9">
        <w:rPr>
          <w:rFonts w:ascii="Times New Roman" w:eastAsia="Times New Roman" w:hAnsi="Times New Roman" w:cs="Times New Roman"/>
          <w:color w:val="000000"/>
          <w:shd w:val="clear" w:color="auto" w:fill="FFFFFF"/>
          <w:lang w:eastAsia="en-GB"/>
        </w:rPr>
        <w:lastRenderedPageBreak/>
        <w:t>‌</w:t>
      </w:r>
    </w:p>
    <w:p w14:paraId="7CEAFCCA" w14:textId="3A0A3118" w:rsidR="00761826" w:rsidRDefault="004C0ED0" w:rsidP="004540A1">
      <w:r w:rsidRPr="004C0ED0">
        <w:rPr>
          <w:rFonts w:ascii="Times New Roman" w:eastAsia="Times New Roman" w:hAnsi="Times New Roman" w:cs="Times New Roman"/>
          <w:color w:val="000000"/>
          <w:shd w:val="clear" w:color="auto" w:fill="FFFFFF"/>
          <w:lang w:eastAsia="en-GB"/>
        </w:rPr>
        <w:t>‌</w:t>
      </w:r>
      <w:r>
        <w:t xml:space="preserve">Case Law Reference List </w:t>
      </w:r>
    </w:p>
    <w:p w14:paraId="782AEE69" w14:textId="77777777" w:rsidR="00173A86" w:rsidRDefault="00173A86" w:rsidP="004540A1">
      <w:r w:rsidRPr="008D3B73">
        <w:t>Modern Slavery Act [2015]</w:t>
      </w:r>
    </w:p>
    <w:p w14:paraId="22091B7F" w14:textId="77777777" w:rsidR="00173A86" w:rsidRPr="00BF371C" w:rsidRDefault="00173A86" w:rsidP="004540A1">
      <w:r w:rsidRPr="00BF371C">
        <w:t>Serious Crime Act [2015]</w:t>
      </w:r>
    </w:p>
    <w:p w14:paraId="0EAC772B" w14:textId="0964753B" w:rsidR="00FA36FC" w:rsidRDefault="00FA36FC" w:rsidP="004540A1"/>
    <w:p w14:paraId="773949A6" w14:textId="77777777" w:rsidR="00817C33" w:rsidRPr="00F35898" w:rsidRDefault="00817C33" w:rsidP="00F35898">
      <w:pPr>
        <w:rPr>
          <w:b/>
          <w:bCs/>
        </w:rPr>
      </w:pPr>
    </w:p>
    <w:sectPr w:rsidR="00817C33" w:rsidRPr="00F35898" w:rsidSect="00854617">
      <w:footerReference w:type="even" r:id="rId8"/>
      <w:footerReference w:type="default" r:id="rId9"/>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089BFE" w14:textId="77777777" w:rsidR="00C95AAC" w:rsidRDefault="00C95AAC" w:rsidP="0056538F">
      <w:pPr>
        <w:spacing w:after="0" w:line="240" w:lineRule="auto"/>
      </w:pPr>
      <w:r>
        <w:separator/>
      </w:r>
    </w:p>
  </w:endnote>
  <w:endnote w:type="continuationSeparator" w:id="0">
    <w:p w14:paraId="17FCC96B" w14:textId="77777777" w:rsidR="00C95AAC" w:rsidRDefault="00C95AAC" w:rsidP="005653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7360517"/>
      <w:docPartObj>
        <w:docPartGallery w:val="Page Numbers (Bottom of Page)"/>
        <w:docPartUnique/>
      </w:docPartObj>
    </w:sdtPr>
    <w:sdtEndPr>
      <w:rPr>
        <w:rStyle w:val="PageNumber"/>
      </w:rPr>
    </w:sdtEndPr>
    <w:sdtContent>
      <w:p w14:paraId="33A08691" w14:textId="1BCE1417" w:rsidR="0056538F" w:rsidRDefault="0056538F" w:rsidP="00A042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DA73B74" w14:textId="77777777" w:rsidR="0056538F" w:rsidRDefault="0056538F" w:rsidP="005653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82318616"/>
      <w:docPartObj>
        <w:docPartGallery w:val="Page Numbers (Bottom of Page)"/>
        <w:docPartUnique/>
      </w:docPartObj>
    </w:sdtPr>
    <w:sdtEndPr>
      <w:rPr>
        <w:rStyle w:val="PageNumber"/>
      </w:rPr>
    </w:sdtEndPr>
    <w:sdtContent>
      <w:p w14:paraId="382A049A" w14:textId="3DC37BB9" w:rsidR="0056538F" w:rsidRDefault="0056538F" w:rsidP="00A042C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F2EF998" w14:textId="77777777" w:rsidR="0056538F" w:rsidRDefault="0056538F" w:rsidP="0056538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C40B3F" w14:textId="77777777" w:rsidR="00C95AAC" w:rsidRDefault="00C95AAC" w:rsidP="0056538F">
      <w:pPr>
        <w:spacing w:after="0" w:line="240" w:lineRule="auto"/>
      </w:pPr>
      <w:r>
        <w:separator/>
      </w:r>
    </w:p>
  </w:footnote>
  <w:footnote w:type="continuationSeparator" w:id="0">
    <w:p w14:paraId="1D859387" w14:textId="77777777" w:rsidR="00C95AAC" w:rsidRDefault="00C95AAC" w:rsidP="005653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53280F"/>
    <w:multiLevelType w:val="hybridMultilevel"/>
    <w:tmpl w:val="00E4680E"/>
    <w:lvl w:ilvl="0" w:tplc="7388AB8E">
      <w:start w:val="4"/>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611404CB"/>
    <w:multiLevelType w:val="hybridMultilevel"/>
    <w:tmpl w:val="942CE95E"/>
    <w:lvl w:ilvl="0" w:tplc="5AAE543A">
      <w:numFmt w:val="bullet"/>
      <w:lvlText w:val="-"/>
      <w:lvlJc w:val="left"/>
      <w:pPr>
        <w:ind w:left="1080" w:hanging="360"/>
      </w:pPr>
      <w:rPr>
        <w:rFonts w:ascii="Calibri" w:eastAsiaTheme="minorHAnsi" w:hAnsi="Calibri" w:cs="Calibri"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6ADC5785"/>
    <w:multiLevelType w:val="hybridMultilevel"/>
    <w:tmpl w:val="54383E8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34939747">
    <w:abstractNumId w:val="2"/>
  </w:num>
  <w:num w:numId="2" w16cid:durableId="867915089">
    <w:abstractNumId w:val="0"/>
  </w:num>
  <w:num w:numId="3" w16cid:durableId="2801175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7578A"/>
    <w:rsid w:val="00000750"/>
    <w:rsid w:val="000018D6"/>
    <w:rsid w:val="000041C0"/>
    <w:rsid w:val="000071A7"/>
    <w:rsid w:val="0000755A"/>
    <w:rsid w:val="000134E6"/>
    <w:rsid w:val="00017AEE"/>
    <w:rsid w:val="000210C9"/>
    <w:rsid w:val="00022E37"/>
    <w:rsid w:val="000239D6"/>
    <w:rsid w:val="00026AAD"/>
    <w:rsid w:val="000320B6"/>
    <w:rsid w:val="00032D59"/>
    <w:rsid w:val="00035559"/>
    <w:rsid w:val="00035615"/>
    <w:rsid w:val="00035C16"/>
    <w:rsid w:val="000376E4"/>
    <w:rsid w:val="0004262D"/>
    <w:rsid w:val="000463CB"/>
    <w:rsid w:val="00046681"/>
    <w:rsid w:val="0004718E"/>
    <w:rsid w:val="000514EC"/>
    <w:rsid w:val="00053B6C"/>
    <w:rsid w:val="00055D34"/>
    <w:rsid w:val="00056A5E"/>
    <w:rsid w:val="0006203C"/>
    <w:rsid w:val="00064D61"/>
    <w:rsid w:val="00074074"/>
    <w:rsid w:val="00077B82"/>
    <w:rsid w:val="00080401"/>
    <w:rsid w:val="000805F7"/>
    <w:rsid w:val="00080AF2"/>
    <w:rsid w:val="0008204A"/>
    <w:rsid w:val="0008516E"/>
    <w:rsid w:val="00085FA9"/>
    <w:rsid w:val="0008603F"/>
    <w:rsid w:val="000943AA"/>
    <w:rsid w:val="000B0987"/>
    <w:rsid w:val="000B0F47"/>
    <w:rsid w:val="000B1552"/>
    <w:rsid w:val="000B1D5E"/>
    <w:rsid w:val="000B22B4"/>
    <w:rsid w:val="000B400B"/>
    <w:rsid w:val="000B4CC2"/>
    <w:rsid w:val="000B685D"/>
    <w:rsid w:val="000C0362"/>
    <w:rsid w:val="000C0AD6"/>
    <w:rsid w:val="000C12AC"/>
    <w:rsid w:val="000C408E"/>
    <w:rsid w:val="000C5659"/>
    <w:rsid w:val="000C5BB3"/>
    <w:rsid w:val="000C79B5"/>
    <w:rsid w:val="000D1C67"/>
    <w:rsid w:val="000D76C9"/>
    <w:rsid w:val="000D77B5"/>
    <w:rsid w:val="000D78C9"/>
    <w:rsid w:val="000E0D19"/>
    <w:rsid w:val="000E1B97"/>
    <w:rsid w:val="000E28A8"/>
    <w:rsid w:val="000E4EFB"/>
    <w:rsid w:val="000E5D63"/>
    <w:rsid w:val="000F0020"/>
    <w:rsid w:val="000F2DE8"/>
    <w:rsid w:val="000F5718"/>
    <w:rsid w:val="000F7374"/>
    <w:rsid w:val="00100166"/>
    <w:rsid w:val="001067E3"/>
    <w:rsid w:val="00106C76"/>
    <w:rsid w:val="00110ED2"/>
    <w:rsid w:val="001118C5"/>
    <w:rsid w:val="001123A7"/>
    <w:rsid w:val="00112EE5"/>
    <w:rsid w:val="001138C3"/>
    <w:rsid w:val="00120A6A"/>
    <w:rsid w:val="00120B80"/>
    <w:rsid w:val="00123D5A"/>
    <w:rsid w:val="00123EB6"/>
    <w:rsid w:val="00123F60"/>
    <w:rsid w:val="00126535"/>
    <w:rsid w:val="001265F7"/>
    <w:rsid w:val="00135B1B"/>
    <w:rsid w:val="00136011"/>
    <w:rsid w:val="00136589"/>
    <w:rsid w:val="001366D0"/>
    <w:rsid w:val="00140A42"/>
    <w:rsid w:val="00141A42"/>
    <w:rsid w:val="00145942"/>
    <w:rsid w:val="00151C97"/>
    <w:rsid w:val="001540C4"/>
    <w:rsid w:val="001607A5"/>
    <w:rsid w:val="001611B2"/>
    <w:rsid w:val="00162201"/>
    <w:rsid w:val="001625A1"/>
    <w:rsid w:val="00163EB2"/>
    <w:rsid w:val="00171869"/>
    <w:rsid w:val="00171EFF"/>
    <w:rsid w:val="00173A86"/>
    <w:rsid w:val="00173B93"/>
    <w:rsid w:val="0017402B"/>
    <w:rsid w:val="001772A1"/>
    <w:rsid w:val="00177E74"/>
    <w:rsid w:val="00180EFE"/>
    <w:rsid w:val="00181623"/>
    <w:rsid w:val="001840D7"/>
    <w:rsid w:val="00185CC3"/>
    <w:rsid w:val="0019392D"/>
    <w:rsid w:val="00194E50"/>
    <w:rsid w:val="00195F93"/>
    <w:rsid w:val="0019628F"/>
    <w:rsid w:val="001A27E7"/>
    <w:rsid w:val="001A3839"/>
    <w:rsid w:val="001A683B"/>
    <w:rsid w:val="001A7288"/>
    <w:rsid w:val="001A7430"/>
    <w:rsid w:val="001B0206"/>
    <w:rsid w:val="001B1F2F"/>
    <w:rsid w:val="001B4FAD"/>
    <w:rsid w:val="001B5FDF"/>
    <w:rsid w:val="001B7E93"/>
    <w:rsid w:val="001C141D"/>
    <w:rsid w:val="001C746D"/>
    <w:rsid w:val="001D1FA7"/>
    <w:rsid w:val="001D3268"/>
    <w:rsid w:val="001D569B"/>
    <w:rsid w:val="001D60F7"/>
    <w:rsid w:val="001E72B8"/>
    <w:rsid w:val="001F22DE"/>
    <w:rsid w:val="001F514B"/>
    <w:rsid w:val="00203832"/>
    <w:rsid w:val="002047D7"/>
    <w:rsid w:val="002062D6"/>
    <w:rsid w:val="00206EBB"/>
    <w:rsid w:val="002072C2"/>
    <w:rsid w:val="00210928"/>
    <w:rsid w:val="002149AE"/>
    <w:rsid w:val="00217250"/>
    <w:rsid w:val="00222904"/>
    <w:rsid w:val="0022787F"/>
    <w:rsid w:val="002352AC"/>
    <w:rsid w:val="00235C0D"/>
    <w:rsid w:val="00236C2F"/>
    <w:rsid w:val="0024417C"/>
    <w:rsid w:val="0024617C"/>
    <w:rsid w:val="002501AE"/>
    <w:rsid w:val="00254460"/>
    <w:rsid w:val="00260C21"/>
    <w:rsid w:val="00261869"/>
    <w:rsid w:val="00262CAA"/>
    <w:rsid w:val="00266E5A"/>
    <w:rsid w:val="00267458"/>
    <w:rsid w:val="00272F93"/>
    <w:rsid w:val="0027793B"/>
    <w:rsid w:val="00283645"/>
    <w:rsid w:val="00286ADE"/>
    <w:rsid w:val="00286F31"/>
    <w:rsid w:val="00287210"/>
    <w:rsid w:val="00295DD8"/>
    <w:rsid w:val="00296D0D"/>
    <w:rsid w:val="002A1502"/>
    <w:rsid w:val="002A3D49"/>
    <w:rsid w:val="002B23AA"/>
    <w:rsid w:val="002B5C4E"/>
    <w:rsid w:val="002B5E5C"/>
    <w:rsid w:val="002B7050"/>
    <w:rsid w:val="002B7CD4"/>
    <w:rsid w:val="002C1F69"/>
    <w:rsid w:val="002D2502"/>
    <w:rsid w:val="002D281E"/>
    <w:rsid w:val="002D2ED5"/>
    <w:rsid w:val="002E1244"/>
    <w:rsid w:val="002E1D8F"/>
    <w:rsid w:val="002E2845"/>
    <w:rsid w:val="002E74B2"/>
    <w:rsid w:val="002F0F7F"/>
    <w:rsid w:val="002F15DB"/>
    <w:rsid w:val="002F2634"/>
    <w:rsid w:val="0030090B"/>
    <w:rsid w:val="003047B6"/>
    <w:rsid w:val="003166DA"/>
    <w:rsid w:val="00321C0D"/>
    <w:rsid w:val="00323672"/>
    <w:rsid w:val="00324BEA"/>
    <w:rsid w:val="0032509C"/>
    <w:rsid w:val="00330CBB"/>
    <w:rsid w:val="00331B2D"/>
    <w:rsid w:val="0033393D"/>
    <w:rsid w:val="00334D3E"/>
    <w:rsid w:val="00341BDF"/>
    <w:rsid w:val="00345003"/>
    <w:rsid w:val="0034600F"/>
    <w:rsid w:val="00351E34"/>
    <w:rsid w:val="00352E34"/>
    <w:rsid w:val="003613EB"/>
    <w:rsid w:val="00365669"/>
    <w:rsid w:val="003736C9"/>
    <w:rsid w:val="00374839"/>
    <w:rsid w:val="00376727"/>
    <w:rsid w:val="003813E7"/>
    <w:rsid w:val="00381CC1"/>
    <w:rsid w:val="00383280"/>
    <w:rsid w:val="00390010"/>
    <w:rsid w:val="00390448"/>
    <w:rsid w:val="00390677"/>
    <w:rsid w:val="00392B69"/>
    <w:rsid w:val="00395EF8"/>
    <w:rsid w:val="003A3EB2"/>
    <w:rsid w:val="003C2AB4"/>
    <w:rsid w:val="003C302F"/>
    <w:rsid w:val="003C35E3"/>
    <w:rsid w:val="003C76A6"/>
    <w:rsid w:val="003D197C"/>
    <w:rsid w:val="003D1BDA"/>
    <w:rsid w:val="003D2B43"/>
    <w:rsid w:val="003D4129"/>
    <w:rsid w:val="003D74B9"/>
    <w:rsid w:val="003D7AC9"/>
    <w:rsid w:val="003E1555"/>
    <w:rsid w:val="003E2644"/>
    <w:rsid w:val="003E2F94"/>
    <w:rsid w:val="003E7DC9"/>
    <w:rsid w:val="003F128F"/>
    <w:rsid w:val="003F3EA9"/>
    <w:rsid w:val="003F5038"/>
    <w:rsid w:val="003F6450"/>
    <w:rsid w:val="003F65C1"/>
    <w:rsid w:val="00400ABF"/>
    <w:rsid w:val="00400EE4"/>
    <w:rsid w:val="00403536"/>
    <w:rsid w:val="0040550B"/>
    <w:rsid w:val="004101CE"/>
    <w:rsid w:val="00411455"/>
    <w:rsid w:val="0041331D"/>
    <w:rsid w:val="00413B72"/>
    <w:rsid w:val="00414B09"/>
    <w:rsid w:val="00415B84"/>
    <w:rsid w:val="00415F22"/>
    <w:rsid w:val="004163EA"/>
    <w:rsid w:val="00437729"/>
    <w:rsid w:val="004459BB"/>
    <w:rsid w:val="00451D1D"/>
    <w:rsid w:val="004540A1"/>
    <w:rsid w:val="00462C5E"/>
    <w:rsid w:val="00467CCA"/>
    <w:rsid w:val="00473960"/>
    <w:rsid w:val="00476B85"/>
    <w:rsid w:val="00477045"/>
    <w:rsid w:val="00477A4E"/>
    <w:rsid w:val="00480459"/>
    <w:rsid w:val="00480C5A"/>
    <w:rsid w:val="004810A9"/>
    <w:rsid w:val="00483397"/>
    <w:rsid w:val="00483D90"/>
    <w:rsid w:val="00486CB9"/>
    <w:rsid w:val="00491AFB"/>
    <w:rsid w:val="00491C1B"/>
    <w:rsid w:val="00496B7B"/>
    <w:rsid w:val="004A1339"/>
    <w:rsid w:val="004A28C4"/>
    <w:rsid w:val="004A3024"/>
    <w:rsid w:val="004A6A95"/>
    <w:rsid w:val="004A6F8B"/>
    <w:rsid w:val="004B6140"/>
    <w:rsid w:val="004C0ED0"/>
    <w:rsid w:val="004C2C12"/>
    <w:rsid w:val="004C312C"/>
    <w:rsid w:val="004C46EA"/>
    <w:rsid w:val="004C6340"/>
    <w:rsid w:val="004C7852"/>
    <w:rsid w:val="004C7F9C"/>
    <w:rsid w:val="004D1367"/>
    <w:rsid w:val="004D1B7E"/>
    <w:rsid w:val="004D2465"/>
    <w:rsid w:val="004D279D"/>
    <w:rsid w:val="004D2C70"/>
    <w:rsid w:val="004D3322"/>
    <w:rsid w:val="004D36B5"/>
    <w:rsid w:val="004D7232"/>
    <w:rsid w:val="004D7EA5"/>
    <w:rsid w:val="004E0B9B"/>
    <w:rsid w:val="004E2444"/>
    <w:rsid w:val="004E57AD"/>
    <w:rsid w:val="004E6485"/>
    <w:rsid w:val="004E6B38"/>
    <w:rsid w:val="004F0818"/>
    <w:rsid w:val="004F26D0"/>
    <w:rsid w:val="004F502F"/>
    <w:rsid w:val="004F649A"/>
    <w:rsid w:val="004F673D"/>
    <w:rsid w:val="00505837"/>
    <w:rsid w:val="00512A2D"/>
    <w:rsid w:val="00513123"/>
    <w:rsid w:val="005200C0"/>
    <w:rsid w:val="00523AFE"/>
    <w:rsid w:val="00523EAF"/>
    <w:rsid w:val="00527EBF"/>
    <w:rsid w:val="00527EEC"/>
    <w:rsid w:val="0053299D"/>
    <w:rsid w:val="005364C6"/>
    <w:rsid w:val="0054022F"/>
    <w:rsid w:val="005403CE"/>
    <w:rsid w:val="005519D6"/>
    <w:rsid w:val="00551A8E"/>
    <w:rsid w:val="00552A83"/>
    <w:rsid w:val="00554421"/>
    <w:rsid w:val="00554D45"/>
    <w:rsid w:val="005577F8"/>
    <w:rsid w:val="00557F00"/>
    <w:rsid w:val="00563D48"/>
    <w:rsid w:val="0056538F"/>
    <w:rsid w:val="00571225"/>
    <w:rsid w:val="005716FF"/>
    <w:rsid w:val="005739BC"/>
    <w:rsid w:val="00574B7E"/>
    <w:rsid w:val="00577CAD"/>
    <w:rsid w:val="00577E2E"/>
    <w:rsid w:val="00581047"/>
    <w:rsid w:val="00581944"/>
    <w:rsid w:val="00583050"/>
    <w:rsid w:val="00591CE5"/>
    <w:rsid w:val="00594174"/>
    <w:rsid w:val="0059455C"/>
    <w:rsid w:val="005949A3"/>
    <w:rsid w:val="00596A10"/>
    <w:rsid w:val="005A084C"/>
    <w:rsid w:val="005A09F7"/>
    <w:rsid w:val="005A4C9C"/>
    <w:rsid w:val="005A6E6D"/>
    <w:rsid w:val="005B035C"/>
    <w:rsid w:val="005B05A7"/>
    <w:rsid w:val="005B081A"/>
    <w:rsid w:val="005B0E77"/>
    <w:rsid w:val="005B5FEC"/>
    <w:rsid w:val="005D1851"/>
    <w:rsid w:val="005D282F"/>
    <w:rsid w:val="005D2FE5"/>
    <w:rsid w:val="005D6620"/>
    <w:rsid w:val="005D68BD"/>
    <w:rsid w:val="005E0EC6"/>
    <w:rsid w:val="005E1F9C"/>
    <w:rsid w:val="005E24E5"/>
    <w:rsid w:val="005E6EB5"/>
    <w:rsid w:val="005F11BF"/>
    <w:rsid w:val="005F34E4"/>
    <w:rsid w:val="005F6F8D"/>
    <w:rsid w:val="00600EAB"/>
    <w:rsid w:val="00601883"/>
    <w:rsid w:val="006045FE"/>
    <w:rsid w:val="006069F7"/>
    <w:rsid w:val="00607D19"/>
    <w:rsid w:val="00610965"/>
    <w:rsid w:val="00614A2D"/>
    <w:rsid w:val="00617E1E"/>
    <w:rsid w:val="00623888"/>
    <w:rsid w:val="00627746"/>
    <w:rsid w:val="0063044E"/>
    <w:rsid w:val="00630A1C"/>
    <w:rsid w:val="006325F7"/>
    <w:rsid w:val="00632DA7"/>
    <w:rsid w:val="00634CD7"/>
    <w:rsid w:val="00637B6C"/>
    <w:rsid w:val="00643AFB"/>
    <w:rsid w:val="00643FA6"/>
    <w:rsid w:val="00644D92"/>
    <w:rsid w:val="00644FB4"/>
    <w:rsid w:val="0064580E"/>
    <w:rsid w:val="00650520"/>
    <w:rsid w:val="00651731"/>
    <w:rsid w:val="00651B27"/>
    <w:rsid w:val="00657A8D"/>
    <w:rsid w:val="0066058D"/>
    <w:rsid w:val="00661508"/>
    <w:rsid w:val="00663704"/>
    <w:rsid w:val="00667417"/>
    <w:rsid w:val="00671F37"/>
    <w:rsid w:val="00672F11"/>
    <w:rsid w:val="00676EAF"/>
    <w:rsid w:val="0069084C"/>
    <w:rsid w:val="00692777"/>
    <w:rsid w:val="00693BE3"/>
    <w:rsid w:val="00693ECF"/>
    <w:rsid w:val="0069477D"/>
    <w:rsid w:val="00696D3F"/>
    <w:rsid w:val="006A16B0"/>
    <w:rsid w:val="006A3CDB"/>
    <w:rsid w:val="006A3EB6"/>
    <w:rsid w:val="006A7E46"/>
    <w:rsid w:val="006B0FBB"/>
    <w:rsid w:val="006B1301"/>
    <w:rsid w:val="006B4F24"/>
    <w:rsid w:val="006B7F54"/>
    <w:rsid w:val="006C01E3"/>
    <w:rsid w:val="006C5881"/>
    <w:rsid w:val="006C71D4"/>
    <w:rsid w:val="006C72D5"/>
    <w:rsid w:val="006D10CE"/>
    <w:rsid w:val="006D1E18"/>
    <w:rsid w:val="006D23FE"/>
    <w:rsid w:val="006D26CE"/>
    <w:rsid w:val="006D7FE1"/>
    <w:rsid w:val="006E13C0"/>
    <w:rsid w:val="006E21DA"/>
    <w:rsid w:val="006E3E02"/>
    <w:rsid w:val="006E424B"/>
    <w:rsid w:val="006E4678"/>
    <w:rsid w:val="006E7158"/>
    <w:rsid w:val="006F2C92"/>
    <w:rsid w:val="006F3759"/>
    <w:rsid w:val="006F44B3"/>
    <w:rsid w:val="006F707D"/>
    <w:rsid w:val="006F71FB"/>
    <w:rsid w:val="0070555C"/>
    <w:rsid w:val="00705B80"/>
    <w:rsid w:val="00706343"/>
    <w:rsid w:val="00707CEB"/>
    <w:rsid w:val="00710B28"/>
    <w:rsid w:val="0071319B"/>
    <w:rsid w:val="007141EE"/>
    <w:rsid w:val="007153C9"/>
    <w:rsid w:val="007171DD"/>
    <w:rsid w:val="00720D50"/>
    <w:rsid w:val="00720FEF"/>
    <w:rsid w:val="00721B61"/>
    <w:rsid w:val="0072207C"/>
    <w:rsid w:val="007225BE"/>
    <w:rsid w:val="0072567F"/>
    <w:rsid w:val="00733097"/>
    <w:rsid w:val="00733D79"/>
    <w:rsid w:val="00737F6C"/>
    <w:rsid w:val="00740F6A"/>
    <w:rsid w:val="0074203E"/>
    <w:rsid w:val="007420CD"/>
    <w:rsid w:val="0074251B"/>
    <w:rsid w:val="00746B5E"/>
    <w:rsid w:val="0075007D"/>
    <w:rsid w:val="00752BA3"/>
    <w:rsid w:val="007532B5"/>
    <w:rsid w:val="00755355"/>
    <w:rsid w:val="007613FF"/>
    <w:rsid w:val="00761826"/>
    <w:rsid w:val="00766FA5"/>
    <w:rsid w:val="007714DD"/>
    <w:rsid w:val="00775AA9"/>
    <w:rsid w:val="00775B01"/>
    <w:rsid w:val="007763E2"/>
    <w:rsid w:val="007765E6"/>
    <w:rsid w:val="00780CA0"/>
    <w:rsid w:val="00782D85"/>
    <w:rsid w:val="00785367"/>
    <w:rsid w:val="00787ABE"/>
    <w:rsid w:val="00791915"/>
    <w:rsid w:val="00793A4F"/>
    <w:rsid w:val="007942DE"/>
    <w:rsid w:val="007958E2"/>
    <w:rsid w:val="007961BF"/>
    <w:rsid w:val="007A059D"/>
    <w:rsid w:val="007A3525"/>
    <w:rsid w:val="007A3FE2"/>
    <w:rsid w:val="007A4B1F"/>
    <w:rsid w:val="007B2B37"/>
    <w:rsid w:val="007B2C45"/>
    <w:rsid w:val="007B2CAE"/>
    <w:rsid w:val="007B2CC8"/>
    <w:rsid w:val="007B3BD9"/>
    <w:rsid w:val="007B7587"/>
    <w:rsid w:val="007C2487"/>
    <w:rsid w:val="007D177A"/>
    <w:rsid w:val="007D1AC1"/>
    <w:rsid w:val="007E0264"/>
    <w:rsid w:val="007E0D8F"/>
    <w:rsid w:val="007E2BED"/>
    <w:rsid w:val="007E6146"/>
    <w:rsid w:val="007E73D1"/>
    <w:rsid w:val="007F1C7A"/>
    <w:rsid w:val="007F5AB2"/>
    <w:rsid w:val="007F7B9B"/>
    <w:rsid w:val="007F7BA9"/>
    <w:rsid w:val="00801034"/>
    <w:rsid w:val="0080246C"/>
    <w:rsid w:val="00804959"/>
    <w:rsid w:val="00807309"/>
    <w:rsid w:val="008129C9"/>
    <w:rsid w:val="00817C33"/>
    <w:rsid w:val="00820662"/>
    <w:rsid w:val="008268BC"/>
    <w:rsid w:val="00833355"/>
    <w:rsid w:val="00834250"/>
    <w:rsid w:val="00836A70"/>
    <w:rsid w:val="00841911"/>
    <w:rsid w:val="008431C9"/>
    <w:rsid w:val="00843D17"/>
    <w:rsid w:val="00844C56"/>
    <w:rsid w:val="00850513"/>
    <w:rsid w:val="00850F1C"/>
    <w:rsid w:val="00851FE6"/>
    <w:rsid w:val="00852F96"/>
    <w:rsid w:val="00852FEC"/>
    <w:rsid w:val="00854617"/>
    <w:rsid w:val="00857CFF"/>
    <w:rsid w:val="00857D98"/>
    <w:rsid w:val="0086120B"/>
    <w:rsid w:val="00861950"/>
    <w:rsid w:val="00863B24"/>
    <w:rsid w:val="00864646"/>
    <w:rsid w:val="008653D1"/>
    <w:rsid w:val="00870609"/>
    <w:rsid w:val="00870DDD"/>
    <w:rsid w:val="00872D99"/>
    <w:rsid w:val="008745A3"/>
    <w:rsid w:val="0087578A"/>
    <w:rsid w:val="00875EFE"/>
    <w:rsid w:val="00877CAC"/>
    <w:rsid w:val="00880820"/>
    <w:rsid w:val="0088216B"/>
    <w:rsid w:val="00886735"/>
    <w:rsid w:val="00892FD6"/>
    <w:rsid w:val="0089586A"/>
    <w:rsid w:val="00895899"/>
    <w:rsid w:val="008A1F70"/>
    <w:rsid w:val="008A269F"/>
    <w:rsid w:val="008A402E"/>
    <w:rsid w:val="008A4527"/>
    <w:rsid w:val="008B0D2A"/>
    <w:rsid w:val="008D3B73"/>
    <w:rsid w:val="008D64E5"/>
    <w:rsid w:val="008D66BC"/>
    <w:rsid w:val="008E42AA"/>
    <w:rsid w:val="008F5382"/>
    <w:rsid w:val="008F64A6"/>
    <w:rsid w:val="00905DCF"/>
    <w:rsid w:val="0090780A"/>
    <w:rsid w:val="0091238A"/>
    <w:rsid w:val="00912A50"/>
    <w:rsid w:val="0091377F"/>
    <w:rsid w:val="00916F05"/>
    <w:rsid w:val="009207F3"/>
    <w:rsid w:val="00922B5D"/>
    <w:rsid w:val="009241AF"/>
    <w:rsid w:val="00931551"/>
    <w:rsid w:val="00935B4B"/>
    <w:rsid w:val="00950C28"/>
    <w:rsid w:val="00952C94"/>
    <w:rsid w:val="00953A0C"/>
    <w:rsid w:val="009614AF"/>
    <w:rsid w:val="00961C8E"/>
    <w:rsid w:val="009635EE"/>
    <w:rsid w:val="009667E3"/>
    <w:rsid w:val="00970EB8"/>
    <w:rsid w:val="00970EF1"/>
    <w:rsid w:val="00971B3D"/>
    <w:rsid w:val="0097475A"/>
    <w:rsid w:val="00974D9C"/>
    <w:rsid w:val="00977A23"/>
    <w:rsid w:val="00982761"/>
    <w:rsid w:val="0098397E"/>
    <w:rsid w:val="00990E23"/>
    <w:rsid w:val="00991E85"/>
    <w:rsid w:val="00992D14"/>
    <w:rsid w:val="009939DA"/>
    <w:rsid w:val="009A7055"/>
    <w:rsid w:val="009A72E2"/>
    <w:rsid w:val="009B50EF"/>
    <w:rsid w:val="009C2E68"/>
    <w:rsid w:val="009C3AF6"/>
    <w:rsid w:val="009D5F9B"/>
    <w:rsid w:val="009E036C"/>
    <w:rsid w:val="009E3602"/>
    <w:rsid w:val="009E417F"/>
    <w:rsid w:val="009E50BB"/>
    <w:rsid w:val="009F1095"/>
    <w:rsid w:val="009F3A29"/>
    <w:rsid w:val="009F3D25"/>
    <w:rsid w:val="009F5EDE"/>
    <w:rsid w:val="009F6662"/>
    <w:rsid w:val="009F6CFF"/>
    <w:rsid w:val="00A03262"/>
    <w:rsid w:val="00A039C6"/>
    <w:rsid w:val="00A04299"/>
    <w:rsid w:val="00A06EDF"/>
    <w:rsid w:val="00A17117"/>
    <w:rsid w:val="00A17733"/>
    <w:rsid w:val="00A17EF2"/>
    <w:rsid w:val="00A24D18"/>
    <w:rsid w:val="00A24DAC"/>
    <w:rsid w:val="00A25970"/>
    <w:rsid w:val="00A25FEE"/>
    <w:rsid w:val="00A3453D"/>
    <w:rsid w:val="00A34984"/>
    <w:rsid w:val="00A36E64"/>
    <w:rsid w:val="00A4058B"/>
    <w:rsid w:val="00A40F60"/>
    <w:rsid w:val="00A41549"/>
    <w:rsid w:val="00A415B6"/>
    <w:rsid w:val="00A41810"/>
    <w:rsid w:val="00A43254"/>
    <w:rsid w:val="00A43B58"/>
    <w:rsid w:val="00A45A1B"/>
    <w:rsid w:val="00A47273"/>
    <w:rsid w:val="00A477A1"/>
    <w:rsid w:val="00A541D6"/>
    <w:rsid w:val="00A55237"/>
    <w:rsid w:val="00A557E9"/>
    <w:rsid w:val="00A5628F"/>
    <w:rsid w:val="00A609E0"/>
    <w:rsid w:val="00A60A22"/>
    <w:rsid w:val="00A642A9"/>
    <w:rsid w:val="00A642BC"/>
    <w:rsid w:val="00A66EDD"/>
    <w:rsid w:val="00A673A8"/>
    <w:rsid w:val="00A71D6F"/>
    <w:rsid w:val="00A8212B"/>
    <w:rsid w:val="00A83A1D"/>
    <w:rsid w:val="00A840B5"/>
    <w:rsid w:val="00A84CA2"/>
    <w:rsid w:val="00A93E6F"/>
    <w:rsid w:val="00A93F37"/>
    <w:rsid w:val="00A947A8"/>
    <w:rsid w:val="00A949B5"/>
    <w:rsid w:val="00A95B70"/>
    <w:rsid w:val="00A97298"/>
    <w:rsid w:val="00AA2A68"/>
    <w:rsid w:val="00AB362F"/>
    <w:rsid w:val="00AB4528"/>
    <w:rsid w:val="00AB5D60"/>
    <w:rsid w:val="00AB6CDD"/>
    <w:rsid w:val="00AC06C9"/>
    <w:rsid w:val="00AC3540"/>
    <w:rsid w:val="00AC3D01"/>
    <w:rsid w:val="00AC71C0"/>
    <w:rsid w:val="00AC76D9"/>
    <w:rsid w:val="00AD356E"/>
    <w:rsid w:val="00AD4A39"/>
    <w:rsid w:val="00AD4F83"/>
    <w:rsid w:val="00AE331F"/>
    <w:rsid w:val="00AE4312"/>
    <w:rsid w:val="00AF22A6"/>
    <w:rsid w:val="00AF2ED3"/>
    <w:rsid w:val="00AF5637"/>
    <w:rsid w:val="00AF59B5"/>
    <w:rsid w:val="00B02B94"/>
    <w:rsid w:val="00B03671"/>
    <w:rsid w:val="00B06893"/>
    <w:rsid w:val="00B105FA"/>
    <w:rsid w:val="00B11C23"/>
    <w:rsid w:val="00B14C78"/>
    <w:rsid w:val="00B20FC7"/>
    <w:rsid w:val="00B25290"/>
    <w:rsid w:val="00B25D28"/>
    <w:rsid w:val="00B37EA6"/>
    <w:rsid w:val="00B421E4"/>
    <w:rsid w:val="00B426D1"/>
    <w:rsid w:val="00B42E25"/>
    <w:rsid w:val="00B44642"/>
    <w:rsid w:val="00B45474"/>
    <w:rsid w:val="00B515E1"/>
    <w:rsid w:val="00B515FE"/>
    <w:rsid w:val="00B603B0"/>
    <w:rsid w:val="00B61E9C"/>
    <w:rsid w:val="00B67E92"/>
    <w:rsid w:val="00B809DE"/>
    <w:rsid w:val="00B82FFF"/>
    <w:rsid w:val="00B84F56"/>
    <w:rsid w:val="00B8793E"/>
    <w:rsid w:val="00B90194"/>
    <w:rsid w:val="00BA1059"/>
    <w:rsid w:val="00BA44A1"/>
    <w:rsid w:val="00BA4B0B"/>
    <w:rsid w:val="00BA7CE7"/>
    <w:rsid w:val="00BB09C5"/>
    <w:rsid w:val="00BB3AF2"/>
    <w:rsid w:val="00BB648D"/>
    <w:rsid w:val="00BB67F7"/>
    <w:rsid w:val="00BC0D09"/>
    <w:rsid w:val="00BC14CA"/>
    <w:rsid w:val="00BC2BE3"/>
    <w:rsid w:val="00BC398A"/>
    <w:rsid w:val="00BC4DE8"/>
    <w:rsid w:val="00BC523A"/>
    <w:rsid w:val="00BC59B6"/>
    <w:rsid w:val="00BD1F52"/>
    <w:rsid w:val="00BD1FFF"/>
    <w:rsid w:val="00BD48E2"/>
    <w:rsid w:val="00BD5EAD"/>
    <w:rsid w:val="00BE058D"/>
    <w:rsid w:val="00BE0C03"/>
    <w:rsid w:val="00BE1B0D"/>
    <w:rsid w:val="00BE32DE"/>
    <w:rsid w:val="00BE3F21"/>
    <w:rsid w:val="00BE5CC8"/>
    <w:rsid w:val="00BF0B70"/>
    <w:rsid w:val="00BF0ED4"/>
    <w:rsid w:val="00BF371C"/>
    <w:rsid w:val="00BF4A5E"/>
    <w:rsid w:val="00C00AE0"/>
    <w:rsid w:val="00C024B3"/>
    <w:rsid w:val="00C03333"/>
    <w:rsid w:val="00C0442B"/>
    <w:rsid w:val="00C05679"/>
    <w:rsid w:val="00C05EFA"/>
    <w:rsid w:val="00C0609A"/>
    <w:rsid w:val="00C10D04"/>
    <w:rsid w:val="00C1194B"/>
    <w:rsid w:val="00C13169"/>
    <w:rsid w:val="00C143CC"/>
    <w:rsid w:val="00C20189"/>
    <w:rsid w:val="00C20C2D"/>
    <w:rsid w:val="00C2190E"/>
    <w:rsid w:val="00C22CAA"/>
    <w:rsid w:val="00C2338A"/>
    <w:rsid w:val="00C26D46"/>
    <w:rsid w:val="00C319AA"/>
    <w:rsid w:val="00C33090"/>
    <w:rsid w:val="00C3331B"/>
    <w:rsid w:val="00C365AB"/>
    <w:rsid w:val="00C368FC"/>
    <w:rsid w:val="00C437E7"/>
    <w:rsid w:val="00C45158"/>
    <w:rsid w:val="00C46D51"/>
    <w:rsid w:val="00C50CA3"/>
    <w:rsid w:val="00C5175F"/>
    <w:rsid w:val="00C52080"/>
    <w:rsid w:val="00C54CA1"/>
    <w:rsid w:val="00C603BA"/>
    <w:rsid w:val="00C60AB9"/>
    <w:rsid w:val="00C632C3"/>
    <w:rsid w:val="00C64201"/>
    <w:rsid w:val="00C6486C"/>
    <w:rsid w:val="00C668F4"/>
    <w:rsid w:val="00C7176D"/>
    <w:rsid w:val="00C72EF6"/>
    <w:rsid w:val="00C7372A"/>
    <w:rsid w:val="00C75E11"/>
    <w:rsid w:val="00C80DFF"/>
    <w:rsid w:val="00C8198B"/>
    <w:rsid w:val="00C82628"/>
    <w:rsid w:val="00C82C9F"/>
    <w:rsid w:val="00C85228"/>
    <w:rsid w:val="00C862EC"/>
    <w:rsid w:val="00C869D0"/>
    <w:rsid w:val="00C9260F"/>
    <w:rsid w:val="00C944A6"/>
    <w:rsid w:val="00C94CF1"/>
    <w:rsid w:val="00C95AAC"/>
    <w:rsid w:val="00C9651A"/>
    <w:rsid w:val="00C9796C"/>
    <w:rsid w:val="00C97E1A"/>
    <w:rsid w:val="00CA35D7"/>
    <w:rsid w:val="00CA7CCA"/>
    <w:rsid w:val="00CB3A28"/>
    <w:rsid w:val="00CB6A1B"/>
    <w:rsid w:val="00CB76CA"/>
    <w:rsid w:val="00CB7DE4"/>
    <w:rsid w:val="00CC04D2"/>
    <w:rsid w:val="00CC1023"/>
    <w:rsid w:val="00CC4FDB"/>
    <w:rsid w:val="00CC6D08"/>
    <w:rsid w:val="00CC7687"/>
    <w:rsid w:val="00CC7852"/>
    <w:rsid w:val="00CD0460"/>
    <w:rsid w:val="00CD0C2A"/>
    <w:rsid w:val="00CD4B3F"/>
    <w:rsid w:val="00CD560C"/>
    <w:rsid w:val="00CD7920"/>
    <w:rsid w:val="00CE0360"/>
    <w:rsid w:val="00CE06C2"/>
    <w:rsid w:val="00CE73E2"/>
    <w:rsid w:val="00CF1006"/>
    <w:rsid w:val="00CF118A"/>
    <w:rsid w:val="00CF20C8"/>
    <w:rsid w:val="00CF6176"/>
    <w:rsid w:val="00D0013F"/>
    <w:rsid w:val="00D003DC"/>
    <w:rsid w:val="00D00B6B"/>
    <w:rsid w:val="00D05C7A"/>
    <w:rsid w:val="00D10376"/>
    <w:rsid w:val="00D11D12"/>
    <w:rsid w:val="00D12807"/>
    <w:rsid w:val="00D13237"/>
    <w:rsid w:val="00D1788D"/>
    <w:rsid w:val="00D227D2"/>
    <w:rsid w:val="00D256BA"/>
    <w:rsid w:val="00D2690C"/>
    <w:rsid w:val="00D26A69"/>
    <w:rsid w:val="00D34431"/>
    <w:rsid w:val="00D37C84"/>
    <w:rsid w:val="00D407CD"/>
    <w:rsid w:val="00D41F9A"/>
    <w:rsid w:val="00D4442D"/>
    <w:rsid w:val="00D45442"/>
    <w:rsid w:val="00D47DA1"/>
    <w:rsid w:val="00D533E9"/>
    <w:rsid w:val="00D53FBC"/>
    <w:rsid w:val="00D60C8C"/>
    <w:rsid w:val="00D6131B"/>
    <w:rsid w:val="00D63088"/>
    <w:rsid w:val="00D63C44"/>
    <w:rsid w:val="00D6669D"/>
    <w:rsid w:val="00D7245A"/>
    <w:rsid w:val="00D74F47"/>
    <w:rsid w:val="00D81785"/>
    <w:rsid w:val="00D8223D"/>
    <w:rsid w:val="00D837F1"/>
    <w:rsid w:val="00D8615E"/>
    <w:rsid w:val="00D866AC"/>
    <w:rsid w:val="00D9018D"/>
    <w:rsid w:val="00D90951"/>
    <w:rsid w:val="00D90A74"/>
    <w:rsid w:val="00D975BE"/>
    <w:rsid w:val="00DA054C"/>
    <w:rsid w:val="00DA5463"/>
    <w:rsid w:val="00DA5BA1"/>
    <w:rsid w:val="00DA5DFC"/>
    <w:rsid w:val="00DC046C"/>
    <w:rsid w:val="00DC33E3"/>
    <w:rsid w:val="00DD260D"/>
    <w:rsid w:val="00DD2896"/>
    <w:rsid w:val="00DD3B93"/>
    <w:rsid w:val="00DD5E87"/>
    <w:rsid w:val="00DE214F"/>
    <w:rsid w:val="00DE7F66"/>
    <w:rsid w:val="00DE7FA1"/>
    <w:rsid w:val="00DF1505"/>
    <w:rsid w:val="00DF186B"/>
    <w:rsid w:val="00DF29C5"/>
    <w:rsid w:val="00DF39C8"/>
    <w:rsid w:val="00DF586F"/>
    <w:rsid w:val="00DF5C56"/>
    <w:rsid w:val="00E011ED"/>
    <w:rsid w:val="00E0142C"/>
    <w:rsid w:val="00E0269F"/>
    <w:rsid w:val="00E04E01"/>
    <w:rsid w:val="00E06084"/>
    <w:rsid w:val="00E10A67"/>
    <w:rsid w:val="00E13D83"/>
    <w:rsid w:val="00E13DCA"/>
    <w:rsid w:val="00E14B46"/>
    <w:rsid w:val="00E22B93"/>
    <w:rsid w:val="00E26786"/>
    <w:rsid w:val="00E31BA0"/>
    <w:rsid w:val="00E3527A"/>
    <w:rsid w:val="00E46FC9"/>
    <w:rsid w:val="00E47FCF"/>
    <w:rsid w:val="00E50FA2"/>
    <w:rsid w:val="00E60B0C"/>
    <w:rsid w:val="00E70000"/>
    <w:rsid w:val="00E72573"/>
    <w:rsid w:val="00E72714"/>
    <w:rsid w:val="00E72FE2"/>
    <w:rsid w:val="00E81FAB"/>
    <w:rsid w:val="00E841A1"/>
    <w:rsid w:val="00E9018F"/>
    <w:rsid w:val="00E908B3"/>
    <w:rsid w:val="00E92EF4"/>
    <w:rsid w:val="00E93132"/>
    <w:rsid w:val="00E95FEE"/>
    <w:rsid w:val="00E96B59"/>
    <w:rsid w:val="00EA4AF2"/>
    <w:rsid w:val="00EB2E5B"/>
    <w:rsid w:val="00EB3BFB"/>
    <w:rsid w:val="00EB5648"/>
    <w:rsid w:val="00EB6A80"/>
    <w:rsid w:val="00EB7336"/>
    <w:rsid w:val="00EC1B04"/>
    <w:rsid w:val="00EC3504"/>
    <w:rsid w:val="00EC677B"/>
    <w:rsid w:val="00EC68D8"/>
    <w:rsid w:val="00EC7208"/>
    <w:rsid w:val="00ED1273"/>
    <w:rsid w:val="00ED3E05"/>
    <w:rsid w:val="00ED7A83"/>
    <w:rsid w:val="00ED7ECA"/>
    <w:rsid w:val="00EE05D3"/>
    <w:rsid w:val="00EE463E"/>
    <w:rsid w:val="00EE7B35"/>
    <w:rsid w:val="00EF155D"/>
    <w:rsid w:val="00EF3FB2"/>
    <w:rsid w:val="00EF7DD4"/>
    <w:rsid w:val="00F01419"/>
    <w:rsid w:val="00F071A2"/>
    <w:rsid w:val="00F10129"/>
    <w:rsid w:val="00F15412"/>
    <w:rsid w:val="00F178F2"/>
    <w:rsid w:val="00F17FCB"/>
    <w:rsid w:val="00F30E8A"/>
    <w:rsid w:val="00F31E87"/>
    <w:rsid w:val="00F340D4"/>
    <w:rsid w:val="00F35898"/>
    <w:rsid w:val="00F36A9C"/>
    <w:rsid w:val="00F4188B"/>
    <w:rsid w:val="00F41A4C"/>
    <w:rsid w:val="00F42A70"/>
    <w:rsid w:val="00F45756"/>
    <w:rsid w:val="00F45B2E"/>
    <w:rsid w:val="00F45D53"/>
    <w:rsid w:val="00F47A03"/>
    <w:rsid w:val="00F5314F"/>
    <w:rsid w:val="00F53686"/>
    <w:rsid w:val="00F6281E"/>
    <w:rsid w:val="00F630C6"/>
    <w:rsid w:val="00F635A3"/>
    <w:rsid w:val="00F63C38"/>
    <w:rsid w:val="00F64A5F"/>
    <w:rsid w:val="00F70C31"/>
    <w:rsid w:val="00F71678"/>
    <w:rsid w:val="00F73A78"/>
    <w:rsid w:val="00F74597"/>
    <w:rsid w:val="00F773DC"/>
    <w:rsid w:val="00F776FB"/>
    <w:rsid w:val="00F809F9"/>
    <w:rsid w:val="00F839F3"/>
    <w:rsid w:val="00F85520"/>
    <w:rsid w:val="00F91322"/>
    <w:rsid w:val="00F922AE"/>
    <w:rsid w:val="00F969B5"/>
    <w:rsid w:val="00FA0B2E"/>
    <w:rsid w:val="00FA3117"/>
    <w:rsid w:val="00FA36FC"/>
    <w:rsid w:val="00FA4620"/>
    <w:rsid w:val="00FA479A"/>
    <w:rsid w:val="00FA4AAD"/>
    <w:rsid w:val="00FB353D"/>
    <w:rsid w:val="00FB4805"/>
    <w:rsid w:val="00FC1807"/>
    <w:rsid w:val="00FC21F3"/>
    <w:rsid w:val="00FC5348"/>
    <w:rsid w:val="00FC63B9"/>
    <w:rsid w:val="00FD20AE"/>
    <w:rsid w:val="00FD2ACF"/>
    <w:rsid w:val="00FD46A8"/>
    <w:rsid w:val="00FD47EF"/>
    <w:rsid w:val="00FE2B45"/>
    <w:rsid w:val="00FE3949"/>
    <w:rsid w:val="00FE3CA6"/>
    <w:rsid w:val="00FE3F0D"/>
    <w:rsid w:val="00FE7A42"/>
    <w:rsid w:val="00FF17E3"/>
    <w:rsid w:val="00FF1DBF"/>
    <w:rsid w:val="00FF21F8"/>
    <w:rsid w:val="00FF36EB"/>
    <w:rsid w:val="00FF4599"/>
    <w:rsid w:val="00FF4699"/>
    <w:rsid w:val="00FF79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A1270F"/>
  <w15:chartTrackingRefBased/>
  <w15:docId w15:val="{D89AABCF-3FEC-FD4B-8E81-0512EE3532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D4F83"/>
    <w:pPr>
      <w:ind w:left="720"/>
      <w:contextualSpacing/>
    </w:pPr>
  </w:style>
  <w:style w:type="character" w:styleId="Hyperlink">
    <w:name w:val="Hyperlink"/>
    <w:basedOn w:val="DefaultParagraphFont"/>
    <w:uiPriority w:val="99"/>
    <w:unhideWhenUsed/>
    <w:rsid w:val="00782D85"/>
    <w:rPr>
      <w:color w:val="0563C1" w:themeColor="hyperlink"/>
      <w:u w:val="single"/>
    </w:rPr>
  </w:style>
  <w:style w:type="character" w:styleId="UnresolvedMention">
    <w:name w:val="Unresolved Mention"/>
    <w:basedOn w:val="DefaultParagraphFont"/>
    <w:uiPriority w:val="99"/>
    <w:semiHidden/>
    <w:unhideWhenUsed/>
    <w:rsid w:val="00782D85"/>
    <w:rPr>
      <w:color w:val="605E5C"/>
      <w:shd w:val="clear" w:color="auto" w:fill="E1DFDD"/>
    </w:rPr>
  </w:style>
  <w:style w:type="paragraph" w:styleId="Footer">
    <w:name w:val="footer"/>
    <w:basedOn w:val="Normal"/>
    <w:link w:val="FooterChar"/>
    <w:uiPriority w:val="99"/>
    <w:unhideWhenUsed/>
    <w:rsid w:val="0056538F"/>
    <w:pPr>
      <w:tabs>
        <w:tab w:val="center" w:pos="4513"/>
        <w:tab w:val="right" w:pos="9026"/>
      </w:tabs>
    </w:pPr>
  </w:style>
  <w:style w:type="character" w:customStyle="1" w:styleId="FooterChar">
    <w:name w:val="Footer Char"/>
    <w:basedOn w:val="DefaultParagraphFont"/>
    <w:link w:val="Footer"/>
    <w:uiPriority w:val="99"/>
    <w:rsid w:val="0056538F"/>
  </w:style>
  <w:style w:type="character" w:styleId="PageNumber">
    <w:name w:val="page number"/>
    <w:basedOn w:val="DefaultParagraphFont"/>
    <w:uiPriority w:val="99"/>
    <w:semiHidden/>
    <w:unhideWhenUsed/>
    <w:rsid w:val="0056538F"/>
  </w:style>
  <w:style w:type="paragraph" w:styleId="NormalWeb">
    <w:name w:val="Normal (Web)"/>
    <w:basedOn w:val="Normal"/>
    <w:uiPriority w:val="99"/>
    <w:semiHidden/>
    <w:unhideWhenUsed/>
    <w:rsid w:val="004C0ED0"/>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C0ED0"/>
  </w:style>
  <w:style w:type="paragraph" w:styleId="NoSpacing">
    <w:name w:val="No Spacing"/>
    <w:link w:val="NoSpacingChar"/>
    <w:uiPriority w:val="1"/>
    <w:qFormat/>
    <w:rsid w:val="00854617"/>
    <w:pPr>
      <w:spacing w:after="0" w:line="240" w:lineRule="auto"/>
    </w:pPr>
    <w:rPr>
      <w:rFonts w:eastAsiaTheme="minorEastAsia"/>
      <w:sz w:val="22"/>
      <w:szCs w:val="22"/>
      <w:lang w:val="en-US" w:eastAsia="zh-CN"/>
    </w:rPr>
  </w:style>
  <w:style w:type="character" w:customStyle="1" w:styleId="NoSpacingChar">
    <w:name w:val="No Spacing Char"/>
    <w:basedOn w:val="DefaultParagraphFont"/>
    <w:link w:val="NoSpacing"/>
    <w:uiPriority w:val="1"/>
    <w:rsid w:val="00854617"/>
    <w:rPr>
      <w:rFonts w:eastAsiaTheme="minorEastAsia"/>
      <w:sz w:val="22"/>
      <w:szCs w:val="22"/>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764651">
      <w:bodyDiv w:val="1"/>
      <w:marLeft w:val="0"/>
      <w:marRight w:val="0"/>
      <w:marTop w:val="0"/>
      <w:marBottom w:val="0"/>
      <w:divBdr>
        <w:top w:val="none" w:sz="0" w:space="0" w:color="auto"/>
        <w:left w:val="none" w:sz="0" w:space="0" w:color="auto"/>
        <w:bottom w:val="none" w:sz="0" w:space="0" w:color="auto"/>
        <w:right w:val="none" w:sz="0" w:space="0" w:color="auto"/>
      </w:divBdr>
    </w:div>
    <w:div w:id="1172378926">
      <w:bodyDiv w:val="1"/>
      <w:marLeft w:val="0"/>
      <w:marRight w:val="0"/>
      <w:marTop w:val="0"/>
      <w:marBottom w:val="0"/>
      <w:divBdr>
        <w:top w:val="none" w:sz="0" w:space="0" w:color="auto"/>
        <w:left w:val="none" w:sz="0" w:space="0" w:color="auto"/>
        <w:bottom w:val="none" w:sz="0" w:space="0" w:color="auto"/>
        <w:right w:val="none" w:sz="0" w:space="0" w:color="auto"/>
      </w:divBdr>
    </w:div>
    <w:div w:id="138290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gov.uk/government/statistics/modern-slavery-national-referral-mechanism-and-duty-to-notify-statistics-uk-end-of-year-summary-2021/modern-slavery-national-referral-mechanism-and-duty-to-notify-statistics-uk-end-of-year-summary-202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874</TotalTime>
  <Pages>13</Pages>
  <Words>3420</Words>
  <Characters>19500</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22875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critically evaluate some of the main threats</dc:title>
  <dc:subject>‘SOC presents a chronic threat to the UK, and has a corrosive effect on our communities and our economy. It affects more UK citizens, more frequently than any other national security threat, killing more of our citizens every year than terrorism, war and natural disasters combined’ (NCA, 2022).</dc:subject>
  <dc:creator>Caitlin Carter (2003634)</dc:creator>
  <cp:keywords/>
  <dc:description/>
  <cp:lastModifiedBy>Caitlin Carter (2003634)</cp:lastModifiedBy>
  <cp:revision>932</cp:revision>
  <dcterms:created xsi:type="dcterms:W3CDTF">2023-02-21T18:02:00Z</dcterms:created>
  <dcterms:modified xsi:type="dcterms:W3CDTF">2023-03-09T19:16:00Z</dcterms:modified>
</cp:coreProperties>
</file>