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AB3AB" w14:textId="77777777" w:rsidR="00205E4E" w:rsidRDefault="00205E4E" w:rsidP="00205E4E">
      <w:pPr>
        <w:rPr>
          <w:rFonts w:cs="Arial"/>
          <w:b/>
          <w:bCs/>
          <w:sz w:val="52"/>
          <w:szCs w:val="52"/>
        </w:rPr>
      </w:pPr>
    </w:p>
    <w:p w14:paraId="0A21B3A4" w14:textId="77777777" w:rsidR="00205E4E" w:rsidRDefault="00205E4E" w:rsidP="00205E4E">
      <w:pPr>
        <w:rPr>
          <w:rFonts w:cs="Arial"/>
          <w:b/>
          <w:bCs/>
          <w:sz w:val="52"/>
          <w:szCs w:val="52"/>
        </w:rPr>
      </w:pPr>
    </w:p>
    <w:p w14:paraId="3B4C313B" w14:textId="77777777" w:rsidR="005A14D9" w:rsidRDefault="005A14D9" w:rsidP="00205E4E">
      <w:pPr>
        <w:rPr>
          <w:rFonts w:cs="Arial"/>
          <w:b/>
          <w:bCs/>
          <w:sz w:val="52"/>
          <w:szCs w:val="52"/>
        </w:rPr>
      </w:pPr>
    </w:p>
    <w:p w14:paraId="3D122920" w14:textId="77777777" w:rsidR="005A14D9" w:rsidRDefault="005A14D9" w:rsidP="00205E4E">
      <w:pPr>
        <w:rPr>
          <w:rFonts w:cs="Arial"/>
          <w:b/>
          <w:bCs/>
          <w:sz w:val="52"/>
          <w:szCs w:val="52"/>
        </w:rPr>
      </w:pPr>
    </w:p>
    <w:p w14:paraId="7EA16A86" w14:textId="77777777" w:rsidR="005A14D9" w:rsidRDefault="005A14D9" w:rsidP="00205E4E">
      <w:pPr>
        <w:rPr>
          <w:rFonts w:cs="Arial"/>
          <w:b/>
          <w:bCs/>
          <w:sz w:val="52"/>
          <w:szCs w:val="52"/>
        </w:rPr>
      </w:pPr>
    </w:p>
    <w:p w14:paraId="02309FCC" w14:textId="77777777" w:rsidR="005A14D9" w:rsidRDefault="005A14D9" w:rsidP="00205E4E">
      <w:pPr>
        <w:rPr>
          <w:rFonts w:cs="Arial"/>
          <w:b/>
          <w:bCs/>
          <w:sz w:val="52"/>
          <w:szCs w:val="52"/>
        </w:rPr>
      </w:pPr>
    </w:p>
    <w:p w14:paraId="75D3CC24" w14:textId="44D03290" w:rsidR="00205E4E" w:rsidRPr="005A14D9" w:rsidRDefault="00205E4E" w:rsidP="00205E4E">
      <w:pPr>
        <w:rPr>
          <w:sz w:val="40"/>
          <w:szCs w:val="40"/>
        </w:rPr>
      </w:pPr>
      <w:r w:rsidRPr="00205E4E">
        <w:rPr>
          <w:rFonts w:cs="Arial"/>
          <w:b/>
          <w:bCs/>
          <w:sz w:val="52"/>
          <w:szCs w:val="52"/>
        </w:rPr>
        <w:t xml:space="preserve">Name: </w:t>
      </w:r>
      <w:r w:rsidRPr="005A14D9">
        <w:rPr>
          <w:sz w:val="40"/>
          <w:szCs w:val="40"/>
        </w:rPr>
        <w:t>Fazal Dad</w:t>
      </w:r>
    </w:p>
    <w:p w14:paraId="05566B37" w14:textId="07B9969D" w:rsidR="00205E4E" w:rsidRPr="00205E4E" w:rsidRDefault="00205E4E" w:rsidP="00205E4E">
      <w:pPr>
        <w:rPr>
          <w:sz w:val="40"/>
          <w:szCs w:val="40"/>
        </w:rPr>
      </w:pPr>
      <w:r w:rsidRPr="00205E4E">
        <w:rPr>
          <w:rFonts w:cs="Arial"/>
          <w:b/>
          <w:bCs/>
          <w:sz w:val="52"/>
          <w:szCs w:val="52"/>
        </w:rPr>
        <w:t xml:space="preserve">Student ID: </w:t>
      </w:r>
      <w:r w:rsidRPr="00205E4E">
        <w:rPr>
          <w:sz w:val="40"/>
          <w:szCs w:val="40"/>
        </w:rPr>
        <w:t>2019436</w:t>
      </w:r>
    </w:p>
    <w:p w14:paraId="32C90169" w14:textId="5F5BD852" w:rsidR="00205E4E" w:rsidRPr="00205E4E" w:rsidRDefault="00205E4E" w:rsidP="00205E4E">
      <w:pPr>
        <w:jc w:val="both"/>
        <w:rPr>
          <w:rFonts w:cs="Arial"/>
          <w:sz w:val="52"/>
          <w:szCs w:val="52"/>
        </w:rPr>
      </w:pPr>
      <w:r w:rsidRPr="00205E4E">
        <w:rPr>
          <w:rFonts w:cs="Arial"/>
          <w:b/>
          <w:bCs/>
          <w:sz w:val="52"/>
          <w:szCs w:val="52"/>
        </w:rPr>
        <w:t xml:space="preserve">Module: </w:t>
      </w:r>
      <w:r w:rsidRPr="00205E4E">
        <w:rPr>
          <w:rFonts w:cs="Arial"/>
          <w:sz w:val="52"/>
          <w:szCs w:val="52"/>
        </w:rPr>
        <w:t>Introduction to Health and Social Care</w:t>
      </w:r>
    </w:p>
    <w:p w14:paraId="1CD2BED5" w14:textId="77777777" w:rsidR="00205E4E" w:rsidRPr="005A14D9" w:rsidRDefault="00205E4E" w:rsidP="00205E4E">
      <w:pPr>
        <w:rPr>
          <w:rFonts w:cs="Arial"/>
          <w:bCs/>
          <w:sz w:val="52"/>
          <w:szCs w:val="52"/>
        </w:rPr>
      </w:pPr>
      <w:r w:rsidRPr="00205E4E">
        <w:rPr>
          <w:rFonts w:cs="Arial"/>
          <w:b/>
          <w:sz w:val="52"/>
          <w:szCs w:val="52"/>
        </w:rPr>
        <w:t xml:space="preserve">Component 1: </w:t>
      </w:r>
      <w:r w:rsidRPr="005A14D9">
        <w:rPr>
          <w:rFonts w:cs="Arial"/>
          <w:bCs/>
          <w:sz w:val="52"/>
          <w:szCs w:val="52"/>
        </w:rPr>
        <w:t>Coursework Portfolio</w:t>
      </w:r>
    </w:p>
    <w:p w14:paraId="34088456" w14:textId="750968FD" w:rsidR="00205E4E" w:rsidRPr="00205E4E" w:rsidRDefault="00205E4E" w:rsidP="00205E4E">
      <w:pPr>
        <w:rPr>
          <w:rFonts w:cs="Arial"/>
          <w:b/>
          <w:sz w:val="52"/>
          <w:szCs w:val="52"/>
        </w:rPr>
      </w:pPr>
      <w:r w:rsidRPr="00205E4E">
        <w:rPr>
          <w:rFonts w:cs="Arial"/>
          <w:b/>
          <w:sz w:val="52"/>
          <w:szCs w:val="52"/>
        </w:rPr>
        <w:t xml:space="preserve">Module Lead: </w:t>
      </w:r>
      <w:r w:rsidRPr="005A14D9">
        <w:rPr>
          <w:rFonts w:cs="Arial"/>
          <w:sz w:val="52"/>
          <w:szCs w:val="52"/>
          <w:lang w:val="fr-FR"/>
        </w:rPr>
        <w:t>Dr Helen Parsons</w:t>
      </w:r>
    </w:p>
    <w:p w14:paraId="5F02274B" w14:textId="77777777" w:rsidR="00205E4E" w:rsidRDefault="00205E4E" w:rsidP="00205E4E">
      <w:pPr>
        <w:pStyle w:val="Heading1"/>
        <w:rPr>
          <w:color w:val="auto"/>
        </w:rPr>
      </w:pPr>
    </w:p>
    <w:p w14:paraId="2677FF59" w14:textId="77777777" w:rsidR="005A14D9" w:rsidRDefault="005A14D9" w:rsidP="00205E4E">
      <w:pPr>
        <w:pStyle w:val="Heading1"/>
        <w:rPr>
          <w:color w:val="auto"/>
        </w:rPr>
      </w:pPr>
    </w:p>
    <w:p w14:paraId="7B949429" w14:textId="77777777" w:rsidR="00CD7EA0" w:rsidRDefault="00CD7EA0" w:rsidP="00205E4E">
      <w:pPr>
        <w:pStyle w:val="Heading1"/>
        <w:rPr>
          <w:color w:val="auto"/>
        </w:rPr>
      </w:pPr>
    </w:p>
    <w:p w14:paraId="61241EC2" w14:textId="35899E8F" w:rsidR="00CD7EA0" w:rsidRDefault="00000000" w:rsidP="00205E4E">
      <w:pPr>
        <w:pStyle w:val="Heading1"/>
        <w:rPr>
          <w:color w:val="auto"/>
        </w:rPr>
      </w:pPr>
      <w:r w:rsidRPr="00271470">
        <w:rPr>
          <w:color w:val="auto"/>
        </w:rPr>
        <w:t>Task 1 –</w:t>
      </w:r>
      <w:r w:rsidR="00CD7EA0">
        <w:rPr>
          <w:color w:val="auto"/>
        </w:rPr>
        <w:t>M</w:t>
      </w:r>
      <w:r w:rsidR="00CD7EA0" w:rsidRPr="00CD7EA0">
        <w:rPr>
          <w:color w:val="auto"/>
        </w:rPr>
        <w:t xml:space="preserve">ini-report to a named </w:t>
      </w:r>
      <w:r w:rsidR="00CD7EA0" w:rsidRPr="00CD7EA0">
        <w:rPr>
          <w:color w:val="auto"/>
        </w:rPr>
        <w:t>councilor</w:t>
      </w:r>
      <w:r w:rsidR="00CD7EA0" w:rsidRPr="00CD7EA0">
        <w:rPr>
          <w:color w:val="auto"/>
        </w:rPr>
        <w:t xml:space="preserve"> in your Local Authority area</w:t>
      </w:r>
    </w:p>
    <w:p w14:paraId="48A10006" w14:textId="4104685A" w:rsidR="005F4D48" w:rsidRPr="00205E4E" w:rsidRDefault="00000000" w:rsidP="00205E4E">
      <w:pPr>
        <w:pStyle w:val="Heading1"/>
        <w:rPr>
          <w:rFonts w:cs="Arial"/>
          <w:sz w:val="36"/>
          <w:szCs w:val="36"/>
          <w:lang w:val="fr-FR"/>
        </w:rPr>
      </w:pPr>
      <w:r w:rsidRPr="00271470">
        <w:rPr>
          <w:color w:val="auto"/>
        </w:rPr>
        <w:t>Residential Care Home Services</w:t>
      </w:r>
    </w:p>
    <w:p w14:paraId="6D34137E" w14:textId="77777777" w:rsidR="005A14D9" w:rsidRPr="00B67497" w:rsidRDefault="00000000" w:rsidP="005A14D9">
      <w:pPr>
        <w:rPr>
          <w:rFonts w:cs="Arial"/>
        </w:rPr>
      </w:pPr>
      <w:r>
        <w:rPr>
          <w:b/>
        </w:rPr>
        <w:t xml:space="preserve">To: </w:t>
      </w:r>
      <w:r w:rsidR="005A14D9" w:rsidRPr="00B67497">
        <w:rPr>
          <w:rFonts w:cs="Arial"/>
        </w:rPr>
        <w:t xml:space="preserve">Councilor </w:t>
      </w:r>
      <w:r w:rsidR="005A14D9">
        <w:rPr>
          <w:rFonts w:cs="Arial"/>
        </w:rPr>
        <w:t>XYZ</w:t>
      </w:r>
      <w:r w:rsidR="005A14D9" w:rsidRPr="00B67497">
        <w:rPr>
          <w:rFonts w:cs="Arial"/>
        </w:rPr>
        <w:t xml:space="preserve">, Cabinet Member for Adult Social Care, </w:t>
      </w:r>
      <w:r w:rsidR="005A14D9">
        <w:rPr>
          <w:rFonts w:cs="Arial"/>
        </w:rPr>
        <w:t>Birmingham</w:t>
      </w:r>
      <w:r w:rsidR="005A14D9" w:rsidRPr="00B67497">
        <w:rPr>
          <w:rFonts w:cs="Arial"/>
        </w:rPr>
        <w:t xml:space="preserve"> Council</w:t>
      </w:r>
    </w:p>
    <w:p w14:paraId="5BC77F11" w14:textId="01DCADC8" w:rsidR="005F4D48" w:rsidRDefault="00000000">
      <w:r>
        <w:rPr>
          <w:b/>
        </w:rPr>
        <w:t xml:space="preserve">From: </w:t>
      </w:r>
      <w:r>
        <w:t>Student</w:t>
      </w:r>
      <w:r w:rsidR="00271470">
        <w:t xml:space="preserve"> XYZ</w:t>
      </w:r>
    </w:p>
    <w:p w14:paraId="0F629349" w14:textId="02706510" w:rsidR="005F4D48" w:rsidRDefault="00000000">
      <w:r>
        <w:rPr>
          <w:b/>
        </w:rPr>
        <w:t xml:space="preserve">Subject: </w:t>
      </w:r>
      <w:r>
        <w:t xml:space="preserve">Improving access to suitable residential and dementia care in </w:t>
      </w:r>
      <w:r w:rsidR="005A14D9">
        <w:rPr>
          <w:rFonts w:cs="Arial"/>
        </w:rPr>
        <w:t>Birmingham</w:t>
      </w:r>
    </w:p>
    <w:p w14:paraId="53B8FE68" w14:textId="6887EFE0" w:rsidR="005F4D48" w:rsidRPr="00ED29A8" w:rsidRDefault="00000000">
      <w:pPr>
        <w:rPr>
          <w:bCs/>
        </w:rPr>
      </w:pPr>
      <w:r>
        <w:rPr>
          <w:b/>
        </w:rPr>
        <w:t xml:space="preserve">Date: </w:t>
      </w:r>
      <w:r w:rsidR="00ED29A8" w:rsidRPr="00ED29A8">
        <w:rPr>
          <w:bCs/>
        </w:rPr>
        <w:t>16 Oct 2026</w:t>
      </w:r>
    </w:p>
    <w:p w14:paraId="7B04C008" w14:textId="77777777" w:rsidR="005F4D48" w:rsidRPr="00271470" w:rsidRDefault="00000000">
      <w:pPr>
        <w:pStyle w:val="Heading2"/>
        <w:rPr>
          <w:color w:val="auto"/>
        </w:rPr>
      </w:pPr>
      <w:r w:rsidRPr="00271470">
        <w:rPr>
          <w:color w:val="auto"/>
        </w:rPr>
        <w:t>Introduction</w:t>
      </w:r>
    </w:p>
    <w:p w14:paraId="0047F476" w14:textId="1C9B54B8" w:rsidR="005F4D48" w:rsidRDefault="00000000">
      <w:r>
        <w:t xml:space="preserve">Residential care homes provide accommodation, personal care and support for adults who cannot safely manage all of their daily needs at home. In </w:t>
      </w:r>
      <w:r w:rsidR="005A14D9">
        <w:rPr>
          <w:rFonts w:cs="Arial"/>
        </w:rPr>
        <w:t>Birmingham</w:t>
      </w:r>
      <w:r>
        <w:t xml:space="preserve">, there is a need to make sure that people who require residential care can find a suitable, safe and good-quality place close to their community. This does not mean that </w:t>
      </w:r>
      <w:r w:rsidR="00ED29A8">
        <w:t>Birmingham</w:t>
      </w:r>
      <w:r>
        <w:t xml:space="preserve"> has a shortage of every type of residential bed. The local market information shows that the main pressure is in specialist care, particularly dementia nursing placements. The 2025 </w:t>
      </w:r>
      <w:r w:rsidR="005A14D9">
        <w:rPr>
          <w:rFonts w:cs="Arial"/>
        </w:rPr>
        <w:t>Birmingham</w:t>
      </w:r>
      <w:r w:rsidR="005A14D9">
        <w:rPr>
          <w:rFonts w:cs="Arial"/>
        </w:rPr>
        <w:t xml:space="preserve"> </w:t>
      </w:r>
      <w:r>
        <w:t xml:space="preserve">Market Sustainability Plan reports a significant shortage of dementia nursing placements, with around 75% of this care being commissioned outside the borough. It also reports staffing and viability problems, including care-home closures and a reduction in available beds. Therefore, the recommended </w:t>
      </w:r>
      <w:r w:rsidR="005A14D9">
        <w:t>response</w:t>
      </w:r>
      <w:r>
        <w:t xml:space="preserve"> is to develop more suitable local residential and dementia-care capacity, while continuing to support people to remain independent when residential care is not necessary (</w:t>
      </w:r>
      <w:r w:rsidR="005A14D9">
        <w:rPr>
          <w:rFonts w:cs="Arial"/>
        </w:rPr>
        <w:t>Birmingham</w:t>
      </w:r>
      <w:r>
        <w:t xml:space="preserve"> Council, 2025).</w:t>
      </w:r>
    </w:p>
    <w:p w14:paraId="637A0897" w14:textId="77777777" w:rsidR="005F4D48" w:rsidRPr="00271470" w:rsidRDefault="00000000">
      <w:pPr>
        <w:pStyle w:val="Heading2"/>
        <w:rPr>
          <w:color w:val="auto"/>
        </w:rPr>
      </w:pPr>
      <w:r w:rsidRPr="00271470">
        <w:rPr>
          <w:color w:val="auto"/>
        </w:rPr>
        <w:t>Impact of the issue on the community</w:t>
      </w:r>
    </w:p>
    <w:p w14:paraId="5BA86BC3" w14:textId="2AE3075D" w:rsidR="005F4D48" w:rsidRDefault="00000000">
      <w:r>
        <w:t xml:space="preserve">A shortage of suitable care can have a direct effect on older people, people living with dementia, families and unpaid carers. When an appropriate placement is not available locally, a person may have to move away from family and friends. This can make visits more difficult and may increase feelings of loneliness and worry. </w:t>
      </w:r>
      <w:r w:rsidR="00ED29A8" w:rsidRPr="00ED29A8">
        <w:t>(Glasby, Robinson and Allen, 2011)</w:t>
      </w:r>
      <w:r w:rsidR="00ED29A8">
        <w:t xml:space="preserve"> </w:t>
      </w:r>
      <w:r>
        <w:t>For a person with dementia, moving to an unfamiliar area can also make it harder to maintain familiar routines and relationships.</w:t>
      </w:r>
    </w:p>
    <w:p w14:paraId="673AF712" w14:textId="53392F88" w:rsidR="005F4D48" w:rsidRDefault="00000000">
      <w:r>
        <w:t xml:space="preserve">The pressure also affects hospitals and other services. If a suitable care placement is not available after a person has been assessed as needing residential or nursing care, discharge from hospital can be delayed. At the same time, family carers may continue providing care at home when they are no longer able to manage safely. </w:t>
      </w:r>
      <w:r w:rsidR="005A14D9">
        <w:rPr>
          <w:rFonts w:cs="Arial"/>
        </w:rPr>
        <w:t>Birmingham's</w:t>
      </w:r>
      <w:r>
        <w:t xml:space="preserve"> current adult social care plan places strong importance on prevention, independence and partnership working, but it also recognises that adult social care remains a major local priority</w:t>
      </w:r>
      <w:r w:rsidR="00ED29A8">
        <w:t>.</w:t>
      </w:r>
    </w:p>
    <w:p w14:paraId="5C256892" w14:textId="5F8E42F6" w:rsidR="005F4D48" w:rsidRDefault="00000000">
      <w:r>
        <w:lastRenderedPageBreak/>
        <w:t xml:space="preserve">The Care Quality Commission's 2025 assessment rated </w:t>
      </w:r>
      <w:r w:rsidR="005A14D9">
        <w:rPr>
          <w:rFonts w:cs="Arial"/>
        </w:rPr>
        <w:t>Birmingham</w:t>
      </w:r>
      <w:r w:rsidR="005A14D9">
        <w:rPr>
          <w:rFonts w:cs="Arial"/>
        </w:rPr>
        <w:t xml:space="preserve"> City </w:t>
      </w:r>
      <w:r>
        <w:t xml:space="preserve">Council's adult social care overall as good. It found that the council was working with providers, improving staff recruitment and retention, and supporting people to have choice and control. </w:t>
      </w:r>
      <w:r w:rsidR="00907FD3" w:rsidRPr="00907FD3">
        <w:t xml:space="preserve">(Dumitrache, </w:t>
      </w:r>
      <w:r w:rsidR="003856E1" w:rsidRPr="00907FD3">
        <w:t>2025)</w:t>
      </w:r>
      <w:r w:rsidR="003856E1">
        <w:t xml:space="preserve"> However</w:t>
      </w:r>
      <w:r>
        <w:t>, the same assessment shows why continued investment in the local care market is important. A strong system needs enough suitable providers as well as good-quality care</w:t>
      </w:r>
      <w:r w:rsidR="00ED29A8">
        <w:t>.</w:t>
      </w:r>
    </w:p>
    <w:p w14:paraId="22298C9F" w14:textId="77777777" w:rsidR="005F4D48" w:rsidRPr="00271470" w:rsidRDefault="00000000">
      <w:pPr>
        <w:pStyle w:val="Heading2"/>
        <w:rPr>
          <w:color w:val="auto"/>
        </w:rPr>
      </w:pPr>
      <w:r w:rsidRPr="00271470">
        <w:rPr>
          <w:color w:val="auto"/>
        </w:rPr>
        <w:t>Recommended response</w:t>
      </w:r>
    </w:p>
    <w:p w14:paraId="2F047299" w14:textId="2AC0149B" w:rsidR="005F4D48" w:rsidRDefault="00000000">
      <w:r>
        <w:t xml:space="preserve">I recommend that </w:t>
      </w:r>
      <w:r w:rsidR="005A14D9">
        <w:rPr>
          <w:rFonts w:cs="Arial"/>
        </w:rPr>
        <w:t>Birmingham</w:t>
      </w:r>
      <w:r>
        <w:t xml:space="preserve"> Council develops a targeted plan for additional local residential and dementia-care capacity rather than simply increasing the number of general care-home beds. The first step should be to work with existing care-home providers, the NHS, people who use services and unpaid carers to identify exactly which types of placements are missing. This should include dementia nursing, short-term rehabilitation or step-down care, and places for people with more complex needs.</w:t>
      </w:r>
    </w:p>
    <w:p w14:paraId="58AD3252" w14:textId="31C830A9" w:rsidR="005F4D48" w:rsidRDefault="00000000">
      <w:r>
        <w:t>This recommendation fits the Care Act 2014. Section 1 says that local authorities must promote individual well-being, including dignity, physical and mental health, relationships and suitable accommodation</w:t>
      </w:r>
      <w:r w:rsidR="005A14D9">
        <w:t xml:space="preserve">. </w:t>
      </w:r>
      <w:r>
        <w:t>Section 2 places a duty on councils to take steps that can prevent or delay people's need for care and support. Section 3 also says that care and support should be integrated with health services where this can improve well-being and the quality of care</w:t>
      </w:r>
      <w:r w:rsidR="005A14D9">
        <w:t xml:space="preserve">. </w:t>
      </w:r>
      <w:r>
        <w:t>Section 5 requires the local authority to promote an efficient and effective care market, with a variety of providers and high-quality services</w:t>
      </w:r>
      <w:r w:rsidR="005A14D9">
        <w:t xml:space="preserve">. </w:t>
      </w:r>
      <w:r>
        <w:t xml:space="preserve">Section 8 specifically </w:t>
      </w:r>
      <w:r w:rsidR="005A14D9">
        <w:t>recognizes</w:t>
      </w:r>
      <w:r>
        <w:t xml:space="preserve"> accommodation in a care home as one way of meeting eligible care and support needs.</w:t>
      </w:r>
      <w:r w:rsidR="00C31CA5">
        <w:t xml:space="preserve"> </w:t>
      </w:r>
      <w:r w:rsidR="00907FD3" w:rsidRPr="00907FD3">
        <w:t>(McHale and Guy, 2024)</w:t>
      </w:r>
    </w:p>
    <w:p w14:paraId="07704C5C" w14:textId="1AFFD187" w:rsidR="005F4D48" w:rsidRDefault="005A14D9">
      <w:r>
        <w:rPr>
          <w:rFonts w:cs="Arial"/>
        </w:rPr>
        <w:t>Birmingham</w:t>
      </w:r>
      <w:r w:rsidR="00000000">
        <w:t xml:space="preserve"> should therefore offer providers clear information about expected demand, work with them on sustainable fees and workforce planning, and consider financial or practical support for developing specialist dementia provision. </w:t>
      </w:r>
      <w:r w:rsidR="00C31CA5" w:rsidRPr="00C31CA5">
        <w:t>(Lee et al., 2023)</w:t>
      </w:r>
      <w:r w:rsidR="00C31CA5">
        <w:t xml:space="preserve">. </w:t>
      </w:r>
      <w:r w:rsidR="00000000">
        <w:t>Recruitment and retention are particularly important because the local market plan identifies staffing as one reason why some beds are not available. The council should also continue investing in extra-care housing, reablement and community support. These services can prevent unnecessary admissions to residential care and help people remain independent.</w:t>
      </w:r>
    </w:p>
    <w:p w14:paraId="7A2E0D5B" w14:textId="77777777" w:rsidR="005F4D48" w:rsidRDefault="00000000">
      <w:r>
        <w:t>Finally, people and families should be involved in planning new services. Care Act principles require the person's views, wishes and feelings to be considered, and care planning should involve the adult and their carer. This would help ensure that new provision is person-centred rather than based only on numbers.</w:t>
      </w:r>
    </w:p>
    <w:p w14:paraId="53C35524" w14:textId="77777777" w:rsidR="005F4D48" w:rsidRPr="00271470" w:rsidRDefault="00000000">
      <w:pPr>
        <w:pStyle w:val="Heading2"/>
        <w:rPr>
          <w:color w:val="auto"/>
        </w:rPr>
      </w:pPr>
      <w:r w:rsidRPr="00271470">
        <w:rPr>
          <w:color w:val="auto"/>
        </w:rPr>
        <w:t>Conclusion</w:t>
      </w:r>
    </w:p>
    <w:p w14:paraId="07A6344D" w14:textId="7B40C0AC" w:rsidR="005F4D48" w:rsidRDefault="005A14D9">
      <w:r>
        <w:rPr>
          <w:rFonts w:cs="Arial"/>
        </w:rPr>
        <w:t>Birmingham</w:t>
      </w:r>
      <w:r>
        <w:rPr>
          <w:rFonts w:cs="Arial"/>
        </w:rPr>
        <w:t xml:space="preserve"> </w:t>
      </w:r>
      <w:r w:rsidR="00000000">
        <w:t>does not simply need more residential beds; it needs the right type of good-quality care in the right place. The strongest local pressure is in dementia nursing and specialist placements. A targeted programme of market development, workforce support and partnership working would improve local choice and reduce the need for people to move outside the borough. It would also support the Care Act 2014 duties to promote well-being, prevent or delay care needs, integrate health and social care, and maintain a diverse and sustainable care market.</w:t>
      </w:r>
    </w:p>
    <w:p w14:paraId="0E3128DF" w14:textId="77777777" w:rsidR="005F4D48" w:rsidRDefault="00000000">
      <w:r>
        <w:br w:type="page"/>
      </w:r>
    </w:p>
    <w:p w14:paraId="0EF99DA6" w14:textId="77777777" w:rsidR="005F4D48" w:rsidRPr="00271470" w:rsidRDefault="00000000">
      <w:pPr>
        <w:pStyle w:val="Heading1"/>
        <w:rPr>
          <w:color w:val="auto"/>
        </w:rPr>
      </w:pPr>
      <w:r w:rsidRPr="00271470">
        <w:rPr>
          <w:color w:val="auto"/>
        </w:rPr>
        <w:lastRenderedPageBreak/>
        <w:t>Task 2 – Essay: Ambulance Services</w:t>
      </w:r>
    </w:p>
    <w:p w14:paraId="1921AA58" w14:textId="77777777" w:rsidR="005F4D48" w:rsidRDefault="00000000">
      <w:r>
        <w:t>Ambulance services are an important part of healthcare in the UK. They provide urgent and emergency help when people become seriously ill or injured. Although ambulances were used long before the NHS was created, the service became part of the public health system after the NHS began in 1948. Over time, ambulance services have changed from mainly transporting patients to hospital into a wider emergency and urgent-care service that can assess, treat and advise patients in the community.</w:t>
      </w:r>
    </w:p>
    <w:p w14:paraId="3B90BEEC" w14:textId="77777777" w:rsidR="005F4D48" w:rsidRPr="00271470" w:rsidRDefault="00000000">
      <w:pPr>
        <w:pStyle w:val="Heading2"/>
        <w:rPr>
          <w:color w:val="auto"/>
        </w:rPr>
      </w:pPr>
      <w:r w:rsidRPr="00271470">
        <w:rPr>
          <w:color w:val="auto"/>
        </w:rPr>
        <w:t>Origins and historical development</w:t>
      </w:r>
    </w:p>
    <w:p w14:paraId="22C94654" w14:textId="376251F5" w:rsidR="005A14D9" w:rsidRDefault="00000000">
      <w:r>
        <w:t xml:space="preserve">Before the NHS, ambulance transport was provided in different ways by local authorities, hospitals and voluntary organisations. </w:t>
      </w:r>
      <w:r w:rsidR="00C31CA5" w:rsidRPr="00C31CA5">
        <w:t>(Snooks et al., 2019)</w:t>
      </w:r>
      <w:r w:rsidR="00C31CA5">
        <w:t xml:space="preserve"> </w:t>
      </w:r>
      <w:r>
        <w:t>The National Health Service Act 1946 came into effect in 1948 and required local authorities to provide ambulance services where necessary. The creation of the NHS therefore made ambulance provision part of a wider national system of healthcare</w:t>
      </w:r>
      <w:r w:rsidR="005A14D9">
        <w:t>.</w:t>
      </w:r>
    </w:p>
    <w:p w14:paraId="041E4036" w14:textId="129D4C6A" w:rsidR="005F4D48" w:rsidRDefault="00000000">
      <w:r>
        <w:t xml:space="preserve">In the early NHS, ambulance services were still mainly concerned with transporting people. Some services used volunteers, and many patients were taken to hospital rather than treated at the scene. An important change came in 1974 when NHS reorganisation transferred ambulance services from local authorities into the NHS. This helped create larger regional services and a more </w:t>
      </w:r>
      <w:r w:rsidR="00907FD3">
        <w:t>standardized</w:t>
      </w:r>
      <w:r>
        <w:t xml:space="preserve"> system</w:t>
      </w:r>
      <w:r w:rsidR="005A14D9">
        <w:t>.</w:t>
      </w:r>
    </w:p>
    <w:p w14:paraId="17920BC5" w14:textId="77777777" w:rsidR="005F4D48" w:rsidRDefault="00000000">
      <w:r>
        <w:t>Technology and staff training also changed the service. Communication systems improved, defibrillators became portable, and ambulance staff developed more advanced clinical skills. The development of paramedics meant that patients could receive treatment before reaching hospital. The 999 emergency number, introduced nationally in 1937, also became an important part of emergency access to ambulance care.</w:t>
      </w:r>
    </w:p>
    <w:p w14:paraId="58DA483A" w14:textId="77777777" w:rsidR="005F4D48" w:rsidRPr="00271470" w:rsidRDefault="00000000">
      <w:pPr>
        <w:pStyle w:val="Heading2"/>
        <w:rPr>
          <w:color w:val="auto"/>
        </w:rPr>
      </w:pPr>
      <w:r w:rsidRPr="00271470">
        <w:rPr>
          <w:color w:val="auto"/>
        </w:rPr>
        <w:t>How ambulance services function today</w:t>
      </w:r>
    </w:p>
    <w:p w14:paraId="4911B3BC" w14:textId="77777777" w:rsidR="005F4D48" w:rsidRDefault="00000000">
      <w:r>
        <w:t>Today, ambulance services are much more than transport. When a person calls 999 for a medical emergency, trained call handlers assess the situation and decide the most appropriate response. Depending on the patient's condition, this can involve an emergency ambulance, a rapid response vehicle, clinical advice or referral to another service.</w:t>
      </w:r>
    </w:p>
    <w:p w14:paraId="472904E5" w14:textId="77777777" w:rsidR="005F4D48" w:rsidRDefault="00000000">
      <w:r>
        <w:t>NHS England's current ambulance service specification places greater emphasis on getting the right care for the patient. This includes 'hear and treat', where a clinician gives advice by telephone, and 'see and treat', where ambulance clinicians assess and treat a patient at home or another suitable location. Patients do not always need to be taken to hospital if another safe option is available (NHS England, 2025).</w:t>
      </w:r>
    </w:p>
    <w:p w14:paraId="0BAD979E" w14:textId="6F012538" w:rsidR="005F4D48" w:rsidRDefault="00000000">
      <w:r>
        <w:t xml:space="preserve">Modern ambulance teams can provide advanced assessment, pain relief, resuscitation, medicines and other urgent treatments. </w:t>
      </w:r>
      <w:r w:rsidR="00F73741" w:rsidRPr="00F73741">
        <w:t>(Wankhade and Mackway-Jones, 2015)</w:t>
      </w:r>
      <w:r w:rsidR="00F73741">
        <w:t xml:space="preserve"> </w:t>
      </w:r>
      <w:r>
        <w:t>They also work closely with hospitals, GPs, NHS 111, mental health services, community services and social care. This partnership is important because patients may have health and social needs that cannot be solved by the ambulance service alone.</w:t>
      </w:r>
    </w:p>
    <w:p w14:paraId="1D9E3462" w14:textId="77777777" w:rsidR="005F4D48" w:rsidRDefault="00000000">
      <w:r>
        <w:t xml:space="preserve">However, ambulance services face significant pressure. High demand, staff shortages, delays in handing patients over at hospital and wider pressure across urgent and emergency care can affect response times. NHS England's 2026/27 service specification therefore focuses on patient safety, </w:t>
      </w:r>
      <w:r>
        <w:lastRenderedPageBreak/>
        <w:t>improving clinical decision-making, reducing avoidable hospital conveyance and making better use of staff and vehicles (NHS England, 2025).</w:t>
      </w:r>
    </w:p>
    <w:p w14:paraId="594C5EFA" w14:textId="77777777" w:rsidR="005F4D48" w:rsidRPr="00271470" w:rsidRDefault="00000000">
      <w:pPr>
        <w:pStyle w:val="Heading2"/>
        <w:rPr>
          <w:color w:val="auto"/>
        </w:rPr>
      </w:pPr>
      <w:r w:rsidRPr="00271470">
        <w:rPr>
          <w:color w:val="auto"/>
        </w:rPr>
        <w:t>Importance for quality of life</w:t>
      </w:r>
    </w:p>
    <w:p w14:paraId="61E492AE" w14:textId="77777777" w:rsidR="005F4D48" w:rsidRDefault="00000000">
      <w:r>
        <w:t>Ambulance services can make a major difference to quality of life because early treatment can reduce the harm caused by serious illness or injury. For example, fast treatment during a cardiac arrest, stroke, serious bleeding or major trauma can improve the chance of survival and recovery.</w:t>
      </w:r>
    </w:p>
    <w:p w14:paraId="285CC764" w14:textId="5C72ED3E" w:rsidR="00C70FB6" w:rsidRPr="00C70FB6" w:rsidRDefault="00000000" w:rsidP="00C70FB6">
      <w:r>
        <w:t>The service also supports people who may be vulnerable. Older people, people with disabilities and people living alone may need urgent assessment when they fall or become unwell. An ambulance clinician can assess the person, provide immediate treatment and decide whether hospital care is needed. Where appropriate, treating the person at home can reduce the disruption of a hospital visit and help them remain independent.</w:t>
      </w:r>
      <w:r w:rsidR="00C70FB6">
        <w:t xml:space="preserve"> </w:t>
      </w:r>
      <w:r w:rsidR="00C70FB6" w:rsidRPr="00C70FB6">
        <w:t xml:space="preserve">(Tovey </w:t>
      </w:r>
      <w:r w:rsidR="00C70FB6">
        <w:t>et al.</w:t>
      </w:r>
      <w:r w:rsidR="00C70FB6" w:rsidRPr="00C70FB6">
        <w:t>, 2018)</w:t>
      </w:r>
    </w:p>
    <w:p w14:paraId="18DC12B4" w14:textId="0A5A1987" w:rsidR="005F4D48" w:rsidRDefault="005F4D48"/>
    <w:p w14:paraId="4DC62FAC" w14:textId="77777777" w:rsidR="005F4D48" w:rsidRDefault="00000000">
      <w:r>
        <w:t>Overall, ambulance services are significant because they provide a link between the community and the wider health system. The service has developed from a transport-focused role into a professional clinical service. Its future success depends on having enough skilled staff, good technology, effective communication and strong partnerships with other health and social care services.</w:t>
      </w:r>
    </w:p>
    <w:p w14:paraId="471FC0BC" w14:textId="77777777" w:rsidR="005F4D48" w:rsidRPr="00271470" w:rsidRDefault="00000000">
      <w:pPr>
        <w:pStyle w:val="Heading2"/>
        <w:rPr>
          <w:color w:val="auto"/>
        </w:rPr>
      </w:pPr>
      <w:r w:rsidRPr="00271470">
        <w:rPr>
          <w:color w:val="auto"/>
        </w:rPr>
        <w:t>Conclusion</w:t>
      </w:r>
    </w:p>
    <w:p w14:paraId="2831D1AD" w14:textId="77777777" w:rsidR="005F4D48" w:rsidRDefault="00000000">
      <w:r>
        <w:t>Ambulance services have developed considerably since the creation of the NHS. Historical changes in organisation, technology and professional training have allowed ambulance staff to provide increasingly advanced care. Today, the service is expected to give the right response and treatment for each patient, rather than automatically taking everyone to hospital. Although pressures such as high demand and hospital delays remain, ambulance services continue to play a vital role in protecting life, supporting recovery and improving people's quality of life.</w:t>
      </w:r>
    </w:p>
    <w:p w14:paraId="7FA97A8A" w14:textId="77777777" w:rsidR="00ED29A8" w:rsidRDefault="00ED29A8">
      <w:pPr>
        <w:rPr>
          <w:b/>
          <w:bCs/>
        </w:rPr>
      </w:pPr>
    </w:p>
    <w:p w14:paraId="1A45AA79" w14:textId="5E15A6B6" w:rsidR="005F4D48" w:rsidRDefault="005A14D9">
      <w:pPr>
        <w:rPr>
          <w:b/>
          <w:bCs/>
        </w:rPr>
      </w:pPr>
      <w:r w:rsidRPr="005A14D9">
        <w:rPr>
          <w:b/>
          <w:bCs/>
        </w:rPr>
        <w:t>References</w:t>
      </w:r>
      <w:r>
        <w:rPr>
          <w:b/>
          <w:bCs/>
        </w:rPr>
        <w:t>:</w:t>
      </w:r>
    </w:p>
    <w:p w14:paraId="30DD7078" w14:textId="2F2667A0" w:rsidR="00C70FB6" w:rsidRDefault="00C70FB6" w:rsidP="00C70FB6">
      <w:pPr>
        <w:pStyle w:val="ListParagraph"/>
        <w:numPr>
          <w:ilvl w:val="0"/>
          <w:numId w:val="11"/>
        </w:numPr>
      </w:pPr>
      <w:r w:rsidRPr="00C70FB6">
        <w:t xml:space="preserve">Fawcett, B., Johnson, M., Mould, F. and Ubhi, J. (2020). Birmingham taking the initiative: Changes and challenges in working differently with adults. </w:t>
      </w:r>
      <w:r w:rsidRPr="00C70FB6">
        <w:rPr>
          <w:i/>
          <w:iCs/>
        </w:rPr>
        <w:t>The British Journal of Social Work</w:t>
      </w:r>
      <w:r w:rsidRPr="00C70FB6">
        <w:t>, 51(7), pp.2554–2570. doi:10.1093/bjsw/bcaa109.[Accessed 16 Oct. 2026].</w:t>
      </w:r>
    </w:p>
    <w:p w14:paraId="0F403548" w14:textId="77777777" w:rsidR="00C70FB6" w:rsidRDefault="00ED29A8" w:rsidP="00C70FB6">
      <w:pPr>
        <w:pStyle w:val="ListParagraph"/>
        <w:numPr>
          <w:ilvl w:val="0"/>
          <w:numId w:val="11"/>
        </w:numPr>
      </w:pPr>
      <w:r w:rsidRPr="00C70FB6">
        <w:t xml:space="preserve">Glasby, J., Robinson, S. and Allen, K. (2011). </w:t>
      </w:r>
      <w:r w:rsidRPr="00C70FB6">
        <w:rPr>
          <w:i/>
          <w:iCs/>
        </w:rPr>
        <w:t>An evaluation of the modernisation of older People’s Services in Birmingham -final report</w:t>
      </w:r>
      <w:r w:rsidRPr="00C70FB6">
        <w:t>.Available at: https://www.birmingham.ac.uk/Documents/college-social-sciences/social-policy/HSMC/research/Modernisation-of-Older-Peoples-Services-in-Birmingham-%E2%80%93-final-report.pdf [Accessed 16 Oct. 2026].</w:t>
      </w:r>
    </w:p>
    <w:p w14:paraId="75D376D6" w14:textId="7E38C319" w:rsidR="00C70FB6" w:rsidRDefault="00C31CA5" w:rsidP="00C70FB6">
      <w:pPr>
        <w:pStyle w:val="ListParagraph"/>
        <w:numPr>
          <w:ilvl w:val="0"/>
          <w:numId w:val="11"/>
        </w:numPr>
      </w:pPr>
      <w:r w:rsidRPr="00C70FB6">
        <w:t xml:space="preserve">McHale, J. and Guy, M. (2024). The </w:t>
      </w:r>
      <w:r w:rsidR="003856E1">
        <w:t>Health</w:t>
      </w:r>
      <w:r w:rsidRPr="00C70FB6">
        <w:t xml:space="preserve"> and </w:t>
      </w:r>
      <w:r w:rsidR="003856E1">
        <w:t>Care Act</w:t>
      </w:r>
      <w:r w:rsidRPr="00C70FB6">
        <w:t xml:space="preserve"> 2022: New legislation – new legacy? </w:t>
      </w:r>
      <w:r w:rsidRPr="00C70FB6">
        <w:rPr>
          <w:i/>
          <w:iCs/>
        </w:rPr>
        <w:t>Northern Ireland Legal Quarterly</w:t>
      </w:r>
      <w:r w:rsidRPr="00C70FB6">
        <w:t>, [online] 74(4), pp.657–663. doi:10.53386/nilq.v74i4.1136.</w:t>
      </w:r>
      <w:r w:rsidR="00C70FB6" w:rsidRPr="00C70FB6">
        <w:t>[Accessed 16 Oct. 2026].</w:t>
      </w:r>
    </w:p>
    <w:p w14:paraId="45B6D93A" w14:textId="77777777" w:rsidR="00C70FB6" w:rsidRDefault="00F73741" w:rsidP="00C70FB6">
      <w:pPr>
        <w:pStyle w:val="ListParagraph"/>
        <w:numPr>
          <w:ilvl w:val="0"/>
          <w:numId w:val="11"/>
        </w:numPr>
      </w:pPr>
      <w:r w:rsidRPr="00C70FB6">
        <w:t xml:space="preserve">Snooks, H.A., Khanom, A., Cole, R., Edwards, A., Edwards, B.M., Evans, B.A., Foster, T., Fothergill, R.T., Gripper, C.P., Hampton, C., John, A., Petterson, R., Porter, A., Rosser, A. and Scott, J. (2019). What are emergency ambulance services doing to meet the needs of people who call frequently? A national survey of current practice in the United Kingdom. </w:t>
      </w:r>
      <w:r w:rsidRPr="00C70FB6">
        <w:rPr>
          <w:i/>
          <w:iCs/>
        </w:rPr>
        <w:lastRenderedPageBreak/>
        <w:t>BMC Emergency Medicine</w:t>
      </w:r>
      <w:r w:rsidRPr="00C70FB6">
        <w:t>, [online] 19(1). doi:10.1186/s12873-019-0297-3.</w:t>
      </w:r>
      <w:r w:rsidR="00C70FB6" w:rsidRPr="00C70FB6">
        <w:t>[Accessed 16 Oct. 2026].</w:t>
      </w:r>
    </w:p>
    <w:p w14:paraId="6CD56A3E" w14:textId="77777777" w:rsidR="00C70FB6" w:rsidRDefault="00C70FB6" w:rsidP="00C70FB6">
      <w:pPr>
        <w:pStyle w:val="ListParagraph"/>
        <w:numPr>
          <w:ilvl w:val="0"/>
          <w:numId w:val="11"/>
        </w:numPr>
      </w:pPr>
      <w:r w:rsidRPr="00C70FB6">
        <w:t xml:space="preserve">Tovey, O., Tolson, J. and Vinand, A. (2018). Communication in a crisis in UK ambulance services: What is needed to improve incident communication? </w:t>
      </w:r>
      <w:r w:rsidRPr="00C70FB6">
        <w:rPr>
          <w:i/>
          <w:iCs/>
        </w:rPr>
        <w:t>Journal of Business Continuity &amp; Emergency Planning</w:t>
      </w:r>
      <w:r w:rsidRPr="00C70FB6">
        <w:t>, pp.309–316. Available at: https://www.ingentaconnect.com/content/hsp/jbcep/2018/00000011/00000004/art00003 [Accessed 17 Oct. 2026].</w:t>
      </w:r>
    </w:p>
    <w:p w14:paraId="683D6237" w14:textId="7C79EF11" w:rsidR="00F73741" w:rsidRPr="00C70FB6" w:rsidRDefault="00F73741" w:rsidP="00C70FB6">
      <w:pPr>
        <w:pStyle w:val="ListParagraph"/>
        <w:numPr>
          <w:ilvl w:val="0"/>
          <w:numId w:val="11"/>
        </w:numPr>
      </w:pPr>
      <w:r w:rsidRPr="00C70FB6">
        <w:t xml:space="preserve">Wankhade, P. and Mackway-Jones, K. (2015). </w:t>
      </w:r>
      <w:r w:rsidRPr="00C70FB6">
        <w:rPr>
          <w:i/>
          <w:iCs/>
        </w:rPr>
        <w:t>Ambulance services</w:t>
      </w:r>
      <w:r w:rsidRPr="00C70FB6">
        <w:t>. Cham: Springer International Publishing. doi:10.1007/978-3-319-18642-9.</w:t>
      </w:r>
      <w:r w:rsidR="00C70FB6" w:rsidRPr="00C70FB6">
        <w:t>[Accessed 16 Oct. 2026].</w:t>
      </w:r>
    </w:p>
    <w:p w14:paraId="62D4111D" w14:textId="77777777" w:rsidR="00ED29A8" w:rsidRPr="005A14D9" w:rsidRDefault="00ED29A8">
      <w:pPr>
        <w:rPr>
          <w:b/>
          <w:bCs/>
        </w:rPr>
      </w:pPr>
    </w:p>
    <w:sectPr w:rsidR="00ED29A8" w:rsidRPr="005A14D9" w:rsidSect="00034616">
      <w:footerReference w:type="default" r:id="rId8"/>
      <w:pgSz w:w="12240" w:h="15840"/>
      <w:pgMar w:top="1080" w:right="1296" w:bottom="108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75DA9" w14:textId="77777777" w:rsidR="00D9493C" w:rsidRDefault="00D9493C">
      <w:pPr>
        <w:spacing w:after="0" w:line="240" w:lineRule="auto"/>
      </w:pPr>
      <w:r>
        <w:separator/>
      </w:r>
    </w:p>
  </w:endnote>
  <w:endnote w:type="continuationSeparator" w:id="0">
    <w:p w14:paraId="45A5B838" w14:textId="77777777" w:rsidR="00D9493C" w:rsidRDefault="00D949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4767912"/>
      <w:docPartObj>
        <w:docPartGallery w:val="Page Numbers (Bottom of Page)"/>
        <w:docPartUnique/>
      </w:docPartObj>
    </w:sdtPr>
    <w:sdtEndPr>
      <w:rPr>
        <w:noProof/>
      </w:rPr>
    </w:sdtEndPr>
    <w:sdtContent>
      <w:p w14:paraId="3136CBDF" w14:textId="1360000E" w:rsidR="00CD7EA0" w:rsidRDefault="00CD7EA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03B755" w14:textId="4F6001ED" w:rsidR="005F4D48" w:rsidRDefault="005F4D48">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2CA744" w14:textId="77777777" w:rsidR="00D9493C" w:rsidRDefault="00D9493C">
      <w:pPr>
        <w:spacing w:after="0" w:line="240" w:lineRule="auto"/>
      </w:pPr>
      <w:r>
        <w:separator/>
      </w:r>
    </w:p>
  </w:footnote>
  <w:footnote w:type="continuationSeparator" w:id="0">
    <w:p w14:paraId="05793CA4" w14:textId="77777777" w:rsidR="00D9493C" w:rsidRDefault="00D949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4E545FC"/>
    <w:multiLevelType w:val="hybridMultilevel"/>
    <w:tmpl w:val="74F0A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7065B18"/>
    <w:multiLevelType w:val="hybridMultilevel"/>
    <w:tmpl w:val="F1E44C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47611072">
    <w:abstractNumId w:val="8"/>
  </w:num>
  <w:num w:numId="2" w16cid:durableId="1825779419">
    <w:abstractNumId w:val="6"/>
  </w:num>
  <w:num w:numId="3" w16cid:durableId="554395678">
    <w:abstractNumId w:val="5"/>
  </w:num>
  <w:num w:numId="4" w16cid:durableId="1605186736">
    <w:abstractNumId w:val="4"/>
  </w:num>
  <w:num w:numId="5" w16cid:durableId="487941482">
    <w:abstractNumId w:val="7"/>
  </w:num>
  <w:num w:numId="6" w16cid:durableId="2049260302">
    <w:abstractNumId w:val="3"/>
  </w:num>
  <w:num w:numId="7" w16cid:durableId="331567661">
    <w:abstractNumId w:val="2"/>
  </w:num>
  <w:num w:numId="8" w16cid:durableId="62028724">
    <w:abstractNumId w:val="1"/>
  </w:num>
  <w:num w:numId="9" w16cid:durableId="935406726">
    <w:abstractNumId w:val="0"/>
  </w:num>
  <w:num w:numId="10" w16cid:durableId="1178736780">
    <w:abstractNumId w:val="10"/>
  </w:num>
  <w:num w:numId="11" w16cid:durableId="80134000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51FBC"/>
    <w:rsid w:val="00205E4E"/>
    <w:rsid w:val="002128AB"/>
    <w:rsid w:val="00271470"/>
    <w:rsid w:val="0029639D"/>
    <w:rsid w:val="00326F90"/>
    <w:rsid w:val="003856E1"/>
    <w:rsid w:val="003D5CF8"/>
    <w:rsid w:val="005A14D9"/>
    <w:rsid w:val="005F4D48"/>
    <w:rsid w:val="008B0DF3"/>
    <w:rsid w:val="00907FD3"/>
    <w:rsid w:val="00AA1D8D"/>
    <w:rsid w:val="00B26251"/>
    <w:rsid w:val="00B47730"/>
    <w:rsid w:val="00C31CA5"/>
    <w:rsid w:val="00C70FB6"/>
    <w:rsid w:val="00CB0664"/>
    <w:rsid w:val="00CB7E6B"/>
    <w:rsid w:val="00CD7EA0"/>
    <w:rsid w:val="00D9493C"/>
    <w:rsid w:val="00ED29A8"/>
    <w:rsid w:val="00EE52F0"/>
    <w:rsid w:val="00F7374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F35BDE"/>
  <w14:defaultImageDpi w14:val="300"/>
  <w15:docId w15:val="{2DDFD162-E3F1-46A3-ADD1-03A64D5C1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1890</Words>
  <Characters>10775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12640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Waqas Zeb</cp:lastModifiedBy>
  <cp:revision>3</cp:revision>
  <dcterms:created xsi:type="dcterms:W3CDTF">2026-10-16T23:34:00Z</dcterms:created>
  <dcterms:modified xsi:type="dcterms:W3CDTF">2026-10-16T23:37:00Z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8ef86cb4be7a8ac57c7c87c4f19cc7320ecff5f2dfcc77eb26c9850ccd8ce826</vt:lpwstr>
  </property>
</Properties>
</file>