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5FE13E" w14:textId="30C5D45E" w:rsidR="001F1977" w:rsidRDefault="007E1145">
      <w:r>
        <w:rPr>
          <w:noProof/>
        </w:rPr>
        <w:drawing>
          <wp:inline distT="0" distB="0" distL="0" distR="0" wp14:anchorId="3070DCC3" wp14:editId="58D243A7">
            <wp:extent cx="1852875" cy="1252220"/>
            <wp:effectExtent l="0" t="0" r="0" b="5080"/>
            <wp:docPr id="159529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29435" name="Picture 159529435"/>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58628" cy="1256108"/>
                    </a:xfrm>
                    <a:prstGeom prst="rect">
                      <a:avLst/>
                    </a:prstGeom>
                  </pic:spPr>
                </pic:pic>
              </a:graphicData>
            </a:graphic>
          </wp:inline>
        </w:drawing>
      </w:r>
    </w:p>
    <w:p w14:paraId="7092849B" w14:textId="77777777" w:rsidR="001F1977" w:rsidRDefault="001F1977"/>
    <w:p w14:paraId="6088F5AD" w14:textId="77777777" w:rsidR="001F1977" w:rsidRDefault="001F1977"/>
    <w:p w14:paraId="70D33106" w14:textId="77777777" w:rsidR="001F1977" w:rsidRDefault="001F1977"/>
    <w:p w14:paraId="0E1141EA" w14:textId="77777777" w:rsidR="001F1977" w:rsidRDefault="001F1977"/>
    <w:p w14:paraId="5837B972" w14:textId="77777777" w:rsidR="001F1977" w:rsidRDefault="001F1977"/>
    <w:p w14:paraId="54F960F5" w14:textId="77777777" w:rsidR="001F1977" w:rsidRDefault="001F1977"/>
    <w:p w14:paraId="4B8B5C85" w14:textId="77777777" w:rsidR="001F1977" w:rsidRDefault="001F1977"/>
    <w:p w14:paraId="7BD61CB5" w14:textId="77777777" w:rsidR="001F1977" w:rsidRDefault="001F1977"/>
    <w:p w14:paraId="5B868AF3" w14:textId="77777777" w:rsidR="007E1145" w:rsidRDefault="007E1145"/>
    <w:p w14:paraId="74A166E7" w14:textId="77777777" w:rsidR="007E1145" w:rsidRDefault="007E1145"/>
    <w:p w14:paraId="5DFEFF4A" w14:textId="77777777" w:rsidR="007E1145" w:rsidRDefault="007E1145"/>
    <w:p w14:paraId="55C23A87" w14:textId="77777777" w:rsidR="007E1145" w:rsidRDefault="007E1145"/>
    <w:p w14:paraId="1E38326A" w14:textId="77777777" w:rsidR="001F1977" w:rsidRDefault="001F1977"/>
    <w:p w14:paraId="54B9BD88" w14:textId="190229B1" w:rsidR="007E1145" w:rsidRPr="001639E3" w:rsidRDefault="007E1145" w:rsidP="001639E3">
      <w:pPr>
        <w:rPr>
          <w:rStyle w:val="Strong"/>
        </w:rPr>
      </w:pPr>
      <w:r w:rsidRPr="001639E3">
        <w:rPr>
          <w:rStyle w:val="Strong"/>
        </w:rPr>
        <w:t xml:space="preserve">STUDENT </w:t>
      </w:r>
      <w:r w:rsidR="001639E3" w:rsidRPr="001639E3">
        <w:rPr>
          <w:rStyle w:val="Strong"/>
        </w:rPr>
        <w:t>NAME:</w:t>
      </w:r>
      <w:r w:rsidRPr="001639E3">
        <w:rPr>
          <w:rStyle w:val="Strong"/>
        </w:rPr>
        <w:t xml:space="preserve"> EMMA RYDER </w:t>
      </w:r>
    </w:p>
    <w:p w14:paraId="74A8FC98" w14:textId="77777777" w:rsidR="007E1145" w:rsidRPr="001639E3" w:rsidRDefault="007E1145" w:rsidP="001639E3">
      <w:pPr>
        <w:rPr>
          <w:rStyle w:val="Strong"/>
        </w:rPr>
      </w:pPr>
      <w:r w:rsidRPr="001639E3">
        <w:rPr>
          <w:rStyle w:val="Strong"/>
        </w:rPr>
        <w:t xml:space="preserve">STUDENT ID: 2221740 </w:t>
      </w:r>
    </w:p>
    <w:p w14:paraId="11EF4C88" w14:textId="77777777" w:rsidR="007E1145" w:rsidRPr="001639E3" w:rsidRDefault="007E1145" w:rsidP="001639E3">
      <w:pPr>
        <w:rPr>
          <w:rStyle w:val="Strong"/>
        </w:rPr>
      </w:pPr>
      <w:r w:rsidRPr="001639E3">
        <w:rPr>
          <w:rStyle w:val="Strong"/>
        </w:rPr>
        <w:t xml:space="preserve">MODULE CODE: LCBB5012 </w:t>
      </w:r>
    </w:p>
    <w:p w14:paraId="2457B3E2" w14:textId="77777777" w:rsidR="007E1145" w:rsidRPr="001639E3" w:rsidRDefault="007E1145" w:rsidP="001639E3">
      <w:pPr>
        <w:rPr>
          <w:rStyle w:val="Strong"/>
        </w:rPr>
      </w:pPr>
      <w:r w:rsidRPr="001639E3">
        <w:rPr>
          <w:rStyle w:val="Strong"/>
        </w:rPr>
        <w:t xml:space="preserve">LECTURE NAME: LIYANGE RODRIGO </w:t>
      </w:r>
    </w:p>
    <w:p w14:paraId="372F1E8E" w14:textId="5A784BF7" w:rsidR="001F1977" w:rsidRPr="001639E3" w:rsidRDefault="007E1145" w:rsidP="001639E3">
      <w:pPr>
        <w:rPr>
          <w:rStyle w:val="Strong"/>
        </w:rPr>
      </w:pPr>
      <w:r w:rsidRPr="001639E3">
        <w:rPr>
          <w:rStyle w:val="Strong"/>
        </w:rPr>
        <w:t xml:space="preserve">COMPONENT 2 – 2000 WORDS </w:t>
      </w:r>
    </w:p>
    <w:p w14:paraId="08036176" w14:textId="77777777" w:rsidR="001F1977" w:rsidRDefault="001F1977"/>
    <w:p w14:paraId="20164317" w14:textId="77777777" w:rsidR="001F1977" w:rsidRDefault="001F1977"/>
    <w:p w14:paraId="777EDAC0" w14:textId="77777777" w:rsidR="001F1977" w:rsidRDefault="001F1977"/>
    <w:p w14:paraId="5F8DBCFF" w14:textId="77777777" w:rsidR="007E1145" w:rsidRDefault="007E1145"/>
    <w:p w14:paraId="011A6F3C" w14:textId="77777777" w:rsidR="007E1145" w:rsidRDefault="007E1145"/>
    <w:p w14:paraId="5D6B7DAB" w14:textId="77777777" w:rsidR="007E1145" w:rsidRDefault="007E1145"/>
    <w:p w14:paraId="2A47D592" w14:textId="77777777" w:rsidR="007E1145" w:rsidRDefault="007E1145"/>
    <w:sdt>
      <w:sdtPr>
        <w:rPr>
          <w:rFonts w:asciiTheme="minorHAnsi" w:eastAsiaTheme="minorHAnsi" w:hAnsiTheme="minorHAnsi" w:cstheme="minorBidi"/>
          <w:color w:val="auto"/>
          <w:kern w:val="2"/>
          <w:sz w:val="24"/>
          <w:szCs w:val="24"/>
          <w:lang w:eastAsia="en-US"/>
          <w14:ligatures w14:val="standardContextual"/>
        </w:rPr>
        <w:id w:val="-2088841352"/>
        <w:docPartObj>
          <w:docPartGallery w:val="Table of Contents"/>
          <w:docPartUnique/>
        </w:docPartObj>
      </w:sdtPr>
      <w:sdtEndPr>
        <w:rPr>
          <w:b/>
          <w:bCs/>
        </w:rPr>
      </w:sdtEndPr>
      <w:sdtContent>
        <w:p w14:paraId="0D3B2093" w14:textId="58AEB76B" w:rsidR="009346E2" w:rsidRDefault="009346E2">
          <w:pPr>
            <w:pStyle w:val="TOCHeading"/>
          </w:pPr>
          <w:r>
            <w:t>Table of Contents</w:t>
          </w:r>
        </w:p>
        <w:p w14:paraId="0B686B11" w14:textId="3700A63E" w:rsidR="009346E2" w:rsidRDefault="009346E2">
          <w:pPr>
            <w:pStyle w:val="TOC1"/>
            <w:tabs>
              <w:tab w:val="right" w:leader="dot" w:pos="9016"/>
            </w:tabs>
            <w:rPr>
              <w:noProof/>
            </w:rPr>
          </w:pPr>
          <w:r>
            <w:fldChar w:fldCharType="begin"/>
          </w:r>
          <w:r>
            <w:instrText xml:space="preserve"> TOC \o "1-3" \h \z \u </w:instrText>
          </w:r>
          <w:r>
            <w:fldChar w:fldCharType="separate"/>
          </w:r>
          <w:hyperlink w:anchor="_Toc212054492" w:history="1">
            <w:r w:rsidRPr="00FF4713">
              <w:rPr>
                <w:rStyle w:val="Hyperlink"/>
                <w:noProof/>
              </w:rPr>
              <w:t>Introduction</w:t>
            </w:r>
            <w:r>
              <w:rPr>
                <w:noProof/>
                <w:webHidden/>
              </w:rPr>
              <w:tab/>
            </w:r>
            <w:r>
              <w:rPr>
                <w:noProof/>
                <w:webHidden/>
              </w:rPr>
              <w:fldChar w:fldCharType="begin"/>
            </w:r>
            <w:r>
              <w:rPr>
                <w:noProof/>
                <w:webHidden/>
              </w:rPr>
              <w:instrText xml:space="preserve"> PAGEREF _Toc212054492 \h </w:instrText>
            </w:r>
            <w:r>
              <w:rPr>
                <w:noProof/>
                <w:webHidden/>
              </w:rPr>
            </w:r>
            <w:r>
              <w:rPr>
                <w:noProof/>
                <w:webHidden/>
              </w:rPr>
              <w:fldChar w:fldCharType="separate"/>
            </w:r>
            <w:r>
              <w:rPr>
                <w:noProof/>
                <w:webHidden/>
              </w:rPr>
              <w:t>3</w:t>
            </w:r>
            <w:r>
              <w:rPr>
                <w:noProof/>
                <w:webHidden/>
              </w:rPr>
              <w:fldChar w:fldCharType="end"/>
            </w:r>
          </w:hyperlink>
        </w:p>
        <w:p w14:paraId="3FE02D90" w14:textId="3F716CC0" w:rsidR="009346E2" w:rsidRDefault="009346E2" w:rsidP="009346E2">
          <w:pPr>
            <w:pStyle w:val="TOC2"/>
            <w:tabs>
              <w:tab w:val="right" w:leader="dot" w:pos="9016"/>
            </w:tabs>
            <w:ind w:left="0"/>
            <w:rPr>
              <w:noProof/>
            </w:rPr>
          </w:pPr>
          <w:hyperlink w:anchor="_Toc212054493" w:history="1">
            <w:r w:rsidRPr="00FF4713">
              <w:rPr>
                <w:rStyle w:val="Hyperlink"/>
                <w:noProof/>
              </w:rPr>
              <w:t>Impact of Internal and External Forces on L&amp;D Design and Implementation</w:t>
            </w:r>
            <w:r>
              <w:rPr>
                <w:noProof/>
                <w:webHidden/>
              </w:rPr>
              <w:tab/>
            </w:r>
            <w:r>
              <w:rPr>
                <w:noProof/>
                <w:webHidden/>
              </w:rPr>
              <w:fldChar w:fldCharType="begin"/>
            </w:r>
            <w:r>
              <w:rPr>
                <w:noProof/>
                <w:webHidden/>
              </w:rPr>
              <w:instrText xml:space="preserve"> PAGEREF _Toc212054493 \h </w:instrText>
            </w:r>
            <w:r>
              <w:rPr>
                <w:noProof/>
                <w:webHidden/>
              </w:rPr>
            </w:r>
            <w:r>
              <w:rPr>
                <w:noProof/>
                <w:webHidden/>
              </w:rPr>
              <w:fldChar w:fldCharType="separate"/>
            </w:r>
            <w:r>
              <w:rPr>
                <w:noProof/>
                <w:webHidden/>
              </w:rPr>
              <w:t>3</w:t>
            </w:r>
            <w:r>
              <w:rPr>
                <w:noProof/>
                <w:webHidden/>
              </w:rPr>
              <w:fldChar w:fldCharType="end"/>
            </w:r>
          </w:hyperlink>
        </w:p>
        <w:p w14:paraId="1640D01C" w14:textId="4801FD64" w:rsidR="009346E2" w:rsidRDefault="009346E2" w:rsidP="009346E2">
          <w:pPr>
            <w:pStyle w:val="TOC2"/>
            <w:tabs>
              <w:tab w:val="right" w:leader="dot" w:pos="9016"/>
            </w:tabs>
            <w:ind w:left="0"/>
            <w:rPr>
              <w:noProof/>
            </w:rPr>
          </w:pPr>
          <w:hyperlink w:anchor="_Toc212054494" w:history="1">
            <w:r w:rsidRPr="00FF4713">
              <w:rPr>
                <w:rStyle w:val="Hyperlink"/>
                <w:noProof/>
              </w:rPr>
              <w:t>Learning and Development Supporting Adaptation to Environmental Factors</w:t>
            </w:r>
            <w:r>
              <w:rPr>
                <w:noProof/>
                <w:webHidden/>
              </w:rPr>
              <w:tab/>
            </w:r>
            <w:r>
              <w:rPr>
                <w:noProof/>
                <w:webHidden/>
              </w:rPr>
              <w:fldChar w:fldCharType="begin"/>
            </w:r>
            <w:r>
              <w:rPr>
                <w:noProof/>
                <w:webHidden/>
              </w:rPr>
              <w:instrText xml:space="preserve"> PAGEREF _Toc212054494 \h </w:instrText>
            </w:r>
            <w:r>
              <w:rPr>
                <w:noProof/>
                <w:webHidden/>
              </w:rPr>
            </w:r>
            <w:r>
              <w:rPr>
                <w:noProof/>
                <w:webHidden/>
              </w:rPr>
              <w:fldChar w:fldCharType="separate"/>
            </w:r>
            <w:r>
              <w:rPr>
                <w:noProof/>
                <w:webHidden/>
              </w:rPr>
              <w:t>4</w:t>
            </w:r>
            <w:r>
              <w:rPr>
                <w:noProof/>
                <w:webHidden/>
              </w:rPr>
              <w:fldChar w:fldCharType="end"/>
            </w:r>
          </w:hyperlink>
        </w:p>
        <w:p w14:paraId="4F7C756C" w14:textId="57BD43C7" w:rsidR="009346E2" w:rsidRDefault="009346E2" w:rsidP="009346E2">
          <w:pPr>
            <w:pStyle w:val="TOC2"/>
            <w:tabs>
              <w:tab w:val="right" w:leader="dot" w:pos="9016"/>
            </w:tabs>
            <w:ind w:left="0"/>
            <w:rPr>
              <w:noProof/>
            </w:rPr>
          </w:pPr>
          <w:hyperlink w:anchor="_Toc212054495" w:history="1">
            <w:r w:rsidRPr="00FF4713">
              <w:rPr>
                <w:rStyle w:val="Hyperlink"/>
                <w:noProof/>
              </w:rPr>
              <w:t>L&amp;D as a Tool for Maintaining Competitive Advantage</w:t>
            </w:r>
            <w:r>
              <w:rPr>
                <w:noProof/>
                <w:webHidden/>
              </w:rPr>
              <w:tab/>
            </w:r>
            <w:r>
              <w:rPr>
                <w:noProof/>
                <w:webHidden/>
              </w:rPr>
              <w:fldChar w:fldCharType="begin"/>
            </w:r>
            <w:r>
              <w:rPr>
                <w:noProof/>
                <w:webHidden/>
              </w:rPr>
              <w:instrText xml:space="preserve"> PAGEREF _Toc212054495 \h </w:instrText>
            </w:r>
            <w:r>
              <w:rPr>
                <w:noProof/>
                <w:webHidden/>
              </w:rPr>
            </w:r>
            <w:r>
              <w:rPr>
                <w:noProof/>
                <w:webHidden/>
              </w:rPr>
              <w:fldChar w:fldCharType="separate"/>
            </w:r>
            <w:r>
              <w:rPr>
                <w:noProof/>
                <w:webHidden/>
              </w:rPr>
              <w:t>5</w:t>
            </w:r>
            <w:r>
              <w:rPr>
                <w:noProof/>
                <w:webHidden/>
              </w:rPr>
              <w:fldChar w:fldCharType="end"/>
            </w:r>
          </w:hyperlink>
        </w:p>
        <w:p w14:paraId="74B1935D" w14:textId="6CEE2135" w:rsidR="009346E2" w:rsidRDefault="009346E2" w:rsidP="009346E2">
          <w:pPr>
            <w:pStyle w:val="TOC2"/>
            <w:tabs>
              <w:tab w:val="right" w:leader="dot" w:pos="9016"/>
            </w:tabs>
            <w:ind w:left="0"/>
            <w:rPr>
              <w:noProof/>
            </w:rPr>
          </w:pPr>
          <w:hyperlink w:anchor="_Toc212054496" w:history="1">
            <w:r w:rsidRPr="00FF4713">
              <w:rPr>
                <w:rStyle w:val="Hyperlink"/>
                <w:noProof/>
              </w:rPr>
              <w:t>Supporting Employees from Diverse Backgrounds</w:t>
            </w:r>
            <w:r>
              <w:rPr>
                <w:noProof/>
                <w:webHidden/>
              </w:rPr>
              <w:tab/>
            </w:r>
            <w:r>
              <w:rPr>
                <w:noProof/>
                <w:webHidden/>
              </w:rPr>
              <w:fldChar w:fldCharType="begin"/>
            </w:r>
            <w:r>
              <w:rPr>
                <w:noProof/>
                <w:webHidden/>
              </w:rPr>
              <w:instrText xml:space="preserve"> PAGEREF _Toc212054496 \h </w:instrText>
            </w:r>
            <w:r>
              <w:rPr>
                <w:noProof/>
                <w:webHidden/>
              </w:rPr>
            </w:r>
            <w:r>
              <w:rPr>
                <w:noProof/>
                <w:webHidden/>
              </w:rPr>
              <w:fldChar w:fldCharType="separate"/>
            </w:r>
            <w:r>
              <w:rPr>
                <w:noProof/>
                <w:webHidden/>
              </w:rPr>
              <w:t>6</w:t>
            </w:r>
            <w:r>
              <w:rPr>
                <w:noProof/>
                <w:webHidden/>
              </w:rPr>
              <w:fldChar w:fldCharType="end"/>
            </w:r>
          </w:hyperlink>
        </w:p>
        <w:p w14:paraId="5B6F3C89" w14:textId="7F50ED37" w:rsidR="009346E2" w:rsidRDefault="009346E2" w:rsidP="009346E2">
          <w:pPr>
            <w:pStyle w:val="TOC2"/>
            <w:tabs>
              <w:tab w:val="right" w:leader="dot" w:pos="9016"/>
            </w:tabs>
            <w:ind w:left="0"/>
            <w:rPr>
              <w:noProof/>
            </w:rPr>
          </w:pPr>
          <w:hyperlink w:anchor="_Toc212054497" w:history="1">
            <w:r w:rsidRPr="00FF4713">
              <w:rPr>
                <w:rStyle w:val="Hyperlink"/>
                <w:noProof/>
              </w:rPr>
              <w:t>Application of a Relevant L&amp;D Model</w:t>
            </w:r>
            <w:r>
              <w:rPr>
                <w:noProof/>
                <w:webHidden/>
              </w:rPr>
              <w:tab/>
            </w:r>
            <w:r>
              <w:rPr>
                <w:noProof/>
                <w:webHidden/>
              </w:rPr>
              <w:fldChar w:fldCharType="begin"/>
            </w:r>
            <w:r>
              <w:rPr>
                <w:noProof/>
                <w:webHidden/>
              </w:rPr>
              <w:instrText xml:space="preserve"> PAGEREF _Toc212054497 \h </w:instrText>
            </w:r>
            <w:r>
              <w:rPr>
                <w:noProof/>
                <w:webHidden/>
              </w:rPr>
            </w:r>
            <w:r>
              <w:rPr>
                <w:noProof/>
                <w:webHidden/>
              </w:rPr>
              <w:fldChar w:fldCharType="separate"/>
            </w:r>
            <w:r>
              <w:rPr>
                <w:noProof/>
                <w:webHidden/>
              </w:rPr>
              <w:t>6</w:t>
            </w:r>
            <w:r>
              <w:rPr>
                <w:noProof/>
                <w:webHidden/>
              </w:rPr>
              <w:fldChar w:fldCharType="end"/>
            </w:r>
          </w:hyperlink>
        </w:p>
        <w:p w14:paraId="55724762" w14:textId="22D88882" w:rsidR="009346E2" w:rsidRDefault="009346E2" w:rsidP="009346E2">
          <w:pPr>
            <w:pStyle w:val="TOC2"/>
            <w:tabs>
              <w:tab w:val="right" w:leader="dot" w:pos="9016"/>
            </w:tabs>
            <w:ind w:left="0"/>
            <w:rPr>
              <w:noProof/>
            </w:rPr>
          </w:pPr>
          <w:hyperlink w:anchor="_Toc212054498" w:history="1">
            <w:r w:rsidRPr="00FF4713">
              <w:rPr>
                <w:rStyle w:val="Hyperlink"/>
                <w:noProof/>
              </w:rPr>
              <w:t>Challenges and Recommendations</w:t>
            </w:r>
            <w:r>
              <w:rPr>
                <w:noProof/>
                <w:webHidden/>
              </w:rPr>
              <w:tab/>
            </w:r>
            <w:r>
              <w:rPr>
                <w:noProof/>
                <w:webHidden/>
              </w:rPr>
              <w:fldChar w:fldCharType="begin"/>
            </w:r>
            <w:r>
              <w:rPr>
                <w:noProof/>
                <w:webHidden/>
              </w:rPr>
              <w:instrText xml:space="preserve"> PAGEREF _Toc212054498 \h </w:instrText>
            </w:r>
            <w:r>
              <w:rPr>
                <w:noProof/>
                <w:webHidden/>
              </w:rPr>
            </w:r>
            <w:r>
              <w:rPr>
                <w:noProof/>
                <w:webHidden/>
              </w:rPr>
              <w:fldChar w:fldCharType="separate"/>
            </w:r>
            <w:r>
              <w:rPr>
                <w:noProof/>
                <w:webHidden/>
              </w:rPr>
              <w:t>8</w:t>
            </w:r>
            <w:r>
              <w:rPr>
                <w:noProof/>
                <w:webHidden/>
              </w:rPr>
              <w:fldChar w:fldCharType="end"/>
            </w:r>
          </w:hyperlink>
        </w:p>
        <w:p w14:paraId="1C295EDC" w14:textId="705BC36D" w:rsidR="009346E2" w:rsidRDefault="009346E2" w:rsidP="009346E2">
          <w:pPr>
            <w:pStyle w:val="TOC2"/>
            <w:tabs>
              <w:tab w:val="right" w:leader="dot" w:pos="9016"/>
            </w:tabs>
            <w:ind w:left="0"/>
            <w:rPr>
              <w:noProof/>
            </w:rPr>
          </w:pPr>
          <w:hyperlink w:anchor="_Toc212054499" w:history="1">
            <w:r w:rsidRPr="00FF4713">
              <w:rPr>
                <w:rStyle w:val="Hyperlink"/>
                <w:noProof/>
              </w:rPr>
              <w:t>Conclusion</w:t>
            </w:r>
            <w:r>
              <w:rPr>
                <w:noProof/>
                <w:webHidden/>
              </w:rPr>
              <w:tab/>
            </w:r>
            <w:r>
              <w:rPr>
                <w:noProof/>
                <w:webHidden/>
              </w:rPr>
              <w:fldChar w:fldCharType="begin"/>
            </w:r>
            <w:r>
              <w:rPr>
                <w:noProof/>
                <w:webHidden/>
              </w:rPr>
              <w:instrText xml:space="preserve"> PAGEREF _Toc212054499 \h </w:instrText>
            </w:r>
            <w:r>
              <w:rPr>
                <w:noProof/>
                <w:webHidden/>
              </w:rPr>
            </w:r>
            <w:r>
              <w:rPr>
                <w:noProof/>
                <w:webHidden/>
              </w:rPr>
              <w:fldChar w:fldCharType="separate"/>
            </w:r>
            <w:r>
              <w:rPr>
                <w:noProof/>
                <w:webHidden/>
              </w:rPr>
              <w:t>8</w:t>
            </w:r>
            <w:r>
              <w:rPr>
                <w:noProof/>
                <w:webHidden/>
              </w:rPr>
              <w:fldChar w:fldCharType="end"/>
            </w:r>
          </w:hyperlink>
        </w:p>
        <w:p w14:paraId="7A28D2BE" w14:textId="41E4F81F" w:rsidR="009346E2" w:rsidRDefault="009346E2" w:rsidP="009346E2">
          <w:pPr>
            <w:pStyle w:val="TOC2"/>
            <w:tabs>
              <w:tab w:val="right" w:leader="dot" w:pos="9016"/>
            </w:tabs>
            <w:ind w:left="0"/>
            <w:rPr>
              <w:noProof/>
            </w:rPr>
          </w:pPr>
          <w:hyperlink w:anchor="_Toc212054500" w:history="1">
            <w:r w:rsidRPr="00FF4713">
              <w:rPr>
                <w:rStyle w:val="Hyperlink"/>
                <w:noProof/>
              </w:rPr>
              <w:t>References:</w:t>
            </w:r>
            <w:r>
              <w:rPr>
                <w:noProof/>
                <w:webHidden/>
              </w:rPr>
              <w:tab/>
            </w:r>
            <w:r>
              <w:rPr>
                <w:noProof/>
                <w:webHidden/>
              </w:rPr>
              <w:fldChar w:fldCharType="begin"/>
            </w:r>
            <w:r>
              <w:rPr>
                <w:noProof/>
                <w:webHidden/>
              </w:rPr>
              <w:instrText xml:space="preserve"> PAGEREF _Toc212054500 \h </w:instrText>
            </w:r>
            <w:r>
              <w:rPr>
                <w:noProof/>
                <w:webHidden/>
              </w:rPr>
            </w:r>
            <w:r>
              <w:rPr>
                <w:noProof/>
                <w:webHidden/>
              </w:rPr>
              <w:fldChar w:fldCharType="separate"/>
            </w:r>
            <w:r>
              <w:rPr>
                <w:noProof/>
                <w:webHidden/>
              </w:rPr>
              <w:t>9</w:t>
            </w:r>
            <w:r>
              <w:rPr>
                <w:noProof/>
                <w:webHidden/>
              </w:rPr>
              <w:fldChar w:fldCharType="end"/>
            </w:r>
          </w:hyperlink>
        </w:p>
        <w:p w14:paraId="305D66F1" w14:textId="080F9408" w:rsidR="009346E2" w:rsidRDefault="009346E2">
          <w:r>
            <w:rPr>
              <w:b/>
              <w:bCs/>
            </w:rPr>
            <w:fldChar w:fldCharType="end"/>
          </w:r>
        </w:p>
      </w:sdtContent>
    </w:sdt>
    <w:p w14:paraId="49753C6D" w14:textId="77777777" w:rsidR="001F1977" w:rsidRDefault="001F1977"/>
    <w:p w14:paraId="47C1EC98" w14:textId="77777777" w:rsidR="001F1977" w:rsidRDefault="001F1977"/>
    <w:p w14:paraId="5584CFB8" w14:textId="77777777" w:rsidR="001F1977" w:rsidRDefault="001F1977"/>
    <w:p w14:paraId="1B9052E8" w14:textId="77777777" w:rsidR="001F1977" w:rsidRDefault="001F1977"/>
    <w:p w14:paraId="6517CAB7" w14:textId="77777777" w:rsidR="001F1977" w:rsidRDefault="001F1977"/>
    <w:p w14:paraId="1E51E563" w14:textId="77777777" w:rsidR="001F1977" w:rsidRDefault="001F1977"/>
    <w:p w14:paraId="2C44F688" w14:textId="77777777" w:rsidR="001F1977" w:rsidRDefault="001F1977"/>
    <w:p w14:paraId="18357403" w14:textId="77777777" w:rsidR="001F1977" w:rsidRDefault="001F1977"/>
    <w:p w14:paraId="6AC144F6" w14:textId="77777777" w:rsidR="001F1977" w:rsidRDefault="001F1977"/>
    <w:p w14:paraId="1DC73952" w14:textId="77777777" w:rsidR="001F1977" w:rsidRDefault="001F1977"/>
    <w:p w14:paraId="27B51B4E" w14:textId="77777777" w:rsidR="001F1977" w:rsidRDefault="001F1977"/>
    <w:p w14:paraId="1D86F170" w14:textId="77777777" w:rsidR="001F1977" w:rsidRDefault="001F1977"/>
    <w:p w14:paraId="74CC0E03" w14:textId="77777777" w:rsidR="001F1977" w:rsidRDefault="001F1977"/>
    <w:p w14:paraId="376978B9" w14:textId="77777777" w:rsidR="001F1977" w:rsidRDefault="001F1977"/>
    <w:p w14:paraId="642AF25E" w14:textId="77777777" w:rsidR="001F1977" w:rsidRDefault="001F1977"/>
    <w:p w14:paraId="5FF0C160" w14:textId="77777777" w:rsidR="001F1977" w:rsidRDefault="001F1977"/>
    <w:p w14:paraId="42B58E8D" w14:textId="77777777" w:rsidR="001F1977" w:rsidRDefault="001F1977"/>
    <w:p w14:paraId="728E2607" w14:textId="4A6D1766" w:rsidR="00500697" w:rsidRDefault="00500697" w:rsidP="009346E2">
      <w:pPr>
        <w:pStyle w:val="Heading1"/>
      </w:pPr>
      <w:bookmarkStart w:id="0" w:name="_Toc212054492"/>
      <w:r w:rsidRPr="0046594C">
        <w:t>Introduction</w:t>
      </w:r>
      <w:bookmarkEnd w:id="0"/>
    </w:p>
    <w:p w14:paraId="7DC651D8" w14:textId="3BAFCF05" w:rsidR="007E1145" w:rsidRPr="007E1145" w:rsidRDefault="007E1145" w:rsidP="007E1145">
      <w:r>
        <w:rPr>
          <w:rFonts w:ascii="Times New Roman" w:hAnsi="Times New Roman" w:cs="Times New Roman"/>
          <w:noProof/>
        </w:rPr>
        <w:drawing>
          <wp:anchor distT="0" distB="0" distL="114300" distR="114300" simplePos="0" relativeHeight="251660288" behindDoc="0" locked="0" layoutInCell="1" allowOverlap="1" wp14:anchorId="4F232A47" wp14:editId="2703D36A">
            <wp:simplePos x="0" y="0"/>
            <wp:positionH relativeFrom="margin">
              <wp:posOffset>-327025</wp:posOffset>
            </wp:positionH>
            <wp:positionV relativeFrom="margin">
              <wp:posOffset>518160</wp:posOffset>
            </wp:positionV>
            <wp:extent cx="2324735" cy="1310640"/>
            <wp:effectExtent l="0" t="0" r="0" b="3810"/>
            <wp:wrapSquare wrapText="bothSides"/>
            <wp:docPr id="20900913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582191" name="Picture 2"/>
                    <pic:cNvPicPr>
                      <a:picLocks noChangeAspect="1"/>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2324735" cy="1310640"/>
                    </a:xfrm>
                    <a:prstGeom prst="rect">
                      <a:avLst/>
                    </a:prstGeom>
                  </pic:spPr>
                </pic:pic>
              </a:graphicData>
            </a:graphic>
          </wp:anchor>
        </w:drawing>
      </w:r>
    </w:p>
    <w:p w14:paraId="3AD6C7BF" w14:textId="3A3EAEF7" w:rsidR="007E1145" w:rsidRDefault="007E1145" w:rsidP="0046594C">
      <w:pPr>
        <w:spacing w:line="360" w:lineRule="auto"/>
        <w:jc w:val="both"/>
        <w:rPr>
          <w:rFonts w:ascii="Times New Roman" w:hAnsi="Times New Roman" w:cs="Times New Roman"/>
        </w:rPr>
      </w:pPr>
      <w:r>
        <w:rPr>
          <w:rFonts w:ascii="Times New Roman" w:hAnsi="Times New Roman" w:cs="Times New Roman"/>
        </w:rPr>
        <w:t xml:space="preserve">                                                                                                                                                        (Figure 1: Learner)</w:t>
      </w:r>
    </w:p>
    <w:p w14:paraId="085C6FE3" w14:textId="3A4AA1BC" w:rsidR="007E1145" w:rsidRPr="00136A78" w:rsidRDefault="007E1145" w:rsidP="00136A78">
      <w:pPr>
        <w:spacing w:line="360" w:lineRule="auto"/>
        <w:jc w:val="both"/>
        <w:rPr>
          <w:rFonts w:ascii="Times New Roman" w:hAnsi="Times New Roman" w:cs="Times New Roman"/>
        </w:rPr>
      </w:pPr>
      <w:r w:rsidRPr="00136A78">
        <w:rPr>
          <w:rFonts w:ascii="Times New Roman" w:hAnsi="Times New Roman" w:cs="Times New Roman"/>
        </w:rPr>
        <w:t>Learning and Development (L&amp;D) in HRM is the</w:t>
      </w:r>
    </w:p>
    <w:p w14:paraId="761E2D1B" w14:textId="727FD82E" w:rsidR="0069556B" w:rsidRPr="00136A78" w:rsidRDefault="0069556B" w:rsidP="00136A78">
      <w:pPr>
        <w:spacing w:line="360" w:lineRule="auto"/>
        <w:jc w:val="both"/>
        <w:rPr>
          <w:rFonts w:ascii="Times New Roman" w:hAnsi="Times New Roman" w:cs="Times New Roman"/>
        </w:rPr>
      </w:pPr>
      <w:r w:rsidRPr="00136A78">
        <w:rPr>
          <w:rFonts w:ascii="Times New Roman" w:hAnsi="Times New Roman" w:cs="Times New Roman"/>
        </w:rPr>
        <w:t xml:space="preserve">systematic approach followed to enhance employee skills, knowledge and competencies to upgrade individual performance as well as overall organizational performance (Armstrong &amp; Taylor, 2020). Learning and development amidst change in the current rapidly changing business landscape, L&amp;D serves a critical function for organizations to respond to technological transformation, economic disruption and shifts in social dynamics whilst contributing to innovation and agility (Noe et al., 2021). Competitive organizations and inclusivity &amp; diversity Organizations will be more competitive especially in a knowledge-based economy when they provide equal access growth opportunities to (OPD, 2023). </w:t>
      </w:r>
    </w:p>
    <w:p w14:paraId="335DAD81" w14:textId="6B7E349F" w:rsidR="00DD467D" w:rsidRPr="00136A78" w:rsidRDefault="0069556B" w:rsidP="00136A78">
      <w:pPr>
        <w:spacing w:line="360" w:lineRule="auto"/>
        <w:jc w:val="both"/>
        <w:rPr>
          <w:rFonts w:ascii="Times New Roman" w:hAnsi="Times New Roman" w:cs="Times New Roman"/>
        </w:rPr>
      </w:pPr>
      <w:r w:rsidRPr="00136A78">
        <w:rPr>
          <w:rFonts w:ascii="Times New Roman" w:hAnsi="Times New Roman" w:cs="Times New Roman"/>
        </w:rPr>
        <w:t>One well-known model which informs the L&amp;D is Kolb’s Experiential Learning Model (1984) that stresses learning through experiencing, reflecting, conceptualising and trying out. This model promotes constant learning and that is what we hold belief to be the key to organizational success! Google (Alphabet Inc.) is a clear embodiment of the successful implementation of L&amp;D principles through its focus on lifelong learning, empowerment of talent and innovation spurred by diversity. The firm’s programs, including “Google EDU,” and “(Googler-to-Googler) learning programs,” demonstrate how L&amp;D strategy drives creativity and engagement and long-term competitiveness in the global technology industry.</w:t>
      </w:r>
    </w:p>
    <w:p w14:paraId="215A4140" w14:textId="77777777" w:rsidR="00DD467D" w:rsidRPr="00D4210D" w:rsidRDefault="00DD467D" w:rsidP="00136A78">
      <w:pPr>
        <w:pStyle w:val="Heading2"/>
        <w:spacing w:line="360" w:lineRule="auto"/>
        <w:jc w:val="both"/>
        <w:rPr>
          <w:rFonts w:ascii="Times New Roman" w:hAnsi="Times New Roman" w:cs="Times New Roman"/>
          <w:sz w:val="36"/>
          <w:szCs w:val="36"/>
        </w:rPr>
      </w:pPr>
      <w:bookmarkStart w:id="1" w:name="_Toc212054493"/>
      <w:r w:rsidRPr="00D4210D">
        <w:rPr>
          <w:rFonts w:ascii="Times New Roman" w:hAnsi="Times New Roman" w:cs="Times New Roman"/>
          <w:sz w:val="36"/>
          <w:szCs w:val="36"/>
        </w:rPr>
        <w:t>Impact of Internal and External Forces on L&amp;D Design and Implementation</w:t>
      </w:r>
      <w:bookmarkEnd w:id="1"/>
    </w:p>
    <w:p w14:paraId="1E860852" w14:textId="77777777" w:rsidR="00DD467D" w:rsidRPr="00D4210D" w:rsidRDefault="00DD467D" w:rsidP="00136A78">
      <w:pPr>
        <w:pStyle w:val="Heading2"/>
        <w:spacing w:line="360" w:lineRule="auto"/>
        <w:jc w:val="both"/>
        <w:rPr>
          <w:rFonts w:ascii="Times New Roman" w:hAnsi="Times New Roman" w:cs="Times New Roman"/>
          <w:sz w:val="36"/>
          <w:szCs w:val="36"/>
        </w:rPr>
      </w:pPr>
    </w:p>
    <w:p w14:paraId="6910EE3B" w14:textId="77777777" w:rsidR="005E03AD" w:rsidRPr="005E03AD" w:rsidRDefault="005E03AD" w:rsidP="00136A78">
      <w:pPr>
        <w:spacing w:line="360" w:lineRule="auto"/>
        <w:jc w:val="both"/>
        <w:rPr>
          <w:rFonts w:ascii="Times New Roman" w:hAnsi="Times New Roman" w:cs="Times New Roman"/>
        </w:rPr>
      </w:pPr>
      <w:r w:rsidRPr="005E03AD">
        <w:rPr>
          <w:rFonts w:ascii="Times New Roman" w:hAnsi="Times New Roman" w:cs="Times New Roman"/>
        </w:rPr>
        <w:t>Learning and Development (L&amp;D) interventions are influenced by a variety of internal and external factors that contribute to the</w:t>
      </w:r>
      <w:r w:rsidRPr="005E03AD">
        <w:rPr>
          <w:rFonts w:ascii="Times New Roman" w:hAnsi="Times New Roman" w:cs="Times New Roman"/>
        </w:rPr>
        <w:t> </w:t>
      </w:r>
      <w:r w:rsidRPr="005E03AD">
        <w:rPr>
          <w:rFonts w:ascii="Times New Roman" w:hAnsi="Times New Roman" w:cs="Times New Roman"/>
        </w:rPr>
        <w:t>way in which organisations have developed and managed successful learning strategies. These forces impact the organisation’s ability</w:t>
      </w:r>
      <w:r w:rsidRPr="005E03AD">
        <w:rPr>
          <w:rFonts w:ascii="Times New Roman" w:hAnsi="Times New Roman" w:cs="Times New Roman"/>
        </w:rPr>
        <w:t> </w:t>
      </w:r>
      <w:r w:rsidRPr="005E03AD">
        <w:rPr>
          <w:rFonts w:ascii="Times New Roman" w:hAnsi="Times New Roman" w:cs="Times New Roman"/>
        </w:rPr>
        <w:t xml:space="preserve">to develop </w:t>
      </w:r>
      <w:r w:rsidRPr="005E03AD">
        <w:rPr>
          <w:rFonts w:ascii="Times New Roman" w:hAnsi="Times New Roman" w:cs="Times New Roman"/>
        </w:rPr>
        <w:lastRenderedPageBreak/>
        <w:t>workforce capabilities, encourage innovation and remain competitive in a rapidly changing business environment.</w:t>
      </w:r>
    </w:p>
    <w:p w14:paraId="499030B7" w14:textId="77777777" w:rsidR="005E03AD" w:rsidRPr="005E03AD" w:rsidRDefault="005E03AD" w:rsidP="00136A78">
      <w:pPr>
        <w:spacing w:line="360" w:lineRule="auto"/>
        <w:jc w:val="both"/>
        <w:rPr>
          <w:rFonts w:ascii="Times New Roman" w:hAnsi="Times New Roman" w:cs="Times New Roman"/>
        </w:rPr>
      </w:pPr>
      <w:r w:rsidRPr="005E03AD">
        <w:rPr>
          <w:rFonts w:ascii="Times New Roman" w:hAnsi="Times New Roman" w:cs="Times New Roman"/>
        </w:rPr>
        <w:t>Internal Forces Organisational culture, the level of support from senior leadership and workforce capability requirements were among the top inside-influences on L&amp;D priorities and</w:t>
      </w:r>
      <w:r w:rsidRPr="005E03AD">
        <w:rPr>
          <w:rFonts w:ascii="Times New Roman" w:hAnsi="Times New Roman" w:cs="Times New Roman"/>
        </w:rPr>
        <w:t> </w:t>
      </w:r>
      <w:r w:rsidRPr="005E03AD">
        <w:rPr>
          <w:rFonts w:ascii="Times New Roman" w:hAnsi="Times New Roman" w:cs="Times New Roman"/>
        </w:rPr>
        <w:t>practices. At Google, organisational culture is a</w:t>
      </w:r>
      <w:r w:rsidRPr="005E03AD">
        <w:rPr>
          <w:rFonts w:ascii="Times New Roman" w:hAnsi="Times New Roman" w:cs="Times New Roman"/>
        </w:rPr>
        <w:t> </w:t>
      </w:r>
      <w:r w:rsidRPr="005E03AD">
        <w:rPr>
          <w:rFonts w:ascii="Times New Roman" w:hAnsi="Times New Roman" w:cs="Times New Roman"/>
        </w:rPr>
        <w:t>primary determinant of its approach to learning. The organization cultivates an innovative, open, and learning culture as evidenced through their</w:t>
      </w:r>
      <w:r w:rsidRPr="005E03AD">
        <w:rPr>
          <w:rFonts w:ascii="Times New Roman" w:hAnsi="Times New Roman" w:cs="Times New Roman"/>
        </w:rPr>
        <w:t> </w:t>
      </w:r>
      <w:r w:rsidRPr="005E03AD">
        <w:rPr>
          <w:rFonts w:ascii="Times New Roman" w:hAnsi="Times New Roman" w:cs="Times New Roman"/>
        </w:rPr>
        <w:t>mission statement: "to organize the world’s information” (Google, 2023). This cultural orientation instils and</w:t>
      </w:r>
      <w:r w:rsidRPr="005E03AD">
        <w:rPr>
          <w:rFonts w:ascii="Times New Roman" w:hAnsi="Times New Roman" w:cs="Times New Roman"/>
        </w:rPr>
        <w:t> </w:t>
      </w:r>
      <w:r w:rsidRPr="005E03AD">
        <w:rPr>
          <w:rFonts w:ascii="Times New Roman" w:hAnsi="Times New Roman" w:cs="Times New Roman"/>
        </w:rPr>
        <w:t>values information exchange and creativity.</w:t>
      </w:r>
    </w:p>
    <w:p w14:paraId="3BA9A9CF" w14:textId="468FA55D" w:rsidR="005E03AD" w:rsidRPr="005E03AD" w:rsidRDefault="005E03AD" w:rsidP="00136A78">
      <w:pPr>
        <w:spacing w:line="360" w:lineRule="auto"/>
        <w:jc w:val="both"/>
        <w:rPr>
          <w:rFonts w:ascii="Times New Roman" w:hAnsi="Times New Roman" w:cs="Times New Roman"/>
        </w:rPr>
      </w:pPr>
      <w:r w:rsidRPr="005E03AD">
        <w:rPr>
          <w:rFonts w:ascii="Times New Roman" w:hAnsi="Times New Roman" w:cs="Times New Roman"/>
        </w:rPr>
        <w:t>This learning culture is even more supported</w:t>
      </w:r>
      <w:r w:rsidRPr="005E03AD">
        <w:rPr>
          <w:rFonts w:ascii="Times New Roman" w:hAnsi="Times New Roman" w:cs="Times New Roman"/>
        </w:rPr>
        <w:t> </w:t>
      </w:r>
      <w:r w:rsidRPr="005E03AD">
        <w:rPr>
          <w:rFonts w:ascii="Times New Roman" w:hAnsi="Times New Roman" w:cs="Times New Roman"/>
        </w:rPr>
        <w:t>by leadership commitment. At Google, leadership is considered much more than simply overseeing your team or making decisions but</w:t>
      </w:r>
      <w:r w:rsidRPr="005E03AD">
        <w:rPr>
          <w:rFonts w:ascii="Times New Roman" w:hAnsi="Times New Roman" w:cs="Times New Roman"/>
        </w:rPr>
        <w:t> </w:t>
      </w:r>
      <w:r w:rsidRPr="005E03AD">
        <w:rPr>
          <w:rFonts w:ascii="Times New Roman" w:hAnsi="Times New Roman" w:cs="Times New Roman"/>
        </w:rPr>
        <w:t>as an “architecture of building courses through people,” in a continuous process of personal development (Bock, 2015) that values the importance of mentorship and experimenting with initiatives like the “20% time” policy which encourages employees to spend a portion of their workweek on activities unrelated or loosely related to their actual jobs. To meet in-house skills shortage</w:t>
      </w:r>
      <w:r w:rsidRPr="00136A78">
        <w:rPr>
          <w:rFonts w:ascii="Times New Roman" w:hAnsi="Times New Roman" w:cs="Times New Roman"/>
        </w:rPr>
        <w:t xml:space="preserve"> </w:t>
      </w:r>
      <w:r w:rsidRPr="005E03AD">
        <w:rPr>
          <w:rFonts w:ascii="Times New Roman" w:hAnsi="Times New Roman" w:cs="Times New Roman"/>
        </w:rPr>
        <w:t>specifically, the demand for new capabilities in areas like artificial intelligence and data analytics</w:t>
      </w:r>
      <w:r w:rsidRPr="00136A78">
        <w:rPr>
          <w:rFonts w:ascii="Times New Roman" w:hAnsi="Times New Roman" w:cs="Times New Roman"/>
        </w:rPr>
        <w:t xml:space="preserve"> </w:t>
      </w:r>
      <w:r w:rsidRPr="005E03AD">
        <w:rPr>
          <w:rFonts w:ascii="Times New Roman" w:hAnsi="Times New Roman" w:cs="Times New Roman"/>
        </w:rPr>
        <w:t>Google has designed customised learning models</w:t>
      </w:r>
      <w:r w:rsidRPr="005E03AD">
        <w:rPr>
          <w:rFonts w:ascii="Times New Roman" w:hAnsi="Times New Roman" w:cs="Times New Roman"/>
        </w:rPr>
        <w:t> </w:t>
      </w:r>
      <w:r w:rsidRPr="005E03AD">
        <w:rPr>
          <w:rFonts w:ascii="Times New Roman" w:hAnsi="Times New Roman" w:cs="Times New Roman"/>
        </w:rPr>
        <w:t>driven by data that are based on employee need. Furthermore, “agile” L&amp;D systems are in use (such</w:t>
      </w:r>
      <w:r w:rsidRPr="005E03AD">
        <w:rPr>
          <w:rFonts w:ascii="Times New Roman" w:hAnsi="Times New Roman" w:cs="Times New Roman"/>
        </w:rPr>
        <w:t> </w:t>
      </w:r>
      <w:r w:rsidRPr="005E03AD">
        <w:rPr>
          <w:rFonts w:ascii="Times New Roman" w:hAnsi="Times New Roman" w:cs="Times New Roman"/>
        </w:rPr>
        <w:t>as Google’s EDU logs to promote the notion of continuous upskilling and being able to pivot along with technology and organisational change.</w:t>
      </w:r>
    </w:p>
    <w:p w14:paraId="76E42F0E" w14:textId="5A48369A" w:rsidR="005E03AD" w:rsidRPr="005E03AD" w:rsidRDefault="005E03AD" w:rsidP="00136A78">
      <w:pPr>
        <w:spacing w:line="360" w:lineRule="auto"/>
        <w:jc w:val="both"/>
        <w:rPr>
          <w:rFonts w:ascii="Times New Roman" w:hAnsi="Times New Roman" w:cs="Times New Roman"/>
        </w:rPr>
      </w:pPr>
      <w:r w:rsidRPr="005E03AD">
        <w:rPr>
          <w:rFonts w:ascii="Times New Roman" w:hAnsi="Times New Roman" w:cs="Times New Roman"/>
        </w:rPr>
        <w:t>External Forces L&amp;D design and delivery is also</w:t>
      </w:r>
      <w:r w:rsidRPr="005E03AD">
        <w:rPr>
          <w:rFonts w:ascii="Times New Roman" w:hAnsi="Times New Roman" w:cs="Times New Roman"/>
        </w:rPr>
        <w:t> </w:t>
      </w:r>
      <w:r w:rsidRPr="005E03AD">
        <w:rPr>
          <w:rFonts w:ascii="Times New Roman" w:hAnsi="Times New Roman" w:cs="Times New Roman"/>
        </w:rPr>
        <w:t>influenced by external forces like globalisation, technology change, compliance demands and the labour market. Google needs to</w:t>
      </w:r>
      <w:r w:rsidRPr="005E03AD">
        <w:rPr>
          <w:rFonts w:ascii="Times New Roman" w:hAnsi="Times New Roman" w:cs="Times New Roman"/>
        </w:rPr>
        <w:t> </w:t>
      </w:r>
      <w:r w:rsidRPr="005E03AD">
        <w:rPr>
          <w:rFonts w:ascii="Times New Roman" w:hAnsi="Times New Roman" w:cs="Times New Roman"/>
        </w:rPr>
        <w:t xml:space="preserve">develop learning solutions; the kind that transcend global barriers, </w:t>
      </w:r>
      <w:r w:rsidR="00136A78" w:rsidRPr="00136A78">
        <w:rPr>
          <w:rFonts w:ascii="Times New Roman" w:hAnsi="Times New Roman" w:cs="Times New Roman"/>
        </w:rPr>
        <w:t>can</w:t>
      </w:r>
      <w:r w:rsidRPr="005E03AD">
        <w:rPr>
          <w:rFonts w:ascii="Times New Roman" w:hAnsi="Times New Roman" w:cs="Times New Roman"/>
        </w:rPr>
        <w:t xml:space="preserve"> adapt and cater through </w:t>
      </w:r>
      <w:r w:rsidRPr="00136A78">
        <w:rPr>
          <w:rFonts w:ascii="Times New Roman" w:hAnsi="Times New Roman" w:cs="Times New Roman"/>
        </w:rPr>
        <w:t>culturally</w:t>
      </w:r>
      <w:r w:rsidRPr="005E03AD">
        <w:rPr>
          <w:rFonts w:ascii="Times New Roman" w:hAnsi="Times New Roman" w:cs="Times New Roman"/>
        </w:rPr>
        <w:t xml:space="preserve"> sensitive approach in L&amp;D. This strategy fosters intercultural cooperation and</w:t>
      </w:r>
      <w:r w:rsidRPr="005E03AD">
        <w:rPr>
          <w:rFonts w:ascii="Times New Roman" w:hAnsi="Times New Roman" w:cs="Times New Roman"/>
        </w:rPr>
        <w:t> </w:t>
      </w:r>
      <w:r w:rsidRPr="005E03AD">
        <w:rPr>
          <w:rFonts w:ascii="Times New Roman" w:hAnsi="Times New Roman" w:cs="Times New Roman"/>
        </w:rPr>
        <w:t>enhances the performance of global teams (Noe et al., 2021).</w:t>
      </w:r>
    </w:p>
    <w:p w14:paraId="2AEE2984" w14:textId="153F2880" w:rsidR="005E03AD" w:rsidRPr="005E03AD" w:rsidRDefault="005E03AD" w:rsidP="00136A78">
      <w:pPr>
        <w:spacing w:line="360" w:lineRule="auto"/>
        <w:jc w:val="both"/>
        <w:rPr>
          <w:rFonts w:ascii="Times New Roman" w:hAnsi="Times New Roman" w:cs="Times New Roman"/>
        </w:rPr>
      </w:pPr>
      <w:r w:rsidRPr="005E03AD">
        <w:rPr>
          <w:rFonts w:ascii="Times New Roman" w:hAnsi="Times New Roman" w:cs="Times New Roman"/>
        </w:rPr>
        <w:t xml:space="preserve">Closer examination reveals that technological disruption </w:t>
      </w:r>
      <w:r w:rsidR="00136A78" w:rsidRPr="00136A78">
        <w:rPr>
          <w:rFonts w:ascii="Times New Roman" w:hAnsi="Times New Roman" w:cs="Times New Roman"/>
        </w:rPr>
        <w:t xml:space="preserve"> </w:t>
      </w:r>
      <w:r w:rsidRPr="005E03AD">
        <w:rPr>
          <w:rFonts w:ascii="Times New Roman" w:hAnsi="Times New Roman" w:cs="Times New Roman"/>
        </w:rPr>
        <w:t xml:space="preserve"> most visibly, the</w:t>
      </w:r>
      <w:r w:rsidRPr="005E03AD">
        <w:rPr>
          <w:rFonts w:ascii="Times New Roman" w:hAnsi="Times New Roman" w:cs="Times New Roman"/>
        </w:rPr>
        <w:t> </w:t>
      </w:r>
      <w:r w:rsidRPr="005E03AD">
        <w:rPr>
          <w:rFonts w:ascii="Times New Roman" w:hAnsi="Times New Roman" w:cs="Times New Roman"/>
        </w:rPr>
        <w:t>quickening evolution of artificial intelligence and automation continually reformulate required skills by which Google is forced to incorporate adaptive learning technologies and digital tools in its training programmes. Moreover, the changing nature of labour</w:t>
      </w:r>
      <w:r w:rsidRPr="005E03AD">
        <w:rPr>
          <w:rFonts w:ascii="Times New Roman" w:hAnsi="Times New Roman" w:cs="Times New Roman"/>
        </w:rPr>
        <w:t> </w:t>
      </w:r>
      <w:r w:rsidRPr="005E03AD">
        <w:rPr>
          <w:rFonts w:ascii="Times New Roman" w:hAnsi="Times New Roman" w:cs="Times New Roman"/>
        </w:rPr>
        <w:t>markets and regulations also require that L&amp;D strategy stay legal while predicting future skill needs. Matching learning objectives and efforts to present and future business requirements</w:t>
      </w:r>
      <w:r w:rsidRPr="005E03AD">
        <w:rPr>
          <w:rFonts w:ascii="Times New Roman" w:hAnsi="Times New Roman" w:cs="Times New Roman"/>
        </w:rPr>
        <w:t> </w:t>
      </w:r>
      <w:r w:rsidRPr="005E03AD">
        <w:rPr>
          <w:rFonts w:ascii="Times New Roman" w:hAnsi="Times New Roman" w:cs="Times New Roman"/>
        </w:rPr>
        <w:t>enables Google to keep its workforce innovative, employable, responsive in a fast-changing global marketplace.</w:t>
      </w:r>
    </w:p>
    <w:p w14:paraId="7370490F" w14:textId="77777777" w:rsidR="00DD467D" w:rsidRPr="00136A78" w:rsidRDefault="00DD467D" w:rsidP="00136A78">
      <w:pPr>
        <w:spacing w:line="360" w:lineRule="auto"/>
        <w:jc w:val="both"/>
        <w:rPr>
          <w:rFonts w:ascii="Times New Roman" w:hAnsi="Times New Roman" w:cs="Times New Roman"/>
        </w:rPr>
      </w:pPr>
    </w:p>
    <w:p w14:paraId="73402883" w14:textId="77777777" w:rsidR="00DD467D" w:rsidRPr="00D4210D" w:rsidRDefault="00DD467D" w:rsidP="00136A78">
      <w:pPr>
        <w:pStyle w:val="Heading2"/>
        <w:spacing w:line="360" w:lineRule="auto"/>
        <w:jc w:val="both"/>
        <w:rPr>
          <w:rFonts w:ascii="Times New Roman" w:hAnsi="Times New Roman" w:cs="Times New Roman"/>
        </w:rPr>
      </w:pPr>
      <w:bookmarkStart w:id="2" w:name="_Toc212054494"/>
      <w:r w:rsidRPr="00D4210D">
        <w:rPr>
          <w:rFonts w:ascii="Times New Roman" w:hAnsi="Times New Roman" w:cs="Times New Roman"/>
        </w:rPr>
        <w:lastRenderedPageBreak/>
        <w:t>Learning and Development Supporting Adaptation to Environmental Factors</w:t>
      </w:r>
      <w:bookmarkEnd w:id="2"/>
    </w:p>
    <w:p w14:paraId="2686AF53" w14:textId="77777777" w:rsidR="00136A78" w:rsidRPr="00136A78" w:rsidRDefault="00136A78" w:rsidP="00136A78">
      <w:pPr>
        <w:spacing w:line="360" w:lineRule="auto"/>
        <w:jc w:val="both"/>
        <w:rPr>
          <w:rFonts w:ascii="Times New Roman" w:hAnsi="Times New Roman" w:cs="Times New Roman"/>
        </w:rPr>
      </w:pPr>
      <w:r w:rsidRPr="00136A78">
        <w:rPr>
          <w:rFonts w:ascii="Times New Roman" w:hAnsi="Times New Roman" w:cs="Times New Roman"/>
        </w:rPr>
        <w:t>Google (Alphabet Inc.) has its L&amp;D model</w:t>
      </w:r>
      <w:r w:rsidRPr="00136A78">
        <w:rPr>
          <w:rFonts w:ascii="Times New Roman" w:hAnsi="Times New Roman" w:cs="Times New Roman"/>
        </w:rPr>
        <w:t> </w:t>
      </w:r>
      <w:r w:rsidRPr="00136A78">
        <w:rPr>
          <w:rFonts w:ascii="Times New Roman" w:hAnsi="Times New Roman" w:cs="Times New Roman"/>
        </w:rPr>
        <w:t>framed to facilitate the organization and HRM practices to cope with external environment forces perceived through PESTLE analysis. Google's strategy</w:t>
      </w:r>
      <w:r w:rsidRPr="00136A78">
        <w:rPr>
          <w:rFonts w:ascii="Times New Roman" w:hAnsi="Times New Roman" w:cs="Times New Roman"/>
        </w:rPr>
        <w:t> </w:t>
      </w:r>
      <w:r w:rsidRPr="00136A78">
        <w:rPr>
          <w:rFonts w:ascii="Times New Roman" w:hAnsi="Times New Roman" w:cs="Times New Roman"/>
        </w:rPr>
        <w:t>on talent development and organizational resilience is moulded by the political, economic, social, technological, legal and environmental environment.</w:t>
      </w:r>
    </w:p>
    <w:p w14:paraId="1800BCED" w14:textId="66A1FCB7" w:rsidR="00136A78" w:rsidRPr="00136A78" w:rsidRDefault="00136A78" w:rsidP="00136A78">
      <w:pPr>
        <w:spacing w:line="360" w:lineRule="auto"/>
        <w:jc w:val="both"/>
        <w:rPr>
          <w:rFonts w:ascii="Times New Roman" w:hAnsi="Times New Roman" w:cs="Times New Roman"/>
        </w:rPr>
      </w:pPr>
      <w:r w:rsidRPr="00136A78">
        <w:rPr>
          <w:rFonts w:ascii="Times New Roman" w:hAnsi="Times New Roman" w:cs="Times New Roman"/>
        </w:rPr>
        <w:t>Politically, L&amp;D addresses global laws and regulations through compliance training (Google 2023), which</w:t>
      </w:r>
      <w:r w:rsidRPr="00136A78">
        <w:rPr>
          <w:rFonts w:ascii="Times New Roman" w:hAnsi="Times New Roman" w:cs="Times New Roman"/>
        </w:rPr>
        <w:t> </w:t>
      </w:r>
      <w:r w:rsidRPr="00136A78">
        <w:rPr>
          <w:rFonts w:ascii="Times New Roman" w:hAnsi="Times New Roman" w:cs="Times New Roman"/>
        </w:rPr>
        <w:t xml:space="preserve">includes data protection and ethical artificial intelligence programmes to meet </w:t>
      </w:r>
      <w:r w:rsidRPr="00136A78">
        <w:rPr>
          <w:rFonts w:ascii="Times New Roman" w:hAnsi="Times New Roman" w:cs="Times New Roman"/>
        </w:rPr>
        <w:t>globally recognized</w:t>
      </w:r>
      <w:r w:rsidRPr="00136A78">
        <w:rPr>
          <w:rFonts w:ascii="Times New Roman" w:hAnsi="Times New Roman" w:cs="Times New Roman"/>
        </w:rPr>
        <w:t xml:space="preserve"> standards such as the General Data Protection Regulation (GDPR). This upholds HR’s responsibility for ensuring ethical practices in global</w:t>
      </w:r>
      <w:r w:rsidRPr="00136A78">
        <w:rPr>
          <w:rFonts w:ascii="Times New Roman" w:hAnsi="Times New Roman" w:cs="Times New Roman"/>
        </w:rPr>
        <w:t> </w:t>
      </w:r>
      <w:r w:rsidRPr="00136A78">
        <w:rPr>
          <w:rFonts w:ascii="Times New Roman" w:hAnsi="Times New Roman" w:cs="Times New Roman"/>
        </w:rPr>
        <w:t>operations.</w:t>
      </w:r>
    </w:p>
    <w:p w14:paraId="6F5C854B" w14:textId="77777777" w:rsidR="00136A78" w:rsidRPr="00136A78" w:rsidRDefault="00136A78" w:rsidP="00136A78">
      <w:pPr>
        <w:spacing w:line="360" w:lineRule="auto"/>
        <w:jc w:val="both"/>
        <w:rPr>
          <w:rFonts w:ascii="Times New Roman" w:hAnsi="Times New Roman" w:cs="Times New Roman"/>
        </w:rPr>
      </w:pPr>
      <w:r w:rsidRPr="00136A78">
        <w:rPr>
          <w:rFonts w:ascii="Times New Roman" w:hAnsi="Times New Roman" w:cs="Times New Roman"/>
        </w:rPr>
        <w:t>From an economic viewpoint, L&amp;D supports organisational agility in the context of changes to markets through encouraging multi-skilling and leadership development</w:t>
      </w:r>
      <w:r w:rsidRPr="00136A78">
        <w:rPr>
          <w:rFonts w:ascii="Times New Roman" w:hAnsi="Times New Roman" w:cs="Times New Roman"/>
        </w:rPr>
        <w:t> </w:t>
      </w:r>
      <w:r w:rsidRPr="00136A78">
        <w:rPr>
          <w:rFonts w:ascii="Times New Roman" w:hAnsi="Times New Roman" w:cs="Times New Roman"/>
        </w:rPr>
        <w:t>– as part of HR’s objective to sustain employability and productivity (Armstrong &amp; Taylor, 2020). The investment in ongoing learning</w:t>
      </w:r>
      <w:r w:rsidRPr="00136A78">
        <w:rPr>
          <w:rFonts w:ascii="Times New Roman" w:hAnsi="Times New Roman" w:cs="Times New Roman"/>
        </w:rPr>
        <w:t> </w:t>
      </w:r>
      <w:r w:rsidRPr="00136A78">
        <w:rPr>
          <w:rFonts w:ascii="Times New Roman" w:hAnsi="Times New Roman" w:cs="Times New Roman"/>
        </w:rPr>
        <w:t>ensures Google will not suffer skills gaps and economic uncertainty.</w:t>
      </w:r>
    </w:p>
    <w:p w14:paraId="4B728D19" w14:textId="7FAA9A3D" w:rsidR="00136A78" w:rsidRPr="00136A78" w:rsidRDefault="00136A78" w:rsidP="00136A78">
      <w:pPr>
        <w:spacing w:line="360" w:lineRule="auto"/>
        <w:jc w:val="both"/>
        <w:rPr>
          <w:rFonts w:ascii="Times New Roman" w:hAnsi="Times New Roman" w:cs="Times New Roman"/>
        </w:rPr>
      </w:pPr>
      <w:r w:rsidRPr="00136A78">
        <w:rPr>
          <w:rFonts w:ascii="Times New Roman" w:hAnsi="Times New Roman" w:cs="Times New Roman"/>
        </w:rPr>
        <w:t>Socially, Google L&amp;D diversity prized G2G (Googler to Googler) Googlers learn from other Googlers and diversity</w:t>
      </w:r>
      <w:r w:rsidRPr="00136A78">
        <w:rPr>
          <w:rFonts w:ascii="Times New Roman" w:hAnsi="Times New Roman" w:cs="Times New Roman"/>
        </w:rPr>
        <w:t> </w:t>
      </w:r>
      <w:r w:rsidRPr="00136A78">
        <w:rPr>
          <w:rFonts w:ascii="Times New Roman" w:hAnsi="Times New Roman" w:cs="Times New Roman"/>
        </w:rPr>
        <w:t>training reinforce the HR equality initiatives with cultural intelligence and employee wellness (Bock, 2015). These measures facilitate engagement and</w:t>
      </w:r>
      <w:r w:rsidRPr="00136A78">
        <w:rPr>
          <w:rFonts w:ascii="Times New Roman" w:hAnsi="Times New Roman" w:cs="Times New Roman"/>
        </w:rPr>
        <w:t> </w:t>
      </w:r>
      <w:r w:rsidRPr="00136A78">
        <w:rPr>
          <w:rFonts w:ascii="Times New Roman" w:hAnsi="Times New Roman" w:cs="Times New Roman"/>
        </w:rPr>
        <w:t xml:space="preserve">retention in a more diverse </w:t>
      </w:r>
      <w:r w:rsidRPr="00136A78">
        <w:rPr>
          <w:rFonts w:ascii="Times New Roman" w:hAnsi="Times New Roman" w:cs="Times New Roman"/>
        </w:rPr>
        <w:t>labour</w:t>
      </w:r>
      <w:r w:rsidRPr="00136A78">
        <w:rPr>
          <w:rFonts w:ascii="Times New Roman" w:hAnsi="Times New Roman" w:cs="Times New Roman"/>
        </w:rPr>
        <w:t xml:space="preserve"> force.</w:t>
      </w:r>
    </w:p>
    <w:p w14:paraId="049BE5DB" w14:textId="77777777" w:rsidR="00136A78" w:rsidRPr="00136A78" w:rsidRDefault="00136A78" w:rsidP="00136A78">
      <w:pPr>
        <w:spacing w:line="360" w:lineRule="auto"/>
        <w:jc w:val="both"/>
        <w:rPr>
          <w:rFonts w:ascii="Times New Roman" w:hAnsi="Times New Roman" w:cs="Times New Roman"/>
        </w:rPr>
      </w:pPr>
      <w:r w:rsidRPr="00136A78">
        <w:rPr>
          <w:rFonts w:ascii="Times New Roman" w:hAnsi="Times New Roman" w:cs="Times New Roman"/>
        </w:rPr>
        <w:t>Advances in technologies fuel L&amp;D innovation, with digital platforms such as Google EDU and Digital</w:t>
      </w:r>
      <w:r w:rsidRPr="00136A78">
        <w:rPr>
          <w:rFonts w:ascii="Times New Roman" w:hAnsi="Times New Roman" w:cs="Times New Roman"/>
        </w:rPr>
        <w:t> </w:t>
      </w:r>
      <w:r w:rsidRPr="00136A78">
        <w:rPr>
          <w:rFonts w:ascii="Times New Roman" w:hAnsi="Times New Roman" w:cs="Times New Roman"/>
        </w:rPr>
        <w:t>Garage supporting life-long learning and the development of digital literacies, reflecting HR's shift to tech-enabled learning culture (Kolb, 1984).</w:t>
      </w:r>
    </w:p>
    <w:p w14:paraId="6BCDBA01" w14:textId="7A34435A" w:rsidR="00136A78" w:rsidRDefault="00136A78" w:rsidP="00136A78">
      <w:pPr>
        <w:spacing w:line="360" w:lineRule="auto"/>
        <w:jc w:val="both"/>
        <w:rPr>
          <w:rFonts w:ascii="Times New Roman" w:hAnsi="Times New Roman" w:cs="Times New Roman"/>
        </w:rPr>
      </w:pPr>
      <w:r w:rsidRPr="00136A78">
        <w:rPr>
          <w:rFonts w:ascii="Times New Roman" w:hAnsi="Times New Roman" w:cs="Times New Roman"/>
        </w:rPr>
        <w:t>On the legal and environmental front L&amp;D drives adherence to employment and sustainability laws by instilling eco-friendly behaviours within organisations through “green learning” programmes that encourage</w:t>
      </w:r>
      <w:r w:rsidRPr="00136A78">
        <w:rPr>
          <w:rFonts w:ascii="Times New Roman" w:hAnsi="Times New Roman" w:cs="Times New Roman"/>
        </w:rPr>
        <w:t> </w:t>
      </w:r>
      <w:r w:rsidRPr="00136A78">
        <w:rPr>
          <w:rFonts w:ascii="Times New Roman" w:hAnsi="Times New Roman" w:cs="Times New Roman"/>
        </w:rPr>
        <w:t>a responsible business mindset.</w:t>
      </w:r>
    </w:p>
    <w:p w14:paraId="244775DE" w14:textId="6801AB56" w:rsidR="00D4210D" w:rsidRDefault="00D4210D" w:rsidP="00D4210D">
      <w:pPr>
        <w:spacing w:line="360" w:lineRule="auto"/>
        <w:jc w:val="both"/>
        <w:rPr>
          <w:rFonts w:ascii="Times New Roman" w:hAnsi="Times New Roman" w:cs="Times New Roman"/>
        </w:rPr>
      </w:pPr>
      <w:r w:rsidRPr="00D4210D">
        <w:rPr>
          <w:rFonts w:ascii="Times New Roman" w:hAnsi="Times New Roman" w:cs="Times New Roman"/>
        </w:rPr>
        <w:t>Technological Factors</w:t>
      </w:r>
      <w:r>
        <w:rPr>
          <w:rFonts w:ascii="Times New Roman" w:hAnsi="Times New Roman" w:cs="Times New Roman"/>
        </w:rPr>
        <w:t xml:space="preserve"> </w:t>
      </w:r>
      <w:r w:rsidRPr="00D4210D">
        <w:rPr>
          <w:rFonts w:ascii="Times New Roman" w:hAnsi="Times New Roman" w:cs="Times New Roman"/>
        </w:rPr>
        <w:t>advancements are transforming HR functions and operations. Automation, artificial intelligence (AI), and HR analytics improve decision-making in recruitment, performance management, and training. Technology also facilitates remote work, digital collaboration, and e-learning</w:t>
      </w:r>
      <w:r>
        <w:rPr>
          <w:rFonts w:ascii="Times New Roman" w:hAnsi="Times New Roman" w:cs="Times New Roman"/>
        </w:rPr>
        <w:t xml:space="preserve"> </w:t>
      </w:r>
      <w:r w:rsidRPr="00D4210D">
        <w:rPr>
          <w:rFonts w:ascii="Times New Roman" w:hAnsi="Times New Roman" w:cs="Times New Roman"/>
        </w:rPr>
        <w:t xml:space="preserve">enhancing efficiency and accessibility. However, the adoption of advanced technologies brings challenges related to data security, employee privacy, </w:t>
      </w:r>
      <w:r w:rsidRPr="00D4210D">
        <w:rPr>
          <w:rFonts w:ascii="Times New Roman" w:hAnsi="Times New Roman" w:cs="Times New Roman"/>
        </w:rPr>
        <w:lastRenderedPageBreak/>
        <w:t>and digital skills gaps, which HR must manage through continuous upskilling and strong data protection policies. Overall, technological innovation enables HR to become more strategic, data-driven, and employee-centred.</w:t>
      </w:r>
    </w:p>
    <w:p w14:paraId="05CB22BA" w14:textId="0F4A6346" w:rsidR="00D4210D" w:rsidRPr="00D4210D" w:rsidRDefault="00D4210D" w:rsidP="00D4210D">
      <w:pPr>
        <w:rPr>
          <w:rFonts w:ascii="Times New Roman" w:hAnsi="Times New Roman" w:cs="Times New Roman"/>
        </w:rPr>
      </w:pPr>
      <w:r w:rsidRPr="00D4210D">
        <w:rPr>
          <w:rFonts w:ascii="Times New Roman" w:hAnsi="Times New Roman" w:cs="Times New Roman"/>
        </w:rPr>
        <w:t>Environmental sustainability has become an essential element of modern HR strategy</w:t>
      </w:r>
      <w:r>
        <w:rPr>
          <w:rFonts w:ascii="Times New Roman" w:hAnsi="Times New Roman" w:cs="Times New Roman"/>
        </w:rPr>
        <w:t xml:space="preserve"> in </w:t>
      </w:r>
      <w:r w:rsidRPr="00D4210D">
        <w:rPr>
          <w:rFonts w:ascii="Times New Roman" w:hAnsi="Times New Roman" w:cs="Times New Roman"/>
        </w:rPr>
        <w:t>Organisatio</w:t>
      </w:r>
      <w:r>
        <w:rPr>
          <w:rFonts w:ascii="Times New Roman" w:hAnsi="Times New Roman" w:cs="Times New Roman"/>
        </w:rPr>
        <w:t xml:space="preserve">n Google Alphabet Inc </w:t>
      </w:r>
      <w:r w:rsidRPr="00D4210D">
        <w:rPr>
          <w:rFonts w:ascii="Times New Roman" w:hAnsi="Times New Roman" w:cs="Times New Roman"/>
        </w:rPr>
        <w:t>are increasingly expected to demonstrate environmental responsibility, both in their operations and culture. HR contributes to this through green HR initiatives, such as promoting paperless systems, remote working to reduce carbon emissions, and sustainability-focused employee engagement programs. Additionally, HR plays a vital role in embedding environmental awareness into corporate values through training, communication, and reward systems that encourage eco-friendly behaviour. By aligning HR practices with sustainability goals, organisations can strengthen their social reputation and corporate responsibility.</w:t>
      </w:r>
    </w:p>
    <w:p w14:paraId="418CA634" w14:textId="650519EA" w:rsidR="00D4210D" w:rsidRPr="00D4210D" w:rsidRDefault="00D4210D" w:rsidP="00D4210D">
      <w:pPr>
        <w:spacing w:line="360" w:lineRule="auto"/>
        <w:jc w:val="both"/>
        <w:rPr>
          <w:rFonts w:ascii="Times New Roman" w:hAnsi="Times New Roman" w:cs="Times New Roman"/>
        </w:rPr>
      </w:pPr>
      <w:r w:rsidRPr="00D4210D">
        <w:rPr>
          <w:rFonts w:ascii="Times New Roman" w:hAnsi="Times New Roman" w:cs="Times New Roman"/>
        </w:rPr>
        <w:t>Legal frameworks also influence HR’s responsibilities in preventing workplace discrimination, promoting fair pay, managing grievances, and ensuring safe working environments. Furthermore, with the rise of remote work, new legal considerations around working hours, employee monitoring, and cross-border employment have emerged. Effective HR management therefore requires continuous monitoring of legislative changes to maintain ethical and compliant organisational practices.</w:t>
      </w:r>
    </w:p>
    <w:p w14:paraId="43913CF9" w14:textId="77777777" w:rsidR="00D4210D" w:rsidRPr="00136A78" w:rsidRDefault="00D4210D" w:rsidP="00136A78">
      <w:pPr>
        <w:spacing w:line="360" w:lineRule="auto"/>
        <w:jc w:val="both"/>
        <w:rPr>
          <w:rFonts w:ascii="Times New Roman" w:hAnsi="Times New Roman" w:cs="Times New Roman"/>
        </w:rPr>
      </w:pPr>
    </w:p>
    <w:p w14:paraId="746E2B9C" w14:textId="2C97550A" w:rsidR="00DD467D" w:rsidRPr="00D4210D" w:rsidRDefault="00DD467D" w:rsidP="00136A78">
      <w:pPr>
        <w:pStyle w:val="Heading2"/>
        <w:spacing w:line="360" w:lineRule="auto"/>
        <w:jc w:val="both"/>
        <w:rPr>
          <w:rFonts w:ascii="Times New Roman" w:hAnsi="Times New Roman" w:cs="Times New Roman"/>
          <w:sz w:val="36"/>
          <w:szCs w:val="36"/>
        </w:rPr>
      </w:pPr>
      <w:bookmarkStart w:id="3" w:name="_Toc212054495"/>
      <w:r w:rsidRPr="00D4210D">
        <w:rPr>
          <w:rFonts w:ascii="Times New Roman" w:hAnsi="Times New Roman" w:cs="Times New Roman"/>
          <w:sz w:val="36"/>
          <w:szCs w:val="36"/>
        </w:rPr>
        <w:t>L&amp;D as a Tool for Maintaining Competitive Advantage</w:t>
      </w:r>
      <w:bookmarkEnd w:id="3"/>
    </w:p>
    <w:p w14:paraId="34FFDE53" w14:textId="421A0BF2" w:rsidR="005E03AD" w:rsidRPr="005E03AD" w:rsidRDefault="005E03AD" w:rsidP="00136A78">
      <w:pPr>
        <w:spacing w:line="360" w:lineRule="auto"/>
        <w:jc w:val="both"/>
        <w:rPr>
          <w:rFonts w:ascii="Times New Roman" w:hAnsi="Times New Roman" w:cs="Times New Roman"/>
        </w:rPr>
      </w:pPr>
      <w:r w:rsidRPr="005E03AD">
        <w:rPr>
          <w:rFonts w:ascii="Times New Roman" w:hAnsi="Times New Roman" w:cs="Times New Roman"/>
        </w:rPr>
        <w:t>L&amp;D is a strategic tool for organizations to gain and maintain competitive advantage through shaping up</w:t>
      </w:r>
      <w:r w:rsidRPr="005E03AD">
        <w:rPr>
          <w:rFonts w:ascii="Times New Roman" w:hAnsi="Times New Roman" w:cs="Times New Roman"/>
        </w:rPr>
        <w:t> </w:t>
      </w:r>
      <w:r w:rsidRPr="005E03AD">
        <w:rPr>
          <w:rFonts w:ascii="Times New Roman" w:hAnsi="Times New Roman" w:cs="Times New Roman"/>
        </w:rPr>
        <w:t xml:space="preserve">a well-trained, driven and future-ready </w:t>
      </w:r>
      <w:r w:rsidRPr="00136A78">
        <w:rPr>
          <w:rFonts w:ascii="Times New Roman" w:hAnsi="Times New Roman" w:cs="Times New Roman"/>
        </w:rPr>
        <w:t>workforce</w:t>
      </w:r>
      <w:r w:rsidRPr="005E03AD">
        <w:rPr>
          <w:rFonts w:ascii="Times New Roman" w:hAnsi="Times New Roman" w:cs="Times New Roman"/>
        </w:rPr>
        <w:t>. According to Porter’s (1985) competitive advantage theory, firms can surpass their competitors by achieving either cost leadership or differentiation from unique</w:t>
      </w:r>
      <w:r w:rsidRPr="005E03AD">
        <w:rPr>
          <w:rFonts w:ascii="Times New Roman" w:hAnsi="Times New Roman" w:cs="Times New Roman"/>
        </w:rPr>
        <w:t> </w:t>
      </w:r>
      <w:r w:rsidRPr="005E03AD">
        <w:rPr>
          <w:rFonts w:ascii="Times New Roman" w:hAnsi="Times New Roman" w:cs="Times New Roman"/>
        </w:rPr>
        <w:t>competences. L&amp;D has an implied role to play in the latter – helping employees to acquire new skills and working practices, be more innovative, and in short get better at aligning their ‘talent’ with what the organisation</w:t>
      </w:r>
      <w:r w:rsidRPr="005E03AD">
        <w:rPr>
          <w:rFonts w:ascii="Times New Roman" w:hAnsi="Times New Roman" w:cs="Times New Roman"/>
        </w:rPr>
        <w:t> </w:t>
      </w:r>
      <w:r w:rsidRPr="005E03AD">
        <w:rPr>
          <w:rFonts w:ascii="Times New Roman" w:hAnsi="Times New Roman" w:cs="Times New Roman"/>
        </w:rPr>
        <w:t>requires them to do.</w:t>
      </w:r>
    </w:p>
    <w:p w14:paraId="5700D83D" w14:textId="77777777" w:rsidR="005E03AD" w:rsidRPr="005E03AD" w:rsidRDefault="005E03AD" w:rsidP="00136A78">
      <w:pPr>
        <w:spacing w:line="360" w:lineRule="auto"/>
        <w:jc w:val="both"/>
        <w:rPr>
          <w:rFonts w:ascii="Times New Roman" w:hAnsi="Times New Roman" w:cs="Times New Roman"/>
        </w:rPr>
      </w:pPr>
      <w:r w:rsidRPr="005E03AD">
        <w:rPr>
          <w:rFonts w:ascii="Times New Roman" w:hAnsi="Times New Roman" w:cs="Times New Roman"/>
        </w:rPr>
        <w:t>According to Armstrong and Taylor (2020), robust L&amp;D</w:t>
      </w:r>
      <w:r w:rsidRPr="005E03AD">
        <w:rPr>
          <w:rFonts w:ascii="Times New Roman" w:hAnsi="Times New Roman" w:cs="Times New Roman"/>
        </w:rPr>
        <w:t> </w:t>
      </w:r>
      <w:r w:rsidRPr="005E03AD">
        <w:rPr>
          <w:rFonts w:ascii="Times New Roman" w:hAnsi="Times New Roman" w:cs="Times New Roman"/>
        </w:rPr>
        <w:t>practices also improve employee performance, engagement, and retention, each of which supports the success of the organisation over the long term. Consistent with this perspective,</w:t>
      </w:r>
      <w:r w:rsidRPr="005E03AD">
        <w:rPr>
          <w:rFonts w:ascii="Times New Roman" w:hAnsi="Times New Roman" w:cs="Times New Roman"/>
        </w:rPr>
        <w:t> </w:t>
      </w:r>
      <w:r w:rsidRPr="005E03AD">
        <w:rPr>
          <w:rFonts w:ascii="Times New Roman" w:hAnsi="Times New Roman" w:cs="Times New Roman"/>
        </w:rPr>
        <w:t>Google (Alphabet Inc.) has integrated L&amp;D within its business strategy to enhance innovation and long-term competitiveness. At</w:t>
      </w:r>
      <w:r w:rsidRPr="005E03AD">
        <w:rPr>
          <w:rFonts w:ascii="Times New Roman" w:hAnsi="Times New Roman" w:cs="Times New Roman"/>
        </w:rPr>
        <w:t> </w:t>
      </w:r>
      <w:r w:rsidRPr="005E03AD">
        <w:rPr>
          <w:rFonts w:ascii="Times New Roman" w:hAnsi="Times New Roman" w:cs="Times New Roman"/>
        </w:rPr>
        <w:t>Google, learning is not something that takes place in a single session; it’s an ongoing, iterative process fostered by creativity, experimentation and problem solving so essential to staying ahead of the technology curve.</w:t>
      </w:r>
    </w:p>
    <w:p w14:paraId="56747DF1" w14:textId="1C326FC7" w:rsidR="005E03AD" w:rsidRPr="005E03AD" w:rsidRDefault="005E03AD" w:rsidP="00136A78">
      <w:pPr>
        <w:spacing w:line="360" w:lineRule="auto"/>
        <w:jc w:val="both"/>
        <w:rPr>
          <w:rFonts w:ascii="Times New Roman" w:hAnsi="Times New Roman" w:cs="Times New Roman"/>
        </w:rPr>
      </w:pPr>
      <w:r w:rsidRPr="005E03AD">
        <w:rPr>
          <w:rFonts w:ascii="Times New Roman" w:hAnsi="Times New Roman" w:cs="Times New Roman"/>
        </w:rPr>
        <w:lastRenderedPageBreak/>
        <w:t>Google’s learning culture runs through programmes</w:t>
      </w:r>
      <w:r w:rsidRPr="005E03AD">
        <w:rPr>
          <w:rFonts w:ascii="Times New Roman" w:hAnsi="Times New Roman" w:cs="Times New Roman"/>
        </w:rPr>
        <w:t> </w:t>
      </w:r>
      <w:r w:rsidRPr="005E03AD">
        <w:rPr>
          <w:rFonts w:ascii="Times New Roman" w:hAnsi="Times New Roman" w:cs="Times New Roman"/>
        </w:rPr>
        <w:t xml:space="preserve">such as the G2G (Googler-to-Googler) peer learning network and Google EDU, where employees </w:t>
      </w:r>
      <w:r w:rsidR="00136A78" w:rsidRPr="00136A78">
        <w:rPr>
          <w:rFonts w:ascii="Times New Roman" w:hAnsi="Times New Roman" w:cs="Times New Roman"/>
        </w:rPr>
        <w:t>can</w:t>
      </w:r>
      <w:r w:rsidRPr="005E03AD">
        <w:rPr>
          <w:rFonts w:ascii="Times New Roman" w:hAnsi="Times New Roman" w:cs="Times New Roman"/>
        </w:rPr>
        <w:t xml:space="preserve"> own their career development. This self-directed approach promotes autonomy</w:t>
      </w:r>
      <w:r w:rsidRPr="005E03AD">
        <w:rPr>
          <w:rFonts w:ascii="Times New Roman" w:hAnsi="Times New Roman" w:cs="Times New Roman"/>
        </w:rPr>
        <w:t> </w:t>
      </w:r>
      <w:r w:rsidRPr="005E03AD">
        <w:rPr>
          <w:rFonts w:ascii="Times New Roman" w:hAnsi="Times New Roman" w:cs="Times New Roman"/>
        </w:rPr>
        <w:t>and professional development, resulting in increased job satisfaction and lower staff turnover (Bock, 2015). In addition,</w:t>
      </w:r>
      <w:r w:rsidRPr="005E03AD">
        <w:rPr>
          <w:rFonts w:ascii="Times New Roman" w:hAnsi="Times New Roman" w:cs="Times New Roman"/>
        </w:rPr>
        <w:t> </w:t>
      </w:r>
      <w:r w:rsidRPr="005E03AD">
        <w:rPr>
          <w:rFonts w:ascii="Times New Roman" w:hAnsi="Times New Roman" w:cs="Times New Roman"/>
        </w:rPr>
        <w:t xml:space="preserve">the company’s Leadership Lab program draws on Kolb’s Experiential Learning Model (1984) and provides practice-based problem-solving experiences, coaching and reflective learning. </w:t>
      </w:r>
      <w:r w:rsidR="00136A78" w:rsidRPr="00136A78">
        <w:rPr>
          <w:rFonts w:ascii="Times New Roman" w:hAnsi="Times New Roman" w:cs="Times New Roman"/>
        </w:rPr>
        <w:t>These kinds of initiatives</w:t>
      </w:r>
      <w:r w:rsidRPr="005E03AD">
        <w:rPr>
          <w:rFonts w:ascii="Times New Roman" w:hAnsi="Times New Roman" w:cs="Times New Roman"/>
        </w:rPr>
        <w:t xml:space="preserve"> are what will provide future leaders with 'entrepreneurial thinking' and</w:t>
      </w:r>
      <w:r w:rsidRPr="005E03AD">
        <w:rPr>
          <w:rFonts w:ascii="Times New Roman" w:hAnsi="Times New Roman" w:cs="Times New Roman"/>
        </w:rPr>
        <w:t> </w:t>
      </w:r>
      <w:r w:rsidRPr="005E03AD">
        <w:rPr>
          <w:rFonts w:ascii="Times New Roman" w:hAnsi="Times New Roman" w:cs="Times New Roman"/>
        </w:rPr>
        <w:t xml:space="preserve">the flexibility required to deal in an increasingly complex world </w:t>
      </w:r>
      <w:r w:rsidR="00136A78" w:rsidRPr="00136A78">
        <w:rPr>
          <w:rFonts w:ascii="Times New Roman" w:hAnsi="Times New Roman" w:cs="Times New Roman"/>
        </w:rPr>
        <w:t>market</w:t>
      </w:r>
      <w:r w:rsidRPr="005E03AD">
        <w:rPr>
          <w:rFonts w:ascii="Times New Roman" w:hAnsi="Times New Roman" w:cs="Times New Roman"/>
        </w:rPr>
        <w:t>.</w:t>
      </w:r>
    </w:p>
    <w:p w14:paraId="43E3BE14" w14:textId="77777777" w:rsidR="005E03AD" w:rsidRPr="00136A78" w:rsidRDefault="005E03AD" w:rsidP="00136A78">
      <w:pPr>
        <w:spacing w:line="360" w:lineRule="auto"/>
        <w:jc w:val="both"/>
        <w:rPr>
          <w:rFonts w:ascii="Times New Roman" w:hAnsi="Times New Roman" w:cs="Times New Roman"/>
        </w:rPr>
      </w:pPr>
    </w:p>
    <w:p w14:paraId="68FBA111" w14:textId="77777777" w:rsidR="00DD467D" w:rsidRPr="00D4210D" w:rsidRDefault="00DD467D" w:rsidP="00136A78">
      <w:pPr>
        <w:pStyle w:val="Heading2"/>
        <w:spacing w:line="360" w:lineRule="auto"/>
        <w:jc w:val="both"/>
        <w:rPr>
          <w:rFonts w:ascii="Times New Roman" w:hAnsi="Times New Roman" w:cs="Times New Roman"/>
        </w:rPr>
      </w:pPr>
      <w:bookmarkStart w:id="4" w:name="_Toc212054496"/>
      <w:r w:rsidRPr="00D4210D">
        <w:rPr>
          <w:rFonts w:ascii="Times New Roman" w:hAnsi="Times New Roman" w:cs="Times New Roman"/>
        </w:rPr>
        <w:t>Supporting Employees from Diverse Backgrounds</w:t>
      </w:r>
      <w:bookmarkEnd w:id="4"/>
    </w:p>
    <w:p w14:paraId="3E5490B2" w14:textId="77777777" w:rsidR="00997ACD" w:rsidRPr="00136A78" w:rsidRDefault="00997ACD" w:rsidP="00136A78">
      <w:pPr>
        <w:spacing w:line="360" w:lineRule="auto"/>
        <w:jc w:val="both"/>
        <w:rPr>
          <w:rFonts w:ascii="Times New Roman" w:hAnsi="Times New Roman" w:cs="Times New Roman"/>
        </w:rPr>
      </w:pPr>
      <w:r w:rsidRPr="00D4210D">
        <w:t>Flexible Learning and Development (L&amp;D) programmes are key in promoting equity, innovation and belonging across all global businesses</w:t>
      </w:r>
      <w:r w:rsidRPr="00136A78">
        <w:rPr>
          <w:rFonts w:ascii="Times New Roman" w:hAnsi="Times New Roman" w:cs="Times New Roman"/>
        </w:rPr>
        <w:t>. They are committed to providing equality learning and development opportunities for employees from diverse cultural, linguistic and social backgrounds. At Google, inclusion is a fundamental part of its L&amp;D strategy, which highlights the organisation’s aim to be diverse and fair when it comes to professional development (Google, 2023).</w:t>
      </w:r>
    </w:p>
    <w:p w14:paraId="4D3FE111" w14:textId="77777777" w:rsidR="00997ACD" w:rsidRPr="00136A78" w:rsidRDefault="00997ACD" w:rsidP="00136A78">
      <w:pPr>
        <w:spacing w:line="360" w:lineRule="auto"/>
        <w:jc w:val="both"/>
        <w:rPr>
          <w:rFonts w:ascii="Times New Roman" w:hAnsi="Times New Roman" w:cs="Times New Roman"/>
        </w:rPr>
      </w:pPr>
      <w:r w:rsidRPr="00136A78">
        <w:rPr>
          <w:rFonts w:ascii="Times New Roman" w:hAnsi="Times New Roman" w:cs="Times New Roman"/>
        </w:rPr>
        <w:t>Google provides cultural sensitivity training programs to increase cross-cultural consciousness and cooperation across their diverse staff-a staff spread around the world. This sort of activity promotes relationships between people and enhances team working in many contexts (CIPD 2023). On top of that… language support programs and inclusive learning systems make it possible for your team to learn from materials no matter where in the world they are or what languages they speak.</w:t>
      </w:r>
    </w:p>
    <w:p w14:paraId="26AA324D" w14:textId="77777777" w:rsidR="00997ACD" w:rsidRPr="00136A78" w:rsidRDefault="00997ACD" w:rsidP="00136A78">
      <w:pPr>
        <w:spacing w:line="360" w:lineRule="auto"/>
        <w:jc w:val="both"/>
        <w:rPr>
          <w:rFonts w:ascii="Times New Roman" w:hAnsi="Times New Roman" w:cs="Times New Roman"/>
        </w:rPr>
      </w:pPr>
      <w:r w:rsidRPr="00136A78">
        <w:rPr>
          <w:rFonts w:ascii="Times New Roman" w:hAnsi="Times New Roman" w:cs="Times New Roman"/>
        </w:rPr>
        <w:t>In sync with Kolb’s Experiential Learning Model (1984), Google’s L&amp;D model recognises different learning styles by offering visual, auditory and kinaesthetic learning solutions that consist of a mix of digital modules, interactive sessions and experiential projects. Such flexibility further allows for inclusivity in the delivery and engagement of learning.</w:t>
      </w:r>
    </w:p>
    <w:p w14:paraId="6A5887BD" w14:textId="77777777" w:rsidR="00997ACD" w:rsidRPr="00136A78" w:rsidRDefault="00997ACD" w:rsidP="00136A78">
      <w:pPr>
        <w:spacing w:line="360" w:lineRule="auto"/>
        <w:jc w:val="both"/>
        <w:rPr>
          <w:rFonts w:ascii="Times New Roman" w:hAnsi="Times New Roman" w:cs="Times New Roman"/>
        </w:rPr>
      </w:pPr>
      <w:r w:rsidRPr="00136A78">
        <w:rPr>
          <w:rFonts w:ascii="Times New Roman" w:hAnsi="Times New Roman" w:cs="Times New Roman"/>
        </w:rPr>
        <w:t>Additionally, Google offers mentorship programs including Women at Google and Employee Resource Groups (ERGs) for underrepresented minorities that provide networking, coaching and leadership development. These are the types of programs that enable a diverse workforce to not only succeed but innovate.</w:t>
      </w:r>
    </w:p>
    <w:p w14:paraId="615C60B5" w14:textId="77777777" w:rsidR="00997ACD" w:rsidRPr="00136A78" w:rsidRDefault="00997ACD" w:rsidP="00136A78">
      <w:pPr>
        <w:spacing w:line="360" w:lineRule="auto"/>
        <w:jc w:val="both"/>
        <w:rPr>
          <w:rFonts w:ascii="Times New Roman" w:hAnsi="Times New Roman" w:cs="Times New Roman"/>
        </w:rPr>
      </w:pPr>
      <w:r w:rsidRPr="00136A78">
        <w:rPr>
          <w:rFonts w:ascii="Times New Roman" w:hAnsi="Times New Roman" w:cs="Times New Roman"/>
        </w:rPr>
        <w:lastRenderedPageBreak/>
        <w:t>Through these inclusive L&amp;D measures, Google fosters a fair learning culture-capable not only of embracing diversity, but securing a competitive edge through creativity, collaboration and the retention of global talent.</w:t>
      </w:r>
    </w:p>
    <w:p w14:paraId="185F07CF" w14:textId="2E8FBD6F" w:rsidR="00DD467D" w:rsidRPr="00136A78" w:rsidRDefault="00DD467D" w:rsidP="00136A78">
      <w:pPr>
        <w:spacing w:line="360" w:lineRule="auto"/>
        <w:jc w:val="both"/>
        <w:rPr>
          <w:rFonts w:ascii="Times New Roman" w:hAnsi="Times New Roman" w:cs="Times New Roman"/>
        </w:rPr>
      </w:pPr>
    </w:p>
    <w:p w14:paraId="53CF517E" w14:textId="77777777" w:rsidR="00DD467D" w:rsidRPr="00D4210D" w:rsidRDefault="00DD467D" w:rsidP="00136A78">
      <w:pPr>
        <w:pStyle w:val="Heading2"/>
        <w:spacing w:line="360" w:lineRule="auto"/>
        <w:jc w:val="both"/>
        <w:rPr>
          <w:rFonts w:ascii="Times New Roman" w:hAnsi="Times New Roman" w:cs="Times New Roman"/>
          <w:sz w:val="36"/>
          <w:szCs w:val="36"/>
        </w:rPr>
      </w:pPr>
      <w:bookmarkStart w:id="5" w:name="_Toc212054497"/>
      <w:r w:rsidRPr="00D4210D">
        <w:rPr>
          <w:rFonts w:ascii="Times New Roman" w:hAnsi="Times New Roman" w:cs="Times New Roman"/>
          <w:sz w:val="36"/>
          <w:szCs w:val="36"/>
        </w:rPr>
        <w:t>Application of a Relevant L&amp;D Model</w:t>
      </w:r>
      <w:bookmarkEnd w:id="5"/>
    </w:p>
    <w:p w14:paraId="79A4B236" w14:textId="77777777" w:rsidR="00136A78" w:rsidRPr="00D4210D" w:rsidRDefault="00136A78" w:rsidP="00136A78">
      <w:pPr>
        <w:spacing w:line="360" w:lineRule="auto"/>
        <w:jc w:val="both"/>
        <w:rPr>
          <w:rFonts w:ascii="Times New Roman" w:hAnsi="Times New Roman" w:cs="Times New Roman"/>
          <w:sz w:val="36"/>
          <w:szCs w:val="36"/>
        </w:rPr>
      </w:pPr>
    </w:p>
    <w:p w14:paraId="77DD2AEE" w14:textId="0DCA954E" w:rsidR="00136A78" w:rsidRPr="00136A78" w:rsidRDefault="00136A78" w:rsidP="00136A78">
      <w:pPr>
        <w:spacing w:line="360" w:lineRule="auto"/>
        <w:jc w:val="both"/>
        <w:rPr>
          <w:rFonts w:ascii="Times New Roman" w:hAnsi="Times New Roman" w:cs="Times New Roman"/>
        </w:rPr>
      </w:pPr>
      <w:r w:rsidRPr="00136A78">
        <w:rPr>
          <w:rFonts w:ascii="Times New Roman" w:hAnsi="Times New Roman" w:cs="Times New Roman"/>
          <w:noProof/>
        </w:rPr>
        <w:drawing>
          <wp:inline distT="0" distB="0" distL="0" distR="0" wp14:anchorId="41622109" wp14:editId="6980ECE3">
            <wp:extent cx="2567940" cy="1680088"/>
            <wp:effectExtent l="0" t="0" r="3810" b="0"/>
            <wp:docPr id="148102577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76432" cy="1685644"/>
                    </a:xfrm>
                    <a:prstGeom prst="rect">
                      <a:avLst/>
                    </a:prstGeom>
                    <a:noFill/>
                    <a:ln>
                      <a:noFill/>
                    </a:ln>
                  </pic:spPr>
                </pic:pic>
              </a:graphicData>
            </a:graphic>
          </wp:inline>
        </w:drawing>
      </w:r>
    </w:p>
    <w:p w14:paraId="70562077" w14:textId="76F89473" w:rsidR="00136A78" w:rsidRPr="00136A78" w:rsidRDefault="00136A78" w:rsidP="00136A78">
      <w:pPr>
        <w:spacing w:line="360" w:lineRule="auto"/>
        <w:jc w:val="both"/>
        <w:rPr>
          <w:rFonts w:ascii="Times New Roman" w:hAnsi="Times New Roman" w:cs="Times New Roman"/>
        </w:rPr>
      </w:pPr>
      <w:r w:rsidRPr="00136A78">
        <w:rPr>
          <w:rFonts w:ascii="Times New Roman" w:hAnsi="Times New Roman" w:cs="Times New Roman"/>
        </w:rPr>
        <w:t>(Figure 2: Learner)</w:t>
      </w:r>
    </w:p>
    <w:p w14:paraId="51E10060" w14:textId="77777777" w:rsidR="00136A78" w:rsidRPr="00136A78" w:rsidRDefault="00136A78" w:rsidP="00136A78">
      <w:pPr>
        <w:spacing w:line="360" w:lineRule="auto"/>
        <w:jc w:val="both"/>
        <w:rPr>
          <w:rFonts w:ascii="Times New Roman" w:hAnsi="Times New Roman" w:cs="Times New Roman"/>
        </w:rPr>
      </w:pPr>
    </w:p>
    <w:p w14:paraId="0CA579D5" w14:textId="77777777" w:rsidR="00047310" w:rsidRPr="00136A78" w:rsidRDefault="00047310" w:rsidP="00136A78">
      <w:pPr>
        <w:spacing w:line="360" w:lineRule="auto"/>
        <w:jc w:val="both"/>
        <w:rPr>
          <w:rFonts w:ascii="Times New Roman" w:hAnsi="Times New Roman" w:cs="Times New Roman"/>
        </w:rPr>
      </w:pPr>
      <w:r w:rsidRPr="00136A78">
        <w:rPr>
          <w:rFonts w:ascii="Times New Roman" w:hAnsi="Times New Roman" w:cs="Times New Roman"/>
        </w:rPr>
        <w:t>The bases of individual learning through a process of experiencing Kolb’s Experiential Learning Model (1984) proposes an underlying structure for how people learn from experience that includes the stages. There are four stages to the model: Concrete Experience, Reflective Observation, Abstract Conceptualisation and Active Experimentation. Combined, these phases highlight the need for converting experience into knowledge. This focus on the learner is also congruent with the changing needs of contemporary organisational environments that require agility, ongoing learning and innovation to remain viable in the long term (Armstrong &amp;Taylor, 2020).</w:t>
      </w:r>
    </w:p>
    <w:p w14:paraId="433FA6BD" w14:textId="69C5729D" w:rsidR="00047310" w:rsidRPr="00136A78" w:rsidRDefault="00047310" w:rsidP="00136A78">
      <w:pPr>
        <w:spacing w:line="360" w:lineRule="auto"/>
        <w:jc w:val="both"/>
        <w:rPr>
          <w:rFonts w:ascii="Times New Roman" w:hAnsi="Times New Roman" w:cs="Times New Roman"/>
        </w:rPr>
      </w:pPr>
      <w:r w:rsidRPr="00136A78">
        <w:rPr>
          <w:rFonts w:ascii="Times New Roman" w:hAnsi="Times New Roman" w:cs="Times New Roman"/>
        </w:rPr>
        <w:t xml:space="preserve">At Google (Alphabet Inc.) Kolb’s theory is visible in various prominent Learning and Development interventions favouring experiential learning. (Googler-to-Googler) programme is a good example; it promotes peer learning and ensures that people can share learnings and best practices on how they do what they do. Furthermore, the Leadership Lab gives high-potential employees real-life leadership experiences that occur in a safe environment where they can learn their lessons and reflect on them from theoretical concepts through to application. These implementation activities exemplify Kolb’s cycle: employees initially have </w:t>
      </w:r>
      <w:r w:rsidRPr="00136A78">
        <w:rPr>
          <w:rFonts w:ascii="Times New Roman" w:hAnsi="Times New Roman" w:cs="Times New Roman"/>
        </w:rPr>
        <w:lastRenderedPageBreak/>
        <w:t>hands-on experiences with actions and their results, reflect on them, gain conceptual insights which they then experiment with in the next task (Bock, 2015). This cycle, beyond providing a memory reinforcement, promotes innovation and adaptive thinking: Two skills that are essential in an agile, technology-based world.</w:t>
      </w:r>
    </w:p>
    <w:p w14:paraId="7BEC69A3" w14:textId="51F87C82" w:rsidR="00047310" w:rsidRPr="00136A78" w:rsidRDefault="00047310" w:rsidP="00136A78">
      <w:pPr>
        <w:spacing w:line="360" w:lineRule="auto"/>
        <w:jc w:val="both"/>
        <w:rPr>
          <w:rFonts w:ascii="Times New Roman" w:hAnsi="Times New Roman" w:cs="Times New Roman"/>
        </w:rPr>
      </w:pPr>
      <w:r w:rsidRPr="00136A78">
        <w:rPr>
          <w:rFonts w:ascii="Times New Roman" w:hAnsi="Times New Roman" w:cs="Times New Roman"/>
        </w:rPr>
        <w:t>Furthermore, Google leverages Kolb’s model through the incorporation of digital tools and learning platforms. These technologies including artificial intelligence-driven learning recommendations, virtual collaboration tools and analytics platforms facilitate continued reflection and personalised learning paths. Those tools are useful because they support all stages of Kolb’s cycle, providing a particularly strong base in global teams needing to work asynchronously and remotely.</w:t>
      </w:r>
    </w:p>
    <w:p w14:paraId="379D8F45" w14:textId="77777777" w:rsidR="00047310" w:rsidRPr="00136A78" w:rsidRDefault="00047310" w:rsidP="00136A78">
      <w:pPr>
        <w:spacing w:line="360" w:lineRule="auto"/>
        <w:jc w:val="both"/>
        <w:rPr>
          <w:rFonts w:ascii="Times New Roman" w:hAnsi="Times New Roman" w:cs="Times New Roman"/>
        </w:rPr>
      </w:pPr>
      <w:r w:rsidRPr="00136A78">
        <w:rPr>
          <w:rFonts w:ascii="Times New Roman" w:hAnsi="Times New Roman" w:cs="Times New Roman"/>
        </w:rPr>
        <w:t>Although the model is adaptable and can accommodate diverse learning styles, its applicability to scholars from different cultural settings may be debatable. For instance, cultural dimensions like power distance, individualism or collectivism, and uncertainty avoidance can influence how learners interact with reflection, feedback and experimentation. Open-ended, prominent experiential approaches may not be well-accepted in certain cultures where highly structured and hierarchical-based learning is encouraged (CIPD, 2023). Thus, the broad application of Kolb’s model therefore needs to be adapted with due consideration in global organisation such as Google.</w:t>
      </w:r>
    </w:p>
    <w:p w14:paraId="328E2A0D" w14:textId="30F90D59" w:rsidR="00047310" w:rsidRPr="00136A78" w:rsidRDefault="00047310" w:rsidP="00136A78">
      <w:pPr>
        <w:spacing w:line="360" w:lineRule="auto"/>
        <w:jc w:val="both"/>
        <w:rPr>
          <w:rFonts w:ascii="Times New Roman" w:hAnsi="Times New Roman" w:cs="Times New Roman"/>
        </w:rPr>
      </w:pPr>
      <w:r w:rsidRPr="00136A78">
        <w:rPr>
          <w:rFonts w:ascii="Times New Roman" w:hAnsi="Times New Roman" w:cs="Times New Roman"/>
        </w:rPr>
        <w:t xml:space="preserve">Google shows that experiential learning can be scaled to an organization full of varied employees. By integrating Kolb’s Experiential Learning Model with data-driven insights and inclusive design principles, they help Google to keep learning relevant, effective and available to every </w:t>
      </w:r>
      <w:r w:rsidR="00D4210D" w:rsidRPr="00136A78">
        <w:rPr>
          <w:rFonts w:ascii="Times New Roman" w:hAnsi="Times New Roman" w:cs="Times New Roman"/>
        </w:rPr>
        <w:t>employee nurturing</w:t>
      </w:r>
      <w:r w:rsidRPr="00136A78">
        <w:rPr>
          <w:rFonts w:ascii="Times New Roman" w:hAnsi="Times New Roman" w:cs="Times New Roman"/>
        </w:rPr>
        <w:t xml:space="preserve"> a culture of constant iteration and innovation.</w:t>
      </w:r>
    </w:p>
    <w:p w14:paraId="53763234" w14:textId="77777777" w:rsidR="00DD467D" w:rsidRPr="00136A78" w:rsidRDefault="00DD467D" w:rsidP="00136A78">
      <w:pPr>
        <w:spacing w:line="360" w:lineRule="auto"/>
        <w:jc w:val="both"/>
        <w:rPr>
          <w:rFonts w:ascii="Times New Roman" w:hAnsi="Times New Roman" w:cs="Times New Roman"/>
        </w:rPr>
      </w:pPr>
    </w:p>
    <w:p w14:paraId="7D85531F" w14:textId="77777777" w:rsidR="00DD467D" w:rsidRPr="00D4210D" w:rsidRDefault="00DD467D" w:rsidP="00136A78">
      <w:pPr>
        <w:pStyle w:val="Heading2"/>
        <w:spacing w:line="360" w:lineRule="auto"/>
        <w:jc w:val="both"/>
        <w:rPr>
          <w:rFonts w:ascii="Times New Roman" w:hAnsi="Times New Roman" w:cs="Times New Roman"/>
        </w:rPr>
      </w:pPr>
      <w:bookmarkStart w:id="6" w:name="_Toc212054498"/>
      <w:r w:rsidRPr="00D4210D">
        <w:rPr>
          <w:rFonts w:ascii="Times New Roman" w:hAnsi="Times New Roman" w:cs="Times New Roman"/>
        </w:rPr>
        <w:t>Challenges and Recommendations</w:t>
      </w:r>
      <w:bookmarkEnd w:id="6"/>
    </w:p>
    <w:p w14:paraId="3F96A989" w14:textId="171CD43B" w:rsidR="00047310" w:rsidRPr="00136A78" w:rsidRDefault="00047310" w:rsidP="00136A78">
      <w:pPr>
        <w:spacing w:line="360" w:lineRule="auto"/>
        <w:jc w:val="both"/>
        <w:rPr>
          <w:rFonts w:ascii="Times New Roman" w:hAnsi="Times New Roman" w:cs="Times New Roman"/>
        </w:rPr>
      </w:pPr>
      <w:r w:rsidRPr="00136A78">
        <w:rPr>
          <w:rFonts w:ascii="Times New Roman" w:hAnsi="Times New Roman" w:cs="Times New Roman"/>
        </w:rPr>
        <w:t xml:space="preserve">Lack of effective implementation: Although Google (Alphabet Inc.) has a strong L&amp;D system, it is not structured to help the company maintain and transfer knowledge. A key barrier is that employees might resist change and have difficulty adjusting to lifelong learning expectations or new digital tools (Armstrong &amp; Taylor, 2020). Budgetary constraints and competing organizational priorities may also curtail investment in costly wide-scale global training programmes, especially for high-technologies or customization to unique markets (CIPD, </w:t>
      </w:r>
      <w:r w:rsidRPr="00136A78">
        <w:rPr>
          <w:rFonts w:ascii="Times New Roman" w:hAnsi="Times New Roman" w:cs="Times New Roman"/>
        </w:rPr>
        <w:lastRenderedPageBreak/>
        <w:t>2023). Another challenge is how to ensure consistency across regions because culture and technology can affect the level of learner engagement and accessibility.</w:t>
      </w:r>
    </w:p>
    <w:p w14:paraId="11F2B4EE" w14:textId="77777777" w:rsidR="00047310" w:rsidRPr="00136A78" w:rsidRDefault="00047310" w:rsidP="00136A78">
      <w:pPr>
        <w:spacing w:line="360" w:lineRule="auto"/>
        <w:jc w:val="both"/>
        <w:rPr>
          <w:rFonts w:ascii="Times New Roman" w:hAnsi="Times New Roman" w:cs="Times New Roman"/>
        </w:rPr>
      </w:pPr>
      <w:r w:rsidRPr="00136A78">
        <w:rPr>
          <w:rFonts w:ascii="Times New Roman" w:hAnsi="Times New Roman" w:cs="Times New Roman"/>
        </w:rPr>
        <w:t>To meet these challenges, Google could leverage AI and data analytics more effectively to provide personal learning paths so that employees get training based on their roles, skills, and learning styles. This is consistent with Kolb’s theory of experiential learning which suggests that reflection and experimentation can be fostered in an adaptive learning experience. Additionally, widening access through entry via mobile learning platforms and translation to multilingual content would increase participation across a global workforce. Finally, creating a rigorous culture of change management with open communication and leadership support could mitigate such resistance while reinforcing the value of continuous learning.</w:t>
      </w:r>
    </w:p>
    <w:p w14:paraId="7ED2DAC6" w14:textId="19ADFA17" w:rsidR="00DD467D" w:rsidRPr="00136A78" w:rsidRDefault="00047310" w:rsidP="00136A78">
      <w:pPr>
        <w:spacing w:line="360" w:lineRule="auto"/>
        <w:jc w:val="both"/>
        <w:rPr>
          <w:rFonts w:ascii="Times New Roman" w:hAnsi="Times New Roman" w:cs="Times New Roman"/>
        </w:rPr>
      </w:pPr>
      <w:r w:rsidRPr="00136A78">
        <w:rPr>
          <w:rFonts w:ascii="Times New Roman" w:hAnsi="Times New Roman" w:cs="Times New Roman"/>
        </w:rPr>
        <w:t>By combining this approach, Google can ensure that it scales, is inclusive and sustainable long-term for its L&amp;D efforts.</w:t>
      </w:r>
    </w:p>
    <w:p w14:paraId="3F2714DA" w14:textId="77777777" w:rsidR="00047310" w:rsidRPr="00136A78" w:rsidRDefault="00047310" w:rsidP="00136A78">
      <w:pPr>
        <w:spacing w:line="360" w:lineRule="auto"/>
        <w:jc w:val="both"/>
        <w:rPr>
          <w:rFonts w:ascii="Times New Roman" w:hAnsi="Times New Roman" w:cs="Times New Roman"/>
        </w:rPr>
      </w:pPr>
    </w:p>
    <w:p w14:paraId="13AA92AF" w14:textId="77777777" w:rsidR="00047310" w:rsidRPr="00136A78" w:rsidRDefault="00047310" w:rsidP="00136A78">
      <w:pPr>
        <w:spacing w:line="360" w:lineRule="auto"/>
        <w:jc w:val="both"/>
        <w:rPr>
          <w:rFonts w:ascii="Times New Roman" w:hAnsi="Times New Roman" w:cs="Times New Roman"/>
        </w:rPr>
      </w:pPr>
    </w:p>
    <w:p w14:paraId="2229B391" w14:textId="77777777" w:rsidR="00DD467D" w:rsidRPr="00D4210D" w:rsidRDefault="00DD467D" w:rsidP="00136A78">
      <w:pPr>
        <w:pStyle w:val="Heading2"/>
        <w:spacing w:line="360" w:lineRule="auto"/>
        <w:jc w:val="both"/>
        <w:rPr>
          <w:rFonts w:ascii="Times New Roman" w:hAnsi="Times New Roman" w:cs="Times New Roman"/>
          <w:sz w:val="36"/>
          <w:szCs w:val="36"/>
        </w:rPr>
      </w:pPr>
      <w:bookmarkStart w:id="7" w:name="_Toc212054499"/>
      <w:r w:rsidRPr="00D4210D">
        <w:rPr>
          <w:rFonts w:ascii="Times New Roman" w:hAnsi="Times New Roman" w:cs="Times New Roman"/>
          <w:sz w:val="36"/>
          <w:szCs w:val="36"/>
        </w:rPr>
        <w:t>Conclusion</w:t>
      </w:r>
      <w:bookmarkEnd w:id="7"/>
    </w:p>
    <w:p w14:paraId="34DA759A" w14:textId="77777777" w:rsidR="00DD467D" w:rsidRPr="00136A78" w:rsidRDefault="00DD467D" w:rsidP="00136A78">
      <w:pPr>
        <w:spacing w:line="360" w:lineRule="auto"/>
        <w:jc w:val="both"/>
        <w:rPr>
          <w:rFonts w:ascii="Times New Roman" w:hAnsi="Times New Roman" w:cs="Times New Roman"/>
        </w:rPr>
      </w:pPr>
    </w:p>
    <w:p w14:paraId="3BDE6A10" w14:textId="02B60C92" w:rsidR="00DD467D" w:rsidRPr="00136A78" w:rsidRDefault="00DD467D" w:rsidP="00136A78">
      <w:pPr>
        <w:spacing w:line="360" w:lineRule="auto"/>
        <w:jc w:val="both"/>
        <w:rPr>
          <w:rFonts w:ascii="Times New Roman" w:hAnsi="Times New Roman" w:cs="Times New Roman"/>
        </w:rPr>
      </w:pPr>
      <w:r w:rsidRPr="00136A78">
        <w:rPr>
          <w:rFonts w:ascii="Times New Roman" w:hAnsi="Times New Roman" w:cs="Times New Roman"/>
        </w:rPr>
        <w:t>In conclusion, Learning and Development (L&amp;D) is a strategic cornerstone of Human Resource Management (HRM) that drives organisational growth, adaptability, and innovation. At Google (Alphabet Inc.), L&amp;D initiatives</w:t>
      </w:r>
      <w:r w:rsidR="00047310" w:rsidRPr="00136A78">
        <w:rPr>
          <w:rFonts w:ascii="Times New Roman" w:hAnsi="Times New Roman" w:cs="Times New Roman"/>
        </w:rPr>
        <w:t xml:space="preserve"> </w:t>
      </w:r>
      <w:r w:rsidRPr="00136A78">
        <w:rPr>
          <w:rFonts w:ascii="Times New Roman" w:hAnsi="Times New Roman" w:cs="Times New Roman"/>
        </w:rPr>
        <w:t>rooted in Kolb’s Experiential Learning Model (1984)</w:t>
      </w:r>
      <w:r w:rsidR="00047310" w:rsidRPr="00136A78">
        <w:rPr>
          <w:rFonts w:ascii="Times New Roman" w:hAnsi="Times New Roman" w:cs="Times New Roman"/>
        </w:rPr>
        <w:t xml:space="preserve"> </w:t>
      </w:r>
      <w:r w:rsidRPr="00136A78">
        <w:rPr>
          <w:rFonts w:ascii="Times New Roman" w:hAnsi="Times New Roman" w:cs="Times New Roman"/>
        </w:rPr>
        <w:t>promote continuous learning, reflective practice, and experiential engagement. These approaches enable the organisation to adapt effectively to environmental changes such as digital transformation, remote working, and globalisation.</w:t>
      </w:r>
    </w:p>
    <w:p w14:paraId="4B788147" w14:textId="3967A0BA" w:rsidR="0046594C" w:rsidRPr="00136A78" w:rsidRDefault="0046594C" w:rsidP="00136A78">
      <w:pPr>
        <w:spacing w:line="360" w:lineRule="auto"/>
        <w:jc w:val="both"/>
        <w:rPr>
          <w:rFonts w:ascii="Times New Roman" w:hAnsi="Times New Roman" w:cs="Times New Roman"/>
        </w:rPr>
      </w:pPr>
      <w:r w:rsidRPr="00136A78">
        <w:rPr>
          <w:rFonts w:ascii="Times New Roman" w:hAnsi="Times New Roman" w:cs="Times New Roman"/>
        </w:rPr>
        <w:t>As an example, Google ‘s L&amp;D offerings, such as mentorship and cultural awareness training reflects their investment towards nurturing a diverse and equitable workforce. Moreover, leadership development programs and peer-learning mechanisms like G2G (Googler-to-Googler) further that employee engagement, retention and innovation which in turn enables the company’s competitive edge with market transformations occurring at breakneck speed.</w:t>
      </w:r>
    </w:p>
    <w:p w14:paraId="5E97CED6" w14:textId="0295F0D6" w:rsidR="00DD467D" w:rsidRPr="00136A78" w:rsidRDefault="0046594C" w:rsidP="00136A78">
      <w:pPr>
        <w:spacing w:line="360" w:lineRule="auto"/>
        <w:jc w:val="both"/>
        <w:rPr>
          <w:rFonts w:ascii="Times New Roman" w:hAnsi="Times New Roman" w:cs="Times New Roman"/>
        </w:rPr>
      </w:pPr>
      <w:r w:rsidRPr="00136A78">
        <w:rPr>
          <w:rFonts w:ascii="Times New Roman" w:hAnsi="Times New Roman" w:cs="Times New Roman"/>
        </w:rPr>
        <w:t>But resistance to change, budget scarcity and the need for global consistency loom. In this regard, AI supported personalised learning, widening access beyond the walls of écoles maternalism and strong leadership support seem likely to be helpful responses.</w:t>
      </w:r>
    </w:p>
    <w:p w14:paraId="3B431ED9" w14:textId="0119385D" w:rsidR="00DD467D" w:rsidRPr="00136A78" w:rsidRDefault="00DD467D" w:rsidP="00136A78">
      <w:pPr>
        <w:spacing w:line="360" w:lineRule="auto"/>
        <w:jc w:val="both"/>
        <w:rPr>
          <w:rFonts w:ascii="Times New Roman" w:hAnsi="Times New Roman" w:cs="Times New Roman"/>
        </w:rPr>
      </w:pPr>
      <w:r w:rsidRPr="00136A78">
        <w:rPr>
          <w:rFonts w:ascii="Times New Roman" w:hAnsi="Times New Roman" w:cs="Times New Roman"/>
        </w:rPr>
        <w:lastRenderedPageBreak/>
        <w:t>Ultimately, Google’s case illustrates that effective L&amp;D, when strategically aligned with business goals and inclusive values, not only enhances organisational performance but also nurtures a culture of lifelong learning essential for sustained success in a global, digital economy.</w:t>
      </w:r>
    </w:p>
    <w:p w14:paraId="5D1D5AAE" w14:textId="77777777" w:rsidR="001F1977" w:rsidRPr="00136A78" w:rsidRDefault="001F1977" w:rsidP="00136A78">
      <w:pPr>
        <w:spacing w:line="360" w:lineRule="auto"/>
        <w:jc w:val="both"/>
        <w:rPr>
          <w:rFonts w:ascii="Times New Roman" w:hAnsi="Times New Roman" w:cs="Times New Roman"/>
        </w:rPr>
      </w:pPr>
    </w:p>
    <w:p w14:paraId="67F21627" w14:textId="0CBD984D" w:rsidR="001F1977" w:rsidRPr="00D4210D" w:rsidRDefault="0046594C" w:rsidP="00136A78">
      <w:pPr>
        <w:pStyle w:val="Heading2"/>
        <w:spacing w:line="360" w:lineRule="auto"/>
        <w:jc w:val="both"/>
        <w:rPr>
          <w:rFonts w:ascii="Times New Roman" w:hAnsi="Times New Roman" w:cs="Times New Roman"/>
        </w:rPr>
      </w:pPr>
      <w:bookmarkStart w:id="8" w:name="_Toc212054500"/>
      <w:r w:rsidRPr="00D4210D">
        <w:rPr>
          <w:rFonts w:ascii="Times New Roman" w:hAnsi="Times New Roman" w:cs="Times New Roman"/>
        </w:rPr>
        <w:t>References:</w:t>
      </w:r>
      <w:bookmarkEnd w:id="8"/>
    </w:p>
    <w:p w14:paraId="4C723269" w14:textId="77777777" w:rsidR="0046594C" w:rsidRPr="00136A78" w:rsidRDefault="0046594C" w:rsidP="00136A78">
      <w:pPr>
        <w:spacing w:line="360" w:lineRule="auto"/>
        <w:jc w:val="both"/>
        <w:rPr>
          <w:rFonts w:ascii="Times New Roman" w:hAnsi="Times New Roman" w:cs="Times New Roman"/>
        </w:rPr>
      </w:pPr>
    </w:p>
    <w:p w14:paraId="5BB1D4DA" w14:textId="465834C2" w:rsidR="004A11C6" w:rsidRPr="00136A78" w:rsidRDefault="004A11C6" w:rsidP="00136A78">
      <w:pPr>
        <w:spacing w:line="360" w:lineRule="auto"/>
        <w:jc w:val="both"/>
        <w:rPr>
          <w:rFonts w:ascii="Times New Roman" w:hAnsi="Times New Roman" w:cs="Times New Roman"/>
        </w:rPr>
      </w:pPr>
      <w:r w:rsidRPr="00136A78">
        <w:rPr>
          <w:rFonts w:ascii="Times New Roman" w:hAnsi="Times New Roman" w:cs="Times New Roman"/>
        </w:rPr>
        <w:t xml:space="preserve">Armstrong, M. and Taylor, S. (2020) Armstrong’s Handbook of Human Resource Management Practice. 16th </w:t>
      </w:r>
      <w:proofErr w:type="spellStart"/>
      <w:r w:rsidRPr="00136A78">
        <w:rPr>
          <w:rFonts w:ascii="Times New Roman" w:hAnsi="Times New Roman" w:cs="Times New Roman"/>
        </w:rPr>
        <w:t>edn</w:t>
      </w:r>
      <w:proofErr w:type="spellEnd"/>
      <w:r w:rsidRPr="00136A78">
        <w:rPr>
          <w:rFonts w:ascii="Times New Roman" w:hAnsi="Times New Roman" w:cs="Times New Roman"/>
        </w:rPr>
        <w:t>. London: Kogan Page.</w:t>
      </w:r>
    </w:p>
    <w:p w14:paraId="33C32A0D" w14:textId="6A9E8B05" w:rsidR="004A11C6" w:rsidRPr="00136A78" w:rsidRDefault="004A11C6" w:rsidP="00136A78">
      <w:pPr>
        <w:spacing w:line="360" w:lineRule="auto"/>
        <w:jc w:val="both"/>
        <w:rPr>
          <w:rFonts w:ascii="Times New Roman" w:hAnsi="Times New Roman" w:cs="Times New Roman"/>
        </w:rPr>
      </w:pPr>
      <w:r w:rsidRPr="00136A78">
        <w:rPr>
          <w:rFonts w:ascii="Times New Roman" w:hAnsi="Times New Roman" w:cs="Times New Roman"/>
        </w:rPr>
        <w:t>Bock, L. (2015) Work Rules! Insights from Inside Google That Will Transform How You Live and Lead. New York: Twelve.</w:t>
      </w:r>
    </w:p>
    <w:p w14:paraId="2F3CBC30" w14:textId="278EEF04" w:rsidR="004A11C6" w:rsidRPr="00136A78" w:rsidRDefault="004A11C6" w:rsidP="00136A78">
      <w:pPr>
        <w:spacing w:line="360" w:lineRule="auto"/>
        <w:jc w:val="both"/>
        <w:rPr>
          <w:rFonts w:ascii="Times New Roman" w:hAnsi="Times New Roman" w:cs="Times New Roman"/>
        </w:rPr>
      </w:pPr>
      <w:r w:rsidRPr="00136A78">
        <w:rPr>
          <w:rFonts w:ascii="Times New Roman" w:hAnsi="Times New Roman" w:cs="Times New Roman"/>
        </w:rPr>
        <w:t xml:space="preserve">Chartered Institute of Personnel and Development (CIPD) (2023) Learning and Development Strategy. </w:t>
      </w:r>
    </w:p>
    <w:p w14:paraId="1AF901ED" w14:textId="379078F4" w:rsidR="004A11C6" w:rsidRPr="00136A78" w:rsidRDefault="004A11C6" w:rsidP="00136A78">
      <w:pPr>
        <w:spacing w:line="360" w:lineRule="auto"/>
        <w:jc w:val="both"/>
        <w:rPr>
          <w:rFonts w:ascii="Times New Roman" w:hAnsi="Times New Roman" w:cs="Times New Roman"/>
        </w:rPr>
      </w:pPr>
      <w:r w:rsidRPr="00136A78">
        <w:rPr>
          <w:rFonts w:ascii="Times New Roman" w:hAnsi="Times New Roman" w:cs="Times New Roman"/>
        </w:rPr>
        <w:t xml:space="preserve">Google (2023) Diversity, Equity and Inclusion at Google. </w:t>
      </w:r>
    </w:p>
    <w:p w14:paraId="68E11C9C" w14:textId="6A7748C7" w:rsidR="004A11C6" w:rsidRPr="00136A78" w:rsidRDefault="004A11C6" w:rsidP="00136A78">
      <w:pPr>
        <w:spacing w:line="360" w:lineRule="auto"/>
        <w:jc w:val="both"/>
        <w:rPr>
          <w:rFonts w:ascii="Times New Roman" w:hAnsi="Times New Roman" w:cs="Times New Roman"/>
        </w:rPr>
      </w:pPr>
      <w:r w:rsidRPr="00136A78">
        <w:rPr>
          <w:rFonts w:ascii="Times New Roman" w:hAnsi="Times New Roman" w:cs="Times New Roman"/>
        </w:rPr>
        <w:t xml:space="preserve">Google (2023) About Google. </w:t>
      </w:r>
    </w:p>
    <w:p w14:paraId="4C359D5D" w14:textId="636F30F5" w:rsidR="004A11C6" w:rsidRPr="00136A78" w:rsidRDefault="004A11C6" w:rsidP="00136A78">
      <w:pPr>
        <w:spacing w:line="360" w:lineRule="auto"/>
        <w:jc w:val="both"/>
        <w:rPr>
          <w:rFonts w:ascii="Times New Roman" w:hAnsi="Times New Roman" w:cs="Times New Roman"/>
        </w:rPr>
      </w:pPr>
      <w:r w:rsidRPr="00136A78">
        <w:rPr>
          <w:rFonts w:ascii="Times New Roman" w:hAnsi="Times New Roman" w:cs="Times New Roman"/>
        </w:rPr>
        <w:t>Kolb, D.A. (1984) Experiential Learning: Experience as the Source of Learning and Development. Englewood Cliffs, NJ: Prentice Hall.</w:t>
      </w:r>
    </w:p>
    <w:p w14:paraId="7F1E0E9C" w14:textId="64CD1AA2" w:rsidR="004A11C6" w:rsidRPr="00136A78" w:rsidRDefault="004A11C6" w:rsidP="00136A78">
      <w:pPr>
        <w:spacing w:line="360" w:lineRule="auto"/>
        <w:jc w:val="both"/>
        <w:rPr>
          <w:rFonts w:ascii="Times New Roman" w:hAnsi="Times New Roman" w:cs="Times New Roman"/>
        </w:rPr>
      </w:pPr>
      <w:r w:rsidRPr="00136A78">
        <w:rPr>
          <w:rFonts w:ascii="Times New Roman" w:hAnsi="Times New Roman" w:cs="Times New Roman"/>
        </w:rPr>
        <w:t xml:space="preserve">Noe, R.A., Hollenbeck, J.R., Gerhart, B. and Wright, P.M. (2021) Fundamentals of Human Resource Management. 9th </w:t>
      </w:r>
      <w:proofErr w:type="spellStart"/>
      <w:r w:rsidRPr="00136A78">
        <w:rPr>
          <w:rFonts w:ascii="Times New Roman" w:hAnsi="Times New Roman" w:cs="Times New Roman"/>
        </w:rPr>
        <w:t>edn</w:t>
      </w:r>
      <w:proofErr w:type="spellEnd"/>
      <w:r w:rsidRPr="00136A78">
        <w:rPr>
          <w:rFonts w:ascii="Times New Roman" w:hAnsi="Times New Roman" w:cs="Times New Roman"/>
        </w:rPr>
        <w:t>. New York: McGraw-Hill Education.</w:t>
      </w:r>
    </w:p>
    <w:p w14:paraId="4B5B462A" w14:textId="312D7E40" w:rsidR="004A11C6" w:rsidRPr="00136A78" w:rsidRDefault="004A11C6" w:rsidP="00136A78">
      <w:pPr>
        <w:spacing w:line="360" w:lineRule="auto"/>
        <w:jc w:val="both"/>
        <w:rPr>
          <w:rFonts w:ascii="Times New Roman" w:hAnsi="Times New Roman" w:cs="Times New Roman"/>
        </w:rPr>
      </w:pPr>
      <w:r w:rsidRPr="00136A78">
        <w:rPr>
          <w:rFonts w:ascii="Times New Roman" w:hAnsi="Times New Roman" w:cs="Times New Roman"/>
        </w:rPr>
        <w:t>Salas, E., Tannenbaum, S.I., Kreiger, K. and Smith-Jentsch, K.A. (2012) ‘The science of training and development in organizations: What matters in practice’, Psychological Science in the Public Interest, 13(2), pp. 74–101.</w:t>
      </w:r>
    </w:p>
    <w:p w14:paraId="65FA68C0" w14:textId="77777777" w:rsidR="00136A78" w:rsidRPr="00136A78" w:rsidRDefault="004A11C6" w:rsidP="00136A78">
      <w:pPr>
        <w:spacing w:line="360" w:lineRule="auto"/>
        <w:jc w:val="both"/>
        <w:rPr>
          <w:rFonts w:ascii="Times New Roman" w:hAnsi="Times New Roman" w:cs="Times New Roman"/>
        </w:rPr>
      </w:pPr>
      <w:r w:rsidRPr="00136A78">
        <w:rPr>
          <w:rFonts w:ascii="Times New Roman" w:hAnsi="Times New Roman" w:cs="Times New Roman"/>
        </w:rPr>
        <w:t>Senge, P.M. (2006) The Fifth Discipline: The Art and Practice of the Learning</w:t>
      </w:r>
    </w:p>
    <w:p w14:paraId="0ECFA3C9" w14:textId="58739A7C" w:rsidR="004A11C6" w:rsidRPr="00136A78" w:rsidRDefault="004A11C6" w:rsidP="00136A78">
      <w:pPr>
        <w:spacing w:line="360" w:lineRule="auto"/>
        <w:jc w:val="both"/>
        <w:rPr>
          <w:rFonts w:ascii="Times New Roman" w:hAnsi="Times New Roman" w:cs="Times New Roman"/>
        </w:rPr>
      </w:pPr>
      <w:r w:rsidRPr="00136A78">
        <w:rPr>
          <w:rFonts w:ascii="Times New Roman" w:hAnsi="Times New Roman" w:cs="Times New Roman"/>
        </w:rPr>
        <w:t xml:space="preserve">Organization. Revised </w:t>
      </w:r>
      <w:proofErr w:type="spellStart"/>
      <w:r w:rsidRPr="00136A78">
        <w:rPr>
          <w:rFonts w:ascii="Times New Roman" w:hAnsi="Times New Roman" w:cs="Times New Roman"/>
        </w:rPr>
        <w:t>edn</w:t>
      </w:r>
      <w:proofErr w:type="spellEnd"/>
      <w:r w:rsidRPr="00136A78">
        <w:rPr>
          <w:rFonts w:ascii="Times New Roman" w:hAnsi="Times New Roman" w:cs="Times New Roman"/>
        </w:rPr>
        <w:t>. New York: Doubleday.</w:t>
      </w:r>
    </w:p>
    <w:p w14:paraId="7D4F37F3" w14:textId="7B98C093" w:rsidR="001F1977" w:rsidRPr="00136A78" w:rsidRDefault="004A11C6" w:rsidP="00136A78">
      <w:pPr>
        <w:spacing w:line="360" w:lineRule="auto"/>
        <w:jc w:val="both"/>
        <w:rPr>
          <w:rFonts w:ascii="Times New Roman" w:hAnsi="Times New Roman" w:cs="Times New Roman"/>
        </w:rPr>
      </w:pPr>
      <w:r w:rsidRPr="00136A78">
        <w:rPr>
          <w:rFonts w:ascii="Times New Roman" w:hAnsi="Times New Roman" w:cs="Times New Roman"/>
        </w:rPr>
        <w:t>Ulrich, D. and Dulebohn, J.H. (2015), Human Resource Management Review, 25(2), pp. 188–204.</w:t>
      </w:r>
    </w:p>
    <w:p w14:paraId="512AEC7B" w14:textId="77777777" w:rsidR="00D4210D" w:rsidRPr="00D4210D" w:rsidRDefault="00D4210D" w:rsidP="00D4210D">
      <w:pPr>
        <w:spacing w:line="360" w:lineRule="auto"/>
        <w:jc w:val="both"/>
        <w:rPr>
          <w:rFonts w:ascii="Times New Roman" w:hAnsi="Times New Roman" w:cs="Times New Roman"/>
        </w:rPr>
      </w:pPr>
      <w:r w:rsidRPr="00D4210D">
        <w:rPr>
          <w:rFonts w:ascii="Times New Roman" w:hAnsi="Times New Roman" w:cs="Times New Roman"/>
        </w:rPr>
        <w:t xml:space="preserve">Armstrong, M. and Taylor, S. (2020) Armstrong’s Handbook of Human Resource Management Practice. 15th </w:t>
      </w:r>
      <w:proofErr w:type="spellStart"/>
      <w:r w:rsidRPr="00D4210D">
        <w:rPr>
          <w:rFonts w:ascii="Times New Roman" w:hAnsi="Times New Roman" w:cs="Times New Roman"/>
        </w:rPr>
        <w:t>edn</w:t>
      </w:r>
      <w:proofErr w:type="spellEnd"/>
      <w:r w:rsidRPr="00D4210D">
        <w:rPr>
          <w:rFonts w:ascii="Times New Roman" w:hAnsi="Times New Roman" w:cs="Times New Roman"/>
        </w:rPr>
        <w:t>. London: Kogan Page.</w:t>
      </w:r>
    </w:p>
    <w:p w14:paraId="76BF0139" w14:textId="77777777" w:rsidR="00D4210D" w:rsidRPr="00D4210D" w:rsidRDefault="00D4210D" w:rsidP="00D4210D">
      <w:pPr>
        <w:spacing w:line="360" w:lineRule="auto"/>
        <w:jc w:val="both"/>
        <w:rPr>
          <w:rFonts w:ascii="Times New Roman" w:hAnsi="Times New Roman" w:cs="Times New Roman"/>
        </w:rPr>
      </w:pPr>
    </w:p>
    <w:p w14:paraId="2205D50C" w14:textId="6CB30ED9" w:rsidR="00D4210D" w:rsidRPr="00D4210D" w:rsidRDefault="00D4210D" w:rsidP="00D4210D">
      <w:pPr>
        <w:spacing w:line="360" w:lineRule="auto"/>
        <w:jc w:val="both"/>
        <w:rPr>
          <w:rFonts w:ascii="Times New Roman" w:hAnsi="Times New Roman" w:cs="Times New Roman"/>
        </w:rPr>
      </w:pPr>
      <w:r w:rsidRPr="00D4210D">
        <w:rPr>
          <w:rFonts w:ascii="Times New Roman" w:hAnsi="Times New Roman" w:cs="Times New Roman"/>
        </w:rPr>
        <w:t xml:space="preserve">Bock, L. (2015) Work </w:t>
      </w:r>
      <w:r w:rsidRPr="00D4210D">
        <w:rPr>
          <w:rFonts w:ascii="Times New Roman" w:hAnsi="Times New Roman" w:cs="Times New Roman"/>
        </w:rPr>
        <w:t>Rules!</w:t>
      </w:r>
      <w:r w:rsidRPr="00D4210D">
        <w:rPr>
          <w:rFonts w:ascii="Times New Roman" w:hAnsi="Times New Roman" w:cs="Times New Roman"/>
        </w:rPr>
        <w:t xml:space="preserve"> Insights from Inside Google That Will Transform How You Live and Lead. New York: Twelve.</w:t>
      </w:r>
    </w:p>
    <w:p w14:paraId="09C0B9A5" w14:textId="35D1B628" w:rsidR="00D4210D" w:rsidRPr="00D4210D" w:rsidRDefault="00D4210D" w:rsidP="00D4210D">
      <w:pPr>
        <w:spacing w:line="360" w:lineRule="auto"/>
        <w:jc w:val="both"/>
        <w:rPr>
          <w:rFonts w:ascii="Times New Roman" w:hAnsi="Times New Roman" w:cs="Times New Roman"/>
        </w:rPr>
      </w:pPr>
      <w:r w:rsidRPr="00D4210D">
        <w:rPr>
          <w:rFonts w:ascii="Times New Roman" w:hAnsi="Times New Roman" w:cs="Times New Roman"/>
        </w:rPr>
        <w:t>Google (2023) About Google: Our Mission</w:t>
      </w:r>
      <w:r>
        <w:rPr>
          <w:rFonts w:ascii="Times New Roman" w:hAnsi="Times New Roman" w:cs="Times New Roman"/>
        </w:rPr>
        <w:t>.</w:t>
      </w:r>
    </w:p>
    <w:p w14:paraId="38402128" w14:textId="419EAD95" w:rsidR="001F1977" w:rsidRPr="00136A78" w:rsidRDefault="00D4210D" w:rsidP="00D4210D">
      <w:pPr>
        <w:spacing w:line="360" w:lineRule="auto"/>
        <w:jc w:val="both"/>
        <w:rPr>
          <w:rFonts w:ascii="Times New Roman" w:hAnsi="Times New Roman" w:cs="Times New Roman"/>
        </w:rPr>
      </w:pPr>
      <w:r w:rsidRPr="00D4210D">
        <w:rPr>
          <w:rFonts w:ascii="Times New Roman" w:hAnsi="Times New Roman" w:cs="Times New Roman"/>
        </w:rPr>
        <w:t>Kolb, D. A. (1984) Experiential Learning: Experience as the Source of Learning and Development. Englewood Cliffs, NJ: Prentice Hall.</w:t>
      </w:r>
    </w:p>
    <w:p w14:paraId="5AFD3A3F" w14:textId="322A6CCE" w:rsidR="001F1977" w:rsidRPr="00136A78" w:rsidRDefault="00D4210D" w:rsidP="00136A78">
      <w:pPr>
        <w:spacing w:line="360" w:lineRule="auto"/>
        <w:jc w:val="both"/>
        <w:rPr>
          <w:rFonts w:ascii="Times New Roman" w:hAnsi="Times New Roman" w:cs="Times New Roman"/>
        </w:rPr>
      </w:pPr>
      <w:r w:rsidRPr="00D4210D">
        <w:rPr>
          <w:rFonts w:ascii="Times New Roman" w:hAnsi="Times New Roman" w:cs="Times New Roman"/>
        </w:rPr>
        <w:t>Porter, M. E. (1985) Competitive Advantage: Creating and Sustaining Superior Performance. New York: Free Press.</w:t>
      </w:r>
    </w:p>
    <w:p w14:paraId="1C9B7694" w14:textId="77777777" w:rsidR="001F1977" w:rsidRPr="00136A78" w:rsidRDefault="001F1977" w:rsidP="00136A78">
      <w:pPr>
        <w:spacing w:line="360" w:lineRule="auto"/>
        <w:jc w:val="both"/>
        <w:rPr>
          <w:rFonts w:ascii="Times New Roman" w:hAnsi="Times New Roman" w:cs="Times New Roman"/>
        </w:rPr>
      </w:pPr>
    </w:p>
    <w:sectPr w:rsidR="001F1977" w:rsidRPr="00136A78">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ED54A8" w14:textId="77777777" w:rsidR="001441EF" w:rsidRDefault="001441EF" w:rsidP="001F1977">
      <w:pPr>
        <w:spacing w:after="0" w:line="240" w:lineRule="auto"/>
      </w:pPr>
      <w:r>
        <w:separator/>
      </w:r>
    </w:p>
  </w:endnote>
  <w:endnote w:type="continuationSeparator" w:id="0">
    <w:p w14:paraId="1CA2D3B6" w14:textId="77777777" w:rsidR="001441EF" w:rsidRDefault="001441EF" w:rsidP="001F19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643230"/>
      <w:docPartObj>
        <w:docPartGallery w:val="Page Numbers (Bottom of Page)"/>
        <w:docPartUnique/>
      </w:docPartObj>
    </w:sdtPr>
    <w:sdtContent>
      <w:p w14:paraId="545EAF23" w14:textId="5A728E5B" w:rsidR="001F1977" w:rsidRDefault="001F1977">
        <w:pPr>
          <w:pStyle w:val="Footer"/>
          <w:jc w:val="right"/>
        </w:pPr>
        <w:r>
          <w:fldChar w:fldCharType="begin"/>
        </w:r>
        <w:r>
          <w:instrText>PAGE   \* MERGEFORMAT</w:instrText>
        </w:r>
        <w:r>
          <w:fldChar w:fldCharType="separate"/>
        </w:r>
        <w:r>
          <w:t>2</w:t>
        </w:r>
        <w:r>
          <w:fldChar w:fldCharType="end"/>
        </w:r>
      </w:p>
    </w:sdtContent>
  </w:sdt>
  <w:p w14:paraId="45EEF7DA" w14:textId="77777777" w:rsidR="001F1977" w:rsidRDefault="001F19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99320F" w14:textId="77777777" w:rsidR="001441EF" w:rsidRDefault="001441EF" w:rsidP="001F1977">
      <w:pPr>
        <w:spacing w:after="0" w:line="240" w:lineRule="auto"/>
      </w:pPr>
      <w:r>
        <w:separator/>
      </w:r>
    </w:p>
  </w:footnote>
  <w:footnote w:type="continuationSeparator" w:id="0">
    <w:p w14:paraId="4CA5574B" w14:textId="77777777" w:rsidR="001441EF" w:rsidRDefault="001441EF" w:rsidP="001F19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54FA7"/>
    <w:multiLevelType w:val="hybridMultilevel"/>
    <w:tmpl w:val="F524E7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34812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977"/>
    <w:rsid w:val="00047310"/>
    <w:rsid w:val="00136A78"/>
    <w:rsid w:val="001441EF"/>
    <w:rsid w:val="001639E3"/>
    <w:rsid w:val="001F1977"/>
    <w:rsid w:val="0045715A"/>
    <w:rsid w:val="0046594C"/>
    <w:rsid w:val="004A11C6"/>
    <w:rsid w:val="004D4685"/>
    <w:rsid w:val="00500697"/>
    <w:rsid w:val="0052447D"/>
    <w:rsid w:val="005E03AD"/>
    <w:rsid w:val="0069556B"/>
    <w:rsid w:val="007E1145"/>
    <w:rsid w:val="007F48F1"/>
    <w:rsid w:val="009346E2"/>
    <w:rsid w:val="00951857"/>
    <w:rsid w:val="00997ACD"/>
    <w:rsid w:val="00A929BF"/>
    <w:rsid w:val="00CB23E2"/>
    <w:rsid w:val="00D4210D"/>
    <w:rsid w:val="00DD467D"/>
    <w:rsid w:val="00F41283"/>
    <w:rsid w:val="00F62F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110D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9BF"/>
  </w:style>
  <w:style w:type="paragraph" w:styleId="Heading1">
    <w:name w:val="heading 1"/>
    <w:basedOn w:val="Normal"/>
    <w:next w:val="Normal"/>
    <w:link w:val="Heading1Char"/>
    <w:uiPriority w:val="9"/>
    <w:qFormat/>
    <w:rsid w:val="00A92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2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29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29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29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29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29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29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29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9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29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29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29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29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29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29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29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29BF"/>
    <w:rPr>
      <w:rFonts w:eastAsiaTheme="majorEastAsia" w:cstheme="majorBidi"/>
      <w:color w:val="272727" w:themeColor="text1" w:themeTint="D8"/>
    </w:rPr>
  </w:style>
  <w:style w:type="paragraph" w:styleId="Title">
    <w:name w:val="Title"/>
    <w:basedOn w:val="Normal"/>
    <w:next w:val="Normal"/>
    <w:link w:val="TitleChar"/>
    <w:uiPriority w:val="10"/>
    <w:qFormat/>
    <w:rsid w:val="00A92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29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29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29BF"/>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A929BF"/>
    <w:pPr>
      <w:ind w:left="720"/>
      <w:contextualSpacing/>
    </w:pPr>
  </w:style>
  <w:style w:type="paragraph" w:styleId="Quote">
    <w:name w:val="Quote"/>
    <w:basedOn w:val="Normal"/>
    <w:next w:val="Normal"/>
    <w:link w:val="QuoteChar"/>
    <w:uiPriority w:val="29"/>
    <w:qFormat/>
    <w:rsid w:val="00A929BF"/>
    <w:pPr>
      <w:spacing w:before="160"/>
      <w:jc w:val="center"/>
    </w:pPr>
    <w:rPr>
      <w:i/>
      <w:iCs/>
      <w:color w:val="404040" w:themeColor="text1" w:themeTint="BF"/>
    </w:rPr>
  </w:style>
  <w:style w:type="character" w:customStyle="1" w:styleId="QuoteChar">
    <w:name w:val="Quote Char"/>
    <w:basedOn w:val="DefaultParagraphFont"/>
    <w:link w:val="Quote"/>
    <w:uiPriority w:val="29"/>
    <w:rsid w:val="00A929BF"/>
    <w:rPr>
      <w:i/>
      <w:iCs/>
      <w:color w:val="404040" w:themeColor="text1" w:themeTint="BF"/>
    </w:rPr>
  </w:style>
  <w:style w:type="paragraph" w:styleId="IntenseQuote">
    <w:name w:val="Intense Quote"/>
    <w:basedOn w:val="Normal"/>
    <w:next w:val="Normal"/>
    <w:link w:val="IntenseQuoteChar"/>
    <w:uiPriority w:val="30"/>
    <w:qFormat/>
    <w:rsid w:val="00A92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29BF"/>
    <w:rPr>
      <w:i/>
      <w:iCs/>
      <w:color w:val="0F4761" w:themeColor="accent1" w:themeShade="BF"/>
    </w:rPr>
  </w:style>
  <w:style w:type="character" w:styleId="IntenseEmphasis">
    <w:name w:val="Intense Emphasis"/>
    <w:basedOn w:val="DefaultParagraphFont"/>
    <w:uiPriority w:val="21"/>
    <w:qFormat/>
    <w:rsid w:val="00A929BF"/>
    <w:rPr>
      <w:i/>
      <w:iCs/>
      <w:color w:val="0F4761" w:themeColor="accent1" w:themeShade="BF"/>
    </w:rPr>
  </w:style>
  <w:style w:type="character" w:styleId="IntenseReference">
    <w:name w:val="Intense Reference"/>
    <w:basedOn w:val="DefaultParagraphFont"/>
    <w:uiPriority w:val="32"/>
    <w:qFormat/>
    <w:rsid w:val="00A929BF"/>
    <w:rPr>
      <w:b/>
      <w:bCs/>
      <w:smallCaps/>
      <w:color w:val="0F4761" w:themeColor="accent1" w:themeShade="BF"/>
      <w:spacing w:val="5"/>
    </w:rPr>
  </w:style>
  <w:style w:type="paragraph" w:styleId="Header">
    <w:name w:val="header"/>
    <w:basedOn w:val="Normal"/>
    <w:link w:val="HeaderChar"/>
    <w:uiPriority w:val="99"/>
    <w:unhideWhenUsed/>
    <w:rsid w:val="001F19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1977"/>
  </w:style>
  <w:style w:type="paragraph" w:styleId="Footer">
    <w:name w:val="footer"/>
    <w:basedOn w:val="Normal"/>
    <w:link w:val="FooterChar"/>
    <w:uiPriority w:val="99"/>
    <w:unhideWhenUsed/>
    <w:rsid w:val="001F19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1977"/>
  </w:style>
  <w:style w:type="paragraph" w:styleId="TOCHeading">
    <w:name w:val="TOC Heading"/>
    <w:basedOn w:val="Heading1"/>
    <w:next w:val="Normal"/>
    <w:uiPriority w:val="39"/>
    <w:unhideWhenUsed/>
    <w:qFormat/>
    <w:rsid w:val="009346E2"/>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9346E2"/>
    <w:pPr>
      <w:spacing w:after="100"/>
    </w:pPr>
  </w:style>
  <w:style w:type="paragraph" w:styleId="TOC2">
    <w:name w:val="toc 2"/>
    <w:basedOn w:val="Normal"/>
    <w:next w:val="Normal"/>
    <w:autoRedefine/>
    <w:uiPriority w:val="39"/>
    <w:unhideWhenUsed/>
    <w:rsid w:val="009346E2"/>
    <w:pPr>
      <w:spacing w:after="100"/>
      <w:ind w:left="240"/>
    </w:pPr>
  </w:style>
  <w:style w:type="character" w:styleId="Hyperlink">
    <w:name w:val="Hyperlink"/>
    <w:basedOn w:val="DefaultParagraphFont"/>
    <w:uiPriority w:val="99"/>
    <w:unhideWhenUsed/>
    <w:rsid w:val="009346E2"/>
    <w:rPr>
      <w:color w:val="467886" w:themeColor="hyperlink"/>
      <w:u w:val="single"/>
    </w:rPr>
  </w:style>
  <w:style w:type="character" w:styleId="UnresolvedMention">
    <w:name w:val="Unresolved Mention"/>
    <w:basedOn w:val="DefaultParagraphFont"/>
    <w:uiPriority w:val="99"/>
    <w:semiHidden/>
    <w:unhideWhenUsed/>
    <w:rsid w:val="007E1145"/>
    <w:rPr>
      <w:color w:val="605E5C"/>
      <w:shd w:val="clear" w:color="auto" w:fill="E1DFDD"/>
    </w:rPr>
  </w:style>
  <w:style w:type="character" w:styleId="Strong">
    <w:name w:val="Strong"/>
    <w:basedOn w:val="DefaultParagraphFont"/>
    <w:uiPriority w:val="22"/>
    <w:qFormat/>
    <w:rsid w:val="001639E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hyperlink" Target="https://blog.keliweb.it/2015/08/rivoluzione-in-casa-google-nasce-alphabet/"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5FBF2F-38BC-47E9-BE83-AF330CCD0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3176</Words>
  <Characters>18106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2025-10-22T18:51:00Z</dcterms:created>
  <dcterms:modified xsi:type="dcterms:W3CDTF">2025-11-10T15:16:00Z</dcterms:modified>
</cp:coreProperties>
</file>