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5AC4E" w14:textId="4E3E2744" w:rsidR="00BB475F" w:rsidRDefault="001D13D3" w:rsidP="001D13D3">
      <w:pPr>
        <w:jc w:val="center"/>
        <w:rPr>
          <w:rFonts w:ascii="Arial" w:hAnsi="Arial" w:cs="Arial"/>
          <w:b/>
          <w:bCs/>
          <w:sz w:val="28"/>
          <w:szCs w:val="28"/>
        </w:rPr>
      </w:pPr>
      <w:r w:rsidRPr="001D13D3">
        <w:rPr>
          <w:rFonts w:ascii="Arial" w:hAnsi="Arial" w:cs="Arial"/>
          <w:b/>
          <w:bCs/>
          <w:sz w:val="28"/>
          <w:szCs w:val="28"/>
        </w:rPr>
        <w:t>Se</w:t>
      </w:r>
      <w:r w:rsidR="00262FAF">
        <w:rPr>
          <w:rFonts w:ascii="Arial" w:hAnsi="Arial" w:cs="Arial"/>
          <w:b/>
          <w:bCs/>
          <w:sz w:val="28"/>
          <w:szCs w:val="28"/>
        </w:rPr>
        <w:t>lected Studies</w:t>
      </w:r>
      <w:r w:rsidRPr="001D13D3">
        <w:rPr>
          <w:rFonts w:ascii="Arial" w:hAnsi="Arial" w:cs="Arial"/>
          <w:b/>
          <w:bCs/>
          <w:sz w:val="28"/>
          <w:szCs w:val="28"/>
        </w:rPr>
        <w:t xml:space="preserve"> Sheet</w:t>
      </w:r>
      <w:r w:rsidR="00E512FA">
        <w:rPr>
          <w:rFonts w:ascii="Arial" w:hAnsi="Arial" w:cs="Arial"/>
          <w:b/>
          <w:bCs/>
          <w:sz w:val="28"/>
          <w:szCs w:val="28"/>
        </w:rPr>
        <w:t xml:space="preserve"> - ITR</w:t>
      </w:r>
    </w:p>
    <w:p w14:paraId="7C25558B" w14:textId="77777777" w:rsidR="001D13D3" w:rsidRDefault="001D13D3" w:rsidP="001D13D3">
      <w:pPr>
        <w:jc w:val="center"/>
        <w:rPr>
          <w:rFonts w:ascii="Arial" w:hAnsi="Arial" w:cs="Arial"/>
          <w:b/>
          <w:bCs/>
          <w:sz w:val="28"/>
          <w:szCs w:val="28"/>
        </w:rPr>
      </w:pPr>
    </w:p>
    <w:p w14:paraId="4D19C3CF" w14:textId="118823F9" w:rsidR="001D13D3" w:rsidRPr="00E67B4D" w:rsidRDefault="001D13D3" w:rsidP="001D13D3">
      <w:pPr>
        <w:rPr>
          <w:rFonts w:ascii="Arial" w:hAnsi="Arial" w:cs="Arial"/>
          <w:szCs w:val="24"/>
        </w:rPr>
      </w:pPr>
      <w:r w:rsidRPr="00E67B4D">
        <w:rPr>
          <w:rFonts w:ascii="Arial" w:hAnsi="Arial" w:cs="Arial"/>
          <w:b/>
          <w:bCs/>
          <w:szCs w:val="24"/>
        </w:rPr>
        <w:t>Name of student:</w:t>
      </w:r>
      <w:r w:rsidRPr="00E67B4D">
        <w:rPr>
          <w:rFonts w:ascii="Arial" w:hAnsi="Arial" w:cs="Arial"/>
          <w:szCs w:val="24"/>
        </w:rPr>
        <w:t xml:space="preserve"> …</w:t>
      </w:r>
      <w:r w:rsidR="00004EFE">
        <w:rPr>
          <w:rFonts w:ascii="Arial" w:hAnsi="Arial" w:cs="Arial"/>
          <w:szCs w:val="24"/>
        </w:rPr>
        <w:t>Agata Kruczek</w:t>
      </w:r>
      <w:r w:rsidRPr="00E67B4D">
        <w:rPr>
          <w:rFonts w:ascii="Arial" w:hAnsi="Arial" w:cs="Arial"/>
          <w:szCs w:val="24"/>
        </w:rPr>
        <w:t>……………………</w:t>
      </w:r>
    </w:p>
    <w:p w14:paraId="62448DDD" w14:textId="31385BAE" w:rsidR="001D13D3" w:rsidRPr="00E67B4D" w:rsidRDefault="001D13D3" w:rsidP="001D13D3">
      <w:pPr>
        <w:rPr>
          <w:rFonts w:ascii="Arial" w:hAnsi="Arial" w:cs="Arial"/>
          <w:b/>
          <w:bCs/>
          <w:szCs w:val="24"/>
        </w:rPr>
      </w:pPr>
      <w:r w:rsidRPr="00E67B4D">
        <w:rPr>
          <w:rFonts w:ascii="Arial" w:hAnsi="Arial" w:cs="Arial"/>
          <w:b/>
          <w:bCs/>
          <w:szCs w:val="24"/>
        </w:rPr>
        <w:t>Topic/aim of your research:</w:t>
      </w:r>
      <w:r w:rsidRPr="00E67B4D">
        <w:rPr>
          <w:rFonts w:ascii="Arial" w:hAnsi="Arial" w:cs="Arial"/>
          <w:szCs w:val="24"/>
        </w:rPr>
        <w:t xml:space="preserve"> ……</w:t>
      </w:r>
      <w:r w:rsidR="00004EFE">
        <w:rPr>
          <w:rFonts w:ascii="Arial" w:hAnsi="Arial" w:cs="Arial"/>
          <w:szCs w:val="24"/>
        </w:rPr>
        <w:t xml:space="preserve">The childhood abuse and its impact on adulthood </w:t>
      </w:r>
      <w:r w:rsidRPr="00E67B4D">
        <w:rPr>
          <w:rFonts w:ascii="Arial" w:hAnsi="Arial" w:cs="Arial"/>
          <w:szCs w:val="24"/>
        </w:rPr>
        <w:t>…………………………………………</w:t>
      </w:r>
    </w:p>
    <w:p w14:paraId="2B2F1573" w14:textId="6F86B11E" w:rsidR="001D13D3" w:rsidRDefault="001D13D3"/>
    <w:tbl>
      <w:tblPr>
        <w:tblW w:w="12890" w:type="dxa"/>
        <w:tblCellMar>
          <w:left w:w="0" w:type="dxa"/>
          <w:right w:w="0" w:type="dxa"/>
        </w:tblCellMar>
        <w:tblLook w:val="04A0" w:firstRow="1" w:lastRow="0" w:firstColumn="1" w:lastColumn="0" w:noHBand="0" w:noVBand="1"/>
      </w:tblPr>
      <w:tblGrid>
        <w:gridCol w:w="557"/>
        <w:gridCol w:w="2615"/>
        <w:gridCol w:w="2504"/>
        <w:gridCol w:w="2747"/>
        <w:gridCol w:w="4467"/>
      </w:tblGrid>
      <w:tr w:rsidR="00113095" w:rsidRPr="00113095" w14:paraId="5B717C06" w14:textId="77777777" w:rsidTr="00113095">
        <w:trPr>
          <w:trHeight w:val="821"/>
        </w:trPr>
        <w:tc>
          <w:tcPr>
            <w:tcW w:w="557" w:type="dxa"/>
            <w:tcBorders>
              <w:top w:val="single" w:sz="8" w:space="0" w:color="000000"/>
              <w:left w:val="single" w:sz="8" w:space="0" w:color="000000"/>
              <w:bottom w:val="single" w:sz="8" w:space="0" w:color="000000"/>
              <w:right w:val="single" w:sz="8" w:space="0" w:color="000000"/>
            </w:tcBorders>
          </w:tcPr>
          <w:p w14:paraId="7714D0ED" w14:textId="77777777" w:rsidR="00113095" w:rsidRPr="00113095" w:rsidRDefault="00113095" w:rsidP="00113095">
            <w:pPr>
              <w:rPr>
                <w:rFonts w:ascii="Arial" w:hAnsi="Arial" w:cs="Arial"/>
                <w:b/>
                <w:bCs/>
              </w:rPr>
            </w:pP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CC7A6D0" w14:textId="2C0280D2" w:rsidR="00113095" w:rsidRPr="00113095" w:rsidRDefault="00113095" w:rsidP="00113095">
            <w:pPr>
              <w:rPr>
                <w:rFonts w:ascii="Arial" w:hAnsi="Arial" w:cs="Arial"/>
                <w:b/>
                <w:bCs/>
              </w:rPr>
            </w:pPr>
            <w:r w:rsidRPr="00113095">
              <w:rPr>
                <w:rFonts w:ascii="Arial" w:hAnsi="Arial" w:cs="Arial"/>
                <w:b/>
                <w:bCs/>
              </w:rPr>
              <w:t>Author(s), title, and year of publication</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2578708" w14:textId="77777777" w:rsidR="00113095" w:rsidRPr="00113095" w:rsidRDefault="00113095" w:rsidP="00113095">
            <w:pPr>
              <w:rPr>
                <w:rFonts w:ascii="Arial" w:hAnsi="Arial" w:cs="Arial"/>
                <w:b/>
                <w:bCs/>
              </w:rPr>
            </w:pPr>
            <w:r w:rsidRPr="00113095">
              <w:rPr>
                <w:rFonts w:ascii="Arial" w:hAnsi="Arial" w:cs="Arial"/>
                <w:b/>
                <w:bCs/>
              </w:rPr>
              <w:t>Aim of study</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2E3EEFC" w14:textId="5EED79C2" w:rsidR="00113095" w:rsidRPr="00113095" w:rsidRDefault="00113095" w:rsidP="00113095">
            <w:pPr>
              <w:rPr>
                <w:rFonts w:ascii="Arial" w:hAnsi="Arial" w:cs="Arial"/>
                <w:b/>
                <w:bCs/>
              </w:rPr>
            </w:pPr>
            <w:r w:rsidRPr="00113095">
              <w:rPr>
                <w:rFonts w:ascii="Arial" w:hAnsi="Arial" w:cs="Arial"/>
                <w:b/>
                <w:bCs/>
              </w:rPr>
              <w:t>Methods, Sample size and characteristics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D54126A" w14:textId="77777777" w:rsidR="00113095" w:rsidRPr="00113095" w:rsidRDefault="00113095" w:rsidP="00113095">
            <w:pPr>
              <w:rPr>
                <w:rFonts w:ascii="Arial" w:hAnsi="Arial" w:cs="Arial"/>
                <w:b/>
                <w:bCs/>
              </w:rPr>
            </w:pPr>
            <w:r w:rsidRPr="00113095">
              <w:rPr>
                <w:rFonts w:ascii="Arial" w:hAnsi="Arial" w:cs="Arial"/>
                <w:b/>
                <w:bCs/>
              </w:rPr>
              <w:t>Summary of main findings</w:t>
            </w:r>
          </w:p>
          <w:p w14:paraId="5D533051" w14:textId="77777777" w:rsidR="00113095" w:rsidRPr="00113095" w:rsidRDefault="00113095" w:rsidP="00113095">
            <w:pPr>
              <w:rPr>
                <w:rFonts w:ascii="Arial" w:hAnsi="Arial" w:cs="Arial"/>
                <w:b/>
                <w:bCs/>
              </w:rPr>
            </w:pPr>
            <w:r w:rsidRPr="00113095">
              <w:rPr>
                <w:rFonts w:ascii="Arial" w:hAnsi="Arial" w:cs="Arial"/>
                <w:b/>
                <w:bCs/>
              </w:rPr>
              <w:t xml:space="preserve"> </w:t>
            </w:r>
          </w:p>
        </w:tc>
      </w:tr>
      <w:tr w:rsidR="00113095" w:rsidRPr="00113095" w14:paraId="10858988" w14:textId="77777777" w:rsidTr="00113095">
        <w:trPr>
          <w:trHeight w:val="457"/>
        </w:trPr>
        <w:tc>
          <w:tcPr>
            <w:tcW w:w="557" w:type="dxa"/>
            <w:tcBorders>
              <w:top w:val="single" w:sz="8" w:space="0" w:color="000000"/>
              <w:left w:val="single" w:sz="8" w:space="0" w:color="000000"/>
              <w:bottom w:val="single" w:sz="8" w:space="0" w:color="000000"/>
              <w:right w:val="single" w:sz="8" w:space="0" w:color="000000"/>
            </w:tcBorders>
          </w:tcPr>
          <w:p w14:paraId="3B8847AF" w14:textId="3D4A7F1A" w:rsidR="00113095" w:rsidRPr="00113095" w:rsidRDefault="00113095" w:rsidP="00113095">
            <w:pPr>
              <w:jc w:val="center"/>
              <w:rPr>
                <w:rFonts w:ascii="Arial" w:hAnsi="Arial" w:cs="Arial"/>
                <w:b/>
                <w:bCs/>
              </w:rPr>
            </w:pPr>
            <w:r w:rsidRPr="00113095">
              <w:rPr>
                <w:rFonts w:ascii="Arial" w:hAnsi="Arial" w:cs="Arial"/>
                <w:b/>
                <w:bCs/>
              </w:rPr>
              <w:t>1</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FAACEB8" w14:textId="77777777" w:rsidR="00113095" w:rsidRDefault="0017286F" w:rsidP="00113095">
            <w:pPr>
              <w:rPr>
                <w:rFonts w:ascii="Arial" w:hAnsi="Arial" w:cs="Arial"/>
              </w:rPr>
            </w:pPr>
            <w:r>
              <w:rPr>
                <w:rFonts w:ascii="Arial" w:hAnsi="Arial" w:cs="Arial"/>
              </w:rPr>
              <w:t xml:space="preserve">Nadia Butler, Zara </w:t>
            </w:r>
            <w:proofErr w:type="spellStart"/>
            <w:r>
              <w:rPr>
                <w:rFonts w:ascii="Arial" w:hAnsi="Arial" w:cs="Arial"/>
              </w:rPr>
              <w:t>Quigg</w:t>
            </w:r>
            <w:proofErr w:type="spellEnd"/>
            <w:r>
              <w:rPr>
                <w:rFonts w:ascii="Arial" w:hAnsi="Arial" w:cs="Arial"/>
              </w:rPr>
              <w:t>, Mark A Bellis</w:t>
            </w:r>
          </w:p>
          <w:p w14:paraId="2BAFE1E6" w14:textId="032F7280" w:rsidR="0017286F" w:rsidRPr="00113095" w:rsidRDefault="0017286F" w:rsidP="00113095">
            <w:pPr>
              <w:rPr>
                <w:rFonts w:ascii="Arial" w:hAnsi="Arial" w:cs="Arial"/>
              </w:rPr>
            </w:pPr>
            <w:r>
              <w:rPr>
                <w:rFonts w:ascii="Arial" w:hAnsi="Arial" w:cs="Arial"/>
              </w:rPr>
              <w:t>“Cycles of violence in England and Wales: The contribution of childhood abuse to risk of violence revictimization in adulthood” 2020</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57A07BA" w14:textId="4635124C" w:rsidR="00113095" w:rsidRPr="00113095" w:rsidRDefault="0017286F" w:rsidP="00113095">
            <w:pPr>
              <w:rPr>
                <w:rFonts w:ascii="Arial" w:hAnsi="Arial" w:cs="Arial"/>
              </w:rPr>
            </w:pPr>
            <w:r>
              <w:rPr>
                <w:rFonts w:ascii="Arial" w:hAnsi="Arial" w:cs="Arial"/>
              </w:rPr>
              <w:t xml:space="preserve">Study examines association between a victim of child abuse and the risk of physical assault, </w:t>
            </w:r>
            <w:r w:rsidR="00951080">
              <w:rPr>
                <w:rFonts w:ascii="Arial" w:hAnsi="Arial" w:cs="Arial"/>
              </w:rPr>
              <w:t>partner violence</w:t>
            </w:r>
            <w:r>
              <w:rPr>
                <w:rFonts w:ascii="Arial" w:hAnsi="Arial" w:cs="Arial"/>
              </w:rPr>
              <w:t>, sexual violence victimisation in adulthood.</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A916951" w14:textId="31EB02B5" w:rsidR="00113095" w:rsidRDefault="0017286F" w:rsidP="00113095">
            <w:pPr>
              <w:rPr>
                <w:rFonts w:ascii="Arial" w:hAnsi="Arial" w:cs="Arial"/>
              </w:rPr>
            </w:pPr>
            <w:r>
              <w:rPr>
                <w:rFonts w:ascii="Arial" w:hAnsi="Arial" w:cs="Arial"/>
              </w:rPr>
              <w:t xml:space="preserve">Survey of household residents (adults n=21,845) examined child abuse (physical, sexual, </w:t>
            </w:r>
            <w:r w:rsidR="00951080">
              <w:rPr>
                <w:rFonts w:ascii="Arial" w:hAnsi="Arial" w:cs="Arial"/>
              </w:rPr>
              <w:t>physiological</w:t>
            </w:r>
            <w:r>
              <w:rPr>
                <w:rFonts w:ascii="Arial" w:hAnsi="Arial" w:cs="Arial"/>
              </w:rPr>
              <w:t>, and witnessing domestic violence).</w:t>
            </w:r>
          </w:p>
          <w:p w14:paraId="058735E1" w14:textId="60FA715B" w:rsidR="0017286F" w:rsidRPr="00113095" w:rsidRDefault="0017286F" w:rsidP="00113095">
            <w:pPr>
              <w:rPr>
                <w:rFonts w:ascii="Arial" w:hAnsi="Arial" w:cs="Arial"/>
              </w:rPr>
            </w:pPr>
            <w:r>
              <w:rPr>
                <w:rFonts w:ascii="Arial" w:hAnsi="Arial" w:cs="Arial"/>
              </w:rPr>
              <w:t>Logistic regressions examined the relationship between those and adulthood violence outcomes</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5D3F2B6" w14:textId="77777777" w:rsidR="00113095" w:rsidRDefault="0017286F" w:rsidP="00113095">
            <w:pPr>
              <w:rPr>
                <w:rFonts w:ascii="Arial" w:hAnsi="Arial" w:cs="Arial"/>
              </w:rPr>
            </w:pPr>
            <w:r>
              <w:rPr>
                <w:rFonts w:ascii="Arial" w:hAnsi="Arial" w:cs="Arial"/>
              </w:rPr>
              <w:t>Results demonstrate that experiencing multiple types of abuse is the strongest risk factor for violence and suggest that individual types of abuse may be differently associated with different violence outcomes in adulthood when multi-type victimisation is described for.</w:t>
            </w:r>
          </w:p>
          <w:p w14:paraId="0290D563" w14:textId="203CD6EA" w:rsidR="0017286F" w:rsidRDefault="0017286F" w:rsidP="00113095">
            <w:pPr>
              <w:rPr>
                <w:rFonts w:ascii="Arial" w:hAnsi="Arial" w:cs="Arial"/>
              </w:rPr>
            </w:pPr>
            <w:r>
              <w:rPr>
                <w:rFonts w:ascii="Arial" w:hAnsi="Arial" w:cs="Arial"/>
              </w:rPr>
              <w:t xml:space="preserve">This suggests different pathways between childhood abuse and different types of adulthood interpersonal violence. </w:t>
            </w:r>
          </w:p>
          <w:p w14:paraId="590D985D" w14:textId="7395F0C7" w:rsidR="0017286F" w:rsidRDefault="0017286F" w:rsidP="00113095">
            <w:pPr>
              <w:rPr>
                <w:rFonts w:ascii="Arial" w:hAnsi="Arial" w:cs="Arial"/>
              </w:rPr>
            </w:pPr>
            <w:r>
              <w:rPr>
                <w:rFonts w:ascii="Arial" w:hAnsi="Arial" w:cs="Arial"/>
              </w:rPr>
              <w:t>With this founding, there’s a convincing case for focusing global public health and health sector efforts on preventing and justifying the impact of childhood abuse.</w:t>
            </w:r>
          </w:p>
          <w:p w14:paraId="2F2A9AE8" w14:textId="32D7241A" w:rsidR="0017286F" w:rsidRPr="00113095" w:rsidRDefault="0017286F" w:rsidP="00113095">
            <w:pPr>
              <w:rPr>
                <w:rFonts w:ascii="Arial" w:hAnsi="Arial" w:cs="Arial"/>
              </w:rPr>
            </w:pPr>
          </w:p>
        </w:tc>
      </w:tr>
      <w:tr w:rsidR="00113095" w:rsidRPr="00113095" w14:paraId="1E0A8FD5"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18016064" w14:textId="6DFAE188" w:rsidR="00113095" w:rsidRPr="00113095" w:rsidRDefault="00113095" w:rsidP="00113095">
            <w:pPr>
              <w:jc w:val="center"/>
              <w:rPr>
                <w:rFonts w:ascii="Arial" w:hAnsi="Arial" w:cs="Arial"/>
                <w:b/>
                <w:bCs/>
              </w:rPr>
            </w:pPr>
            <w:r w:rsidRPr="00113095">
              <w:rPr>
                <w:rFonts w:ascii="Arial" w:hAnsi="Arial" w:cs="Arial"/>
                <w:b/>
                <w:bCs/>
              </w:rPr>
              <w:lastRenderedPageBreak/>
              <w:t>2</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CB264C4" w14:textId="77777777" w:rsidR="00113095" w:rsidRDefault="0017286F" w:rsidP="00113095">
            <w:pPr>
              <w:rPr>
                <w:rFonts w:ascii="Arial" w:hAnsi="Arial" w:cs="Arial"/>
              </w:rPr>
            </w:pPr>
            <w:r>
              <w:rPr>
                <w:rFonts w:ascii="Arial" w:hAnsi="Arial" w:cs="Arial"/>
              </w:rPr>
              <w:t xml:space="preserve">Nina T Rogers, C Power, </w:t>
            </w:r>
            <w:proofErr w:type="spellStart"/>
            <w:r>
              <w:rPr>
                <w:rFonts w:ascii="Arial" w:hAnsi="Arial" w:cs="Arial"/>
              </w:rPr>
              <w:t>Snehal</w:t>
            </w:r>
            <w:proofErr w:type="spellEnd"/>
            <w:r>
              <w:rPr>
                <w:rFonts w:ascii="Arial" w:hAnsi="Arial" w:cs="Arial"/>
              </w:rPr>
              <w:t xml:space="preserve"> M Pinto Pereira</w:t>
            </w:r>
          </w:p>
          <w:p w14:paraId="6DF9D250" w14:textId="4FAB812B" w:rsidR="0017286F" w:rsidRPr="00113095" w:rsidRDefault="0017286F" w:rsidP="00113095">
            <w:pPr>
              <w:rPr>
                <w:rFonts w:ascii="Arial" w:hAnsi="Arial" w:cs="Arial"/>
              </w:rPr>
            </w:pPr>
            <w:r>
              <w:rPr>
                <w:rFonts w:ascii="Arial" w:hAnsi="Arial" w:cs="Arial"/>
              </w:rPr>
              <w:t>“Child maltreatment, early life socioeconomic disadvantage and all-cause morality in mid-adulthood: findings from a perspective British birth cohort” 2021</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40631D6" w14:textId="70A92615" w:rsidR="00113095" w:rsidRPr="00113095" w:rsidRDefault="009B1536" w:rsidP="00113095">
            <w:pPr>
              <w:rPr>
                <w:rFonts w:ascii="Arial" w:hAnsi="Arial" w:cs="Arial"/>
              </w:rPr>
            </w:pPr>
            <w:r>
              <w:rPr>
                <w:rFonts w:ascii="Arial" w:hAnsi="Arial" w:cs="Arial"/>
              </w:rPr>
              <w:t>To find out how child abuse and neglect and socioeconomic disadvantage is associated with adult morality.</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BEABEC7" w14:textId="508B456F" w:rsidR="009B1536" w:rsidRDefault="009B1536" w:rsidP="00113095">
            <w:pPr>
              <w:rPr>
                <w:rFonts w:ascii="Arial" w:hAnsi="Arial" w:cs="Arial"/>
              </w:rPr>
            </w:pPr>
            <w:r>
              <w:rPr>
                <w:rFonts w:ascii="Arial" w:hAnsi="Arial" w:cs="Arial"/>
              </w:rPr>
              <w:t>9310 males and females with data on child maltreatment and mortality 44/45- 58 years.</w:t>
            </w:r>
          </w:p>
          <w:p w14:paraId="09F38D18" w14:textId="29850A39" w:rsidR="009B1536" w:rsidRDefault="009B1536" w:rsidP="00113095">
            <w:pPr>
              <w:rPr>
                <w:rFonts w:ascii="Arial" w:hAnsi="Arial" w:cs="Arial"/>
              </w:rPr>
            </w:pPr>
            <w:r>
              <w:rPr>
                <w:rFonts w:ascii="Arial" w:hAnsi="Arial" w:cs="Arial"/>
              </w:rPr>
              <w:t>Mortality follow up 2002/2003 to 2016 when participants were 544/45-58 years. NHS central register N=296</w:t>
            </w:r>
          </w:p>
          <w:p w14:paraId="4E30588B" w14:textId="77777777" w:rsidR="009B1536" w:rsidRDefault="009B1536" w:rsidP="00113095">
            <w:pPr>
              <w:rPr>
                <w:rFonts w:ascii="Arial" w:hAnsi="Arial" w:cs="Arial"/>
              </w:rPr>
            </w:pPr>
          </w:p>
          <w:p w14:paraId="1CB2B271" w14:textId="65C6EFCF" w:rsidR="009B1536" w:rsidRPr="00113095" w:rsidRDefault="009B1536" w:rsidP="00113095">
            <w:pPr>
              <w:rPr>
                <w:rFonts w:ascii="Arial" w:hAnsi="Arial" w:cs="Arial"/>
              </w:rPr>
            </w:pP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131B742" w14:textId="77777777" w:rsidR="00113095" w:rsidRDefault="009B1536" w:rsidP="00113095">
            <w:pPr>
              <w:rPr>
                <w:rFonts w:ascii="Arial" w:hAnsi="Arial" w:cs="Arial"/>
              </w:rPr>
            </w:pPr>
            <w:r>
              <w:rPr>
                <w:rFonts w:ascii="Arial" w:hAnsi="Arial" w:cs="Arial"/>
              </w:rPr>
              <w:t>Association with premature mortality varied by different type of child abuse.</w:t>
            </w:r>
          </w:p>
          <w:p w14:paraId="63DCFD9E" w14:textId="77777777" w:rsidR="009B1536" w:rsidRDefault="009B1536" w:rsidP="00113095">
            <w:pPr>
              <w:rPr>
                <w:rFonts w:ascii="Arial" w:hAnsi="Arial" w:cs="Arial"/>
              </w:rPr>
            </w:pPr>
            <w:r>
              <w:rPr>
                <w:rFonts w:ascii="Arial" w:hAnsi="Arial" w:cs="Arial"/>
              </w:rPr>
              <w:t>Different types of child abuse could influence premature mortality via different pathways. Needs further research.</w:t>
            </w:r>
          </w:p>
          <w:p w14:paraId="0E744869" w14:textId="2ECA00A7" w:rsidR="009B1536" w:rsidRPr="00113095" w:rsidRDefault="009B1536" w:rsidP="00113095">
            <w:pPr>
              <w:rPr>
                <w:rFonts w:ascii="Arial" w:hAnsi="Arial" w:cs="Arial"/>
              </w:rPr>
            </w:pPr>
            <w:r>
              <w:rPr>
                <w:rFonts w:ascii="Arial" w:hAnsi="Arial" w:cs="Arial"/>
              </w:rPr>
              <w:t>Findings highlight the potential of specific types of child abuse for long-term harm. Important findings are that childhood socioeconomic disadvantage is strongly associated with premature mortality but not necessarily associated with child abuse.</w:t>
            </w:r>
          </w:p>
        </w:tc>
      </w:tr>
      <w:tr w:rsidR="00113095" w:rsidRPr="00113095" w14:paraId="7809E8EE"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0E0319AF" w14:textId="4CAB1D7C" w:rsidR="00113095" w:rsidRPr="00113095" w:rsidRDefault="00113095" w:rsidP="00113095">
            <w:pPr>
              <w:jc w:val="center"/>
              <w:rPr>
                <w:rFonts w:ascii="Arial" w:hAnsi="Arial" w:cs="Arial"/>
                <w:b/>
                <w:bCs/>
              </w:rPr>
            </w:pPr>
            <w:r w:rsidRPr="00113095">
              <w:rPr>
                <w:rFonts w:ascii="Arial" w:hAnsi="Arial" w:cs="Arial"/>
                <w:b/>
                <w:bCs/>
              </w:rPr>
              <w:t>3</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263DA2C" w14:textId="77777777" w:rsidR="0017286F" w:rsidRDefault="0017286F" w:rsidP="00113095">
            <w:pPr>
              <w:rPr>
                <w:rFonts w:ascii="Arial" w:hAnsi="Arial" w:cs="Arial"/>
              </w:rPr>
            </w:pPr>
            <w:r>
              <w:rPr>
                <w:rFonts w:ascii="Arial" w:hAnsi="Arial" w:cs="Arial"/>
              </w:rPr>
              <w:t>Irini L Verbist et al</w:t>
            </w:r>
          </w:p>
          <w:p w14:paraId="163C8DE3" w14:textId="406D55D4" w:rsidR="0017286F" w:rsidRPr="00113095" w:rsidRDefault="0017286F" w:rsidP="00113095">
            <w:pPr>
              <w:rPr>
                <w:rFonts w:ascii="Arial" w:hAnsi="Arial" w:cs="Arial"/>
              </w:rPr>
            </w:pPr>
            <w:r>
              <w:rPr>
                <w:rFonts w:ascii="Arial" w:hAnsi="Arial" w:cs="Arial"/>
              </w:rPr>
              <w:t xml:space="preserve">“Frequency and impact of childhood sexual and physical abuse on people using IAPT services” 2021 </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C1BF716" w14:textId="2C1443F6" w:rsidR="00113095" w:rsidRPr="00113095" w:rsidRDefault="009B1536" w:rsidP="00113095">
            <w:pPr>
              <w:rPr>
                <w:rFonts w:ascii="Arial" w:hAnsi="Arial" w:cs="Arial"/>
              </w:rPr>
            </w:pPr>
            <w:r>
              <w:rPr>
                <w:rFonts w:ascii="Arial" w:hAnsi="Arial" w:cs="Arial"/>
              </w:rPr>
              <w:t>To explore the commonness of childhood abuse as recognised by Psychological Therapies services and clarified differences in patient’s characteristic with or without history of child abuse.</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0F85C67" w14:textId="77777777" w:rsidR="009B1536" w:rsidRDefault="009B1536" w:rsidP="00113095">
            <w:pPr>
              <w:rPr>
                <w:rFonts w:ascii="Arial" w:hAnsi="Arial" w:cs="Arial"/>
              </w:rPr>
            </w:pPr>
            <w:r>
              <w:rPr>
                <w:rFonts w:ascii="Arial" w:hAnsi="Arial" w:cs="Arial"/>
              </w:rPr>
              <w:t>Reflective analysis of a large dataset comprised of IAPT routine data and data from a local service evaluation reporting on patients presenting problems.</w:t>
            </w:r>
          </w:p>
          <w:p w14:paraId="47E2D49E" w14:textId="035CFFC4" w:rsidR="00113095" w:rsidRPr="00113095" w:rsidRDefault="009B1536" w:rsidP="00113095">
            <w:pPr>
              <w:rPr>
                <w:rFonts w:ascii="Arial" w:hAnsi="Arial" w:cs="Arial"/>
              </w:rPr>
            </w:pPr>
            <w:r>
              <w:rPr>
                <w:rFonts w:ascii="Arial" w:hAnsi="Arial" w:cs="Arial"/>
              </w:rPr>
              <w:t xml:space="preserve">Data collected from 1816 adults, current IAPT clients. After excluding missing cases, those still under treatment and those </w:t>
            </w:r>
            <w:r>
              <w:rPr>
                <w:rFonts w:ascii="Arial" w:hAnsi="Arial" w:cs="Arial"/>
              </w:rPr>
              <w:lastRenderedPageBreak/>
              <w:t>not meeting criteria final group of N=1315.</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4629B92" w14:textId="77777777" w:rsidR="00113095" w:rsidRDefault="009B1536" w:rsidP="00113095">
            <w:pPr>
              <w:rPr>
                <w:rFonts w:ascii="Arial" w:hAnsi="Arial" w:cs="Arial"/>
              </w:rPr>
            </w:pPr>
            <w:r>
              <w:rPr>
                <w:rFonts w:ascii="Arial" w:hAnsi="Arial" w:cs="Arial"/>
              </w:rPr>
              <w:lastRenderedPageBreak/>
              <w:t>From a sample 14% reported with history of child abuse. More females 74%, and unemployed 33%.</w:t>
            </w:r>
          </w:p>
          <w:p w14:paraId="64039221" w14:textId="54896A94" w:rsidR="009B1536" w:rsidRPr="00113095" w:rsidRDefault="009B1536" w:rsidP="00113095">
            <w:pPr>
              <w:rPr>
                <w:rFonts w:ascii="Arial" w:hAnsi="Arial" w:cs="Arial"/>
              </w:rPr>
            </w:pPr>
            <w:r>
              <w:rPr>
                <w:rFonts w:ascii="Arial" w:hAnsi="Arial" w:cs="Arial"/>
              </w:rPr>
              <w:t>Patients with history of Child abuse had longer duration to present problems, earlier age of onset, greater PTSD cooccurrence, in need of more intensive treatment with lower recovery rate in relation to clients without child abuse history.</w:t>
            </w:r>
          </w:p>
        </w:tc>
      </w:tr>
      <w:tr w:rsidR="001969EE" w:rsidRPr="00113095" w14:paraId="02BF8F9F" w14:textId="77777777" w:rsidTr="00113095">
        <w:trPr>
          <w:trHeight w:val="420"/>
        </w:trPr>
        <w:tc>
          <w:tcPr>
            <w:tcW w:w="557" w:type="dxa"/>
            <w:tcBorders>
              <w:top w:val="single" w:sz="8" w:space="0" w:color="000000"/>
              <w:left w:val="single" w:sz="8" w:space="0" w:color="000000"/>
              <w:bottom w:val="single" w:sz="8" w:space="0" w:color="000000"/>
              <w:right w:val="single" w:sz="8" w:space="0" w:color="000000"/>
            </w:tcBorders>
          </w:tcPr>
          <w:p w14:paraId="2F41CA09" w14:textId="5B96FA48" w:rsidR="001969EE" w:rsidRPr="00113095" w:rsidRDefault="001969EE" w:rsidP="001969EE">
            <w:pPr>
              <w:jc w:val="center"/>
              <w:rPr>
                <w:rFonts w:ascii="Arial" w:hAnsi="Arial" w:cs="Arial"/>
                <w:b/>
                <w:bCs/>
              </w:rPr>
            </w:pPr>
            <w:r w:rsidRPr="00113095">
              <w:rPr>
                <w:rFonts w:ascii="Arial" w:hAnsi="Arial" w:cs="Arial"/>
                <w:b/>
                <w:bCs/>
              </w:rPr>
              <w:t>4</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62D8010" w14:textId="77777777" w:rsidR="001969EE" w:rsidRDefault="001969EE" w:rsidP="001969EE">
            <w:pPr>
              <w:rPr>
                <w:rFonts w:ascii="Arial" w:hAnsi="Arial" w:cs="Arial"/>
              </w:rPr>
            </w:pPr>
            <w:r>
              <w:rPr>
                <w:rFonts w:ascii="Arial" w:hAnsi="Arial" w:cs="Arial"/>
              </w:rPr>
              <w:t>Suzet Tanya Lereya et al.</w:t>
            </w:r>
          </w:p>
          <w:p w14:paraId="2A96B790" w14:textId="325596AD" w:rsidR="001969EE" w:rsidRDefault="001969EE" w:rsidP="001969EE">
            <w:pPr>
              <w:rPr>
                <w:rFonts w:ascii="Arial" w:hAnsi="Arial" w:cs="Arial"/>
              </w:rPr>
            </w:pPr>
            <w:r>
              <w:rPr>
                <w:rFonts w:ascii="Arial" w:hAnsi="Arial" w:cs="Arial"/>
              </w:rPr>
              <w:t>“Adult mental health consequences of peer bullying and maltreatment in childhood: two cohorts in two countries”</w:t>
            </w:r>
            <w:r w:rsidR="00951080">
              <w:rPr>
                <w:rFonts w:ascii="Arial" w:hAnsi="Arial" w:cs="Arial"/>
              </w:rPr>
              <w:t xml:space="preserve"> 2015</w:t>
            </w:r>
          </w:p>
          <w:p w14:paraId="2F39F6B6" w14:textId="7C013A7B" w:rsidR="001969EE" w:rsidRPr="00113095" w:rsidRDefault="001969EE" w:rsidP="001969EE">
            <w:pPr>
              <w:rPr>
                <w:rFonts w:ascii="Arial" w:hAnsi="Arial" w:cs="Arial"/>
              </w:rPr>
            </w:pP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DBA6E85" w14:textId="44A9CAC1" w:rsidR="001969EE" w:rsidRPr="00113095" w:rsidRDefault="001969EE" w:rsidP="001969EE">
            <w:pPr>
              <w:rPr>
                <w:rFonts w:ascii="Arial" w:hAnsi="Arial" w:cs="Arial"/>
              </w:rPr>
            </w:pPr>
            <w:r>
              <w:rPr>
                <w:rFonts w:ascii="Arial" w:hAnsi="Arial" w:cs="Arial"/>
              </w:rPr>
              <w:t>To find out about mental health consequences of childhood maltreatment and bullying.</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1CDF5FC" w14:textId="77777777" w:rsidR="001969EE" w:rsidRDefault="001969EE" w:rsidP="001969EE">
            <w:pPr>
              <w:rPr>
                <w:rFonts w:ascii="Arial" w:hAnsi="Arial" w:cs="Arial"/>
              </w:rPr>
            </w:pPr>
            <w:r>
              <w:rPr>
                <w:rFonts w:ascii="Arial" w:hAnsi="Arial" w:cs="Arial"/>
              </w:rPr>
              <w:t xml:space="preserve">Data from Avon Longitudinal Study of parents and children in the UK and data from the US. </w:t>
            </w:r>
          </w:p>
          <w:p w14:paraId="542ECC51" w14:textId="6985649D" w:rsidR="001969EE" w:rsidRPr="00113095" w:rsidRDefault="001969EE" w:rsidP="001969EE">
            <w:pPr>
              <w:rPr>
                <w:rFonts w:ascii="Arial" w:hAnsi="Arial" w:cs="Arial"/>
              </w:rPr>
            </w:pPr>
            <w:r>
              <w:rPr>
                <w:rFonts w:ascii="Arial" w:hAnsi="Arial" w:cs="Arial"/>
              </w:rPr>
              <w:t>4026 children from the UK with history of abuse and bullying</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2611DC3" w14:textId="3C1A730A" w:rsidR="001969EE" w:rsidRPr="00113095" w:rsidRDefault="001969EE" w:rsidP="001969EE">
            <w:pPr>
              <w:rPr>
                <w:rFonts w:ascii="Arial" w:hAnsi="Arial" w:cs="Arial"/>
              </w:rPr>
            </w:pPr>
            <w:r>
              <w:rPr>
                <w:rFonts w:ascii="Arial" w:hAnsi="Arial" w:cs="Arial"/>
              </w:rPr>
              <w:t>Children with history of child abuse were at increased risk for depression in young adulthood. Those who were only abused were not in risk for mental health problem compared to children without such a history. Those who were bullied and abused were at risk for overall mental health problems: anxiety, depression and self-harming. Being bullied and abused by peers has more impact on adult mental health.</w:t>
            </w:r>
          </w:p>
        </w:tc>
      </w:tr>
      <w:tr w:rsidR="001969EE" w:rsidRPr="00113095" w14:paraId="45AF545F" w14:textId="77777777" w:rsidTr="001969EE">
        <w:trPr>
          <w:trHeight w:val="553"/>
        </w:trPr>
        <w:tc>
          <w:tcPr>
            <w:tcW w:w="557" w:type="dxa"/>
            <w:tcBorders>
              <w:top w:val="single" w:sz="8" w:space="0" w:color="000000"/>
              <w:left w:val="single" w:sz="8" w:space="0" w:color="000000"/>
              <w:bottom w:val="single" w:sz="8" w:space="0" w:color="000000"/>
              <w:right w:val="single" w:sz="8" w:space="0" w:color="000000"/>
            </w:tcBorders>
          </w:tcPr>
          <w:p w14:paraId="6B9B3B9A" w14:textId="4A0C8CFF" w:rsidR="001969EE" w:rsidRPr="00113095" w:rsidRDefault="001969EE" w:rsidP="001969EE">
            <w:pPr>
              <w:jc w:val="center"/>
              <w:rPr>
                <w:rFonts w:ascii="Arial" w:hAnsi="Arial" w:cs="Arial"/>
                <w:b/>
                <w:bCs/>
              </w:rPr>
            </w:pPr>
            <w:r w:rsidRPr="00113095">
              <w:rPr>
                <w:rFonts w:ascii="Arial" w:hAnsi="Arial" w:cs="Arial"/>
                <w:b/>
                <w:bCs/>
              </w:rPr>
              <w:t>5</w:t>
            </w:r>
          </w:p>
        </w:tc>
        <w:tc>
          <w:tcPr>
            <w:tcW w:w="261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tcPr>
          <w:p w14:paraId="2D65A4CF" w14:textId="77777777" w:rsidR="001969EE" w:rsidRDefault="00FB267C" w:rsidP="001969EE">
            <w:pPr>
              <w:rPr>
                <w:rFonts w:ascii="Arial" w:hAnsi="Arial" w:cs="Arial"/>
              </w:rPr>
            </w:pPr>
            <w:r>
              <w:rPr>
                <w:rFonts w:ascii="Arial" w:hAnsi="Arial" w:cs="Arial"/>
              </w:rPr>
              <w:t>Lucy Bowes et al.</w:t>
            </w:r>
          </w:p>
          <w:p w14:paraId="09F568B5" w14:textId="22163E9A" w:rsidR="00FB267C" w:rsidRPr="00113095" w:rsidRDefault="00FB267C" w:rsidP="001969EE">
            <w:pPr>
              <w:rPr>
                <w:rFonts w:ascii="Arial" w:hAnsi="Arial" w:cs="Arial"/>
              </w:rPr>
            </w:pPr>
            <w:r>
              <w:rPr>
                <w:rFonts w:ascii="Arial" w:hAnsi="Arial" w:cs="Arial"/>
              </w:rPr>
              <w:t>“Peer victimisation during adolescence and its impact on depression ion early adulthood: prospective cohort study in the United Kingdom”</w:t>
            </w:r>
            <w:r w:rsidR="00951080">
              <w:rPr>
                <w:rFonts w:ascii="Arial" w:hAnsi="Arial" w:cs="Arial"/>
              </w:rPr>
              <w:t xml:space="preserve"> 2015</w:t>
            </w:r>
          </w:p>
        </w:tc>
        <w:tc>
          <w:tcPr>
            <w:tcW w:w="2504"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26BEA619" w14:textId="4D3E75C1" w:rsidR="001969EE" w:rsidRPr="00113095" w:rsidRDefault="00EC0501" w:rsidP="001969EE">
            <w:pPr>
              <w:rPr>
                <w:rFonts w:ascii="Arial" w:hAnsi="Arial" w:cs="Arial"/>
              </w:rPr>
            </w:pPr>
            <w:r>
              <w:rPr>
                <w:rFonts w:ascii="Arial" w:hAnsi="Arial" w:cs="Arial"/>
              </w:rPr>
              <w:t>To find out that children victimisation leads to adult depression.</w:t>
            </w:r>
          </w:p>
        </w:tc>
        <w:tc>
          <w:tcPr>
            <w:tcW w:w="274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9D4D80E" w14:textId="77777777" w:rsidR="001969EE" w:rsidRDefault="00FB267C" w:rsidP="001969EE">
            <w:pPr>
              <w:rPr>
                <w:rFonts w:ascii="Arial" w:hAnsi="Arial" w:cs="Arial"/>
              </w:rPr>
            </w:pPr>
            <w:r>
              <w:rPr>
                <w:rFonts w:ascii="Arial" w:hAnsi="Arial" w:cs="Arial"/>
              </w:rPr>
              <w:t>6719 participants who reported peer victimisation at age &lt;13 years.</w:t>
            </w:r>
          </w:p>
          <w:p w14:paraId="7AF6DC58" w14:textId="2F85396D" w:rsidR="00FB267C" w:rsidRPr="00113095" w:rsidRDefault="00FB267C" w:rsidP="001969EE">
            <w:pPr>
              <w:rPr>
                <w:rFonts w:ascii="Arial" w:hAnsi="Arial" w:cs="Arial"/>
              </w:rPr>
            </w:pPr>
            <w:r>
              <w:rPr>
                <w:rFonts w:ascii="Arial" w:hAnsi="Arial" w:cs="Arial"/>
              </w:rPr>
              <w:t>Observational study</w:t>
            </w:r>
          </w:p>
        </w:tc>
        <w:tc>
          <w:tcPr>
            <w:tcW w:w="446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B7013AA" w14:textId="127DE811" w:rsidR="001969EE" w:rsidRPr="00113095" w:rsidRDefault="00FB267C" w:rsidP="001969EE">
            <w:pPr>
              <w:rPr>
                <w:rFonts w:ascii="Arial" w:hAnsi="Arial" w:cs="Arial"/>
              </w:rPr>
            </w:pPr>
            <w:r>
              <w:rPr>
                <w:rFonts w:ascii="Arial" w:hAnsi="Arial" w:cs="Arial"/>
              </w:rPr>
              <w:t>Of the 683 participants who reported victimisation 101 (14.8%) were depressed at the age of 18 years. Of the 1446 reporting some victimisation 103(7.1%) were depressed, and of 1769 with no victimisation 98 (5.5%) were depressed. This shows that victimisation in childhood is associated with an increase in risk of developing depression as an adult</w:t>
            </w:r>
            <w:r w:rsidR="00EC0501">
              <w:rPr>
                <w:rFonts w:ascii="Arial" w:hAnsi="Arial" w:cs="Arial"/>
              </w:rPr>
              <w:t>. Out of 6719 in total 3898 participants had data on both victimisation and depression.</w:t>
            </w:r>
          </w:p>
        </w:tc>
      </w:tr>
    </w:tbl>
    <w:p w14:paraId="1D45BAB8" w14:textId="77777777" w:rsidR="00113095" w:rsidRDefault="00113095"/>
    <w:sectPr w:rsidR="00113095" w:rsidSect="001D13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D3"/>
    <w:rsid w:val="00004EFE"/>
    <w:rsid w:val="00113095"/>
    <w:rsid w:val="0017286F"/>
    <w:rsid w:val="001969EE"/>
    <w:rsid w:val="001D13D3"/>
    <w:rsid w:val="00216C85"/>
    <w:rsid w:val="00262FAF"/>
    <w:rsid w:val="00273EDD"/>
    <w:rsid w:val="002C3965"/>
    <w:rsid w:val="00321C4C"/>
    <w:rsid w:val="00894F9A"/>
    <w:rsid w:val="00951080"/>
    <w:rsid w:val="009B1536"/>
    <w:rsid w:val="009D1D1E"/>
    <w:rsid w:val="00A035FD"/>
    <w:rsid w:val="00B77E05"/>
    <w:rsid w:val="00CF4B88"/>
    <w:rsid w:val="00E512FA"/>
    <w:rsid w:val="00E67B4D"/>
    <w:rsid w:val="00EC0501"/>
    <w:rsid w:val="00FB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BF42"/>
  <w15:chartTrackingRefBased/>
  <w15:docId w15:val="{AEE78751-C34D-4BD0-8F84-936508DF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856">
      <w:bodyDiv w:val="1"/>
      <w:marLeft w:val="0"/>
      <w:marRight w:val="0"/>
      <w:marTop w:val="0"/>
      <w:marBottom w:val="0"/>
      <w:divBdr>
        <w:top w:val="none" w:sz="0" w:space="0" w:color="auto"/>
        <w:left w:val="none" w:sz="0" w:space="0" w:color="auto"/>
        <w:bottom w:val="none" w:sz="0" w:space="0" w:color="auto"/>
        <w:right w:val="none" w:sz="0" w:space="0" w:color="auto"/>
      </w:divBdr>
    </w:div>
    <w:div w:id="977222749">
      <w:bodyDiv w:val="1"/>
      <w:marLeft w:val="0"/>
      <w:marRight w:val="0"/>
      <w:marTop w:val="0"/>
      <w:marBottom w:val="0"/>
      <w:divBdr>
        <w:top w:val="none" w:sz="0" w:space="0" w:color="auto"/>
        <w:left w:val="none" w:sz="0" w:space="0" w:color="auto"/>
        <w:bottom w:val="none" w:sz="0" w:space="0" w:color="auto"/>
        <w:right w:val="none" w:sz="0" w:space="0" w:color="auto"/>
      </w:divBdr>
    </w:div>
    <w:div w:id="106399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KRUCZEK, Agata (HAVERING HEALTH)</cp:lastModifiedBy>
  <cp:revision>20</cp:revision>
  <dcterms:created xsi:type="dcterms:W3CDTF">2022-03-21T12:41:00Z</dcterms:created>
  <dcterms:modified xsi:type="dcterms:W3CDTF">2022-03-21T14:43:00Z</dcterms:modified>
</cp:coreProperties>
</file>