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F73BCC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 </w:t>
      </w:r>
      <w:r>
        <w:rPr>
          <w:rStyle w:val="Emphasis"/>
          <w:rFonts w:ascii="Arial" w:hAnsi="Arial" w:cs="Arial"/>
          <w:b/>
          <w:bCs/>
          <w:color w:val="3F4D5D"/>
        </w:rPr>
        <w:t>English Heritage </w:t>
      </w:r>
      <w:r>
        <w:rPr>
          <w:rStyle w:val="Strong"/>
          <w:rFonts w:ascii="Arial" w:hAnsi="Arial" w:cs="Arial"/>
          <w:color w:val="3F4D5D"/>
        </w:rPr>
        <w:t>v </w:t>
      </w:r>
      <w:r>
        <w:rPr>
          <w:rStyle w:val="Emphasis"/>
          <w:rFonts w:ascii="Arial" w:hAnsi="Arial" w:cs="Arial"/>
          <w:b/>
          <w:bCs/>
          <w:color w:val="3F4D5D"/>
        </w:rPr>
        <w:t>Taylor </w:t>
      </w:r>
      <w:r>
        <w:rPr>
          <w:rStyle w:val="Strong"/>
          <w:rFonts w:ascii="Arial" w:hAnsi="Arial" w:cs="Arial"/>
          <w:color w:val="3F4D5D"/>
        </w:rPr>
        <w:t>[2016]</w:t>
      </w:r>
    </w:p>
    <w:p w14:paraId="45BDE0B8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Nicola Harley, ‘Historic sites could be littered with 'irritating' warning signs after pensioner fell in moat’ </w:t>
      </w:r>
      <w:r>
        <w:rPr>
          <w:rStyle w:val="Emphasis"/>
          <w:rFonts w:ascii="Arial" w:hAnsi="Arial" w:cs="Arial"/>
          <w:color w:val="3F4D5D"/>
        </w:rPr>
        <w:t>The Telegraph</w:t>
      </w:r>
      <w:r>
        <w:rPr>
          <w:rFonts w:ascii="Arial" w:hAnsi="Arial" w:cs="Arial"/>
          <w:color w:val="3F4D5D"/>
        </w:rPr>
        <w:t> ,12 May 2016</w:t>
      </w:r>
      <w:r>
        <w:rPr>
          <w:rFonts w:ascii="Arial" w:hAnsi="Arial" w:cs="Arial"/>
          <w:color w:val="3F4D5D"/>
        </w:rPr>
        <w:br/>
      </w:r>
      <w:hyperlink r:id="rId4" w:history="1">
        <w:r>
          <w:rPr>
            <w:rStyle w:val="Hyperlink"/>
            <w:rFonts w:ascii="Arial" w:hAnsi="Arial" w:cs="Arial"/>
            <w:color w:val="000099"/>
          </w:rPr>
          <w:t>http://www.telegraph.co.uk/news/2016/05/12/historic-sites-could-be-littered-with-irritating-warning-signs-a/</w:t>
        </w:r>
      </w:hyperlink>
    </w:p>
    <w:p w14:paraId="2062C3FE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 </w:t>
      </w:r>
      <w:r>
        <w:rPr>
          <w:rStyle w:val="Emphasis"/>
          <w:rFonts w:ascii="Arial" w:hAnsi="Arial" w:cs="Arial"/>
          <w:b/>
          <w:bCs/>
          <w:color w:val="3F4D5D"/>
        </w:rPr>
        <w:t>Edwards v London Borough of Sutton</w:t>
      </w:r>
      <w:r>
        <w:rPr>
          <w:rStyle w:val="Strong"/>
          <w:rFonts w:ascii="Arial" w:hAnsi="Arial" w:cs="Arial"/>
          <w:color w:val="3F4D5D"/>
        </w:rPr>
        <w:t> [2016]</w:t>
      </w:r>
    </w:p>
    <w:p w14:paraId="0805B640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Occupiers; Liability and highways claims converge: </w:t>
      </w:r>
      <w:hyperlink r:id="rId5" w:history="1">
        <w:r>
          <w:rPr>
            <w:rStyle w:val="Hyperlink"/>
            <w:rFonts w:ascii="Arial" w:hAnsi="Arial" w:cs="Arial"/>
            <w:color w:val="000099"/>
          </w:rPr>
          <w:t>http://www.piblawg.co.uk/post/2016/11/17/occupiers-liability-and-highways-claims-converge</w:t>
        </w:r>
      </w:hyperlink>
    </w:p>
    <w:p w14:paraId="5E2D79F5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hyperlink r:id="rId6" w:history="1">
        <w:r>
          <w:rPr>
            <w:rStyle w:val="Hyperlink"/>
            <w:rFonts w:ascii="Arial" w:hAnsi="Arial" w:cs="Arial"/>
            <w:color w:val="000099"/>
          </w:rPr>
          <w:t>Court of Appeal underlines that occupiers of premises are not always liable for damages after an accident</w:t>
        </w:r>
      </w:hyperlink>
    </w:p>
    <w:p w14:paraId="11AC9B80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hyperlink r:id="rId7" w:history="1">
        <w:r>
          <w:rPr>
            <w:rStyle w:val="Hyperlink"/>
            <w:rFonts w:ascii="Arial" w:hAnsi="Arial" w:cs="Arial"/>
            <w:color w:val="000099"/>
          </w:rPr>
          <w:t>http://www.penningtons.co.uk/news-publications/latest-news/2016/court-of-appeal-underlines-that-occupiers-of-premises-are-not-always-liable-for-damages-after-an-accident/</w:t>
        </w:r>
      </w:hyperlink>
    </w:p>
    <w:p w14:paraId="25D63BC4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For an interesting discussion of an unusual example of a case in which absence of warning signs was held to be causative of a slipping accident see </w:t>
      </w:r>
      <w:hyperlink r:id="rId8" w:history="1">
        <w:r>
          <w:rPr>
            <w:rStyle w:val="Hyperlink"/>
            <w:rFonts w:ascii="Arial" w:hAnsi="Arial" w:cs="Arial"/>
            <w:color w:val="000099"/>
          </w:rPr>
          <w:t>http://documents.lexology.com/fdfe7b16-ca1d-4942-8bd0-80ca28fe0043.pdf</w:t>
        </w:r>
      </w:hyperlink>
    </w:p>
    <w:p w14:paraId="26BFA5DF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 </w:t>
      </w:r>
      <w:r>
        <w:rPr>
          <w:rStyle w:val="Emphasis"/>
          <w:rFonts w:ascii="Arial" w:hAnsi="Arial" w:cs="Arial"/>
          <w:b/>
          <w:bCs/>
          <w:color w:val="3F4D5D"/>
        </w:rPr>
        <w:t>Cahill v Pollock</w:t>
      </w:r>
      <w:r>
        <w:rPr>
          <w:rStyle w:val="Strong"/>
          <w:rFonts w:ascii="Arial" w:hAnsi="Arial" w:cs="Arial"/>
          <w:color w:val="3F4D5D"/>
        </w:rPr>
        <w:t> [2015] EWHC 2260</w:t>
      </w:r>
    </w:p>
    <w:p w14:paraId="214B236C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BBC News, ‘Blind adventurer Mark Pollock suing friends over window fall’, 24 July 2015</w:t>
      </w:r>
      <w:r>
        <w:rPr>
          <w:rFonts w:ascii="Arial" w:hAnsi="Arial" w:cs="Arial"/>
          <w:color w:val="3F4D5D"/>
        </w:rPr>
        <w:br/>
      </w:r>
      <w:hyperlink r:id="rId9" w:history="1">
        <w:r>
          <w:rPr>
            <w:rStyle w:val="Hyperlink"/>
            <w:rFonts w:ascii="Arial" w:hAnsi="Arial" w:cs="Arial"/>
            <w:color w:val="000099"/>
          </w:rPr>
          <w:t>http://www.bbc.co.uk/news/uk-northern-ireland-33652474</w:t>
        </w:r>
      </w:hyperlink>
    </w:p>
    <w:p w14:paraId="5A9A9DAE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‘Couple sued by Mark Pollock fail to overturn £2m award’, </w:t>
      </w:r>
      <w:r>
        <w:rPr>
          <w:rStyle w:val="Emphasis"/>
          <w:rFonts w:ascii="Arial" w:hAnsi="Arial" w:cs="Arial"/>
          <w:color w:val="3F4D5D"/>
        </w:rPr>
        <w:t>The Irish Times</w:t>
      </w:r>
      <w:r>
        <w:rPr>
          <w:rFonts w:ascii="Arial" w:hAnsi="Arial" w:cs="Arial"/>
          <w:color w:val="3F4D5D"/>
        </w:rPr>
        <w:t> 10 May 2016</w:t>
      </w:r>
      <w:r>
        <w:rPr>
          <w:rFonts w:ascii="Arial" w:hAnsi="Arial" w:cs="Arial"/>
          <w:color w:val="3F4D5D"/>
        </w:rPr>
        <w:br/>
      </w:r>
      <w:hyperlink r:id="rId10" w:history="1">
        <w:r>
          <w:rPr>
            <w:rStyle w:val="Hyperlink"/>
            <w:rFonts w:ascii="Arial" w:hAnsi="Arial" w:cs="Arial"/>
            <w:color w:val="000099"/>
          </w:rPr>
          <w:t>http://www.irishtimes.com/news/crime-and-law/couple-sued-by-mark-pollock-fail-to-overturn-2m-award-1.2642465</w:t>
        </w:r>
      </w:hyperlink>
    </w:p>
    <w:p w14:paraId="78A005EE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 the implications of </w:t>
      </w:r>
      <w:r>
        <w:rPr>
          <w:rStyle w:val="Emphasis"/>
          <w:rFonts w:ascii="Arial" w:hAnsi="Arial" w:cs="Arial"/>
          <w:b/>
          <w:bCs/>
          <w:color w:val="3F4D5D"/>
        </w:rPr>
        <w:t>Tomlinson v Congleton Borough Council</w:t>
      </w:r>
    </w:p>
    <w:p w14:paraId="2E1086FB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Hardy bathers win right to swim unsupervised, Clare Dyer, </w:t>
      </w:r>
      <w:r>
        <w:rPr>
          <w:rStyle w:val="Emphasis"/>
          <w:rFonts w:ascii="Arial" w:hAnsi="Arial" w:cs="Arial"/>
          <w:color w:val="3F4D5D"/>
        </w:rPr>
        <w:t>The Guardian</w:t>
      </w:r>
      <w:r>
        <w:rPr>
          <w:rFonts w:ascii="Arial" w:hAnsi="Arial" w:cs="Arial"/>
          <w:color w:val="3F4D5D"/>
        </w:rPr>
        <w:t>, 27 April 2005</w:t>
      </w:r>
      <w:r>
        <w:rPr>
          <w:rFonts w:ascii="Arial" w:hAnsi="Arial" w:cs="Arial"/>
          <w:color w:val="3F4D5D"/>
        </w:rPr>
        <w:br/>
      </w:r>
      <w:hyperlink r:id="rId11" w:history="1">
        <w:r>
          <w:rPr>
            <w:rStyle w:val="Hyperlink"/>
            <w:rFonts w:ascii="Arial" w:hAnsi="Arial" w:cs="Arial"/>
            <w:color w:val="000099"/>
          </w:rPr>
          <w:t>www.guardian.co.uk/uk/2005/apr/27/claredyer</w:t>
        </w:r>
      </w:hyperlink>
    </w:p>
    <w:p w14:paraId="4B17070D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Playing the blame game, Simon Jenkins, </w:t>
      </w:r>
      <w:r>
        <w:rPr>
          <w:rStyle w:val="Emphasis"/>
          <w:rFonts w:ascii="Arial" w:hAnsi="Arial" w:cs="Arial"/>
          <w:color w:val="3F4D5D"/>
        </w:rPr>
        <w:t>The Times</w:t>
      </w:r>
      <w:r>
        <w:rPr>
          <w:rFonts w:ascii="Arial" w:hAnsi="Arial" w:cs="Arial"/>
          <w:color w:val="3F4D5D"/>
        </w:rPr>
        <w:t>, 8 October 2004</w:t>
      </w:r>
      <w:r>
        <w:rPr>
          <w:rFonts w:ascii="Arial" w:hAnsi="Arial" w:cs="Arial"/>
          <w:color w:val="3F4D5D"/>
        </w:rPr>
        <w:br/>
      </w:r>
      <w:hyperlink r:id="rId12" w:history="1">
        <w:r>
          <w:rPr>
            <w:rStyle w:val="Hyperlink"/>
            <w:rFonts w:ascii="Arial" w:hAnsi="Arial" w:cs="Arial"/>
            <w:color w:val="000099"/>
          </w:rPr>
          <w:t>www.timesonline.co.uk/tol/comment/columnists/guest_contributors/article491731.ece</w:t>
        </w:r>
      </w:hyperlink>
      <w:r>
        <w:rPr>
          <w:rFonts w:ascii="Arial" w:hAnsi="Arial" w:cs="Arial"/>
          <w:color w:val="3F4D5D"/>
        </w:rPr>
        <w:br/>
        <w:t>[Now behind a pay wall - check to see if your institution has a subscription – otherwise you should be able to find the article using a database like LexisNexis]</w:t>
      </w:r>
    </w:p>
    <w:p w14:paraId="4D765C95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 </w:t>
      </w:r>
      <w:proofErr w:type="spellStart"/>
      <w:r>
        <w:rPr>
          <w:rStyle w:val="Emphasis"/>
          <w:rFonts w:ascii="Arial" w:hAnsi="Arial" w:cs="Arial"/>
          <w:b/>
          <w:bCs/>
          <w:color w:val="3F4D5D"/>
        </w:rPr>
        <w:t>Revill</w:t>
      </w:r>
      <w:proofErr w:type="spellEnd"/>
      <w:r>
        <w:rPr>
          <w:rStyle w:val="Emphasis"/>
          <w:rFonts w:ascii="Arial" w:hAnsi="Arial" w:cs="Arial"/>
          <w:b/>
          <w:bCs/>
          <w:color w:val="3F4D5D"/>
        </w:rPr>
        <w:t xml:space="preserve"> v Newberry</w:t>
      </w:r>
    </w:p>
    <w:p w14:paraId="50CA9852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Trespasser can claim damages for injuries – </w:t>
      </w:r>
      <w:r>
        <w:rPr>
          <w:rStyle w:val="Emphasis"/>
          <w:rFonts w:ascii="Arial" w:hAnsi="Arial" w:cs="Arial"/>
          <w:color w:val="3F4D5D"/>
        </w:rPr>
        <w:t>Independent</w:t>
      </w:r>
      <w:r>
        <w:rPr>
          <w:rFonts w:ascii="Arial" w:hAnsi="Arial" w:cs="Arial"/>
          <w:color w:val="3F4D5D"/>
        </w:rPr>
        <w:t> Law Report, 10 November 1995</w:t>
      </w:r>
      <w:r>
        <w:rPr>
          <w:rFonts w:ascii="Arial" w:hAnsi="Arial" w:cs="Arial"/>
          <w:color w:val="3F4D5D"/>
        </w:rPr>
        <w:br/>
      </w:r>
      <w:hyperlink r:id="rId13" w:history="1">
        <w:r>
          <w:rPr>
            <w:rStyle w:val="Hyperlink"/>
            <w:rFonts w:ascii="Arial" w:hAnsi="Arial" w:cs="Arial"/>
            <w:color w:val="000099"/>
          </w:rPr>
          <w:t>http://www.independent.co.uk/news/people/trespasser-can-claim-damages-for-injuries-1581241.html</w:t>
        </w:r>
      </w:hyperlink>
    </w:p>
    <w:p w14:paraId="0742539D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Matthew Flynn ‘Do Burglars have Human Rights?’ UK Human Rights blog, 4 April 2011</w:t>
      </w:r>
    </w:p>
    <w:p w14:paraId="168E6F00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A blog post exploring the long tradition of legal protection offered by the English common law to burglars, including a discussion of </w:t>
      </w:r>
      <w:proofErr w:type="spellStart"/>
      <w:r>
        <w:rPr>
          <w:rStyle w:val="Strong"/>
          <w:rFonts w:ascii="Arial" w:hAnsi="Arial" w:cs="Arial"/>
          <w:i/>
          <w:iCs/>
          <w:color w:val="3F4D5D"/>
        </w:rPr>
        <w:t>Revill</w:t>
      </w:r>
      <w:proofErr w:type="spellEnd"/>
      <w:r>
        <w:rPr>
          <w:rStyle w:val="Strong"/>
          <w:rFonts w:ascii="Arial" w:hAnsi="Arial" w:cs="Arial"/>
          <w:i/>
          <w:iCs/>
          <w:color w:val="3F4D5D"/>
        </w:rPr>
        <w:t xml:space="preserve"> v Newberry</w:t>
      </w:r>
      <w:r>
        <w:rPr>
          <w:rFonts w:ascii="Arial" w:hAnsi="Arial" w:cs="Arial"/>
          <w:color w:val="3F4D5D"/>
        </w:rPr>
        <w:t>:</w:t>
      </w:r>
      <w:r>
        <w:rPr>
          <w:rFonts w:ascii="Arial" w:hAnsi="Arial" w:cs="Arial"/>
          <w:color w:val="3F4D5D"/>
        </w:rPr>
        <w:br/>
      </w:r>
      <w:hyperlink r:id="rId14" w:history="1">
        <w:r>
          <w:rPr>
            <w:rStyle w:val="Hyperlink"/>
            <w:rFonts w:ascii="Arial" w:hAnsi="Arial" w:cs="Arial"/>
            <w:color w:val="000099"/>
          </w:rPr>
          <w:t>http://ukhumanrightsblog.com/2011/04/04/do-burglars-have-human-rights/</w:t>
        </w:r>
      </w:hyperlink>
    </w:p>
    <w:p w14:paraId="714518FB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 xml:space="preserve">The law explored: </w:t>
      </w:r>
      <w:proofErr w:type="spellStart"/>
      <w:r>
        <w:rPr>
          <w:rFonts w:ascii="Arial" w:hAnsi="Arial" w:cs="Arial"/>
          <w:color w:val="3F4D5D"/>
        </w:rPr>
        <w:t>self defence</w:t>
      </w:r>
      <w:proofErr w:type="spellEnd"/>
      <w:r>
        <w:rPr>
          <w:rFonts w:ascii="Arial" w:hAnsi="Arial" w:cs="Arial"/>
          <w:color w:val="3F4D5D"/>
        </w:rPr>
        <w:t>, Garry Slapper, </w:t>
      </w:r>
      <w:r>
        <w:rPr>
          <w:rStyle w:val="Emphasis"/>
          <w:rFonts w:ascii="Arial" w:hAnsi="Arial" w:cs="Arial"/>
          <w:color w:val="3F4D5D"/>
        </w:rPr>
        <w:t>The Times</w:t>
      </w:r>
      <w:r>
        <w:rPr>
          <w:rFonts w:ascii="Arial" w:hAnsi="Arial" w:cs="Arial"/>
          <w:color w:val="3F4D5D"/>
        </w:rPr>
        <w:t>, 3 October 2007</w:t>
      </w:r>
      <w:r>
        <w:rPr>
          <w:rFonts w:ascii="Arial" w:hAnsi="Arial" w:cs="Arial"/>
          <w:color w:val="3F4D5D"/>
        </w:rPr>
        <w:br/>
      </w:r>
      <w:hyperlink r:id="rId15" w:history="1">
        <w:r>
          <w:rPr>
            <w:rStyle w:val="Hyperlink"/>
            <w:rFonts w:ascii="Arial" w:hAnsi="Arial" w:cs="Arial"/>
            <w:color w:val="000099"/>
          </w:rPr>
          <w:t>http://business.timesonline.co.uk/tol/business/law/columnists/gary_slapper/article2581201.ece</w:t>
        </w:r>
      </w:hyperlink>
      <w:r>
        <w:rPr>
          <w:rFonts w:ascii="Arial" w:hAnsi="Arial" w:cs="Arial"/>
          <w:color w:val="3F4D5D"/>
        </w:rPr>
        <w:br/>
        <w:t>[Now behind a pay wall - check to see if your institution has a subscription – otherwise you should be able to find the article using a database like LexisNexis]</w:t>
      </w:r>
    </w:p>
    <w:p w14:paraId="02DC480D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On Occupiers’ Liability generally</w:t>
      </w:r>
    </w:p>
    <w:p w14:paraId="57C4DFBB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Discussion of the relationship between a landlord’s duty under s4 of the Defective Premises Act 1972 (DPA 1972) and s 2 of the Occupiers Liability Act 1957 (OLA 1957) raised by</w:t>
      </w:r>
      <w:r>
        <w:rPr>
          <w:rStyle w:val="Emphasis"/>
          <w:rFonts w:ascii="Arial" w:hAnsi="Arial" w:cs="Arial"/>
          <w:color w:val="3F4D5D"/>
        </w:rPr>
        <w:t> Drysdale v Hedges</w:t>
      </w:r>
      <w:r>
        <w:rPr>
          <w:rFonts w:ascii="Arial" w:hAnsi="Arial" w:cs="Arial"/>
          <w:color w:val="3F4D5D"/>
        </w:rPr>
        <w:t> [2012], 10 August 2012</w:t>
      </w:r>
      <w:r>
        <w:rPr>
          <w:rFonts w:ascii="Arial" w:hAnsi="Arial" w:cs="Arial"/>
          <w:color w:val="3F4D5D"/>
        </w:rPr>
        <w:br/>
      </w:r>
      <w:hyperlink r:id="rId16" w:history="1">
        <w:r>
          <w:rPr>
            <w:rStyle w:val="Hyperlink"/>
            <w:rFonts w:ascii="Arial" w:hAnsi="Arial" w:cs="Arial"/>
            <w:color w:val="000099"/>
          </w:rPr>
          <w:t>http://www.newlawjournal.co.uk/nlj/content/occupier%E2%80%99s-liability%E2%80%94common-duty-care%E2%80%94personal-injuries</w:t>
        </w:r>
      </w:hyperlink>
    </w:p>
    <w:p w14:paraId="36C7EDF1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Q&amp;A discussion of Occupier’s Liability lead by Guildhall Chambers Personal Injuries Team</w:t>
      </w:r>
      <w:r>
        <w:rPr>
          <w:rFonts w:ascii="Arial" w:hAnsi="Arial" w:cs="Arial"/>
          <w:color w:val="3F4D5D"/>
        </w:rPr>
        <w:br/>
      </w:r>
      <w:hyperlink r:id="rId17" w:history="1">
        <w:r>
          <w:rPr>
            <w:rStyle w:val="Hyperlink"/>
            <w:rFonts w:ascii="Arial" w:hAnsi="Arial" w:cs="Arial"/>
            <w:color w:val="000099"/>
          </w:rPr>
          <w:t>http://www.guildhallchambers.co.uk/uploads/docs/section9/OccupiersLiabilityQuestions&amp;Answers.pdf</w:t>
        </w:r>
      </w:hyperlink>
    </w:p>
    <w:p w14:paraId="2EFFFB56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Rambler’s case may spur change in liability law, John Burns, </w:t>
      </w:r>
      <w:r>
        <w:rPr>
          <w:rStyle w:val="Emphasis"/>
          <w:rFonts w:ascii="Arial" w:hAnsi="Arial" w:cs="Arial"/>
          <w:color w:val="3F4D5D"/>
        </w:rPr>
        <w:t>The Times</w:t>
      </w:r>
      <w:r>
        <w:rPr>
          <w:rFonts w:ascii="Arial" w:hAnsi="Arial" w:cs="Arial"/>
          <w:color w:val="3F4D5D"/>
        </w:rPr>
        <w:t>, 23 May 2004 – why don’t you see if you can find out what happened next?</w:t>
      </w:r>
      <w:r>
        <w:rPr>
          <w:rFonts w:ascii="Arial" w:hAnsi="Arial" w:cs="Arial"/>
          <w:color w:val="3F4D5D"/>
        </w:rPr>
        <w:br/>
      </w:r>
      <w:hyperlink r:id="rId18" w:history="1">
        <w:r>
          <w:rPr>
            <w:rStyle w:val="Hyperlink"/>
            <w:rFonts w:ascii="Arial" w:hAnsi="Arial" w:cs="Arial"/>
            <w:color w:val="000099"/>
          </w:rPr>
          <w:t>www.timesonline.co.uk/tol/news/world/ireland/article430370.ece</w:t>
        </w:r>
      </w:hyperlink>
      <w:r>
        <w:rPr>
          <w:rFonts w:ascii="Arial" w:hAnsi="Arial" w:cs="Arial"/>
          <w:color w:val="3F4D5D"/>
        </w:rPr>
        <w:br/>
        <w:t>[Now behind a pay wall - check to see if your institution has a subscription – otherwise you should be able to find the article using a database like LexisNexis]</w:t>
      </w:r>
    </w:p>
    <w:p w14:paraId="2D59E258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Home Front: Be a thorn in the side of burglars, Ben Rooney, </w:t>
      </w:r>
      <w:r>
        <w:rPr>
          <w:rStyle w:val="Emphasis"/>
          <w:rFonts w:ascii="Arial" w:hAnsi="Arial" w:cs="Arial"/>
          <w:color w:val="3F4D5D"/>
        </w:rPr>
        <w:t>The Times</w:t>
      </w:r>
      <w:r>
        <w:rPr>
          <w:rFonts w:ascii="Arial" w:hAnsi="Arial" w:cs="Arial"/>
          <w:color w:val="3F4D5D"/>
        </w:rPr>
        <w:t>, 17 November 2002 – a light-hearted look at how to protect your home from burglars within the limitations of the OLA 1984</w:t>
      </w:r>
      <w:r>
        <w:rPr>
          <w:rFonts w:ascii="Arial" w:hAnsi="Arial" w:cs="Arial"/>
          <w:color w:val="3F4D5D"/>
        </w:rPr>
        <w:br/>
      </w:r>
      <w:hyperlink r:id="rId19" w:history="1">
        <w:r>
          <w:rPr>
            <w:rStyle w:val="Hyperlink"/>
            <w:rFonts w:ascii="Arial" w:hAnsi="Arial" w:cs="Arial"/>
            <w:color w:val="000099"/>
          </w:rPr>
          <w:t>http://property.timesonline.co.uk/tol/life_and_style/property/article828915.ece</w:t>
        </w:r>
      </w:hyperlink>
      <w:r>
        <w:rPr>
          <w:rFonts w:ascii="Arial" w:hAnsi="Arial" w:cs="Arial"/>
          <w:color w:val="3F4D5D"/>
        </w:rPr>
        <w:br/>
        <w:t>[Now behind a pay wall - check to see if your institution has a subscription – otherwise you should be able to find the article using a database like LexisNexis]</w:t>
      </w:r>
    </w:p>
    <w:p w14:paraId="6C4D041C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Strong"/>
          <w:rFonts w:ascii="Arial" w:hAnsi="Arial" w:cs="Arial"/>
          <w:color w:val="3F4D5D"/>
        </w:rPr>
        <w:t>Cases and statutes</w:t>
      </w:r>
    </w:p>
    <w:p w14:paraId="61A3A493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Style w:val="Emphasis"/>
          <w:rFonts w:ascii="Arial" w:hAnsi="Arial" w:cs="Arial"/>
          <w:color w:val="3F4D5D"/>
        </w:rPr>
        <w:t>Tomlinson v Congleton Borough Council </w:t>
      </w:r>
      <w:r>
        <w:rPr>
          <w:rFonts w:ascii="Arial" w:hAnsi="Arial" w:cs="Arial"/>
          <w:color w:val="3F4D5D"/>
        </w:rPr>
        <w:t>[2003]</w:t>
      </w:r>
      <w:r>
        <w:rPr>
          <w:rFonts w:ascii="Arial" w:hAnsi="Arial" w:cs="Arial"/>
          <w:color w:val="3F4D5D"/>
        </w:rPr>
        <w:br/>
      </w:r>
      <w:hyperlink r:id="rId20" w:history="1">
        <w:r>
          <w:rPr>
            <w:rStyle w:val="Hyperlink"/>
            <w:rFonts w:ascii="Arial" w:hAnsi="Arial" w:cs="Arial"/>
            <w:color w:val="000099"/>
          </w:rPr>
          <w:t>www.bailii.org/uk/cases/UKHL/2003/47.html</w:t>
        </w:r>
      </w:hyperlink>
    </w:p>
    <w:p w14:paraId="5DED85B9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t>Occupiers’ Liability Act 1957</w:t>
      </w:r>
      <w:r>
        <w:rPr>
          <w:rFonts w:ascii="Arial" w:hAnsi="Arial" w:cs="Arial"/>
          <w:color w:val="3F4D5D"/>
        </w:rPr>
        <w:br/>
      </w:r>
      <w:hyperlink r:id="rId21" w:history="1">
        <w:r>
          <w:rPr>
            <w:rStyle w:val="Hyperlink"/>
            <w:rFonts w:ascii="Arial" w:hAnsi="Arial" w:cs="Arial"/>
            <w:color w:val="000099"/>
          </w:rPr>
          <w:t>http://www.legislation.gov.uk/ukpga/Eliz2/5-6/31/contents</w:t>
        </w:r>
      </w:hyperlink>
    </w:p>
    <w:p w14:paraId="7C3000BE" w14:textId="77777777" w:rsidR="00924E59" w:rsidRDefault="00924E59" w:rsidP="00924E59">
      <w:pPr>
        <w:pStyle w:val="NormalWeb"/>
        <w:shd w:val="clear" w:color="auto" w:fill="FFFFFF"/>
        <w:spacing w:before="0" w:beforeAutospacing="0"/>
        <w:rPr>
          <w:rFonts w:ascii="Arial" w:hAnsi="Arial" w:cs="Arial"/>
          <w:color w:val="3F4D5D"/>
        </w:rPr>
      </w:pPr>
      <w:r>
        <w:rPr>
          <w:rFonts w:ascii="Arial" w:hAnsi="Arial" w:cs="Arial"/>
          <w:color w:val="3F4D5D"/>
        </w:rPr>
        <w:lastRenderedPageBreak/>
        <w:t>Occupiers’ Liability Act 1984</w:t>
      </w:r>
      <w:r>
        <w:rPr>
          <w:rFonts w:ascii="Arial" w:hAnsi="Arial" w:cs="Arial"/>
          <w:color w:val="3F4D5D"/>
        </w:rPr>
        <w:br/>
      </w:r>
      <w:hyperlink r:id="rId22" w:history="1">
        <w:r>
          <w:rPr>
            <w:rStyle w:val="Hyperlink"/>
            <w:rFonts w:ascii="Arial" w:hAnsi="Arial" w:cs="Arial"/>
            <w:color w:val="000099"/>
          </w:rPr>
          <w:t>http://www.legislation.gov.uk/ukpga/1984/3/contents</w:t>
        </w:r>
      </w:hyperlink>
    </w:p>
    <w:p w14:paraId="17B4C207" w14:textId="77777777" w:rsidR="009257EB" w:rsidRDefault="009257EB"/>
    <w:sectPr w:rsidR="00925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4E59"/>
    <w:rsid w:val="00924E59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D452B"/>
  <w15:chartTrackingRefBased/>
  <w15:docId w15:val="{735A319E-DEE9-4C37-89AC-B672CC1E78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24E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924E59"/>
    <w:rPr>
      <w:b/>
      <w:bCs/>
    </w:rPr>
  </w:style>
  <w:style w:type="character" w:styleId="Emphasis">
    <w:name w:val="Emphasis"/>
    <w:basedOn w:val="DefaultParagraphFont"/>
    <w:uiPriority w:val="20"/>
    <w:qFormat/>
    <w:rsid w:val="00924E59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924E5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9439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documents.lexology.com/fdfe7b16-ca1d-4942-8bd0-80ca28fe0043.pdf" TargetMode="External"/><Relationship Id="rId13" Type="http://schemas.openxmlformats.org/officeDocument/2006/relationships/hyperlink" Target="http://www.independent.co.uk/news/people/trespasser-can-claim-damages-for-injuries-1581241.html" TargetMode="External"/><Relationship Id="rId18" Type="http://schemas.openxmlformats.org/officeDocument/2006/relationships/hyperlink" Target="http://www.timesonline.co.uk/tol/news/world/ireland/article430370.ece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legislation.gov.uk/ukpga/Eliz2/5-6/31/contents" TargetMode="External"/><Relationship Id="rId7" Type="http://schemas.openxmlformats.org/officeDocument/2006/relationships/hyperlink" Target="http://www.penningtons.co.uk/news-publications/latest-news/2016/court-of-appeal-underlines-that-occupiers-of-premises-are-not-always-liable-for-damages-after-an-accident/" TargetMode="External"/><Relationship Id="rId12" Type="http://schemas.openxmlformats.org/officeDocument/2006/relationships/hyperlink" Target="http://www.timesonline.co.uk/tol/comment/columnists/guest_contributors/article491731.ece" TargetMode="External"/><Relationship Id="rId17" Type="http://schemas.openxmlformats.org/officeDocument/2006/relationships/hyperlink" Target="http://www.guildhallchambers.co.uk/uploads/docs/section9/OccupiersLiabilityQuestions&amp;Answer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newlawjournal.co.uk/nlj/content/occupier%E2%80%99s-liability%E2%80%94common-duty-care%E2%80%94personal-injuries" TargetMode="External"/><Relationship Id="rId20" Type="http://schemas.openxmlformats.org/officeDocument/2006/relationships/hyperlink" Target="http://www.bailii.org/uk/cases/UKHL/2003/47.html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penningtons.co.uk/news-publications/latest-news/2016/court-of-appeal-underlines-that-occupiers-of-premises-are-not-always-liable-for-damages-after-an-accident/" TargetMode="External"/><Relationship Id="rId11" Type="http://schemas.openxmlformats.org/officeDocument/2006/relationships/hyperlink" Target="http://www.guardian.co.uk/uk/2005/apr/27/claredyer" TargetMode="External"/><Relationship Id="rId24" Type="http://schemas.openxmlformats.org/officeDocument/2006/relationships/theme" Target="theme/theme1.xml"/><Relationship Id="rId5" Type="http://schemas.openxmlformats.org/officeDocument/2006/relationships/hyperlink" Target="http://www.piblawg.co.uk/post/2016/11/17/occupiers-liability-and-highways-claims-converge" TargetMode="External"/><Relationship Id="rId15" Type="http://schemas.openxmlformats.org/officeDocument/2006/relationships/hyperlink" Target="http://business.timesonline.co.uk/tol/business/law/columnists/gary_slapper/article2581201.ec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://www.irishtimes.com/news/crime-and-law/couple-sued-by-mark-pollock-fail-to-overturn-2m-award-1.2642465" TargetMode="External"/><Relationship Id="rId19" Type="http://schemas.openxmlformats.org/officeDocument/2006/relationships/hyperlink" Target="http://property.timesonline.co.uk/tol/life_and_style/property/article828915.ece" TargetMode="External"/><Relationship Id="rId4" Type="http://schemas.openxmlformats.org/officeDocument/2006/relationships/hyperlink" Target="http://www.telegraph.co.uk/news/2016/05/12/historic-sites-could-be-littered-with-irritating-warning-signs-a/" TargetMode="External"/><Relationship Id="rId9" Type="http://schemas.openxmlformats.org/officeDocument/2006/relationships/hyperlink" Target="http://www.bbc.co.uk/news/uk-northern-ireland-33652474" TargetMode="External"/><Relationship Id="rId14" Type="http://schemas.openxmlformats.org/officeDocument/2006/relationships/hyperlink" Target="http://ukhumanrightsblog.com/2011/04/04/do-burglars-have-human-rights/" TargetMode="External"/><Relationship Id="rId22" Type="http://schemas.openxmlformats.org/officeDocument/2006/relationships/hyperlink" Target="http://www.legislation.gov.uk/ukpga/1984/3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944</Words>
  <Characters>5383</Characters>
  <Application>Microsoft Office Word</Application>
  <DocSecurity>0</DocSecurity>
  <Lines>44</Lines>
  <Paragraphs>12</Paragraphs>
  <ScaleCrop>false</ScaleCrop>
  <Company/>
  <LinksUpToDate>false</LinksUpToDate>
  <CharactersWithSpaces>6315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2020-11-30T15:04:00Z</dcterms:created>
  <dcterms:modified xsi:type="dcterms:W3CDTF">2020-11-30T15:06:00Z</dcterms:modified>
</cp:coreProperties>
</file>