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pPr>
      <w:r>
        <w:drawing>
          <wp:inline distT="0" distB="0" distL="0" distR="0">
            <wp:extent cx="1130300" cy="752475"/>
            <wp:effectExtent l="0" t="0" r="0" b="0"/>
            <wp:docPr id="1005990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90477"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138536" cy="757644"/>
                    </a:xfrm>
                    <a:prstGeom prst="rect">
                      <a:avLst/>
                    </a:prstGeom>
                    <a:noFill/>
                  </pic:spPr>
                </pic:pic>
              </a:graphicData>
            </a:graphic>
          </wp:inline>
        </w:drawing>
      </w:r>
    </w:p>
    <w:p>
      <w:pPr>
        <w:spacing w:line="360" w:lineRule="auto"/>
        <w:jc w:val="both"/>
      </w:pPr>
    </w:p>
    <w:p>
      <w:pPr>
        <w:spacing w:line="360" w:lineRule="auto"/>
        <w:jc w:val="center"/>
        <w:rPr>
          <w:b/>
          <w:bCs/>
          <w:sz w:val="36"/>
          <w:szCs w:val="36"/>
        </w:rPr>
      </w:pPr>
      <w:r>
        <w:rPr>
          <w:b/>
          <w:bCs/>
          <w:sz w:val="36"/>
          <w:szCs w:val="36"/>
        </w:rPr>
        <w:t>BA (Hons) Leadership and Management Skills for the Workplace</w:t>
      </w:r>
    </w:p>
    <w:p>
      <w:pPr>
        <w:spacing w:line="360" w:lineRule="auto"/>
        <w:jc w:val="center"/>
        <w:rPr>
          <w:b/>
          <w:bCs/>
          <w:sz w:val="32"/>
          <w:szCs w:val="32"/>
        </w:rPr>
      </w:pPr>
      <w:r>
        <w:rPr>
          <w:b/>
          <w:bCs/>
          <w:sz w:val="32"/>
          <w:szCs w:val="32"/>
        </w:rPr>
        <w:t>Emergent Leadership Skills in the Workplace</w:t>
      </w:r>
    </w:p>
    <w:p>
      <w:pPr>
        <w:spacing w:line="360" w:lineRule="auto"/>
        <w:jc w:val="both"/>
        <w:rPr>
          <w:b/>
          <w:bCs/>
          <w:sz w:val="28"/>
          <w:szCs w:val="28"/>
        </w:rPr>
      </w:pPr>
    </w:p>
    <w:p>
      <w:pPr>
        <w:spacing w:line="360" w:lineRule="auto"/>
        <w:jc w:val="both"/>
        <w:rPr>
          <w:rFonts w:hint="default"/>
          <w:b/>
          <w:bCs/>
          <w:sz w:val="28"/>
          <w:szCs w:val="28"/>
          <w:lang w:val="en-US"/>
        </w:rPr>
      </w:pPr>
    </w:p>
    <w:p>
      <w:pPr>
        <w:spacing w:line="360" w:lineRule="auto"/>
        <w:jc w:val="both"/>
        <w:rPr>
          <w:rFonts w:hint="default"/>
          <w:b w:val="0"/>
          <w:bCs w:val="0"/>
          <w:sz w:val="28"/>
          <w:szCs w:val="28"/>
          <w:lang w:val="en-US"/>
        </w:rPr>
      </w:pPr>
      <w:r>
        <w:rPr>
          <w:rFonts w:hint="default"/>
          <w:b w:val="0"/>
          <w:bCs w:val="0"/>
          <w:sz w:val="28"/>
          <w:szCs w:val="28"/>
          <w:lang w:val="en-US"/>
        </w:rPr>
        <w:t>Module Code : BMSW6101</w:t>
      </w:r>
    </w:p>
    <w:p>
      <w:pPr>
        <w:spacing w:line="360" w:lineRule="auto"/>
        <w:jc w:val="both"/>
        <w:rPr>
          <w:rFonts w:hint="default"/>
          <w:b w:val="0"/>
          <w:bCs w:val="0"/>
          <w:sz w:val="28"/>
          <w:szCs w:val="28"/>
          <w:lang w:val="en-US"/>
        </w:rPr>
      </w:pPr>
      <w:r>
        <w:rPr>
          <w:rFonts w:hint="default"/>
          <w:b w:val="0"/>
          <w:bCs w:val="0"/>
          <w:sz w:val="28"/>
          <w:szCs w:val="28"/>
          <w:lang w:val="en-US"/>
        </w:rPr>
        <w:t>Lecturer Name : Ejiro Eshowode</w:t>
      </w:r>
    </w:p>
    <w:p>
      <w:pPr>
        <w:spacing w:line="360" w:lineRule="auto"/>
        <w:jc w:val="both"/>
        <w:rPr>
          <w:rFonts w:hint="default"/>
          <w:b w:val="0"/>
          <w:bCs w:val="0"/>
          <w:sz w:val="28"/>
          <w:szCs w:val="28"/>
          <w:lang w:val="en-US"/>
        </w:rPr>
      </w:pPr>
      <w:r>
        <w:rPr>
          <w:rFonts w:hint="default"/>
          <w:b w:val="0"/>
          <w:bCs w:val="0"/>
          <w:sz w:val="28"/>
          <w:szCs w:val="28"/>
          <w:lang w:val="en-US"/>
        </w:rPr>
        <w:t>Student Name : Iosif Tcaciu</w:t>
      </w:r>
    </w:p>
    <w:p>
      <w:pPr>
        <w:spacing w:line="360" w:lineRule="auto"/>
        <w:jc w:val="both"/>
        <w:rPr>
          <w:rFonts w:hint="default"/>
          <w:b w:val="0"/>
          <w:bCs w:val="0"/>
          <w:sz w:val="28"/>
          <w:szCs w:val="28"/>
          <w:lang w:val="en-US"/>
        </w:rPr>
      </w:pPr>
      <w:r>
        <w:rPr>
          <w:rFonts w:hint="default"/>
          <w:b w:val="0"/>
          <w:bCs w:val="0"/>
          <w:sz w:val="28"/>
          <w:szCs w:val="28"/>
          <w:lang w:val="en-US"/>
        </w:rPr>
        <w:t>Student Id : 2022775</w:t>
      </w:r>
    </w:p>
    <w:p>
      <w:pPr>
        <w:spacing w:line="360" w:lineRule="auto"/>
        <w:jc w:val="both"/>
        <w:rPr>
          <w:rFonts w:hint="default"/>
          <w:b w:val="0"/>
          <w:bCs w:val="0"/>
          <w:sz w:val="28"/>
          <w:szCs w:val="28"/>
          <w:lang w:val="en-US"/>
        </w:rPr>
      </w:pPr>
      <w:r>
        <w:rPr>
          <w:rFonts w:hint="default"/>
          <w:b w:val="0"/>
          <w:bCs w:val="0"/>
          <w:sz w:val="28"/>
          <w:szCs w:val="28"/>
          <w:lang w:val="en-US"/>
        </w:rPr>
        <w:t>Individual Report and Individual Reflective Essay</w:t>
      </w:r>
    </w:p>
    <w:p>
      <w:pPr>
        <w:spacing w:line="360" w:lineRule="auto"/>
        <w:jc w:val="both"/>
        <w:rPr>
          <w:rFonts w:hint="default"/>
          <w:b w:val="0"/>
          <w:bCs w:val="0"/>
          <w:sz w:val="28"/>
          <w:szCs w:val="28"/>
          <w:lang w:val="en-US"/>
        </w:rPr>
      </w:pPr>
      <w:r>
        <w:rPr>
          <w:rFonts w:hint="default"/>
          <w:b w:val="0"/>
          <w:bCs w:val="0"/>
          <w:sz w:val="28"/>
          <w:szCs w:val="28"/>
          <w:lang w:val="en-US"/>
        </w:rPr>
        <w:t xml:space="preserve">Task 1 and Task 2 </w:t>
      </w:r>
    </w:p>
    <w:p>
      <w:pPr>
        <w:spacing w:line="360" w:lineRule="auto"/>
        <w:jc w:val="both"/>
      </w:pPr>
      <w:r>
        <w:br w:type="page"/>
      </w:r>
      <w:bookmarkStart w:id="30" w:name="_GoBack"/>
      <w:bookmarkEnd w:id="30"/>
    </w:p>
    <w:sdt>
      <w:sdtPr>
        <w:rPr>
          <w:rFonts w:ascii="Arial" w:hAnsi="Arial" w:eastAsiaTheme="minorHAnsi" w:cstheme="minorBidi"/>
          <w:color w:val="auto"/>
          <w:sz w:val="22"/>
          <w:szCs w:val="22"/>
          <w:lang w:val="en-GB"/>
        </w:rPr>
        <w:id w:val="-741948438"/>
        <w:docPartObj>
          <w:docPartGallery w:val="Table of Contents"/>
          <w:docPartUnique/>
        </w:docPartObj>
      </w:sdtPr>
      <w:sdtEndPr>
        <w:rPr>
          <w:rFonts w:ascii="Arial" w:hAnsi="Arial" w:eastAsiaTheme="minorHAnsi" w:cstheme="minorBidi"/>
          <w:b/>
          <w:bCs/>
          <w:color w:val="auto"/>
          <w:sz w:val="22"/>
          <w:szCs w:val="22"/>
          <w:lang w:val="en-GB"/>
        </w:rPr>
      </w:sdtEndPr>
      <w:sdtContent>
        <w:p>
          <w:pPr>
            <w:pStyle w:val="20"/>
            <w:spacing w:line="360" w:lineRule="auto"/>
            <w:jc w:val="both"/>
            <w:rPr>
              <w:rStyle w:val="14"/>
              <w:color w:val="auto"/>
            </w:rPr>
          </w:pPr>
          <w:r>
            <w:rPr>
              <w:rStyle w:val="14"/>
              <w:color w:val="auto"/>
            </w:rPr>
            <w:t>Contents</w:t>
          </w:r>
        </w:p>
        <w:p>
          <w:pPr>
            <w:pStyle w:val="13"/>
            <w:tabs>
              <w:tab w:val="right" w:leader="dot" w:pos="9016"/>
            </w:tabs>
            <w:spacing w:line="480" w:lineRule="auto"/>
            <w:rPr>
              <w:rFonts w:asciiTheme="minorHAnsi" w:hAnsiTheme="minorHAnsi" w:eastAsiaTheme="minorEastAsia"/>
              <w:lang w:val="en-US"/>
            </w:rPr>
          </w:pPr>
          <w:r>
            <w:fldChar w:fldCharType="begin"/>
          </w:r>
          <w:r>
            <w:instrText xml:space="preserve"> TOC \o "1-3" \h \z \u </w:instrText>
          </w:r>
          <w:r>
            <w:fldChar w:fldCharType="separate"/>
          </w:r>
          <w:r>
            <w:fldChar w:fldCharType="begin"/>
          </w:r>
          <w:r>
            <w:instrText xml:space="preserve"> HYPERLINK \l "_Toc138763148" </w:instrText>
          </w:r>
          <w:r>
            <w:fldChar w:fldCharType="separate"/>
          </w:r>
          <w:r>
            <w:rPr>
              <w:rStyle w:val="10"/>
            </w:rPr>
            <w:t>Task 1</w:t>
          </w:r>
          <w:r>
            <w:tab/>
          </w:r>
          <w:r>
            <w:fldChar w:fldCharType="begin"/>
          </w:r>
          <w:r>
            <w:instrText xml:space="preserve"> PAGEREF _Toc138763148 \h </w:instrText>
          </w:r>
          <w:r>
            <w:fldChar w:fldCharType="separate"/>
          </w:r>
          <w:r>
            <w:t>4</w:t>
          </w:r>
          <w:r>
            <w:fldChar w:fldCharType="end"/>
          </w:r>
          <w:r>
            <w:fldChar w:fldCharType="end"/>
          </w:r>
        </w:p>
        <w:p>
          <w:pPr>
            <w:pStyle w:val="13"/>
            <w:tabs>
              <w:tab w:val="right" w:leader="dot" w:pos="9016"/>
            </w:tabs>
            <w:spacing w:line="480" w:lineRule="auto"/>
            <w:rPr>
              <w:rFonts w:asciiTheme="minorHAnsi" w:hAnsiTheme="minorHAnsi" w:eastAsiaTheme="minorEastAsia"/>
              <w:lang w:val="en-US"/>
            </w:rPr>
          </w:pPr>
          <w:r>
            <w:fldChar w:fldCharType="begin"/>
          </w:r>
          <w:r>
            <w:instrText xml:space="preserve"> HYPERLINK \l "_Toc138763149" </w:instrText>
          </w:r>
          <w:r>
            <w:fldChar w:fldCharType="separate"/>
          </w:r>
          <w:r>
            <w:rPr>
              <w:rStyle w:val="10"/>
            </w:rPr>
            <w:t>Introduction</w:t>
          </w:r>
          <w:r>
            <w:tab/>
          </w:r>
          <w:r>
            <w:fldChar w:fldCharType="begin"/>
          </w:r>
          <w:r>
            <w:instrText xml:space="preserve"> PAGEREF _Toc138763149 \h </w:instrText>
          </w:r>
          <w:r>
            <w:fldChar w:fldCharType="separate"/>
          </w:r>
          <w:r>
            <w:t>4</w:t>
          </w:r>
          <w:r>
            <w:fldChar w:fldCharType="end"/>
          </w:r>
          <w:r>
            <w:fldChar w:fldCharType="end"/>
          </w:r>
        </w:p>
        <w:p>
          <w:pPr>
            <w:pStyle w:val="13"/>
            <w:tabs>
              <w:tab w:val="right" w:leader="dot" w:pos="9016"/>
            </w:tabs>
            <w:spacing w:line="480" w:lineRule="auto"/>
            <w:rPr>
              <w:rFonts w:asciiTheme="minorHAnsi" w:hAnsiTheme="minorHAnsi" w:eastAsiaTheme="minorEastAsia"/>
              <w:lang w:val="en-US"/>
            </w:rPr>
          </w:pPr>
          <w:r>
            <w:fldChar w:fldCharType="begin"/>
          </w:r>
          <w:r>
            <w:instrText xml:space="preserve"> HYPERLINK \l "_Toc138763150" </w:instrText>
          </w:r>
          <w:r>
            <w:fldChar w:fldCharType="separate"/>
          </w:r>
          <w:r>
            <w:rPr>
              <w:rStyle w:val="10"/>
            </w:rPr>
            <w:t>1.Theories</w:t>
          </w:r>
          <w:r>
            <w:tab/>
          </w:r>
          <w:r>
            <w:fldChar w:fldCharType="begin"/>
          </w:r>
          <w:r>
            <w:instrText xml:space="preserve"> PAGEREF _Toc138763150 \h </w:instrText>
          </w:r>
          <w:r>
            <w:fldChar w:fldCharType="separate"/>
          </w:r>
          <w:r>
            <w:t>6</w:t>
          </w:r>
          <w:r>
            <w:fldChar w:fldCharType="end"/>
          </w:r>
          <w:r>
            <w:fldChar w:fldCharType="end"/>
          </w:r>
        </w:p>
        <w:p>
          <w:pPr>
            <w:pStyle w:val="13"/>
            <w:tabs>
              <w:tab w:val="right" w:leader="dot" w:pos="9016"/>
            </w:tabs>
            <w:spacing w:line="480" w:lineRule="auto"/>
            <w:rPr>
              <w:rFonts w:asciiTheme="minorHAnsi" w:hAnsiTheme="minorHAnsi" w:eastAsiaTheme="minorEastAsia"/>
              <w:lang w:val="en-US"/>
            </w:rPr>
          </w:pPr>
          <w:r>
            <w:fldChar w:fldCharType="begin"/>
          </w:r>
          <w:r>
            <w:instrText xml:space="preserve"> HYPERLINK \l "_Toc138763151" </w:instrText>
          </w:r>
          <w:r>
            <w:fldChar w:fldCharType="separate"/>
          </w:r>
          <w:r>
            <w:rPr>
              <w:rStyle w:val="10"/>
            </w:rPr>
            <w:t>2.What emergent leadership skills, do they consider, may be effective for the leaders of their chosen organisation in analysing and assessing strategies for making decisions amid uncertainty caused by ongoing economic uncertainty?</w:t>
          </w:r>
          <w:r>
            <w:tab/>
          </w:r>
          <w:r>
            <w:fldChar w:fldCharType="begin"/>
          </w:r>
          <w:r>
            <w:instrText xml:space="preserve"> PAGEREF _Toc138763151 \h </w:instrText>
          </w:r>
          <w:r>
            <w:fldChar w:fldCharType="separate"/>
          </w:r>
          <w:r>
            <w:t>8</w:t>
          </w:r>
          <w:r>
            <w:fldChar w:fldCharType="end"/>
          </w:r>
          <w:r>
            <w:fldChar w:fldCharType="end"/>
          </w:r>
        </w:p>
        <w:p>
          <w:pPr>
            <w:pStyle w:val="13"/>
            <w:tabs>
              <w:tab w:val="right" w:leader="dot" w:pos="9016"/>
            </w:tabs>
            <w:spacing w:line="480" w:lineRule="auto"/>
            <w:rPr>
              <w:rFonts w:asciiTheme="minorHAnsi" w:hAnsiTheme="minorHAnsi" w:eastAsiaTheme="minorEastAsia"/>
              <w:lang w:val="en-US"/>
            </w:rPr>
          </w:pPr>
          <w:r>
            <w:fldChar w:fldCharType="begin"/>
          </w:r>
          <w:r>
            <w:instrText xml:space="preserve"> HYPERLINK \l "_Toc138763152" </w:instrText>
          </w:r>
          <w:r>
            <w:fldChar w:fldCharType="separate"/>
          </w:r>
          <w:r>
            <w:rPr>
              <w:rStyle w:val="10"/>
            </w:rPr>
            <w:t>3.Critically evaluate the concept of different leadership approaches and styles and identify the personal ability of a leader to fulfil key responsibilities of the leadership role within the context of established leadership styles</w:t>
          </w:r>
          <w:r>
            <w:tab/>
          </w:r>
          <w:r>
            <w:fldChar w:fldCharType="begin"/>
          </w:r>
          <w:r>
            <w:instrText xml:space="preserve"> PAGEREF _Toc138763152 \h </w:instrText>
          </w:r>
          <w:r>
            <w:fldChar w:fldCharType="separate"/>
          </w:r>
          <w:r>
            <w:t>10</w:t>
          </w:r>
          <w:r>
            <w:fldChar w:fldCharType="end"/>
          </w:r>
          <w:r>
            <w:fldChar w:fldCharType="end"/>
          </w:r>
        </w:p>
        <w:p>
          <w:pPr>
            <w:pStyle w:val="13"/>
            <w:tabs>
              <w:tab w:val="right" w:leader="dot" w:pos="9016"/>
            </w:tabs>
            <w:spacing w:line="480" w:lineRule="auto"/>
            <w:rPr>
              <w:rFonts w:asciiTheme="minorHAnsi" w:hAnsiTheme="minorHAnsi" w:eastAsiaTheme="minorEastAsia"/>
              <w:lang w:val="en-US"/>
            </w:rPr>
          </w:pPr>
          <w:r>
            <w:fldChar w:fldCharType="begin"/>
          </w:r>
          <w:r>
            <w:instrText xml:space="preserve"> HYPERLINK \l "_Toc138763153" </w:instrText>
          </w:r>
          <w:r>
            <w:fldChar w:fldCharType="separate"/>
          </w:r>
          <w:r>
            <w:rPr>
              <w:rStyle w:val="10"/>
            </w:rPr>
            <w:t>4. Analysis of current leadership strategies in Unilever</w:t>
          </w:r>
          <w:r>
            <w:tab/>
          </w:r>
          <w:r>
            <w:fldChar w:fldCharType="begin"/>
          </w:r>
          <w:r>
            <w:instrText xml:space="preserve"> PAGEREF _Toc138763153 \h </w:instrText>
          </w:r>
          <w:r>
            <w:fldChar w:fldCharType="separate"/>
          </w:r>
          <w:r>
            <w:t>13</w:t>
          </w:r>
          <w:r>
            <w:fldChar w:fldCharType="end"/>
          </w:r>
          <w:r>
            <w:fldChar w:fldCharType="end"/>
          </w:r>
        </w:p>
        <w:p>
          <w:pPr>
            <w:pStyle w:val="13"/>
            <w:tabs>
              <w:tab w:val="right" w:leader="dot" w:pos="9016"/>
            </w:tabs>
            <w:spacing w:line="480" w:lineRule="auto"/>
            <w:rPr>
              <w:rFonts w:asciiTheme="minorHAnsi" w:hAnsiTheme="minorHAnsi" w:eastAsiaTheme="minorEastAsia"/>
              <w:lang w:val="en-US"/>
            </w:rPr>
          </w:pPr>
          <w:r>
            <w:fldChar w:fldCharType="begin"/>
          </w:r>
          <w:r>
            <w:instrText xml:space="preserve"> HYPERLINK \l "_Toc138763154" </w:instrText>
          </w:r>
          <w:r>
            <w:fldChar w:fldCharType="separate"/>
          </w:r>
          <w:r>
            <w:rPr>
              <w:rStyle w:val="10"/>
            </w:rPr>
            <w:t>5. Recommendations</w:t>
          </w:r>
          <w:r>
            <w:tab/>
          </w:r>
          <w:r>
            <w:fldChar w:fldCharType="begin"/>
          </w:r>
          <w:r>
            <w:instrText xml:space="preserve"> PAGEREF _Toc138763154 \h </w:instrText>
          </w:r>
          <w:r>
            <w:fldChar w:fldCharType="separate"/>
          </w:r>
          <w:r>
            <w:t>15</w:t>
          </w:r>
          <w:r>
            <w:fldChar w:fldCharType="end"/>
          </w:r>
          <w:r>
            <w:fldChar w:fldCharType="end"/>
          </w:r>
        </w:p>
        <w:p>
          <w:pPr>
            <w:pStyle w:val="13"/>
            <w:tabs>
              <w:tab w:val="right" w:leader="dot" w:pos="9016"/>
            </w:tabs>
            <w:spacing w:line="480" w:lineRule="auto"/>
            <w:rPr>
              <w:rFonts w:asciiTheme="minorHAnsi" w:hAnsiTheme="minorHAnsi" w:eastAsiaTheme="minorEastAsia"/>
              <w:lang w:val="en-US"/>
            </w:rPr>
          </w:pPr>
          <w:r>
            <w:fldChar w:fldCharType="begin"/>
          </w:r>
          <w:r>
            <w:instrText xml:space="preserve"> HYPERLINK \l "_Toc138763155" </w:instrText>
          </w:r>
          <w:r>
            <w:fldChar w:fldCharType="separate"/>
          </w:r>
          <w:r>
            <w:rPr>
              <w:rStyle w:val="10"/>
            </w:rPr>
            <w:t>Conclusion</w:t>
          </w:r>
          <w:r>
            <w:tab/>
          </w:r>
          <w:r>
            <w:fldChar w:fldCharType="begin"/>
          </w:r>
          <w:r>
            <w:instrText xml:space="preserve"> PAGEREF _Toc138763155 \h </w:instrText>
          </w:r>
          <w:r>
            <w:fldChar w:fldCharType="separate"/>
          </w:r>
          <w:r>
            <w:t>16</w:t>
          </w:r>
          <w:r>
            <w:fldChar w:fldCharType="end"/>
          </w:r>
          <w:r>
            <w:fldChar w:fldCharType="end"/>
          </w:r>
        </w:p>
        <w:p>
          <w:pPr>
            <w:pStyle w:val="13"/>
            <w:tabs>
              <w:tab w:val="right" w:leader="dot" w:pos="9016"/>
            </w:tabs>
            <w:spacing w:line="480" w:lineRule="auto"/>
            <w:rPr>
              <w:rFonts w:asciiTheme="minorHAnsi" w:hAnsiTheme="minorHAnsi" w:eastAsiaTheme="minorEastAsia"/>
              <w:lang w:val="en-US"/>
            </w:rPr>
          </w:pPr>
          <w:r>
            <w:fldChar w:fldCharType="begin"/>
          </w:r>
          <w:r>
            <w:instrText xml:space="preserve"> HYPERLINK \l "_Toc138763156" </w:instrText>
          </w:r>
          <w:r>
            <w:fldChar w:fldCharType="separate"/>
          </w:r>
          <w:r>
            <w:rPr>
              <w:rStyle w:val="10"/>
            </w:rPr>
            <w:t>References</w:t>
          </w:r>
          <w:r>
            <w:tab/>
          </w:r>
          <w:r>
            <w:fldChar w:fldCharType="begin"/>
          </w:r>
          <w:r>
            <w:instrText xml:space="preserve"> PAGEREF _Toc138763156 \h </w:instrText>
          </w:r>
          <w:r>
            <w:fldChar w:fldCharType="separate"/>
          </w:r>
          <w:r>
            <w:t>17</w:t>
          </w:r>
          <w:r>
            <w:fldChar w:fldCharType="end"/>
          </w:r>
          <w:r>
            <w:fldChar w:fldCharType="end"/>
          </w:r>
        </w:p>
        <w:p>
          <w:pPr>
            <w:pStyle w:val="13"/>
            <w:tabs>
              <w:tab w:val="right" w:leader="dot" w:pos="9016"/>
            </w:tabs>
            <w:spacing w:line="480" w:lineRule="auto"/>
            <w:rPr>
              <w:rFonts w:asciiTheme="minorHAnsi" w:hAnsiTheme="minorHAnsi" w:eastAsiaTheme="minorEastAsia"/>
              <w:lang w:val="en-US"/>
            </w:rPr>
          </w:pPr>
          <w:r>
            <w:fldChar w:fldCharType="begin"/>
          </w:r>
          <w:r>
            <w:instrText xml:space="preserve"> HYPERLINK \l "_Toc138763157" </w:instrText>
          </w:r>
          <w:r>
            <w:fldChar w:fldCharType="separate"/>
          </w:r>
          <w:r>
            <w:rPr>
              <w:rStyle w:val="10"/>
            </w:rPr>
            <w:t>Task 2</w:t>
          </w:r>
          <w:r>
            <w:tab/>
          </w:r>
          <w:r>
            <w:fldChar w:fldCharType="begin"/>
          </w:r>
          <w:r>
            <w:instrText xml:space="preserve"> PAGEREF _Toc138763157 \h </w:instrText>
          </w:r>
          <w:r>
            <w:fldChar w:fldCharType="separate"/>
          </w:r>
          <w:r>
            <w:t>19</w:t>
          </w:r>
          <w:r>
            <w:fldChar w:fldCharType="end"/>
          </w:r>
          <w:r>
            <w:fldChar w:fldCharType="end"/>
          </w:r>
        </w:p>
        <w:p>
          <w:pPr>
            <w:pStyle w:val="13"/>
            <w:tabs>
              <w:tab w:val="right" w:leader="dot" w:pos="9016"/>
            </w:tabs>
            <w:spacing w:line="480" w:lineRule="auto"/>
            <w:rPr>
              <w:rFonts w:asciiTheme="minorHAnsi" w:hAnsiTheme="minorHAnsi" w:eastAsiaTheme="minorEastAsia"/>
              <w:lang w:val="en-US"/>
            </w:rPr>
          </w:pPr>
          <w:r>
            <w:fldChar w:fldCharType="begin"/>
          </w:r>
          <w:r>
            <w:instrText xml:space="preserve"> HYPERLINK \l "_Toc138763158" </w:instrText>
          </w:r>
          <w:r>
            <w:fldChar w:fldCharType="separate"/>
          </w:r>
          <w:r>
            <w:rPr>
              <w:rStyle w:val="10"/>
            </w:rPr>
            <w:t>Introduction</w:t>
          </w:r>
          <w:r>
            <w:tab/>
          </w:r>
          <w:r>
            <w:fldChar w:fldCharType="begin"/>
          </w:r>
          <w:r>
            <w:instrText xml:space="preserve"> PAGEREF _Toc138763158 \h </w:instrText>
          </w:r>
          <w:r>
            <w:fldChar w:fldCharType="separate"/>
          </w:r>
          <w:r>
            <w:t>19</w:t>
          </w:r>
          <w:r>
            <w:fldChar w:fldCharType="end"/>
          </w:r>
          <w:r>
            <w:fldChar w:fldCharType="end"/>
          </w:r>
        </w:p>
        <w:p>
          <w:pPr>
            <w:pStyle w:val="13"/>
            <w:tabs>
              <w:tab w:val="right" w:leader="dot" w:pos="9016"/>
            </w:tabs>
            <w:spacing w:line="480" w:lineRule="auto"/>
            <w:rPr>
              <w:rFonts w:asciiTheme="minorHAnsi" w:hAnsiTheme="minorHAnsi" w:eastAsiaTheme="minorEastAsia"/>
              <w:lang w:val="en-US"/>
            </w:rPr>
          </w:pPr>
          <w:r>
            <w:fldChar w:fldCharType="begin"/>
          </w:r>
          <w:r>
            <w:instrText xml:space="preserve"> HYPERLINK \l "_Toc138763159" </w:instrText>
          </w:r>
          <w:r>
            <w:fldChar w:fldCharType="separate"/>
          </w:r>
          <w:r>
            <w:rPr>
              <w:rStyle w:val="10"/>
            </w:rPr>
            <w:t>1. Acquired Skills and Learning:</w:t>
          </w:r>
          <w:r>
            <w:tab/>
          </w:r>
          <w:r>
            <w:fldChar w:fldCharType="begin"/>
          </w:r>
          <w:r>
            <w:instrText xml:space="preserve"> PAGEREF _Toc138763159 \h </w:instrText>
          </w:r>
          <w:r>
            <w:fldChar w:fldCharType="separate"/>
          </w:r>
          <w:r>
            <w:t>19</w:t>
          </w:r>
          <w:r>
            <w:fldChar w:fldCharType="end"/>
          </w:r>
          <w:r>
            <w:fldChar w:fldCharType="end"/>
          </w:r>
        </w:p>
        <w:p>
          <w:pPr>
            <w:pStyle w:val="13"/>
            <w:tabs>
              <w:tab w:val="right" w:leader="dot" w:pos="9016"/>
            </w:tabs>
            <w:spacing w:line="480" w:lineRule="auto"/>
            <w:rPr>
              <w:rFonts w:asciiTheme="minorHAnsi" w:hAnsiTheme="minorHAnsi" w:eastAsiaTheme="minorEastAsia"/>
              <w:lang w:val="en-US"/>
            </w:rPr>
          </w:pPr>
          <w:r>
            <w:fldChar w:fldCharType="begin"/>
          </w:r>
          <w:r>
            <w:instrText xml:space="preserve"> HYPERLINK \l "_Toc138763160" </w:instrText>
          </w:r>
          <w:r>
            <w:fldChar w:fldCharType="separate"/>
          </w:r>
          <w:r>
            <w:rPr>
              <w:rStyle w:val="10"/>
            </w:rPr>
            <w:t>2. Reflective Learning Models:</w:t>
          </w:r>
          <w:r>
            <w:tab/>
          </w:r>
          <w:r>
            <w:fldChar w:fldCharType="begin"/>
          </w:r>
          <w:r>
            <w:instrText xml:space="preserve"> PAGEREF _Toc138763160 \h </w:instrText>
          </w:r>
          <w:r>
            <w:fldChar w:fldCharType="separate"/>
          </w:r>
          <w:r>
            <w:t>20</w:t>
          </w:r>
          <w:r>
            <w:fldChar w:fldCharType="end"/>
          </w:r>
          <w:r>
            <w:fldChar w:fldCharType="end"/>
          </w:r>
        </w:p>
        <w:p>
          <w:pPr>
            <w:pStyle w:val="13"/>
            <w:tabs>
              <w:tab w:val="right" w:leader="dot" w:pos="9016"/>
            </w:tabs>
            <w:spacing w:line="480" w:lineRule="auto"/>
            <w:rPr>
              <w:rFonts w:asciiTheme="minorHAnsi" w:hAnsiTheme="minorHAnsi" w:eastAsiaTheme="minorEastAsia"/>
              <w:lang w:val="en-US"/>
            </w:rPr>
          </w:pPr>
          <w:r>
            <w:fldChar w:fldCharType="begin"/>
          </w:r>
          <w:r>
            <w:instrText xml:space="preserve"> HYPERLINK \l "_Toc138763161" </w:instrText>
          </w:r>
          <w:r>
            <w:fldChar w:fldCharType="separate"/>
          </w:r>
          <w:r>
            <w:rPr>
              <w:rStyle w:val="10"/>
            </w:rPr>
            <w:t>3. Application in Employment in Workplace:</w:t>
          </w:r>
          <w:r>
            <w:tab/>
          </w:r>
          <w:r>
            <w:fldChar w:fldCharType="begin"/>
          </w:r>
          <w:r>
            <w:instrText xml:space="preserve"> PAGEREF _Toc138763161 \h </w:instrText>
          </w:r>
          <w:r>
            <w:fldChar w:fldCharType="separate"/>
          </w:r>
          <w:r>
            <w:t>21</w:t>
          </w:r>
          <w:r>
            <w:fldChar w:fldCharType="end"/>
          </w:r>
          <w:r>
            <w:fldChar w:fldCharType="end"/>
          </w:r>
        </w:p>
        <w:p>
          <w:pPr>
            <w:pStyle w:val="13"/>
            <w:tabs>
              <w:tab w:val="right" w:leader="dot" w:pos="9016"/>
            </w:tabs>
            <w:spacing w:line="480" w:lineRule="auto"/>
            <w:rPr>
              <w:rFonts w:asciiTheme="minorHAnsi" w:hAnsiTheme="minorHAnsi" w:eastAsiaTheme="minorEastAsia"/>
              <w:lang w:val="en-US"/>
            </w:rPr>
          </w:pPr>
          <w:r>
            <w:fldChar w:fldCharType="begin"/>
          </w:r>
          <w:r>
            <w:instrText xml:space="preserve"> HYPERLINK \l "_Toc138763162" </w:instrText>
          </w:r>
          <w:r>
            <w:fldChar w:fldCharType="separate"/>
          </w:r>
          <w:r>
            <w:rPr>
              <w:rStyle w:val="10"/>
            </w:rPr>
            <w:t>Conclusion</w:t>
          </w:r>
          <w:r>
            <w:tab/>
          </w:r>
          <w:r>
            <w:fldChar w:fldCharType="begin"/>
          </w:r>
          <w:r>
            <w:instrText xml:space="preserve"> PAGEREF _Toc138763162 \h </w:instrText>
          </w:r>
          <w:r>
            <w:fldChar w:fldCharType="separate"/>
          </w:r>
          <w:r>
            <w:t>22</w:t>
          </w:r>
          <w:r>
            <w:fldChar w:fldCharType="end"/>
          </w:r>
          <w:r>
            <w:fldChar w:fldCharType="end"/>
          </w:r>
        </w:p>
        <w:p>
          <w:pPr>
            <w:pStyle w:val="13"/>
            <w:tabs>
              <w:tab w:val="right" w:leader="dot" w:pos="9016"/>
            </w:tabs>
            <w:rPr>
              <w:rFonts w:asciiTheme="minorHAnsi" w:hAnsiTheme="minorHAnsi" w:eastAsiaTheme="minorEastAsia"/>
              <w:lang w:val="en-US"/>
            </w:rPr>
          </w:pPr>
          <w:r>
            <w:fldChar w:fldCharType="begin"/>
          </w:r>
          <w:r>
            <w:instrText xml:space="preserve"> HYPERLINK \l "_Toc138763163" </w:instrText>
          </w:r>
          <w:r>
            <w:fldChar w:fldCharType="separate"/>
          </w:r>
          <w:r>
            <w:rPr>
              <w:rStyle w:val="10"/>
            </w:rPr>
            <w:t>Reference</w:t>
          </w:r>
          <w:r>
            <w:tab/>
          </w:r>
          <w:r>
            <w:fldChar w:fldCharType="begin"/>
          </w:r>
          <w:r>
            <w:instrText xml:space="preserve"> PAGEREF _Toc138763163 \h </w:instrText>
          </w:r>
          <w:r>
            <w:fldChar w:fldCharType="separate"/>
          </w:r>
          <w:r>
            <w:t>23</w:t>
          </w:r>
          <w:r>
            <w:fldChar w:fldCharType="end"/>
          </w:r>
          <w:r>
            <w:fldChar w:fldCharType="end"/>
          </w:r>
        </w:p>
        <w:p>
          <w:pPr>
            <w:spacing w:line="360" w:lineRule="auto"/>
            <w:jc w:val="both"/>
            <w:rPr>
              <w:b/>
              <w:bCs/>
            </w:rPr>
          </w:pPr>
          <w:r>
            <w:rPr>
              <w:b/>
              <w:bCs/>
            </w:rPr>
            <w:fldChar w:fldCharType="end"/>
          </w:r>
        </w:p>
      </w:sdtContent>
    </w:sdt>
    <w:p>
      <w:pPr>
        <w:spacing w:line="360" w:lineRule="auto"/>
        <w:jc w:val="both"/>
        <w:rPr>
          <w:b/>
          <w:bCs/>
        </w:rPr>
      </w:pPr>
      <w:r>
        <w:br w:type="page"/>
      </w:r>
      <w:r>
        <w:fldChar w:fldCharType="begin"/>
      </w:r>
      <w:r>
        <w:instrText xml:space="preserve"> TOC \h \z \c "Figure" </w:instrText>
      </w:r>
      <w:r>
        <w:fldChar w:fldCharType="separate"/>
      </w:r>
    </w:p>
    <w:p>
      <w:pPr>
        <w:pStyle w:val="12"/>
        <w:tabs>
          <w:tab w:val="right" w:leader="dot" w:pos="9016"/>
        </w:tabs>
      </w:pPr>
      <w:r>
        <w:fldChar w:fldCharType="begin"/>
      </w:r>
      <w:r>
        <w:instrText xml:space="preserve"> HYPERLINK "file:///C:\\Users\\daraz\\Downloads\\Iosif%20Tcaciu%20TSD%20ELSW%20Task%201.docx" \l "_Toc138762811" </w:instrText>
      </w:r>
      <w:r>
        <w:fldChar w:fldCharType="separate"/>
      </w:r>
      <w:r>
        <w:rPr>
          <w:rStyle w:val="10"/>
          <w:color w:val="auto"/>
        </w:rPr>
        <w:t>Figure 1: Gibbs' Reflective Cycle</w:t>
      </w:r>
      <w:r>
        <w:tab/>
      </w:r>
      <w:r>
        <w:fldChar w:fldCharType="begin"/>
      </w:r>
      <w:r>
        <w:instrText xml:space="preserve"> PAGEREF _Toc138762811 \h </w:instrText>
      </w:r>
      <w:r>
        <w:fldChar w:fldCharType="separate"/>
      </w:r>
      <w:r>
        <w:t>19</w:t>
      </w:r>
      <w:r>
        <w:fldChar w:fldCharType="end"/>
      </w:r>
      <w:r>
        <w:fldChar w:fldCharType="end"/>
      </w:r>
    </w:p>
    <w:p>
      <w:pPr>
        <w:spacing w:line="360" w:lineRule="auto"/>
        <w:jc w:val="both"/>
      </w:pPr>
      <w:r>
        <w:fldChar w:fldCharType="end"/>
      </w: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pStyle w:val="2"/>
        <w:rPr>
          <w:color w:val="auto"/>
        </w:rPr>
      </w:pPr>
      <w:bookmarkStart w:id="0" w:name="_Toc138763148"/>
      <w:r>
        <w:rPr>
          <w:color w:val="auto"/>
        </w:rPr>
        <w:t>Task 1</w:t>
      </w:r>
      <w:bookmarkEnd w:id="0"/>
    </w:p>
    <w:p>
      <w:pPr>
        <w:pStyle w:val="2"/>
        <w:spacing w:line="360" w:lineRule="auto"/>
        <w:jc w:val="both"/>
        <w:rPr>
          <w:color w:val="auto"/>
        </w:rPr>
      </w:pPr>
      <w:bookmarkStart w:id="1" w:name="_Toc138763149"/>
      <w:r>
        <w:rPr>
          <w:color w:val="auto"/>
        </w:rPr>
        <w:t>Introduction</w:t>
      </w:r>
      <w:bookmarkEnd w:id="1"/>
      <w:r>
        <w:rPr>
          <w:color w:val="auto"/>
        </w:rPr>
        <w:t xml:space="preserve"> </w:t>
      </w:r>
    </w:p>
    <w:p>
      <w:pPr>
        <w:spacing w:line="360" w:lineRule="auto"/>
        <w:jc w:val="both"/>
        <w:rPr>
          <w:lang w:val="en-US"/>
        </w:rPr>
      </w:pPr>
      <w:r>
        <w:rPr>
          <w:lang w:val="en-US"/>
        </w:rPr>
        <w:t>The global consumer goods company Unilever PLC is an excellent case study for examining the maturation of the leadership abilities necessary for monitoring and evaluating plans under such unpredictability as the present economic crisis. Unilever has a strong reputation in the business sector because of its extensive history and wide range of products. Unilever has shown its mettle in the face of adversity with its global reach and commitment to sustainability and social responsibility (Bass and Riggio, 2016). Unilever PLC's senior management would do well to develop the traits of effective leaders who can analyse and improve their own decision-making in the face of economic volatility. Despite setbacks, they were successful in steering the company on the correct path. In this report, one can look at various novel ways of leading that might be effective in such a situation.</w:t>
      </w:r>
      <w:r>
        <w:rPr>
          <w:lang w:val="en-US"/>
        </w:rPr>
        <w:br w:type="textWrapping"/>
      </w:r>
      <w:r>
        <w:rPr>
          <w:lang w:val="en-US"/>
        </w:rPr>
        <w:t>Leaders need the flexibility to change strategies on a dime. If they want to be successful, they need to be open to feedback and eager to try new things (Senge, 2020). They have to be able to take in fresh information and adjust their strategy accordingly. Foreseeing the impact that economic uncertainty may have on an organisation and its stakeholders requires strategic thinking on the part of its leaders. They need vigilance for potential threats, critical thinking to assess outcomes, and foresight to plan for the improbable. Leaders who think strategically are better able to overcome setbacks and seize opportunities that arise out of the blue.</w:t>
      </w:r>
      <w:r>
        <w:rPr>
          <w:lang w:val="en-US"/>
        </w:rPr>
        <w:br w:type="textWrapping"/>
      </w:r>
      <w:r>
        <w:rPr>
          <w:lang w:val="en-US"/>
        </w:rPr>
        <w:t>Leaders should make decisions based on the information at hand, even when confronted with uncertainty. Data analytics and market intelligence will be used by the team in order to forecast the effects of the present economic crisis on the company's operations, supplier networks, and customer behaviour. Leaders may potentially maximise their returns on investment by gathering pertinent data, conducting thorough analyses, and putting their findings into action. Leaders in today's uncertain environment require strong communication skills to convey their vision, strategy, and goals to their teams and the rest of the company. They need to be able to explain the company's goals and strategies to everyone involved, from workers to investors to consumers. Timely and open communication that establishes trust and confidence may provide a sense of purpose and stability during economic uncertainty (Goleman, 2015).</w:t>
      </w:r>
    </w:p>
    <w:p>
      <w:pPr>
        <w:spacing w:line="360" w:lineRule="auto"/>
        <w:jc w:val="both"/>
        <w:rPr>
          <w:lang w:val="en-US"/>
        </w:rPr>
      </w:pPr>
      <w:r>
        <w:rPr>
          <w:lang w:val="en-US"/>
        </w:rPr>
        <w:t>Leadership at Unilever PLC that encourages teamwork and values people's contributions is essential. By promoting cooperation and cross-functional communication, executives may tap into the collective knowledge of their teams and respond swiftly to economic difficulties. Leaders must exhibit emotional intelligence and resilience in order to deal with the mental and emotional stress that comes with economic uncertainty. Leaders need to keep their cool, show empathy, and provide encouragement while responding to workers' concerns. Leaders who are resilient are able to keep their teams upbeat even while facing difficult circumstances. Leaders who have a growth mindset foster an environment where innovation and improvement are valued. They need to be flexible, establish an atmosphere where mistakes are seen as lessons, and be willing to take risks. Leaders who adopt this frame of mind are more able to respond to unexpected challenges and grab unexpected opportunities.</w:t>
      </w:r>
    </w:p>
    <w:p>
      <w:pPr>
        <w:spacing w:line="360" w:lineRule="auto"/>
        <w:jc w:val="both"/>
        <w:rPr>
          <w:lang w:val="en-US"/>
        </w:rPr>
      </w:pPr>
      <w:r>
        <w:rPr>
          <w:lang w:val="en-US"/>
        </w:rPr>
        <w:t> </w:t>
      </w:r>
    </w:p>
    <w:p>
      <w:pPr>
        <w:spacing w:line="360" w:lineRule="auto"/>
        <w:jc w:val="both"/>
        <w:rPr>
          <w:lang w:val="en-US"/>
        </w:rPr>
      </w:pPr>
      <w:r>
        <w:rPr>
          <w:lang w:val="en-US"/>
        </w:rPr>
        <w:br w:type="page"/>
      </w:r>
    </w:p>
    <w:p>
      <w:pPr>
        <w:pStyle w:val="2"/>
        <w:spacing w:line="360" w:lineRule="auto"/>
        <w:jc w:val="both"/>
        <w:rPr>
          <w:color w:val="auto"/>
        </w:rPr>
      </w:pPr>
      <w:bookmarkStart w:id="2" w:name="_Toc138763150"/>
      <w:r>
        <w:rPr>
          <w:color w:val="auto"/>
        </w:rPr>
        <w:t>1.Theories</w:t>
      </w:r>
      <w:bookmarkEnd w:id="2"/>
      <w:r>
        <w:rPr>
          <w:color w:val="auto"/>
        </w:rPr>
        <w:t xml:space="preserve"> </w:t>
      </w:r>
    </w:p>
    <w:p>
      <w:pPr>
        <w:spacing w:line="360" w:lineRule="auto"/>
        <w:jc w:val="both"/>
        <w:rPr>
          <w:lang w:val="en-US"/>
        </w:rPr>
      </w:pPr>
      <w:r>
        <w:rPr>
          <w:lang w:val="en-US"/>
        </w:rPr>
        <w:t> Effective leadership in the context of continuous economic uncertainty will be discussed, with support from a wide range of theories, models, techniques, and styles. Understanding the nuances of leadership and the skills essential to succeeding in a volatile world is made easier with the help of the frameworks provided by these theories. In this paper, I will discuss the following key ideas, frameworks, methodologies, and approaches to writing:</w:t>
      </w:r>
    </w:p>
    <w:p>
      <w:pPr>
        <w:spacing w:line="360" w:lineRule="auto"/>
        <w:jc w:val="both"/>
        <w:rPr>
          <w:b/>
          <w:bCs/>
          <w:lang w:val="en-US"/>
        </w:rPr>
      </w:pPr>
      <w:r>
        <w:rPr>
          <w:b/>
          <w:bCs/>
          <w:lang w:val="en-US"/>
        </w:rPr>
        <w:t>Situational Leadership Theory</w:t>
      </w:r>
    </w:p>
    <w:p>
      <w:pPr>
        <w:spacing w:line="360" w:lineRule="auto"/>
        <w:jc w:val="both"/>
        <w:rPr>
          <w:lang w:val="en-US"/>
        </w:rPr>
      </w:pPr>
      <w:r>
        <w:rPr>
          <w:lang w:val="en-US"/>
        </w:rPr>
        <w:t>Leaders, according to Paul Hersey and Kenneth Blanchard's Situational Leadership Theory (SLT), should tailor their approach to the demands of the current context and the expertise of their team members. The leader has to gauge the team's proficiency and readiness and then adjust his or her approach appropriately. Different circumstances demand various forms of leadership, such as guidance, coaching, help, or delegation, and this philosophy acknowledges this fact (Brown, Treviño, and Harrison, 2015).</w:t>
      </w:r>
    </w:p>
    <w:p>
      <w:pPr>
        <w:spacing w:line="360" w:lineRule="auto"/>
        <w:jc w:val="both"/>
        <w:rPr>
          <w:b/>
          <w:bCs/>
          <w:lang w:val="en-US"/>
        </w:rPr>
      </w:pPr>
      <w:r>
        <w:rPr>
          <w:b/>
          <w:bCs/>
          <w:lang w:val="en-US"/>
        </w:rPr>
        <w:t>Transformational leadership theory</w:t>
      </w:r>
    </w:p>
    <w:p>
      <w:pPr>
        <w:spacing w:line="360" w:lineRule="auto"/>
        <w:jc w:val="both"/>
        <w:rPr>
          <w:lang w:val="en-US"/>
        </w:rPr>
      </w:pPr>
      <w:r>
        <w:rPr>
          <w:lang w:val="en-US"/>
        </w:rPr>
        <w:t>James MacGregor Burns and Bernard M. Bass popularised the concept of transformational leadership, which emphasises motivating and inspiring subordinates to excel. By providing a compelling vision, encouraging intellectual stimulation, offering individualised assistance, and serving as role models, transformational leaders inspire and motivate their people to achieve greater success (Drucker, 2021). This approach raises output because it encourages employees to think creatively and with enthusiasm.</w:t>
      </w:r>
    </w:p>
    <w:p>
      <w:pPr>
        <w:spacing w:line="360" w:lineRule="auto"/>
        <w:jc w:val="both"/>
        <w:rPr>
          <w:b/>
          <w:bCs/>
          <w:lang w:val="en-US"/>
        </w:rPr>
      </w:pPr>
      <w:r>
        <w:rPr>
          <w:b/>
          <w:bCs/>
          <w:lang w:val="en-US"/>
        </w:rPr>
        <w:t xml:space="preserve">Adaptive leadership theory </w:t>
      </w:r>
    </w:p>
    <w:p>
      <w:pPr>
        <w:spacing w:line="360" w:lineRule="auto"/>
        <w:jc w:val="both"/>
        <w:rPr>
          <w:lang w:val="en-US"/>
        </w:rPr>
      </w:pPr>
      <w:r>
        <w:rPr>
          <w:lang w:val="en-US"/>
        </w:rPr>
        <w:t>A group of researchers headed by Ronald Heifetz developed a theory they named "Adaptive Leadership," which centres on the idea that effective leaders must be flexible and able to rally their troops in the face of change and the unexpected. Leaders who can remain adaptable in the face of ambiguity inspire their teams to learn more and take more risks (Dweck, 2016). As a result, people and communities are better able to adapt to and thrive amid disruption and change.</w:t>
      </w:r>
    </w:p>
    <w:p>
      <w:pPr>
        <w:spacing w:line="360" w:lineRule="auto"/>
        <w:jc w:val="both"/>
        <w:rPr>
          <w:b/>
          <w:bCs/>
          <w:lang w:val="en-US"/>
        </w:rPr>
      </w:pPr>
      <w:r>
        <w:rPr>
          <w:b/>
          <w:bCs/>
          <w:lang w:val="en-US"/>
        </w:rPr>
        <w:t xml:space="preserve">Authentic leadership theory </w:t>
      </w:r>
    </w:p>
    <w:p>
      <w:pPr>
        <w:spacing w:line="360" w:lineRule="auto"/>
        <w:jc w:val="both"/>
        <w:rPr>
          <w:lang w:val="en-US"/>
        </w:rPr>
      </w:pPr>
      <w:r>
        <w:rPr>
          <w:lang w:val="en-US"/>
        </w:rPr>
        <w:t xml:space="preserve">Leaders that adhere to the tenets of Authentic Leadership will be transparent in their interactions with their subordinates. </w:t>
      </w:r>
      <w:r>
        <w:t>Bill George and his team developed this method, which prioritises open dialogue and a firm grasp of right and wrong. Sincere leaders inspire trust and loyalty from their subordinates, which in turn increases output.</w:t>
      </w:r>
    </w:p>
    <w:p>
      <w:pPr>
        <w:spacing w:line="360" w:lineRule="auto"/>
        <w:jc w:val="both"/>
        <w:rPr>
          <w:b/>
          <w:bCs/>
          <w:lang w:val="en-US"/>
        </w:rPr>
      </w:pPr>
      <w:r>
        <w:rPr>
          <w:b/>
          <w:bCs/>
          <w:lang w:val="en-US"/>
        </w:rPr>
        <w:t>VUCA leadership theory  </w:t>
      </w:r>
    </w:p>
    <w:p>
      <w:pPr>
        <w:spacing w:line="360" w:lineRule="auto"/>
        <w:jc w:val="both"/>
        <w:rPr>
          <w:lang w:val="en-US"/>
        </w:rPr>
      </w:pPr>
      <w:r>
        <w:t>Volatility, uncertainty, complexity, and ambiguity (VUCA) are four words that sum up the difficulties faced by today's leaders. The Volatile, Uncertain, Complex, and Ambiguous (VUCA) Leadership Framework highlights the need for leadership in such settings. Leaders need to be adaptable and quick on their feet. As much as they should be open to new information and ideas, they also need to have the ability to trust their own judgements</w:t>
      </w:r>
      <w:r>
        <w:rPr>
          <w:lang w:val="en-US"/>
        </w:rPr>
        <w:t xml:space="preserve"> (Shamir, House, and Arthur, 2019).</w:t>
      </w:r>
    </w:p>
    <w:p>
      <w:pPr>
        <w:spacing w:line="360" w:lineRule="auto"/>
        <w:jc w:val="both"/>
        <w:rPr>
          <w:b/>
          <w:bCs/>
          <w:lang w:val="en-US"/>
        </w:rPr>
      </w:pPr>
      <w:r>
        <w:rPr>
          <w:b/>
          <w:bCs/>
          <w:lang w:val="en-US"/>
        </w:rPr>
        <w:t>Servant leadership theory </w:t>
      </w:r>
    </w:p>
    <w:p>
      <w:pPr>
        <w:spacing w:line="360" w:lineRule="auto"/>
        <w:jc w:val="both"/>
        <w:rPr>
          <w:lang w:val="en-US"/>
        </w:rPr>
      </w:pPr>
      <w:r>
        <w:t>"Servant Leadership," a concept popularised by Robert K. Greenleaf, suggests that leaders should prioritise the needs of their teams and the greater good. The characteristics of a servant leader include selflessness, good communication, and challenging work for team members. Employees that feel personally invested in the company's success are more likely to work together for its benefit</w:t>
      </w:r>
      <w:r>
        <w:rPr>
          <w:lang w:val="en-US"/>
        </w:rPr>
        <w:t xml:space="preserve"> (Yukl, 2015).</w:t>
      </w:r>
    </w:p>
    <w:p>
      <w:pPr>
        <w:spacing w:line="360" w:lineRule="auto"/>
        <w:jc w:val="both"/>
        <w:rPr>
          <w:b/>
          <w:bCs/>
          <w:lang w:val="en-US"/>
        </w:rPr>
      </w:pPr>
      <w:r>
        <w:rPr>
          <w:b/>
          <w:bCs/>
          <w:lang w:val="en-US"/>
        </w:rPr>
        <w:t xml:space="preserve">Emotional intelligence </w:t>
      </w:r>
    </w:p>
    <w:p>
      <w:pPr>
        <w:spacing w:line="360" w:lineRule="auto"/>
        <w:jc w:val="both"/>
        <w:rPr>
          <w:lang w:val="en-US"/>
        </w:rPr>
      </w:pPr>
      <w:r>
        <w:rPr>
          <w:lang w:val="en-US"/>
        </w:rPr>
        <w:t>Daniel Goleman popularised the term "emotional intelligence" (EI) to characterise a person's self-awareness and mastery of their own and other people's emotions. Emotional intelligence refers to a leader's ability to manage their own emotions, gain insight from their followers' experiences, and connect with them on a deep level. Improved EI makes leaders more resilient to the stresses and uncertainties of an uncertain economy (Collins, 2021).</w:t>
      </w:r>
    </w:p>
    <w:p>
      <w:pPr>
        <w:spacing w:line="360" w:lineRule="auto"/>
        <w:jc w:val="both"/>
        <w:rPr>
          <w:lang w:val="en-US"/>
        </w:rPr>
      </w:pPr>
      <w:r>
        <w:rPr>
          <w:lang w:val="en-US"/>
        </w:rPr>
        <w:t>There are many facets of leadership to consider in times of economic uncertainty, and various theories, models, methodologies, and styles of leadership may provide helpful frameworks for doing so. Leaders may benefit from the advice provided here by learning how to do more in-depth analyses, evaluate many options, arrive at sound conclusions, motivate their people, and steer their businesses to new heights.</w:t>
      </w:r>
    </w:p>
    <w:p>
      <w:pPr>
        <w:spacing w:line="360" w:lineRule="auto"/>
        <w:jc w:val="both"/>
        <w:rPr>
          <w:lang w:val="en-US"/>
        </w:rPr>
      </w:pPr>
      <w:r>
        <w:rPr>
          <w:lang w:val="en-US"/>
        </w:rPr>
        <w:br w:type="page"/>
      </w:r>
    </w:p>
    <w:p>
      <w:pPr>
        <w:pStyle w:val="2"/>
        <w:spacing w:line="360" w:lineRule="auto"/>
        <w:jc w:val="both"/>
        <w:rPr>
          <w:color w:val="auto"/>
        </w:rPr>
      </w:pPr>
      <w:bookmarkStart w:id="3" w:name="_Toc138763151"/>
      <w:r>
        <w:rPr>
          <w:color w:val="auto"/>
        </w:rPr>
        <w:t>2.What emergent leadership skills, do they consider, may be effective for the leaders of their chosen organisation in analysing and assessing strategies for making decisions amid uncertainty caused by ongoing economic uncertainty?</w:t>
      </w:r>
      <w:bookmarkEnd w:id="3"/>
    </w:p>
    <w:p>
      <w:pPr>
        <w:spacing w:line="360" w:lineRule="auto"/>
        <w:jc w:val="both"/>
        <w:rPr>
          <w:lang w:val="en-US"/>
        </w:rPr>
      </w:pPr>
      <w:r>
        <w:rPr>
          <w:lang w:val="en-US"/>
        </w:rPr>
        <w:t>Taking a deeper look at how Unilever PLC makes choices in the midst of ongoing economic uncertainty may help the company's senior executives refine their emerging leadership abilities. By drawing on concepts from across different schools of thought, leaders may arrive at workable answers to the difficulties posed by economic volatility. The following traits are desirable in a new executive at Unilever PLC:</w:t>
      </w:r>
    </w:p>
    <w:p>
      <w:pPr>
        <w:spacing w:line="360" w:lineRule="auto"/>
        <w:jc w:val="both"/>
        <w:rPr>
          <w:lang w:val="en-US"/>
        </w:rPr>
      </w:pPr>
      <w:r>
        <w:rPr>
          <w:b/>
          <w:bCs/>
          <w:lang w:val="en-US"/>
        </w:rPr>
        <w:t xml:space="preserve">Situational awareness and adaptability </w:t>
      </w:r>
      <w:r>
        <w:rPr>
          <w:b/>
          <w:bCs/>
          <w:lang w:val="en-US"/>
        </w:rPr>
        <w:br w:type="textWrapping"/>
      </w:r>
      <w:r>
        <w:rPr>
          <w:lang w:val="en-US"/>
        </w:rPr>
        <w:br w:type="textWrapping"/>
      </w:r>
      <w:r>
        <w:rPr>
          <w:lang w:val="en-US"/>
        </w:rPr>
        <w:t>The core tenet of the Situational Leadership Theory is that leaders must modify their approach based on the specifics of the situation. When making decisions, Unilever's upper management must constantly keep the economy in mind (Senge, 2020). Unilever might fail if management isn't always keeping tabs on the market, consumers, and competitors. Leaders who pay attention to their surroundings could pick up on cues that tell them to change their approach (Northouse, 2014).</w:t>
      </w:r>
      <w:r>
        <w:rPr>
          <w:lang w:val="en-US"/>
        </w:rPr>
        <w:br w:type="textWrapping"/>
      </w:r>
      <w:r>
        <w:rPr>
          <w:lang w:val="en-US"/>
        </w:rPr>
        <w:br w:type="textWrapping"/>
      </w:r>
      <w:r>
        <w:rPr>
          <w:b/>
          <w:bCs/>
          <w:lang w:val="en-US"/>
        </w:rPr>
        <w:t>Visionary and transformational leadership</w:t>
      </w:r>
      <w:r>
        <w:rPr>
          <w:b/>
          <w:bCs/>
          <w:lang w:val="en-US"/>
        </w:rPr>
        <w:br w:type="textWrapping"/>
      </w:r>
      <w:r>
        <w:rPr>
          <w:lang w:val="en-US"/>
        </w:rPr>
        <w:br w:type="textWrapping"/>
      </w:r>
      <w:r>
        <w:rPr>
          <w:lang w:val="en-US"/>
        </w:rPr>
        <w:t>The notion behind transformational leadership is that an inspiring vision for the future may be used to inspire and encourage followers. The leadership of Unilever must plan the company's bright future while being faithful to its heritage. All relevant parties should be made aware of this vision so that decisions may be made with confidence despite lingering economic uncertainties. Some characteristics of transformational leaders include intellectual stimulation and personalised assistance, both of which may encourage creativity and growth in the workplace (Ticchy and Devanna, 2017).</w:t>
      </w:r>
      <w:r>
        <w:rPr>
          <w:lang w:val="en-US"/>
        </w:rPr>
        <w:br w:type="textWrapping"/>
      </w:r>
      <w:r>
        <w:rPr>
          <w:lang w:val="en-US"/>
        </w:rPr>
        <w:br w:type="textWrapping"/>
      </w:r>
      <w:r>
        <w:rPr>
          <w:b/>
          <w:bCs/>
          <w:lang w:val="en-US"/>
        </w:rPr>
        <w:t>Adaptive decision making</w:t>
      </w:r>
      <w:r>
        <w:rPr>
          <w:lang w:val="en-US"/>
        </w:rPr>
        <w:br w:type="textWrapping"/>
      </w:r>
      <w:r>
        <w:rPr>
          <w:lang w:val="en-US"/>
        </w:rPr>
        <w:br w:type="textWrapping"/>
      </w:r>
      <w:r>
        <w:rPr>
          <w:lang w:val="en-US"/>
        </w:rPr>
        <w:t>Leaders, according to "Adaptive Leadership" theory, should be able to quickly adjust to new situations and circumstances. Managers at Unilever should create an environment where employees feel safe challenging norms, trying out novel approaches, and gaining insight from their mistakes (Senge, 2020). They should foster a can-do attitude that allows for rapid response to market shifts.</w:t>
      </w:r>
      <w:r>
        <w:rPr>
          <w:lang w:val="en-US"/>
        </w:rPr>
        <w:br w:type="textWrapping"/>
      </w:r>
      <w:r>
        <w:rPr>
          <w:lang w:val="en-US"/>
        </w:rPr>
        <w:br w:type="textWrapping"/>
      </w:r>
      <w:r>
        <w:rPr>
          <w:b/>
          <w:bCs/>
          <w:lang w:val="en-US"/>
        </w:rPr>
        <w:t>Authentic leadership and ethical decision making</w:t>
      </w:r>
      <w:r>
        <w:rPr>
          <w:b/>
          <w:bCs/>
          <w:lang w:val="en-US"/>
        </w:rPr>
        <w:br w:type="textWrapping"/>
      </w:r>
      <w:r>
        <w:rPr>
          <w:lang w:val="en-US"/>
        </w:rPr>
        <w:br w:type="textWrapping"/>
      </w:r>
      <w:r>
        <w:rPr>
          <w:lang w:val="en-US"/>
        </w:rPr>
        <w:t>Leaders, in accordance with the foundations of the Authentic Leadership philosophy, are tasked with serving as credible examples for their teams. Unilever's high management should always do the right thing in order to set a good example for the rest of the firm. Management should think carefully about how their choices will affect the company's stakeholders and the community at large if they care about the company's long-term viability. Leaders who walk the walk are more likely to inspire faith, loyalty, and ethical behaviour in the workplace (Kotter, 2017).</w:t>
      </w:r>
      <w:r>
        <w:rPr>
          <w:lang w:val="en-US"/>
        </w:rPr>
        <w:br w:type="textWrapping"/>
      </w:r>
      <w:r>
        <w:rPr>
          <w:lang w:val="en-US"/>
        </w:rPr>
        <w:br w:type="textWrapping"/>
      </w:r>
      <w:r>
        <w:rPr>
          <w:b/>
          <w:bCs/>
          <w:lang w:val="en-US"/>
        </w:rPr>
        <w:t xml:space="preserve">VUCA leadership skills </w:t>
      </w:r>
      <w:r>
        <w:rPr>
          <w:b/>
          <w:bCs/>
          <w:lang w:val="en-US"/>
        </w:rPr>
        <w:br w:type="textWrapping"/>
      </w:r>
      <w:r>
        <w:rPr>
          <w:lang w:val="en-US"/>
        </w:rPr>
        <w:br w:type="textWrapping"/>
      </w:r>
      <w:r>
        <w:rPr>
          <w:lang w:val="en-US"/>
        </w:rPr>
        <w:t>In times of economic instability, the need for leaders with VUCA competencies becomes all the more apparent. The upper echelons of Unilever would greatly benefit from training on VUCA resilience. They must be able to persist in the face of uncertainty, think outside the box to address challenges, and act responsibly when presented with little data. Executives that thrive in VUCA settings promote a learning culture, inspire innovation, and can quickly adapt to new circumstances (Maxwell, 2017).</w:t>
      </w:r>
      <w:r>
        <w:rPr>
          <w:lang w:val="en-US"/>
        </w:rPr>
        <w:br w:type="textWrapping"/>
      </w:r>
      <w:r>
        <w:rPr>
          <w:lang w:val="en-US"/>
        </w:rPr>
        <w:br w:type="textWrapping"/>
      </w:r>
      <w:r>
        <w:rPr>
          <w:b/>
          <w:bCs/>
          <w:lang w:val="en-US"/>
        </w:rPr>
        <w:t xml:space="preserve">Emotional Intelligence and empathy </w:t>
      </w:r>
      <w:r>
        <w:rPr>
          <w:b/>
          <w:bCs/>
          <w:lang w:val="en-US"/>
        </w:rPr>
        <w:br w:type="textWrapping"/>
      </w:r>
      <w:r>
        <w:rPr>
          <w:lang w:val="en-US"/>
        </w:rPr>
        <w:br w:type="textWrapping"/>
      </w:r>
      <w:r>
        <w:rPr>
          <w:lang w:val="en-US"/>
        </w:rPr>
        <w:t>Executives at Unilever require high Emotional Intelligence (EI) to deal with the stresses of a dynamic business environment. Leaders who are empathetic and compassionate are more likely to solve their staff's problems (Pink, 2019). They must maintain composure and be a source of solace for others around them. Leaders who use EI are better able to create an upbeat, creative workplace where people aren't afraid to try new things.</w:t>
      </w:r>
      <w:r>
        <w:rPr>
          <w:lang w:val="en-US"/>
        </w:rPr>
        <w:br w:type="textWrapping"/>
      </w:r>
      <w:r>
        <w:rPr>
          <w:lang w:val="en-US"/>
        </w:rPr>
        <w:br w:type="textWrapping"/>
      </w:r>
    </w:p>
    <w:p>
      <w:pPr>
        <w:spacing w:line="360" w:lineRule="auto"/>
        <w:jc w:val="both"/>
        <w:rPr>
          <w:lang w:val="en-US"/>
        </w:rPr>
      </w:pPr>
      <w:r>
        <w:rPr>
          <w:lang w:val="en-US"/>
        </w:rPr>
        <w:br w:type="page"/>
      </w:r>
    </w:p>
    <w:p>
      <w:pPr>
        <w:pStyle w:val="2"/>
        <w:spacing w:line="360" w:lineRule="auto"/>
        <w:jc w:val="both"/>
        <w:rPr>
          <w:color w:val="auto"/>
        </w:rPr>
      </w:pPr>
      <w:bookmarkStart w:id="4" w:name="_Toc138763152"/>
      <w:r>
        <w:rPr>
          <w:color w:val="auto"/>
        </w:rPr>
        <w:t>3.Critically evaluate the concept of different leadership approaches and styles and identify the personal ability of a leader to fulfil key responsibilities of the leadership role within the context of established leadership styles</w:t>
      </w:r>
      <w:bookmarkEnd w:id="4"/>
    </w:p>
    <w:p>
      <w:pPr>
        <w:spacing w:line="360" w:lineRule="auto"/>
        <w:jc w:val="both"/>
        <w:rPr>
          <w:lang w:val="en-US"/>
        </w:rPr>
      </w:pPr>
      <w:r>
        <w:rPr>
          <w:lang w:val="en-US"/>
        </w:rPr>
        <w:t>Several theories and models have been established to shed light on the various ways in which leaders may go about their job; they are collectively referred to as "different leadership approaches and styles." The advantages and disadvantages of each strategy, as well as the traits that modern leaders need to fulfil their primary tasks, may be better appreciated through a comparative examination of different points of view (Goleman, 2015).</w:t>
      </w:r>
    </w:p>
    <w:p>
      <w:pPr>
        <w:spacing w:line="360" w:lineRule="auto"/>
        <w:jc w:val="both"/>
        <w:rPr>
          <w:lang w:val="en-US"/>
        </w:rPr>
      </w:pPr>
      <w:r>
        <w:rPr>
          <w:lang w:val="en-US"/>
        </w:rPr>
        <w:t>Popular belief in attribute theory stems from the premise that great leaders have certain characteristics. Self-assurance, intelligence, and decisiveness are helpful qualities for a leader, but they are insufficient on their own. It fails to recognise the value of learning from one's predecessors and growing as a leader.</w:t>
      </w:r>
    </w:p>
    <w:p>
      <w:pPr>
        <w:spacing w:line="360" w:lineRule="auto"/>
        <w:jc w:val="both"/>
        <w:rPr>
          <w:lang w:val="en-US"/>
        </w:rPr>
      </w:pPr>
      <w:r>
        <w:rPr>
          <w:lang w:val="en-US"/>
        </w:rPr>
        <w:t>Behavioural theories have also been applied to the study of leadership in action. Leadership may be broadly classified as either task- or people-focused. Leaders who put more emphasis on following the rules and regulations are called "task-oriented," whereas those who put more emphasis on their employees are called "people-oriented." Both approaches have their advantages, and the one that proves most successful for a given group will depend on the specifics of that organisation's situation. This report suggests that the capacity to shift leadership styles is more important than any one method (House and Aditya, 2017)</w:t>
      </w:r>
    </w:p>
    <w:p>
      <w:pPr>
        <w:spacing w:line="360" w:lineRule="auto"/>
        <w:jc w:val="both"/>
        <w:rPr>
          <w:lang w:val="en-US"/>
        </w:rPr>
      </w:pPr>
      <w:r>
        <w:rPr>
          <w:lang w:val="en-US"/>
        </w:rPr>
        <w:t>Leaders, according to situational leadership theory and similar ideas, should tailor their approach to each group of followers depending on where they are in their own personal growth. This tactic underlines the need for leaders to tailor their methods to the specific requirements of their situations, in recognition of the fact that there is no "one size fits all" approach to leadership. While useful as a starting point for exploring the complexities of leadership, the fluid and unexpected nature of real-world events may make it difficult to put contingency theories into practice (Judge, and Piccolo, 2014).</w:t>
      </w:r>
    </w:p>
    <w:p>
      <w:pPr>
        <w:spacing w:line="360" w:lineRule="auto"/>
        <w:jc w:val="both"/>
        <w:rPr>
          <w:lang w:val="en-US"/>
        </w:rPr>
      </w:pPr>
      <w:r>
        <w:rPr>
          <w:lang w:val="en-US"/>
        </w:rPr>
        <w:t>Another common style of leadership, called transformational leadership, places a focus on inspiring and encouraging followers to raise their own output. Leaders with a good understanding of the big picture are able to inspire their followers to get invested in achieving their objectives. They get the distinct sensation that they are lovable, interesting, concerned, and motivational. Even though transformational leadership has been associated with success, factors like the surrounding environment and the openness of followers may have an impact on it.</w:t>
      </w:r>
    </w:p>
    <w:p>
      <w:pPr>
        <w:spacing w:line="360" w:lineRule="auto"/>
        <w:jc w:val="both"/>
        <w:rPr>
          <w:lang w:val="en-US"/>
        </w:rPr>
      </w:pPr>
      <w:r>
        <w:rPr>
          <w:lang w:val="en-US"/>
        </w:rPr>
        <w:t>Transactional leaders, on the other hand, use both positive and negative reinforcement to bring about the desired behaviour. Leaders that choose the transactional approach place a premium on laying out specific goals, keeping tabs on employee development, and offering feedback in a constructive manner. While transactional leadership is useful for upholding norms and accomplishing immediate objectives, it may be less successful when it comes to inspiring creativity, motivating staff members, and guaranteeing the organisation's long-term success (Drucker, 2021).</w:t>
      </w:r>
    </w:p>
    <w:p>
      <w:pPr>
        <w:spacing w:line="360" w:lineRule="auto"/>
        <w:jc w:val="both"/>
        <w:rPr>
          <w:lang w:val="en-US"/>
        </w:rPr>
      </w:pPr>
      <w:r>
        <w:rPr>
          <w:lang w:val="en-US"/>
        </w:rPr>
        <w:t>The word "authentic leadership" refers to a style of management that values leaders who are honest, open, and dependable in their interactions with employees. Real leaders know who they are, never compromise their morals, and relentlessly pursue their goals. Their followers have a lot of respect for them. Others, however, contend that true leadership is too nebulous to be the subject of scientific study.</w:t>
      </w:r>
    </w:p>
    <w:p>
      <w:pPr>
        <w:spacing w:line="360" w:lineRule="auto"/>
        <w:jc w:val="both"/>
        <w:rPr>
          <w:lang w:val="en-US"/>
        </w:rPr>
      </w:pPr>
      <w:r>
        <w:rPr>
          <w:lang w:val="en-US"/>
        </w:rPr>
        <w:t>The study of leadership styles reveals that effective leaders draw from a wide range of techniques. Leadership skills are essential to the success of any business. These include the ability to define a vision, provide direction, make choices, inspire and motivate team members, forge strong working relationships, and move the group closer to its goals (Dweck, 2016). The following personal qualities are essential for all leaders to have, regardless of the leadership style in place:</w:t>
      </w:r>
    </w:p>
    <w:p>
      <w:pPr>
        <w:spacing w:line="360" w:lineRule="auto"/>
        <w:jc w:val="both"/>
        <w:rPr>
          <w:b/>
          <w:bCs/>
          <w:lang w:val="en-US"/>
        </w:rPr>
      </w:pPr>
      <w:r>
        <w:rPr>
          <w:b/>
          <w:bCs/>
          <w:lang w:val="en-US"/>
        </w:rPr>
        <w:t>Self-awareness: </w:t>
      </w:r>
    </w:p>
    <w:p>
      <w:pPr>
        <w:spacing w:line="360" w:lineRule="auto"/>
        <w:jc w:val="both"/>
        <w:rPr>
          <w:lang w:val="en-US"/>
        </w:rPr>
      </w:pPr>
      <w:r>
        <w:rPr>
          <w:lang w:val="en-US"/>
        </w:rPr>
        <w:t>A strong leader is intimately familiar with their own personalities, values, and feelings. Leaders who are conscious of themselves may improve themselves and their organisations by thinking about how their choices will affect others.</w:t>
      </w:r>
    </w:p>
    <w:p>
      <w:pPr>
        <w:spacing w:line="360" w:lineRule="auto"/>
        <w:jc w:val="both"/>
        <w:rPr>
          <w:b/>
          <w:bCs/>
          <w:lang w:val="en-US"/>
        </w:rPr>
      </w:pPr>
      <w:r>
        <w:rPr>
          <w:b/>
          <w:bCs/>
          <w:lang w:val="en-US"/>
        </w:rPr>
        <w:t>Adaptability: </w:t>
      </w:r>
    </w:p>
    <w:p>
      <w:pPr>
        <w:spacing w:line="360" w:lineRule="auto"/>
        <w:jc w:val="both"/>
        <w:rPr>
          <w:lang w:val="en-US"/>
        </w:rPr>
      </w:pPr>
      <w:r>
        <w:rPr>
          <w:lang w:val="en-US"/>
        </w:rPr>
        <w:t>Leaders require flexibility and the awareness that diverse people and circumstances call for unique approaches to leadership. They must be adaptable in order to meet the ever-evolving demands of the team and the company (Day, Fleenor, Atwater, Sturm, and McKee, 2014).</w:t>
      </w:r>
    </w:p>
    <w:p>
      <w:pPr>
        <w:spacing w:line="360" w:lineRule="auto"/>
        <w:jc w:val="both"/>
        <w:rPr>
          <w:b/>
          <w:bCs/>
          <w:lang w:val="en-US"/>
        </w:rPr>
      </w:pPr>
      <w:r>
        <w:rPr>
          <w:b/>
          <w:bCs/>
          <w:lang w:val="en-US"/>
        </w:rPr>
        <w:t>Communication: </w:t>
      </w:r>
    </w:p>
    <w:p>
      <w:pPr>
        <w:spacing w:line="360" w:lineRule="auto"/>
        <w:jc w:val="both"/>
        <w:rPr>
          <w:lang w:val="en-US"/>
        </w:rPr>
      </w:pPr>
      <w:r>
        <w:rPr>
          <w:lang w:val="en-US"/>
        </w:rPr>
        <w:t>Leaders who can't provide a clear direction, distribute responsibilities, and solicit ideas from their teams are doomed to fail. Leaders need to be receptive to their teams' needs, clear communicators, and advocates for open lines of dialogue.</w:t>
      </w:r>
    </w:p>
    <w:p>
      <w:pPr>
        <w:spacing w:line="360" w:lineRule="auto"/>
        <w:jc w:val="both"/>
        <w:rPr>
          <w:b/>
          <w:bCs/>
          <w:lang w:val="en-US"/>
        </w:rPr>
      </w:pPr>
      <w:r>
        <w:rPr>
          <w:b/>
          <w:bCs/>
          <w:lang w:val="en-US"/>
        </w:rPr>
        <w:t>EQ:</w:t>
      </w:r>
    </w:p>
    <w:p>
      <w:pPr>
        <w:spacing w:line="360" w:lineRule="auto"/>
        <w:jc w:val="both"/>
        <w:rPr>
          <w:lang w:val="en-US"/>
        </w:rPr>
      </w:pPr>
      <w:r>
        <w:rPr>
          <w:lang w:val="en-US"/>
        </w:rPr>
        <w:t>What anyone means when they talk about "emotional intelligence" is essentially the capacity to recognise and control one's own emotions as well as those of others. Emotionally intelligent leaders are sensitive to group dynamics, empathic, and skilled consensus builders (Bass and Riggio, 2016).</w:t>
      </w:r>
    </w:p>
    <w:p>
      <w:pPr>
        <w:spacing w:line="360" w:lineRule="auto"/>
        <w:jc w:val="both"/>
        <w:rPr>
          <w:b/>
          <w:bCs/>
          <w:lang w:val="en-US"/>
        </w:rPr>
      </w:pPr>
      <w:r>
        <w:rPr>
          <w:b/>
          <w:bCs/>
          <w:lang w:val="en-US"/>
        </w:rPr>
        <w:t>Decision-making: </w:t>
      </w:r>
    </w:p>
    <w:p>
      <w:pPr>
        <w:spacing w:line="360" w:lineRule="auto"/>
        <w:jc w:val="both"/>
        <w:rPr>
          <w:lang w:val="en-US"/>
        </w:rPr>
      </w:pPr>
      <w:r>
        <w:rPr>
          <w:lang w:val="en-US"/>
        </w:rPr>
        <w:t>The ability to evaluate circumstances, collect pertinent data, weigh competing interests, and settle on a course of action are all hallmarks of a strong leader. The organisation and its constituents will benefit both immediately and in the long run from the choices they make.</w:t>
      </w:r>
    </w:p>
    <w:p>
      <w:pPr>
        <w:spacing w:line="360" w:lineRule="auto"/>
        <w:jc w:val="both"/>
        <w:rPr>
          <w:b/>
          <w:bCs/>
          <w:lang w:val="en-US"/>
        </w:rPr>
      </w:pPr>
      <w:r>
        <w:rPr>
          <w:b/>
          <w:bCs/>
          <w:lang w:val="en-US"/>
        </w:rPr>
        <w:t>Resilience: </w:t>
      </w:r>
    </w:p>
    <w:p>
      <w:pPr>
        <w:spacing w:line="360" w:lineRule="auto"/>
        <w:jc w:val="both"/>
        <w:rPr>
          <w:lang w:val="en-US"/>
        </w:rPr>
      </w:pPr>
      <w:r>
        <w:rPr>
          <w:lang w:val="en-US"/>
        </w:rPr>
        <w:t>As a leader, they may expect to deal with a lot of uncertainty, frustration, and disappointment. A leader is someone who can keep their cool and take charge even when things seem bleak. Leaders who are able to maintain their composure in the face of adversity are more likely to be able to rally their troops to victory (Conger, and Kanungo, 2017).</w:t>
      </w:r>
    </w:p>
    <w:p>
      <w:pPr>
        <w:spacing w:line="360" w:lineRule="auto"/>
        <w:jc w:val="both"/>
        <w:rPr>
          <w:b/>
          <w:bCs/>
          <w:lang w:val="en-US"/>
        </w:rPr>
      </w:pPr>
      <w:r>
        <w:rPr>
          <w:b/>
          <w:bCs/>
          <w:lang w:val="en-US"/>
        </w:rPr>
        <w:t>Ethics:</w:t>
      </w:r>
    </w:p>
    <w:p>
      <w:pPr>
        <w:spacing w:line="360" w:lineRule="auto"/>
        <w:jc w:val="both"/>
        <w:rPr>
          <w:lang w:val="en-US"/>
        </w:rPr>
      </w:pPr>
      <w:r>
        <w:rPr>
          <w:lang w:val="en-US"/>
        </w:rPr>
        <w:t>Every action and choice a leader makes, need to be guided by their deep commitment to doing the right thing. In order to effectively serve the company and its stakeholders, they should put honesty, integrity, and responsibility at the top of their list of priorities.</w:t>
      </w:r>
    </w:p>
    <w:p>
      <w:pPr>
        <w:spacing w:line="360" w:lineRule="auto"/>
        <w:jc w:val="both"/>
        <w:rPr>
          <w:lang w:val="en-US"/>
        </w:rPr>
      </w:pPr>
      <w:r>
        <w:rPr>
          <w:lang w:val="en-US"/>
        </w:rPr>
        <w:t> </w:t>
      </w:r>
    </w:p>
    <w:p>
      <w:pPr>
        <w:spacing w:line="360" w:lineRule="auto"/>
        <w:jc w:val="both"/>
        <w:rPr>
          <w:lang w:val="en-US"/>
        </w:rPr>
      </w:pPr>
      <w:r>
        <w:rPr>
          <w:lang w:val="en-US"/>
        </w:rPr>
        <w:br w:type="page"/>
      </w:r>
    </w:p>
    <w:p>
      <w:pPr>
        <w:pStyle w:val="2"/>
        <w:spacing w:line="360" w:lineRule="auto"/>
        <w:jc w:val="both"/>
        <w:rPr>
          <w:color w:val="auto"/>
        </w:rPr>
      </w:pPr>
      <w:bookmarkStart w:id="5" w:name="_Toc138763153"/>
      <w:r>
        <w:rPr>
          <w:color w:val="auto"/>
        </w:rPr>
        <w:t>4. Analysis of current leadership strategies in Unilever</w:t>
      </w:r>
      <w:bookmarkEnd w:id="5"/>
      <w:r>
        <w:rPr>
          <w:color w:val="auto"/>
        </w:rPr>
        <w:t xml:space="preserve"> </w:t>
      </w:r>
    </w:p>
    <w:p>
      <w:pPr>
        <w:spacing w:line="360" w:lineRule="auto"/>
        <w:jc w:val="both"/>
        <w:rPr>
          <w:lang w:val="en-US"/>
        </w:rPr>
      </w:pPr>
      <w:r>
        <w:rPr>
          <w:lang w:val="en-US"/>
        </w:rPr>
        <w:t>Dove, Lipton Tea, Knorr Soup, and Axe are just a few of the well-known products produced by Unilever PLC. Unilever's present leadership practises should be evaluated critically against established models and theories of leadership in the workplace.</w:t>
      </w:r>
    </w:p>
    <w:p>
      <w:pPr>
        <w:spacing w:line="360" w:lineRule="auto"/>
        <w:jc w:val="both"/>
        <w:rPr>
          <w:lang w:val="en-US"/>
        </w:rPr>
      </w:pPr>
      <w:r>
        <w:rPr>
          <w:lang w:val="en-US"/>
        </w:rPr>
        <w:t>Unilever's commitment to corporate social responsibility and sustainability is a strength of the company's management style. Unilever has adopted a purpose-driven approach, with an emphasis on social impact and environmental responsibility. This strategy is consistent with the principles of transformational leadership, which emphasise uniting followers around a positive goal. CEO Alan Jope's recent remarks on the necessity of sustainable growth and purpose-led leadership demonstrate Unilever's dedication to making a good impact on the world (Brown, Treviño, and Harrison, 2015).</w:t>
      </w:r>
    </w:p>
    <w:p>
      <w:pPr>
        <w:spacing w:line="360" w:lineRule="auto"/>
        <w:jc w:val="both"/>
        <w:rPr>
          <w:lang w:val="en-US"/>
        </w:rPr>
      </w:pPr>
      <w:r>
        <w:rPr>
          <w:lang w:val="en-US"/>
        </w:rPr>
        <w:t>When it comes to successful management, Unilever's approach is unparalleled. Executives who are honest and open with their employees are highly valued in this firm. Open dialogue, trust-building, and the cultivation of real connections are hallmarks of authentic leadership. Unilever has shown its commitment to social responsibility by, among other things, encouraging workplace diversity and inclusion (Collins, 2021).</w:t>
      </w:r>
    </w:p>
    <w:p>
      <w:pPr>
        <w:spacing w:line="360" w:lineRule="auto"/>
        <w:jc w:val="both"/>
        <w:rPr>
          <w:lang w:val="en-US"/>
        </w:rPr>
      </w:pPr>
      <w:r>
        <w:rPr>
          <w:lang w:val="en-US"/>
        </w:rPr>
        <w:t>Unilever has also created a management strategy that rewards teamwork. The organisation's leadership puts a priority on working together and finding common ground. The concept of a servant leader is one that prioritises the needs of their followers before their own. Unilever's dedication to its employees is seen in initiatives like the Leadership Development Programme, which fosters and promotes the development of leaders at all levels of the company.</w:t>
      </w:r>
    </w:p>
    <w:p>
      <w:pPr>
        <w:spacing w:line="360" w:lineRule="auto"/>
        <w:jc w:val="both"/>
        <w:rPr>
          <w:lang w:val="en-US"/>
        </w:rPr>
      </w:pPr>
      <w:r>
        <w:rPr>
          <w:lang w:val="en-US"/>
        </w:rPr>
        <w:t>Despite these benefits, there are drawbacks to Unilever's present leadership strategy. One disadvantage is that the company's actual practises may differ from its professed aims. Despite its claims to be a pioneer in sustainability, Unilever has been criticised for its detrimental effects on the environment and its dubious sourcing practises. The corporation risks losing respect from its employees and the public if its actions do not line up with its declared goals (Covey, 2019).</w:t>
      </w:r>
    </w:p>
    <w:p>
      <w:pPr>
        <w:spacing w:line="360" w:lineRule="auto"/>
        <w:jc w:val="both"/>
        <w:rPr>
          <w:lang w:val="en-US"/>
        </w:rPr>
      </w:pPr>
      <w:r>
        <w:rPr>
          <w:lang w:val="en-US"/>
        </w:rPr>
        <w:t>Another problem is that it's tough to keep leadership stable at the top of a multinational corporation. Unilever is a global company with offices all over the world. It may appear difficult to implement and maintain a consistent leadership style. Successful leaders, according to proponents of the situational leadership paradigm, modify their approaches based on workers' levels of expertise and experience. Executives of multinational corporations like Unilever encounter challenges such as cultural variations and differing degrees of organisational development that are not faced by executives of domestic enterprises.</w:t>
      </w:r>
    </w:p>
    <w:p>
      <w:pPr>
        <w:spacing w:line="360" w:lineRule="auto"/>
        <w:jc w:val="both"/>
        <w:rPr>
          <w:lang w:val="en-US"/>
        </w:rPr>
      </w:pPr>
      <w:r>
        <w:rPr>
          <w:lang w:val="en-US"/>
        </w:rPr>
        <w:t>Unilever places a premium on sustainability and CSR, but the corporation has to ensure that these values are really ingrained in everything it does. Only by incorporating environmentally responsible practises throughout the board—from initial concept to final distribution—will this be possible. Leaders that take a transformative tack should push for eco-friendly policies company-wide.</w:t>
      </w:r>
    </w:p>
    <w:p>
      <w:pPr>
        <w:spacing w:line="360" w:lineRule="auto"/>
        <w:jc w:val="both"/>
        <w:rPr>
          <w:lang w:val="en-US"/>
        </w:rPr>
      </w:pPr>
      <w:r>
        <w:rPr>
          <w:lang w:val="en-US"/>
        </w:rPr>
        <w:t> </w:t>
      </w:r>
    </w:p>
    <w:p>
      <w:pPr>
        <w:spacing w:line="360" w:lineRule="auto"/>
        <w:jc w:val="both"/>
        <w:rPr>
          <w:lang w:val="en-US"/>
        </w:rPr>
      </w:pPr>
      <w:r>
        <w:rPr>
          <w:lang w:val="en-US"/>
        </w:rPr>
        <w:t> </w:t>
      </w:r>
    </w:p>
    <w:p>
      <w:pPr>
        <w:spacing w:line="360" w:lineRule="auto"/>
        <w:jc w:val="both"/>
        <w:rPr>
          <w:lang w:val="en-US"/>
        </w:rPr>
      </w:pPr>
      <w:r>
        <w:rPr>
          <w:lang w:val="en-US"/>
        </w:rPr>
        <w:t> </w:t>
      </w:r>
    </w:p>
    <w:p>
      <w:pPr>
        <w:spacing w:line="259" w:lineRule="auto"/>
        <w:jc w:val="both"/>
        <w:rPr>
          <w:lang w:val="en-US"/>
        </w:rPr>
      </w:pPr>
      <w:r>
        <w:rPr>
          <w:lang w:val="en-US"/>
        </w:rPr>
        <w:br w:type="page"/>
      </w:r>
      <w:r>
        <w:rPr>
          <w:lang w:val="en-US"/>
        </w:rPr>
        <w:t> </w:t>
      </w:r>
    </w:p>
    <w:p>
      <w:pPr>
        <w:pStyle w:val="2"/>
        <w:spacing w:line="360" w:lineRule="auto"/>
        <w:jc w:val="both"/>
        <w:rPr>
          <w:color w:val="auto"/>
        </w:rPr>
      </w:pPr>
      <w:bookmarkStart w:id="6" w:name="_Toc138763154"/>
      <w:r>
        <w:rPr>
          <w:color w:val="auto"/>
        </w:rPr>
        <w:t>5. Recommendations</w:t>
      </w:r>
      <w:bookmarkEnd w:id="6"/>
    </w:p>
    <w:p>
      <w:pPr>
        <w:spacing w:line="360" w:lineRule="auto"/>
        <w:jc w:val="both"/>
        <w:rPr>
          <w:lang w:val="en-US"/>
        </w:rPr>
      </w:pPr>
      <w:r>
        <w:rPr>
          <w:lang w:val="en-US"/>
        </w:rPr>
        <w:t>Here are some suggestions for Unilever PLC's management to consider in light of the COVID-19 epidemic and the current economic climate:</w:t>
      </w:r>
    </w:p>
    <w:p>
      <w:pPr>
        <w:pStyle w:val="19"/>
        <w:numPr>
          <w:ilvl w:val="0"/>
          <w:numId w:val="1"/>
        </w:numPr>
        <w:spacing w:line="360" w:lineRule="auto"/>
        <w:jc w:val="both"/>
        <w:rPr>
          <w:lang w:val="en-US"/>
        </w:rPr>
      </w:pPr>
      <w:r>
        <w:rPr>
          <w:lang w:val="en-US"/>
        </w:rPr>
        <w:t>Leaders should be taught to be adaptable and flexible so that they can better deal with the unexpected. The capacity to shift one's perspective and priorities in light of new facts and circumstances is crucial. In order to keep the organisation agile and responsive, leaders should encourage a culture of experimentation, innovation, and continuous development (Avolio and Gardner, 2015).</w:t>
      </w:r>
    </w:p>
    <w:p>
      <w:pPr>
        <w:pStyle w:val="19"/>
        <w:numPr>
          <w:ilvl w:val="0"/>
          <w:numId w:val="1"/>
        </w:numPr>
        <w:spacing w:line="360" w:lineRule="auto"/>
        <w:jc w:val="both"/>
        <w:rPr>
          <w:lang w:val="en-US"/>
        </w:rPr>
      </w:pPr>
      <w:r>
        <w:rPr>
          <w:lang w:val="en-US"/>
        </w:rPr>
        <w:t>Training in situational awareness should be a top priority for leaders. This includes keeping an eye on market and consumer trends and the competitive environment. Even in the face of ambiguity, they can make well-informed judgements and spot opportunities by collecting and interpreting data in real time. This will make it easier for leaders to quickly and effectively adjust.</w:t>
      </w:r>
    </w:p>
    <w:p>
      <w:pPr>
        <w:pStyle w:val="19"/>
        <w:numPr>
          <w:ilvl w:val="0"/>
          <w:numId w:val="1"/>
        </w:numPr>
        <w:spacing w:line="360" w:lineRule="auto"/>
        <w:jc w:val="both"/>
        <w:rPr>
          <w:lang w:val="en-US"/>
        </w:rPr>
      </w:pPr>
      <w:r>
        <w:rPr>
          <w:lang w:val="en-US"/>
        </w:rPr>
        <w:t>Foster Group Effort in Decision-Making: Giving workers a say in company-wide decisions has been shown to boost employee agency, loyalty, and mutual understanding. Getting a variety of viewpoints requires setting up cross-functional teams and open lines of communication. By working together, management teams may be able to tap into the organisation's accumulated expertise and make better judgements (Bass and Riggio, 2016).</w:t>
      </w:r>
    </w:p>
    <w:p>
      <w:pPr>
        <w:pStyle w:val="19"/>
        <w:numPr>
          <w:ilvl w:val="0"/>
          <w:numId w:val="1"/>
        </w:numPr>
        <w:spacing w:line="360" w:lineRule="auto"/>
        <w:jc w:val="both"/>
        <w:rPr>
          <w:lang w:val="en-US"/>
        </w:rPr>
      </w:pPr>
      <w:r>
        <w:rPr>
          <w:lang w:val="en-US"/>
        </w:rPr>
        <w:t>Being a leader in uncertain situations requires emotional intelligence and self-awareness. They should care about their workers' mental health and be there for them anytime they need it. Leaders who show they care about their workers are more likely to make wise judgements and boost output.</w:t>
      </w:r>
    </w:p>
    <w:p>
      <w:pPr>
        <w:spacing w:line="360" w:lineRule="auto"/>
        <w:jc w:val="both"/>
        <w:rPr>
          <w:lang w:val="en-US"/>
        </w:rPr>
      </w:pPr>
      <w:r>
        <w:rPr>
          <w:lang w:val="en-US"/>
        </w:rPr>
        <w:br w:type="page"/>
      </w:r>
    </w:p>
    <w:p>
      <w:pPr>
        <w:pStyle w:val="2"/>
        <w:spacing w:line="360" w:lineRule="auto"/>
        <w:jc w:val="both"/>
        <w:rPr>
          <w:color w:val="auto"/>
        </w:rPr>
      </w:pPr>
      <w:bookmarkStart w:id="7" w:name="_Toc138763155"/>
      <w:r>
        <w:rPr>
          <w:color w:val="auto"/>
        </w:rPr>
        <w:t>Conclusion</w:t>
      </w:r>
      <w:bookmarkEnd w:id="7"/>
      <w:r>
        <w:rPr>
          <w:color w:val="auto"/>
        </w:rPr>
        <w:t xml:space="preserve"> </w:t>
      </w:r>
    </w:p>
    <w:p>
      <w:pPr>
        <w:spacing w:line="360" w:lineRule="auto"/>
        <w:jc w:val="both"/>
        <w:rPr>
          <w:lang w:val="en-US"/>
        </w:rPr>
      </w:pPr>
      <w:r>
        <w:rPr>
          <w:lang w:val="en-US"/>
        </w:rPr>
        <w:t>Finally, frontline executives, especially those at Unilever PLC, have been tested by the COVID-19 epidemic and persistent economic instability. The ability to examine and consider options while making judgements in high-stakes scenarios is a crucial new talent for leaders. Leaders that encourage a growth attitude, raise their followers' situational awareness and foster group decision making may be better prepared to adapt to unforeseen changes. In order to deal with ambiguity, it is important to develop skills like scenario planning and risk management, foster a learning environment, and hone one's emotional intelligence and capacity for empathy.</w:t>
      </w:r>
    </w:p>
    <w:p>
      <w:pPr>
        <w:spacing w:line="360" w:lineRule="auto"/>
        <w:jc w:val="both"/>
        <w:rPr>
          <w:lang w:val="en-US"/>
        </w:rPr>
      </w:pPr>
      <w:r>
        <w:rPr>
          <w:lang w:val="en-US"/>
        </w:rPr>
        <w:t>Furthermore, trust can be established, fear may be reduced, and everyone can work towards the same objectives if there is open and honest communication. The top brass at Unilever may be able to position the firm for long-term success in spite of uncertainty by implementing these ideas and making advantage of emerging leadership talents. Sustainability, honesty, and teamwork are just few of the areas in which Unilever's management has excelled. They may be more equipped to assess and appraise options for decision-making in light of the COVID-19 outbreak and economic instability if they strengthen their shortcomings and connect their leadership techniques with known theories and models.</w:t>
      </w:r>
    </w:p>
    <w:p>
      <w:pPr>
        <w:spacing w:line="360" w:lineRule="auto"/>
        <w:jc w:val="both"/>
        <w:rPr>
          <w:lang w:val="en-US"/>
        </w:rPr>
      </w:pPr>
      <w:r>
        <w:rPr>
          <w:lang w:val="en-US"/>
        </w:rPr>
        <w:br w:type="page"/>
      </w:r>
    </w:p>
    <w:p>
      <w:pPr>
        <w:pStyle w:val="2"/>
        <w:spacing w:line="360" w:lineRule="auto"/>
        <w:jc w:val="both"/>
        <w:rPr>
          <w:color w:val="auto"/>
        </w:rPr>
      </w:pPr>
      <w:bookmarkStart w:id="8" w:name="_Toc138763156"/>
      <w:r>
        <w:rPr>
          <w:color w:val="auto"/>
        </w:rPr>
        <w:t>References</w:t>
      </w:r>
      <w:bookmarkEnd w:id="8"/>
      <w:r>
        <w:rPr>
          <w:color w:val="auto"/>
        </w:rPr>
        <w:t xml:space="preserve"> </w:t>
      </w:r>
    </w:p>
    <w:p>
      <w:pPr>
        <w:pStyle w:val="19"/>
        <w:numPr>
          <w:ilvl w:val="0"/>
          <w:numId w:val="2"/>
        </w:numPr>
        <w:spacing w:line="360" w:lineRule="auto"/>
        <w:jc w:val="both"/>
        <w:rPr>
          <w:lang w:val="en-US"/>
        </w:rPr>
      </w:pPr>
      <w:r>
        <w:rPr>
          <w:lang w:val="en-US"/>
        </w:rPr>
        <w:t xml:space="preserve">Avolio, B. J., and Gardner, W. L. (2015). Authentic Leadership Development: Getting to the Root of Positive Forms of Leadership. </w:t>
      </w:r>
      <w:r>
        <w:rPr>
          <w:i/>
          <w:iCs/>
          <w:lang w:val="en-US"/>
        </w:rPr>
        <w:t>The Leadership Quarterly</w:t>
      </w:r>
      <w:r>
        <w:rPr>
          <w:lang w:val="en-US"/>
        </w:rPr>
        <w:t>, 16(3), 315-338.</w:t>
      </w:r>
    </w:p>
    <w:p>
      <w:pPr>
        <w:numPr>
          <w:ilvl w:val="0"/>
          <w:numId w:val="2"/>
        </w:numPr>
        <w:spacing w:line="360" w:lineRule="auto"/>
        <w:jc w:val="both"/>
        <w:rPr>
          <w:lang w:val="en-US"/>
        </w:rPr>
      </w:pPr>
      <w:r>
        <w:rPr>
          <w:lang w:val="en-US"/>
        </w:rPr>
        <w:t xml:space="preserve">Bass, B. M., and Riggio, R. E. (2016). </w:t>
      </w:r>
      <w:r>
        <w:rPr>
          <w:i/>
          <w:iCs/>
          <w:lang w:val="en-US"/>
        </w:rPr>
        <w:t>Transformational Leadership</w:t>
      </w:r>
      <w:r>
        <w:rPr>
          <w:lang w:val="en-US"/>
        </w:rPr>
        <w:t xml:space="preserve"> (2nd ed.). Psychology Press.</w:t>
      </w:r>
    </w:p>
    <w:p>
      <w:pPr>
        <w:pStyle w:val="19"/>
        <w:numPr>
          <w:ilvl w:val="0"/>
          <w:numId w:val="2"/>
        </w:numPr>
        <w:spacing w:line="360" w:lineRule="auto"/>
        <w:jc w:val="both"/>
        <w:rPr>
          <w:lang w:val="en-US"/>
        </w:rPr>
      </w:pPr>
      <w:bookmarkStart w:id="9" w:name="_Hlk138348123"/>
      <w:r>
        <w:rPr>
          <w:lang w:val="en-US"/>
        </w:rPr>
        <w:t xml:space="preserve">Brown, M. E., Treviño, L. K., and Harrison, D. A. (2015). </w:t>
      </w:r>
      <w:bookmarkEnd w:id="9"/>
      <w:r>
        <w:rPr>
          <w:lang w:val="en-US"/>
        </w:rPr>
        <w:t xml:space="preserve">Ethical Leadership: A Social Learning Perspective for Construct Development and Testing. </w:t>
      </w:r>
      <w:r>
        <w:rPr>
          <w:i/>
          <w:iCs/>
          <w:lang w:val="en-US"/>
        </w:rPr>
        <w:t>Organizational Behavior and Human Decision Processes</w:t>
      </w:r>
      <w:r>
        <w:rPr>
          <w:lang w:val="en-US"/>
        </w:rPr>
        <w:t>, 97(2), 117-134.</w:t>
      </w:r>
    </w:p>
    <w:p>
      <w:pPr>
        <w:numPr>
          <w:ilvl w:val="0"/>
          <w:numId w:val="2"/>
        </w:numPr>
        <w:spacing w:line="360" w:lineRule="auto"/>
        <w:jc w:val="both"/>
        <w:rPr>
          <w:lang w:val="en-US"/>
        </w:rPr>
      </w:pPr>
      <w:r>
        <w:rPr>
          <w:lang w:val="en-US"/>
        </w:rPr>
        <w:t xml:space="preserve">Collins, J. C. (2021). </w:t>
      </w:r>
      <w:r>
        <w:rPr>
          <w:i/>
          <w:iCs/>
          <w:lang w:val="en-US"/>
        </w:rPr>
        <w:t>Good to Great: Why Some Companies Make the Leap... and Others Don't.</w:t>
      </w:r>
      <w:r>
        <w:rPr>
          <w:lang w:val="en-US"/>
        </w:rPr>
        <w:t xml:space="preserve"> HarperCollins.</w:t>
      </w:r>
    </w:p>
    <w:p>
      <w:pPr>
        <w:pStyle w:val="19"/>
        <w:numPr>
          <w:ilvl w:val="0"/>
          <w:numId w:val="2"/>
        </w:numPr>
        <w:spacing w:line="360" w:lineRule="auto"/>
        <w:jc w:val="both"/>
        <w:rPr>
          <w:lang w:val="en-US"/>
        </w:rPr>
      </w:pPr>
      <w:bookmarkStart w:id="10" w:name="_Hlk138348179"/>
      <w:r>
        <w:rPr>
          <w:lang w:val="en-US"/>
        </w:rPr>
        <w:t xml:space="preserve">Conger, J. A., and Kanungo, R. N. (2017). </w:t>
      </w:r>
      <w:bookmarkEnd w:id="10"/>
      <w:r>
        <w:rPr>
          <w:lang w:val="en-US"/>
        </w:rPr>
        <w:t xml:space="preserve">Toward a Behavioral Theory of Charismatic Leadership in Organizational Settings. </w:t>
      </w:r>
      <w:r>
        <w:rPr>
          <w:i/>
          <w:iCs/>
          <w:lang w:val="en-US"/>
        </w:rPr>
        <w:t>Academy of Management Review</w:t>
      </w:r>
      <w:r>
        <w:rPr>
          <w:lang w:val="en-US"/>
        </w:rPr>
        <w:t>, 12(4), 637-647.</w:t>
      </w:r>
    </w:p>
    <w:p>
      <w:pPr>
        <w:numPr>
          <w:ilvl w:val="0"/>
          <w:numId w:val="2"/>
        </w:numPr>
        <w:spacing w:line="360" w:lineRule="auto"/>
        <w:jc w:val="both"/>
        <w:rPr>
          <w:lang w:val="en-US"/>
        </w:rPr>
      </w:pPr>
      <w:r>
        <w:rPr>
          <w:lang w:val="en-US"/>
        </w:rPr>
        <w:t xml:space="preserve">Covey, S. R. (2019). </w:t>
      </w:r>
      <w:r>
        <w:rPr>
          <w:i/>
          <w:iCs/>
          <w:lang w:val="en-US"/>
        </w:rPr>
        <w:t>The 7 Habits of Highly Effective People</w:t>
      </w:r>
      <w:r>
        <w:rPr>
          <w:lang w:val="en-US"/>
        </w:rPr>
        <w:t>. Free Press.</w:t>
      </w:r>
    </w:p>
    <w:p>
      <w:pPr>
        <w:pStyle w:val="19"/>
        <w:numPr>
          <w:ilvl w:val="0"/>
          <w:numId w:val="2"/>
        </w:numPr>
        <w:spacing w:line="360" w:lineRule="auto"/>
        <w:jc w:val="both"/>
        <w:rPr>
          <w:lang w:val="en-US"/>
        </w:rPr>
      </w:pPr>
      <w:bookmarkStart w:id="11" w:name="_Hlk138348257"/>
      <w:r>
        <w:rPr>
          <w:lang w:val="en-US"/>
        </w:rPr>
        <w:t xml:space="preserve">Day, D. V., Fleenor, J. W., Atwater, L. E., Sturm, R. E., and McKee, R. A. (2014). </w:t>
      </w:r>
      <w:bookmarkEnd w:id="11"/>
      <w:r>
        <w:rPr>
          <w:lang w:val="en-US"/>
        </w:rPr>
        <w:t xml:space="preserve">Advances in Leader and Leadership Development: A Review of 25 Years of Research and Theory. </w:t>
      </w:r>
      <w:r>
        <w:rPr>
          <w:i/>
          <w:iCs/>
          <w:lang w:val="en-US"/>
        </w:rPr>
        <w:t>The Leadership Quarterly</w:t>
      </w:r>
      <w:r>
        <w:rPr>
          <w:lang w:val="en-US"/>
        </w:rPr>
        <w:t>, 25(1), 63-82.</w:t>
      </w:r>
    </w:p>
    <w:p>
      <w:pPr>
        <w:numPr>
          <w:ilvl w:val="0"/>
          <w:numId w:val="2"/>
        </w:numPr>
        <w:spacing w:line="360" w:lineRule="auto"/>
        <w:jc w:val="both"/>
        <w:rPr>
          <w:lang w:val="en-US"/>
        </w:rPr>
      </w:pPr>
      <w:r>
        <w:rPr>
          <w:lang w:val="en-US"/>
        </w:rPr>
        <w:t xml:space="preserve">Drucker, P. F. (2021). </w:t>
      </w:r>
      <w:r>
        <w:rPr>
          <w:i/>
          <w:iCs/>
          <w:lang w:val="en-US"/>
        </w:rPr>
        <w:t>The Essential Drucker</w:t>
      </w:r>
      <w:r>
        <w:rPr>
          <w:lang w:val="en-US"/>
        </w:rPr>
        <w:t>. HarperBusiness.</w:t>
      </w:r>
    </w:p>
    <w:p>
      <w:pPr>
        <w:numPr>
          <w:ilvl w:val="0"/>
          <w:numId w:val="2"/>
        </w:numPr>
        <w:spacing w:line="360" w:lineRule="auto"/>
        <w:jc w:val="both"/>
        <w:rPr>
          <w:lang w:val="en-US"/>
        </w:rPr>
      </w:pPr>
      <w:r>
        <w:rPr>
          <w:lang w:val="en-US"/>
        </w:rPr>
        <w:t xml:space="preserve">Dweck, C. S. (2016). </w:t>
      </w:r>
      <w:r>
        <w:rPr>
          <w:i/>
          <w:iCs/>
          <w:lang w:val="en-US"/>
        </w:rPr>
        <w:t>Mindset: The New Psychology of Success</w:t>
      </w:r>
      <w:r>
        <w:rPr>
          <w:lang w:val="en-US"/>
        </w:rPr>
        <w:t>. Ballantine Books.</w:t>
      </w:r>
    </w:p>
    <w:p>
      <w:pPr>
        <w:numPr>
          <w:ilvl w:val="0"/>
          <w:numId w:val="2"/>
        </w:numPr>
        <w:spacing w:line="360" w:lineRule="auto"/>
        <w:jc w:val="both"/>
        <w:rPr>
          <w:lang w:val="en-US"/>
        </w:rPr>
      </w:pPr>
      <w:bookmarkStart w:id="12" w:name="_Hlk138348728"/>
      <w:r>
        <w:rPr>
          <w:lang w:val="en-US"/>
        </w:rPr>
        <w:t xml:space="preserve">Goleman, D. (2015). </w:t>
      </w:r>
      <w:bookmarkEnd w:id="12"/>
      <w:r>
        <w:rPr>
          <w:i/>
          <w:iCs/>
          <w:lang w:val="en-US"/>
        </w:rPr>
        <w:t>Emotional Intelligence: Why It Can Matter More Than IQ.</w:t>
      </w:r>
      <w:r>
        <w:rPr>
          <w:lang w:val="en-US"/>
        </w:rPr>
        <w:t xml:space="preserve"> Bantam Books.</w:t>
      </w:r>
    </w:p>
    <w:p>
      <w:pPr>
        <w:pStyle w:val="19"/>
        <w:numPr>
          <w:ilvl w:val="0"/>
          <w:numId w:val="2"/>
        </w:numPr>
        <w:spacing w:line="360" w:lineRule="auto"/>
        <w:jc w:val="both"/>
        <w:rPr>
          <w:lang w:val="en-US"/>
        </w:rPr>
      </w:pPr>
      <w:r>
        <w:rPr>
          <w:lang w:val="en-US"/>
        </w:rPr>
        <w:t xml:space="preserve">House, R. J., and Aditya, R. N. (2017). The Social Scientific Study of Leadership: Quo Vadis? </w:t>
      </w:r>
      <w:r>
        <w:rPr>
          <w:i/>
          <w:iCs/>
          <w:lang w:val="en-US"/>
        </w:rPr>
        <w:t>Journal of Management</w:t>
      </w:r>
      <w:r>
        <w:rPr>
          <w:lang w:val="en-US"/>
        </w:rPr>
        <w:t>, 23(3), 409-473.</w:t>
      </w:r>
    </w:p>
    <w:p>
      <w:pPr>
        <w:pStyle w:val="19"/>
        <w:numPr>
          <w:ilvl w:val="0"/>
          <w:numId w:val="2"/>
        </w:numPr>
        <w:spacing w:line="360" w:lineRule="auto"/>
        <w:jc w:val="both"/>
        <w:rPr>
          <w:lang w:val="en-US"/>
        </w:rPr>
      </w:pPr>
      <w:bookmarkStart w:id="13" w:name="_Hlk138348354"/>
      <w:r>
        <w:rPr>
          <w:lang w:val="en-US"/>
        </w:rPr>
        <w:t>Judge, T. A., and Piccolo, R. F. (2014).</w:t>
      </w:r>
      <w:bookmarkEnd w:id="13"/>
      <w:r>
        <w:rPr>
          <w:lang w:val="en-US"/>
        </w:rPr>
        <w:t xml:space="preserve"> Transformational and Transactional Leadership: A Meta-Analytic Test of Their Relative Validity. </w:t>
      </w:r>
      <w:r>
        <w:rPr>
          <w:i/>
          <w:iCs/>
          <w:lang w:val="en-US"/>
        </w:rPr>
        <w:t>Journal of Applied Psychology</w:t>
      </w:r>
      <w:r>
        <w:rPr>
          <w:lang w:val="en-US"/>
        </w:rPr>
        <w:t>, 89(5), 755-768.</w:t>
      </w:r>
    </w:p>
    <w:p>
      <w:pPr>
        <w:numPr>
          <w:ilvl w:val="0"/>
          <w:numId w:val="2"/>
        </w:numPr>
        <w:spacing w:line="360" w:lineRule="auto"/>
        <w:jc w:val="both"/>
        <w:rPr>
          <w:lang w:val="en-US"/>
        </w:rPr>
      </w:pPr>
      <w:r>
        <w:rPr>
          <w:lang w:val="en-US"/>
        </w:rPr>
        <w:t xml:space="preserve">Kotter, J. P. (2017). </w:t>
      </w:r>
      <w:r>
        <w:rPr>
          <w:i/>
          <w:iCs/>
          <w:lang w:val="en-US"/>
        </w:rPr>
        <w:t>Leading Change</w:t>
      </w:r>
      <w:r>
        <w:rPr>
          <w:lang w:val="en-US"/>
        </w:rPr>
        <w:t>. Harvard Business Review Press.</w:t>
      </w:r>
    </w:p>
    <w:p>
      <w:pPr>
        <w:numPr>
          <w:ilvl w:val="0"/>
          <w:numId w:val="2"/>
        </w:numPr>
        <w:spacing w:line="360" w:lineRule="auto"/>
        <w:jc w:val="both"/>
        <w:rPr>
          <w:lang w:val="en-US"/>
        </w:rPr>
      </w:pPr>
      <w:r>
        <w:rPr>
          <w:lang w:val="en-US"/>
        </w:rPr>
        <w:t xml:space="preserve">Maxwell, J. C. (2017). </w:t>
      </w:r>
      <w:r>
        <w:rPr>
          <w:i/>
          <w:iCs/>
          <w:lang w:val="en-US"/>
        </w:rPr>
        <w:t>The 21 Irrefutable Laws of Leadership</w:t>
      </w:r>
      <w:r>
        <w:rPr>
          <w:lang w:val="en-US"/>
        </w:rPr>
        <w:t>. HarperCollins.</w:t>
      </w:r>
    </w:p>
    <w:p>
      <w:pPr>
        <w:pStyle w:val="19"/>
        <w:numPr>
          <w:ilvl w:val="0"/>
          <w:numId w:val="2"/>
        </w:numPr>
        <w:spacing w:line="360" w:lineRule="auto"/>
        <w:jc w:val="both"/>
        <w:rPr>
          <w:lang w:val="en-US"/>
        </w:rPr>
      </w:pPr>
      <w:bookmarkStart w:id="14" w:name="_Hlk138348449"/>
      <w:r>
        <w:rPr>
          <w:lang w:val="en-US"/>
        </w:rPr>
        <w:t xml:space="preserve">Northouse, P. G. (2014). </w:t>
      </w:r>
      <w:bookmarkEnd w:id="14"/>
      <w:r>
        <w:rPr>
          <w:i/>
          <w:iCs/>
          <w:lang w:val="en-US"/>
        </w:rPr>
        <w:t>Leadership Theory and Practice (3rd ed.).</w:t>
      </w:r>
      <w:r>
        <w:rPr>
          <w:lang w:val="en-US"/>
        </w:rPr>
        <w:t xml:space="preserve"> Sage Publications.</w:t>
      </w:r>
    </w:p>
    <w:p>
      <w:pPr>
        <w:numPr>
          <w:ilvl w:val="0"/>
          <w:numId w:val="2"/>
        </w:numPr>
        <w:spacing w:line="360" w:lineRule="auto"/>
        <w:jc w:val="both"/>
        <w:rPr>
          <w:lang w:val="en-US"/>
        </w:rPr>
      </w:pPr>
      <w:r>
        <w:rPr>
          <w:lang w:val="en-US"/>
        </w:rPr>
        <w:t xml:space="preserve">Pink, D. H. (2019). </w:t>
      </w:r>
      <w:r>
        <w:rPr>
          <w:i/>
          <w:iCs/>
          <w:lang w:val="en-US"/>
        </w:rPr>
        <w:t>Drive: The Surprising Truth About What Motivates Us</w:t>
      </w:r>
      <w:r>
        <w:rPr>
          <w:lang w:val="en-US"/>
        </w:rPr>
        <w:t>. Riverhead Books</w:t>
      </w:r>
    </w:p>
    <w:p>
      <w:pPr>
        <w:numPr>
          <w:ilvl w:val="0"/>
          <w:numId w:val="2"/>
        </w:numPr>
        <w:spacing w:line="360" w:lineRule="auto"/>
        <w:jc w:val="both"/>
        <w:rPr>
          <w:lang w:val="en-US"/>
        </w:rPr>
      </w:pPr>
      <w:r>
        <w:rPr>
          <w:lang w:val="en-US"/>
        </w:rPr>
        <w:t xml:space="preserve">Senge, P. M. (2020). </w:t>
      </w:r>
      <w:r>
        <w:rPr>
          <w:i/>
          <w:iCs/>
          <w:lang w:val="en-US"/>
        </w:rPr>
        <w:t>The Fifth Discipline: The Art and Practice of the Learning Organization</w:t>
      </w:r>
      <w:r>
        <w:rPr>
          <w:lang w:val="en-US"/>
        </w:rPr>
        <w:t>. Doubleday/Currency.</w:t>
      </w:r>
    </w:p>
    <w:p>
      <w:pPr>
        <w:pStyle w:val="19"/>
        <w:numPr>
          <w:ilvl w:val="0"/>
          <w:numId w:val="2"/>
        </w:numPr>
        <w:spacing w:line="360" w:lineRule="auto"/>
        <w:jc w:val="both"/>
        <w:rPr>
          <w:lang w:val="en-US"/>
        </w:rPr>
      </w:pPr>
      <w:r>
        <w:rPr>
          <w:lang w:val="en-US"/>
        </w:rPr>
        <w:t xml:space="preserve">Shamir, B., House, R. J., and Arthur, M. B. (2019). The Motivational Effects of Charismatic Leadership: A Self-Concept Based Theory. </w:t>
      </w:r>
      <w:r>
        <w:rPr>
          <w:i/>
          <w:iCs/>
          <w:lang w:val="en-US"/>
        </w:rPr>
        <w:t>Organization Science</w:t>
      </w:r>
      <w:r>
        <w:rPr>
          <w:lang w:val="en-US"/>
        </w:rPr>
        <w:t>, 4(4), 577-594.</w:t>
      </w:r>
    </w:p>
    <w:p>
      <w:pPr>
        <w:pStyle w:val="19"/>
        <w:numPr>
          <w:ilvl w:val="0"/>
          <w:numId w:val="2"/>
        </w:numPr>
        <w:spacing w:line="360" w:lineRule="auto"/>
        <w:jc w:val="both"/>
        <w:rPr>
          <w:lang w:val="en-US"/>
        </w:rPr>
      </w:pPr>
      <w:r>
        <w:rPr>
          <w:lang w:val="en-US"/>
        </w:rPr>
        <w:t xml:space="preserve">Tichy, N. M., and Devanna, M. A. (2016). </w:t>
      </w:r>
      <w:r>
        <w:rPr>
          <w:i/>
          <w:iCs/>
          <w:lang w:val="en-US"/>
        </w:rPr>
        <w:t>The Transformational Leader</w:t>
      </w:r>
      <w:r>
        <w:rPr>
          <w:lang w:val="en-US"/>
        </w:rPr>
        <w:t>. Wiley Online Library.</w:t>
      </w:r>
    </w:p>
    <w:p>
      <w:pPr>
        <w:pStyle w:val="19"/>
        <w:numPr>
          <w:ilvl w:val="0"/>
          <w:numId w:val="2"/>
        </w:numPr>
        <w:spacing w:line="360" w:lineRule="auto"/>
        <w:jc w:val="both"/>
        <w:rPr>
          <w:lang w:val="en-US"/>
        </w:rPr>
      </w:pPr>
      <w:r>
        <w:rPr>
          <w:lang w:val="en-US"/>
        </w:rPr>
        <w:t xml:space="preserve">Yukl, G. A. (2015). Leadership in Organizations. </w:t>
      </w:r>
      <w:r>
        <w:rPr>
          <w:i/>
          <w:iCs/>
          <w:lang w:val="en-US"/>
        </w:rPr>
        <w:t>Annual Review of Psychology</w:t>
      </w:r>
      <w:r>
        <w:rPr>
          <w:lang w:val="en-US"/>
        </w:rPr>
        <w:t>, 57, 307-331.</w:t>
      </w:r>
    </w:p>
    <w:p>
      <w:pPr>
        <w:spacing w:line="360" w:lineRule="auto"/>
        <w:jc w:val="both"/>
        <w:rPr>
          <w:lang w:val="en-US"/>
        </w:rPr>
      </w:pPr>
    </w:p>
    <w:p>
      <w:pPr>
        <w:spacing w:line="360" w:lineRule="auto"/>
        <w:jc w:val="both"/>
        <w:rPr>
          <w:lang w:val="en-US"/>
        </w:rPr>
      </w:pPr>
      <w:r>
        <w:rPr>
          <w:lang w:val="en-US"/>
        </w:rPr>
        <w:t> </w:t>
      </w:r>
    </w:p>
    <w:p>
      <w:pPr>
        <w:spacing w:line="360" w:lineRule="auto"/>
        <w:jc w:val="both"/>
        <w:rPr>
          <w:lang w:val="en-US"/>
        </w:rPr>
      </w:pPr>
    </w:p>
    <w:p>
      <w:pPr>
        <w:spacing w:line="360" w:lineRule="auto"/>
        <w:jc w:val="both"/>
        <w:rPr>
          <w:lang w:val="en-US"/>
        </w:rPr>
      </w:pPr>
    </w:p>
    <w:p>
      <w:pPr>
        <w:spacing w:line="360" w:lineRule="auto"/>
        <w:jc w:val="both"/>
        <w:rPr>
          <w:lang w:val="en-US"/>
        </w:rPr>
      </w:pPr>
      <w:r>
        <w:rPr>
          <w:lang w:val="en-US"/>
        </w:rPr>
        <w:br w:type="textWrapping"/>
      </w:r>
    </w:p>
    <w:p>
      <w:pPr>
        <w:spacing w:line="360" w:lineRule="auto"/>
        <w:jc w:val="both"/>
        <w:rPr>
          <w:lang w:val="en-US"/>
        </w:rPr>
      </w:pPr>
      <w:r>
        <w:rPr>
          <w:lang w:val="en-US"/>
        </w:rPr>
        <w:t> </w:t>
      </w:r>
    </w:p>
    <w:p>
      <w:pPr>
        <w:spacing w:line="360" w:lineRule="auto"/>
        <w:jc w:val="both"/>
        <w:rPr>
          <w:lang w:val="en-US"/>
        </w:rPr>
      </w:pPr>
      <w:r>
        <w:rPr>
          <w:lang w:val="en-US"/>
        </w:rPr>
        <w:t> </w:t>
      </w:r>
    </w:p>
    <w:p>
      <w:pPr>
        <w:spacing w:line="360" w:lineRule="auto"/>
        <w:jc w:val="both"/>
        <w:rPr>
          <w:lang w:val="en-US"/>
        </w:rPr>
      </w:pPr>
      <w:r>
        <w:rPr>
          <w:lang w:val="en-US"/>
        </w:rPr>
        <w:t> </w:t>
      </w:r>
    </w:p>
    <w:p>
      <w:pPr>
        <w:spacing w:line="360" w:lineRule="auto"/>
        <w:jc w:val="both"/>
        <w:rPr>
          <w:lang w:val="en-US"/>
        </w:rPr>
      </w:pPr>
      <w:r>
        <w:rPr>
          <w:lang w:val="en-US"/>
        </w:rPr>
        <w:br w:type="textWrapping"/>
      </w:r>
      <w:r>
        <w:rPr>
          <w:lang w:val="en-US"/>
        </w:rPr>
        <w:br w:type="textWrapping"/>
      </w:r>
      <w:r>
        <w:rPr>
          <w:lang w:val="en-US"/>
        </w:rPr>
        <w:br w:type="textWrapping"/>
      </w:r>
      <w:r>
        <w:rPr>
          <w:lang w:val="en-US"/>
        </w:rPr>
        <w:br w:type="textWrapping"/>
      </w:r>
      <w:r>
        <w:rPr>
          <w:lang w:val="en-US"/>
        </w:rPr>
        <w:br w:type="textWrapping"/>
      </w:r>
      <w:r>
        <w:rPr>
          <w:lang w:val="en-US"/>
        </w:rPr>
        <w:br w:type="textWrapping"/>
      </w:r>
      <w:r>
        <w:rPr>
          <w:lang w:val="en-US"/>
        </w:rPr>
        <w:br w:type="textWrapping"/>
      </w:r>
      <w:r>
        <w:rPr>
          <w:lang w:val="en-US"/>
        </w:rPr>
        <w:br w:type="textWrapping"/>
      </w:r>
    </w:p>
    <w:p>
      <w:pPr>
        <w:spacing w:line="360" w:lineRule="auto"/>
        <w:jc w:val="both"/>
        <w:rPr>
          <w:lang w:val="en-US"/>
        </w:rPr>
      </w:pPr>
    </w:p>
    <w:p>
      <w:pPr>
        <w:spacing w:line="360" w:lineRule="auto"/>
        <w:jc w:val="both"/>
        <w:rPr>
          <w:lang w:val="en-US"/>
        </w:rPr>
      </w:pPr>
      <w:r>
        <w:rPr>
          <w:lang w:val="en-US"/>
        </w:rPr>
        <w:t> </w:t>
      </w:r>
    </w:p>
    <w:p>
      <w:pPr>
        <w:pStyle w:val="2"/>
        <w:jc w:val="both"/>
        <w:rPr>
          <w:color w:val="auto"/>
        </w:rPr>
      </w:pPr>
      <w:r>
        <w:rPr>
          <w:color w:val="auto"/>
        </w:rPr>
        <w:br w:type="textWrapping"/>
      </w:r>
      <w:bookmarkStart w:id="15" w:name="_Toc138763157"/>
      <w:r>
        <w:rPr>
          <w:color w:val="auto"/>
        </w:rPr>
        <w:t>Task 2</w:t>
      </w:r>
      <w:bookmarkEnd w:id="15"/>
    </w:p>
    <w:p>
      <w:pPr>
        <w:pStyle w:val="2"/>
        <w:jc w:val="both"/>
        <w:rPr>
          <w:rFonts w:ascii="Calibri Light" w:hAnsi="Calibri Light"/>
          <w:color w:val="auto"/>
          <w:lang w:val="en-GB"/>
        </w:rPr>
      </w:pPr>
      <w:bookmarkStart w:id="16" w:name="_Toc138763158"/>
      <w:bookmarkStart w:id="17" w:name="_Toc138522383"/>
      <w:r>
        <w:rPr>
          <w:color w:val="auto"/>
        </w:rPr>
        <w:t>Introduction</w:t>
      </w:r>
      <w:bookmarkEnd w:id="16"/>
      <w:bookmarkEnd w:id="17"/>
    </w:p>
    <w:p>
      <w:pPr>
        <w:spacing w:line="360" w:lineRule="auto"/>
        <w:jc w:val="both"/>
        <w:rPr>
          <w:lang w:val="en-US"/>
        </w:rPr>
      </w:pPr>
      <w:r>
        <w:rPr>
          <w:lang w:val="en-US"/>
        </w:rPr>
        <w:t>During the Case study of the chosen company, I got the chance to get real insights from different scenarios, and based on the acquired skills, I can reflect on them further. The learning insights helped me understand a leader's responsibility and how decision-making is critical for the dynamic business environment. This essay will delve into my learning journey and show the application of reflective learning tools and theories. Besides, I will critically establish the leaders' approaches and assess my ability to fulfill key Leadership roles within the given crisis scenario.</w:t>
      </w:r>
    </w:p>
    <w:p>
      <w:pPr>
        <w:pStyle w:val="2"/>
        <w:jc w:val="both"/>
        <w:rPr>
          <w:color w:val="auto"/>
        </w:rPr>
      </w:pPr>
      <w:bookmarkStart w:id="18" w:name="_Toc138522384"/>
      <w:bookmarkStart w:id="19" w:name="_Toc138763159"/>
      <w:r>
        <w:rPr>
          <w:color w:val="auto"/>
        </w:rPr>
        <w:t>1. Acquired Skills and Learning:</w:t>
      </w:r>
      <w:bookmarkEnd w:id="18"/>
      <w:bookmarkEnd w:id="19"/>
    </w:p>
    <w:p>
      <w:pPr>
        <w:spacing w:line="360" w:lineRule="auto"/>
        <w:jc w:val="both"/>
        <w:rPr>
          <w:lang w:val="en-US"/>
        </w:rPr>
      </w:pPr>
      <w:r>
        <w:rPr>
          <w:lang w:val="en-US"/>
        </w:rPr>
        <w:t>Throughout the model, the two most excellent range of skills I have gathered is highly impactful and relevant to employment (Korthagen &amp; Nuijten, 2022). The first one was to assess the internal and external business environment, which boosted my ability to analyze the impact of external forces, such as the recent pandemic attacks and the economic volatility on an organization (Abdul, 2022). Besides using tools and techniques like PESTLE and SWOT, I have comprehensively understood the opportunities and challenges this environment can give an organization.</w:t>
      </w:r>
    </w:p>
    <w:p>
      <w:pPr>
        <w:spacing w:line="360" w:lineRule="auto"/>
        <w:jc w:val="both"/>
        <w:rPr>
          <w:lang w:val="en-US"/>
        </w:rPr>
      </w:pPr>
      <w:r>
        <w:rPr>
          <w:lang w:val="en-US"/>
        </w:rPr>
        <w:t>Besides, I have learned the skill of crisis identification and management.  It is a must skill for a leader to recognize the sign of a crisis and how much impact it can have on the surroundings. I have learned to overcome the normalcy bias, which leads to underestimating the effects of the problem. Besides adaptability and improvisation, I have acquired other skills while doing this study. I have learned to balance Immediate needs while ensuring future sustainability.</w:t>
      </w:r>
    </w:p>
    <w:p>
      <w:pPr>
        <w:spacing w:line="360" w:lineRule="auto"/>
        <w:jc w:val="both"/>
        <w:rPr>
          <w:lang w:val="en-US"/>
        </w:rPr>
      </w:pPr>
      <w:r>
        <w:rPr>
          <w:lang w:val="en-US"/>
        </w:rPr>
        <w:t>Moreover, the simulated scenarios and real case studies have helped me navigate unfamiliar issues and make quick decisions. I have learned short strategy-making skills and rapid response ability. The skill set enabled me to build trust, foster collaboration, manage conflicts, and learn crucial parts.</w:t>
      </w:r>
    </w:p>
    <w:p>
      <w:pPr>
        <w:spacing w:line="360" w:lineRule="auto"/>
        <w:jc w:val="both"/>
        <w:rPr>
          <w:lang w:val="en-US"/>
        </w:rPr>
      </w:pPr>
    </w:p>
    <w:p>
      <w:pPr>
        <w:spacing w:line="360" w:lineRule="auto"/>
        <w:jc w:val="both"/>
        <w:rPr>
          <w:lang w:val="en-US"/>
        </w:rPr>
      </w:pPr>
    </w:p>
    <w:p>
      <w:pPr>
        <w:spacing w:line="360" w:lineRule="auto"/>
        <w:jc w:val="both"/>
        <w:rPr>
          <w:lang w:val="en-US"/>
        </w:rPr>
      </w:pPr>
    </w:p>
    <w:p>
      <w:pPr>
        <w:spacing w:line="360" w:lineRule="auto"/>
        <w:jc w:val="both"/>
        <w:rPr>
          <w:lang w:val="en-US"/>
        </w:rPr>
      </w:pPr>
    </w:p>
    <w:p>
      <w:pPr>
        <w:pStyle w:val="2"/>
        <w:jc w:val="both"/>
        <w:rPr>
          <w:color w:val="auto"/>
        </w:rPr>
      </w:pPr>
      <w:bookmarkStart w:id="20" w:name="_Toc138522385"/>
      <w:bookmarkStart w:id="21" w:name="_Toc138763160"/>
      <w:r>
        <w:rPr>
          <w:color w:val="auto"/>
        </w:rPr>
        <w:t>2. Reflective Learning Models:</w:t>
      </w:r>
      <w:bookmarkEnd w:id="20"/>
      <w:bookmarkEnd w:id="21"/>
    </w:p>
    <w:p>
      <w:pPr>
        <w:spacing w:line="360" w:lineRule="auto"/>
        <w:jc w:val="both"/>
        <w:rPr>
          <w:lang w:val="en-US"/>
        </w:rPr>
      </w:pPr>
      <w:r>
        <w:rPr>
          <w:lang w:val="en-US"/>
        </w:rPr>
        <w:drawing>
          <wp:anchor distT="0" distB="0" distL="114300" distR="114300" simplePos="0" relativeHeight="251660288" behindDoc="0" locked="0" layoutInCell="1" allowOverlap="1">
            <wp:simplePos x="0" y="0"/>
            <wp:positionH relativeFrom="margin">
              <wp:align>center</wp:align>
            </wp:positionH>
            <wp:positionV relativeFrom="paragraph">
              <wp:posOffset>876935</wp:posOffset>
            </wp:positionV>
            <wp:extent cx="4524375" cy="3826510"/>
            <wp:effectExtent l="0" t="0" r="9525" b="2540"/>
            <wp:wrapTopAndBottom/>
            <wp:docPr id="2" name="Picture 2" descr="A diagram of a reflective cy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reflective cycl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524375" cy="3826510"/>
                    </a:xfrm>
                    <a:prstGeom prst="rect">
                      <a:avLst/>
                    </a:prstGeom>
                    <a:noFill/>
                  </pic:spPr>
                </pic:pic>
              </a:graphicData>
            </a:graphic>
          </wp:anchor>
        </w:drawing>
      </w: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4664710</wp:posOffset>
                </wp:positionV>
                <wp:extent cx="4524375" cy="770890"/>
                <wp:effectExtent l="0" t="0" r="9525" b="3810"/>
                <wp:wrapTopAndBottom/>
                <wp:docPr id="1" name="Text Box 1"/>
                <wp:cNvGraphicFramePr/>
                <a:graphic xmlns:a="http://schemas.openxmlformats.org/drawingml/2006/main">
                  <a:graphicData uri="http://schemas.microsoft.com/office/word/2010/wordprocessingShape">
                    <wps:wsp>
                      <wps:cNvSpPr txBox="1"/>
                      <wps:spPr>
                        <a:xfrm>
                          <a:off x="0" y="0"/>
                          <a:ext cx="4524375" cy="770890"/>
                        </a:xfrm>
                        <a:prstGeom prst="rect">
                          <a:avLst/>
                        </a:prstGeom>
                        <a:noFill/>
                        <a:ln>
                          <a:noFill/>
                        </a:ln>
                      </wps:spPr>
                      <wps:txbx>
                        <w:txbxContent>
                          <w:p>
                            <w:pPr>
                              <w:pStyle w:val="7"/>
                              <w:jc w:val="center"/>
                            </w:pPr>
                            <w:bookmarkStart w:id="29" w:name="_Toc138762811"/>
                            <w:r>
                              <w:t xml:space="preserve">Figure </w:t>
                            </w:r>
                            <w:r>
                              <w:fldChar w:fldCharType="begin"/>
                            </w:r>
                            <w:r>
                              <w:instrText xml:space="preserve"> SEQ Figure \* ARABIC </w:instrText>
                            </w:r>
                            <w:r>
                              <w:fldChar w:fldCharType="separate"/>
                            </w:r>
                            <w:r>
                              <w:t>1</w:t>
                            </w:r>
                            <w:r>
                              <w:fldChar w:fldCharType="end"/>
                            </w:r>
                            <w:r>
                              <w:t>: Gibbs' Reflective Cycle</w:t>
                            </w:r>
                            <w:bookmarkEnd w:id="29"/>
                          </w:p>
                          <w:p>
                            <w:pPr>
                              <w:jc w:val="center"/>
                            </w:pPr>
                            <w:r>
                              <w:t>Source: (</w:t>
                            </w:r>
                            <w:r>
                              <w:rPr>
                                <w:lang w:val="en-US"/>
                              </w:rPr>
                              <w:t>Fox, 2021)</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367.3pt;height:60.7pt;width:356.25pt;mso-position-horizontal:center;mso-position-horizontal-relative:margin;mso-wrap-distance-bottom:0pt;mso-wrap-distance-top:0pt;z-index:251659264;mso-width-relative:page;mso-height-relative:page;" filled="f" stroked="f" coordsize="21600,21600" o:gfxdata="UEsFBgAAAAAAAAAAAAAAAAAAAAAAAFBLAwQKAAAAAACHTuJAAAAAAAAAAAAAAAAABAAAAGRycy9Q&#10;SwMEFAAAAAgAh07iQN6j2i7WAAAACAEAAA8AAABkcnMvZG93bnJldi54bWxNjzFPwzAUhHck/oP1&#10;kFgQdRxoWkJeOiBY2CgsbG78SCLs5yh2k9Bfj5noeLrT3XfVbnFWTDSG3jOCWmUgiBtvem4RPt5f&#10;brcgQtRstPVMCD8UYFdfXlS6NH7mN5r2sRWphEOpEboYh1LK0HTkdFj5gTh5X350OiY5ttKMek7l&#10;zso8ywrpdM9podMDPXXUfO+PDqFYnoeb1wfK51NjJ/48KRVJIV5fqewRRKQl/ofhDz+hQ52YDv7I&#10;JgiLkI5EhM3dfQEi2RuVr0EcELbrIgNZV/L8QP0LUEsDBBQAAAAIAIdO4kAJJeSJHAIAAEwEAAAO&#10;AAAAZHJzL2Uyb0RvYy54bWytVMFu2zAMvQ/YPwi6L06ydu2COEXWIMOAYC2QDjsrshwbsERNUmJn&#10;X78n2Um3bocedpFpkn7ke6Q8v+t0w47K+ZpMziejMWfKSCpqs8/5t6f1u1vOfBCmEA0ZlfOT8vxu&#10;8fbNvLUzNaWKmkI5BhDjZ63NeRWCnWWZl5XSwo/IKoNgSU6LgFe3zwonWqDrJpuOxx+yllxhHUnl&#10;PbyrPsgHRPcaQCrLWqoVyYNWJvSoTjUigJKvauv5InVblkqGh7L0KrAm52Aa0okisHfxzBZzMds7&#10;YataDi2I17TwgpMWtUHRC9RKBMEOrv4LStfSkacyjCTprCeSFAGLyfiFNttKWJW4QGpvL6L7/wcr&#10;vx4fHasLbAJnRmgM/El1gX2ijk2iOq31MyRtLdJCB3fMHPwezki6K52OT9BhiEPb00XbCCbhvLqe&#10;Xr2/ueZMInZzM779mMTPnr+2zofPijSLRs4dZpckFceND6iI1HNKLGZoXTdNml9j/nAgMXqy2Hrf&#10;YrRCt+uGvndUnEDHUb8O3sp1jZob4cOjcJg/GOCGhAccZUNtzmmwOKvI/fyXP+ZjLIhy1mKfcu5/&#10;HIRTnDVfDAYWl+9suLOxOxvmoO8JK4ohoJtk4gMXmrNZOtLfcXGWsQpCwkjUynk4m/eh32pcPKmW&#10;y5SEFbMibMzWyggdRfJ2eQhQLgkaZem1GNTCkiWdhwsRt/j395T1/BNY/A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WAAAAZHJzL1BLAQIU&#10;ABQAAAAIAIdO4kDeo9ou1gAAAAgBAAAPAAAAAAAAAAEAIAAAADgAAABkcnMvZG93bnJldi54bWxQ&#10;SwECFAAUAAAACACHTuJACSXkiRwCAABMBAAADgAAAAAAAAABACAAAAA7AQAAZHJzL2Uyb0RvYy54&#10;bWxQSwUGAAAAAAYABgBZAQAAyQUAAAAA&#10;">
                <v:fill on="f" focussize="0,0"/>
                <v:stroke on="f"/>
                <v:imagedata o:title=""/>
                <o:lock v:ext="edit" aspectratio="f"/>
                <v:textbox inset="0mm,0mm,0mm,0mm" style="mso-fit-shape-to-text:t;">
                  <w:txbxContent>
                    <w:p>
                      <w:pPr>
                        <w:pStyle w:val="7"/>
                        <w:jc w:val="center"/>
                      </w:pPr>
                      <w:bookmarkStart w:id="29" w:name="_Toc138762811"/>
                      <w:r>
                        <w:t xml:space="preserve">Figure </w:t>
                      </w:r>
                      <w:r>
                        <w:fldChar w:fldCharType="begin"/>
                      </w:r>
                      <w:r>
                        <w:instrText xml:space="preserve"> SEQ Figure \* ARABIC </w:instrText>
                      </w:r>
                      <w:r>
                        <w:fldChar w:fldCharType="separate"/>
                      </w:r>
                      <w:r>
                        <w:t>1</w:t>
                      </w:r>
                      <w:r>
                        <w:fldChar w:fldCharType="end"/>
                      </w:r>
                      <w:r>
                        <w:t>: Gibbs' Reflective Cycle</w:t>
                      </w:r>
                      <w:bookmarkEnd w:id="29"/>
                    </w:p>
                    <w:p>
                      <w:pPr>
                        <w:jc w:val="center"/>
                      </w:pPr>
                      <w:r>
                        <w:t>Source: (</w:t>
                      </w:r>
                      <w:r>
                        <w:rPr>
                          <w:lang w:val="en-US"/>
                        </w:rPr>
                        <w:t>Fox, 2021)</w:t>
                      </w:r>
                    </w:p>
                  </w:txbxContent>
                </v:textbox>
                <w10:wrap type="topAndBottom"/>
              </v:shape>
            </w:pict>
          </mc:Fallback>
        </mc:AlternateContent>
      </w:r>
      <w:r>
        <w:rPr>
          <w:lang w:val="en-US"/>
        </w:rPr>
        <w:t>Reflecting on my skills and learnings, I Have applied Gibb’s Reflective Cycle has been instrumental in my development as a leader. The model consists of six stages which are described below:</w:t>
      </w:r>
    </w:p>
    <w:p>
      <w:pPr>
        <w:spacing w:line="360" w:lineRule="auto"/>
        <w:jc w:val="both"/>
        <w:rPr>
          <w:lang w:val="en-US"/>
        </w:rPr>
      </w:pPr>
      <w:r>
        <w:rPr>
          <w:lang w:val="en-US"/>
        </w:rPr>
        <w:t xml:space="preserve">In the description stage, I first explored the crisis scenario in detail and examine the challenges the leaders faced. Then I tried to identify the obstacles stopping them from constantly responding to the crisis. This allowed me to gain an overall concept of the situation. </w:t>
      </w:r>
    </w:p>
    <w:p>
      <w:pPr>
        <w:spacing w:line="360" w:lineRule="auto"/>
        <w:jc w:val="both"/>
        <w:rPr>
          <w:lang w:val="en-US"/>
        </w:rPr>
      </w:pPr>
      <w:r>
        <w:rPr>
          <w:lang w:val="en-US"/>
        </w:rPr>
        <w:t>In the feelings Stage, I have reflected on the scenario based on my emotional responses, Acknowledging the sense of disorientation and the need to overcome the normalcy, Bias. This helped me balance and maintain emotional stability and improved my self-awareness skills. Alongside the challenging emotions, I grew a sense of resilience and determination emerged. This was fueled by a desire to support and guide others through the challenges they were facing &amp; analyze the significance of leadership in times of crisis.</w:t>
      </w:r>
    </w:p>
    <w:p>
      <w:pPr>
        <w:spacing w:line="360" w:lineRule="auto"/>
        <w:jc w:val="both"/>
        <w:rPr>
          <w:lang w:val="en-US"/>
        </w:rPr>
      </w:pPr>
      <w:r>
        <w:rPr>
          <w:lang w:val="en-US"/>
        </w:rPr>
        <w:t xml:space="preserve">The Evaluation stage was critical because I examined the crisis scenario from multiple perspectives based on internal and external factors that impact the organization (Gomes, 2020). This has helped me better understand the complexities involved in the leadership process and decision-making. Getting insights from the previous stages helped me summarize the key lessons I have learned from the scenario. I recognized the importance of adaptability, critical thinking, and crisis management. </w:t>
      </w:r>
    </w:p>
    <w:p>
      <w:pPr>
        <w:spacing w:line="360" w:lineRule="auto"/>
        <w:jc w:val="both"/>
        <w:rPr>
          <w:lang w:val="en-US"/>
        </w:rPr>
      </w:pPr>
      <w:r>
        <w:rPr>
          <w:lang w:val="en-US"/>
        </w:rPr>
        <w:t>Overall reflection has been instrumental because of the integrations of theories and practices which enable me to make bridge the gap between classroom learning and real-life leadership challenges (Goodman, 2021). I have deepened my self-awareness which encouraged me to learn from both failure and success. Finally, the action plan has helped me develop strategies to enhance my leadership skills and set specific goals to work on my intelligence and communication.</w:t>
      </w:r>
    </w:p>
    <w:p>
      <w:pPr>
        <w:pStyle w:val="2"/>
        <w:jc w:val="both"/>
        <w:rPr>
          <w:color w:val="auto"/>
        </w:rPr>
      </w:pPr>
      <w:bookmarkStart w:id="22" w:name="_Toc138763161"/>
      <w:bookmarkStart w:id="23" w:name="_Toc138522386"/>
      <w:r>
        <w:rPr>
          <w:color w:val="auto"/>
        </w:rPr>
        <w:t>3. Application in Employment in Workplace:</w:t>
      </w:r>
      <w:bookmarkEnd w:id="22"/>
      <w:bookmarkEnd w:id="23"/>
    </w:p>
    <w:p>
      <w:pPr>
        <w:spacing w:line="360" w:lineRule="auto"/>
        <w:jc w:val="both"/>
        <w:rPr>
          <w:lang w:val="en-US"/>
        </w:rPr>
      </w:pPr>
      <w:r>
        <w:rPr>
          <w:lang w:val="en-US"/>
        </w:rPr>
        <w:t>The Skills and Knowledge gathered from the module are supported by the reflective learning process; it can be said that they are highly transferable and applicable to different employment contexts. In a leadership role, Identifying both the internal and external environment is essential (Goodman, 2021). This enables me to make navigation strategies, adapt strategies, and make precise decisions to overcome barriers by which I can proactively address the potential challenges to grab opportunities. Furthermore, the ability to respond to the crisis by analyzing business practices and adjusting the practices is an important ability or skill that can be learned (Gregory,  2023). The application of reflecting models such as the used one enables me to assess my learning experience and my regular performance and make better decisions during uncertainty.</w:t>
      </w:r>
    </w:p>
    <w:p>
      <w:pPr>
        <w:spacing w:line="360" w:lineRule="auto"/>
        <w:jc w:val="both"/>
        <w:rPr>
          <w:lang w:val="en-US"/>
        </w:rPr>
      </w:pPr>
      <w:bookmarkStart w:id="24" w:name="_Toc138522387"/>
      <w:r>
        <w:rPr>
          <w:lang w:val="en-US"/>
        </w:rPr>
        <w:t>4. Critical Evaluation of the Described Leadership Styles:</w:t>
      </w:r>
      <w:bookmarkEnd w:id="24"/>
    </w:p>
    <w:p>
      <w:pPr>
        <w:spacing w:line="360" w:lineRule="auto"/>
        <w:jc w:val="both"/>
        <w:rPr>
          <w:lang w:val="en-US"/>
        </w:rPr>
      </w:pPr>
      <w:r>
        <w:rPr>
          <w:lang w:val="en-US"/>
        </w:rPr>
        <w:t>Selecting which leadership style is critical depends on the current crisis scenario. Though different approaches may have the ability in specific contexts, the ability to employ a flexible leadership style is essential when there is a crisis (Jedynak &amp; Bąk, 2021). The scenario might put the leader on the verge of using other techniques he has not considered before. The Most appropriate leadership styles for the given scenario might be situational and transformational. In a crisis scenario where the situation changes rapidly, it offers the advantage of responsiveness and flexibility. However, transformational leadership encourages selecting practice approaches to solve a particular problem.  In the given scenario, my ability to fullfill the leadership role, I think both styles are essential. Besides, I should leverage leadership tools to lead my decision effectively.</w:t>
      </w:r>
    </w:p>
    <w:p>
      <w:pPr>
        <w:spacing w:line="360" w:lineRule="auto"/>
        <w:jc w:val="both"/>
        <w:rPr>
          <w:lang w:val="en-US"/>
        </w:rPr>
      </w:pPr>
      <w:r>
        <w:rPr>
          <w:lang w:val="en-US"/>
        </w:rPr>
        <w:br w:type="page"/>
      </w:r>
    </w:p>
    <w:p>
      <w:pPr>
        <w:pStyle w:val="2"/>
        <w:jc w:val="both"/>
        <w:rPr>
          <w:color w:val="auto"/>
        </w:rPr>
      </w:pPr>
      <w:bookmarkStart w:id="25" w:name="_Toc138763162"/>
      <w:bookmarkStart w:id="26" w:name="_Toc138522388"/>
      <w:r>
        <w:rPr>
          <w:color w:val="auto"/>
        </w:rPr>
        <w:t>Conclusion</w:t>
      </w:r>
      <w:bookmarkEnd w:id="25"/>
      <w:bookmarkEnd w:id="26"/>
      <w:r>
        <w:rPr>
          <w:color w:val="auto"/>
        </w:rPr>
        <w:t xml:space="preserve"> </w:t>
      </w:r>
    </w:p>
    <w:p>
      <w:pPr>
        <w:spacing w:line="360" w:lineRule="auto"/>
        <w:jc w:val="both"/>
      </w:pPr>
      <w:r>
        <w:rPr>
          <w:lang w:val="en-US"/>
        </w:rPr>
        <w:t>In conclusion, this module has been instrumental in enhancing my skills and abilities related to the responsibilities of a leader and decision-making during a crisis. Though applying Gibbs’ reflective model helped me analyze different valuable insights and refine my understanding and knowledge, I have gained internal and external business insights while going through the case studies. The acquired skills have helped me understand external factors like improvisation, future orientation thinking, and other roles which might require influential leaders' decision-making. I can conclude that I am now committed to continuous improvement and growth as a leader, and by leveraging this reflection, I will apply the learned lesson in my real life.</w:t>
      </w:r>
      <w:r>
        <w:br w:type="page"/>
      </w:r>
    </w:p>
    <w:p>
      <w:pPr>
        <w:pStyle w:val="2"/>
        <w:jc w:val="both"/>
        <w:rPr>
          <w:color w:val="auto"/>
        </w:rPr>
      </w:pPr>
      <w:bookmarkStart w:id="27" w:name="_Toc138522389"/>
      <w:bookmarkStart w:id="28" w:name="_Toc138763163"/>
      <w:r>
        <w:rPr>
          <w:color w:val="auto"/>
        </w:rPr>
        <w:t>Reference</w:t>
      </w:r>
      <w:bookmarkEnd w:id="27"/>
      <w:bookmarkEnd w:id="28"/>
      <w:r>
        <w:rPr>
          <w:color w:val="auto"/>
        </w:rPr>
        <w:t xml:space="preserve"> </w:t>
      </w:r>
    </w:p>
    <w:p>
      <w:pPr>
        <w:spacing w:line="360" w:lineRule="auto"/>
        <w:jc w:val="both"/>
        <w:rPr>
          <w:lang w:val="en-US"/>
        </w:rPr>
      </w:pPr>
      <w:r>
        <w:rPr>
          <w:lang w:val="en-US"/>
        </w:rPr>
        <w:t xml:space="preserve">Abdul, V. (2022) ‘Leadership skills’, Introducing Leadership, pp. 73–92. doi:10.4324/9780080473154-9. </w:t>
      </w:r>
    </w:p>
    <w:p>
      <w:pPr>
        <w:spacing w:line="360" w:lineRule="auto"/>
        <w:jc w:val="both"/>
        <w:rPr>
          <w:lang w:val="en-US"/>
        </w:rPr>
      </w:pPr>
      <w:r>
        <w:rPr>
          <w:lang w:val="en-US"/>
        </w:rPr>
        <w:t xml:space="preserve">Fox, S. (2021) ‘Situational Theory of Leadership’, Encyclopedia of Management Theory [Preprint]. doi:10.4135/9781452276090.n243. </w:t>
      </w:r>
    </w:p>
    <w:p>
      <w:pPr>
        <w:spacing w:line="360" w:lineRule="auto"/>
        <w:jc w:val="both"/>
        <w:rPr>
          <w:lang w:val="en-US"/>
        </w:rPr>
      </w:pPr>
      <w:r>
        <w:rPr>
          <w:lang w:val="en-US"/>
        </w:rPr>
        <w:t xml:space="preserve">Gomes, R. (2020) Home, MindTools. Available at: https://www.mindtools.com/ano9qiu/gibbs-reflective-cycle (Accessed: 24 June 2023). </w:t>
      </w:r>
    </w:p>
    <w:p>
      <w:pPr>
        <w:spacing w:line="360" w:lineRule="auto"/>
        <w:jc w:val="both"/>
        <w:rPr>
          <w:lang w:val="en-US"/>
        </w:rPr>
      </w:pPr>
      <w:r>
        <w:rPr>
          <w:lang w:val="en-US"/>
        </w:rPr>
        <w:t xml:space="preserve">Goodman, G. (2021) ‘Crisis Management, change management, and Innovation Management’, Crisis Management in Chinese Organizations [Preprint]. doi:10.1057/9780230363168.0012. </w:t>
      </w:r>
    </w:p>
    <w:p>
      <w:pPr>
        <w:spacing w:line="360" w:lineRule="auto"/>
        <w:jc w:val="both"/>
        <w:rPr>
          <w:lang w:val="en-US"/>
        </w:rPr>
      </w:pPr>
      <w:r>
        <w:rPr>
          <w:lang w:val="en-US"/>
        </w:rPr>
        <w:t xml:space="preserve">Gregory, T. (2023) ‘A model for Transformational Pastoral Leadership: Bringing It All together’, Transformational Pastoral Leadership, pp. 133–141. doi:10.1007/978-3-031-27488-6_12. </w:t>
      </w:r>
    </w:p>
    <w:p>
      <w:pPr>
        <w:spacing w:line="360" w:lineRule="auto"/>
        <w:jc w:val="both"/>
        <w:rPr>
          <w:lang w:val="en-US"/>
        </w:rPr>
      </w:pPr>
      <w:r>
        <w:rPr>
          <w:lang w:val="en-US"/>
        </w:rPr>
        <w:t xml:space="preserve">Jedynak, P. and Bąk, S. (2021) ‘Dominant business risks during the COVID-19 pandemic’, Risk Management in Crisis, pp. 116–151. doi:10.4324/9781003131366-5. </w:t>
      </w:r>
    </w:p>
    <w:p>
      <w:pPr>
        <w:spacing w:line="360" w:lineRule="auto"/>
        <w:jc w:val="both"/>
        <w:rPr>
          <w:lang w:val="en-US"/>
        </w:rPr>
      </w:pPr>
      <w:r>
        <w:rPr>
          <w:lang w:val="en-US"/>
        </w:rPr>
        <w:t xml:space="preserve">Korthagen, F. and Nuijten, E. (2022) ‘Working with the reflection model’, The Power of Reflection in Teacher Education and Professional Development, pp. 23–45. doi:10.4324/9781003221470-2. </w:t>
      </w:r>
    </w:p>
    <w:p>
      <w:pPr>
        <w:jc w:val="both"/>
        <w:rPr>
          <w:lang w:val="en-US"/>
        </w:rPr>
      </w:pPr>
    </w:p>
    <w:p>
      <w:pPr>
        <w:jc w:val="both"/>
        <w:rPr>
          <w:lang w:val="en-US"/>
        </w:rPr>
      </w:pPr>
    </w:p>
    <w:p>
      <w:pPr>
        <w:spacing w:line="360" w:lineRule="auto"/>
        <w:jc w:val="both"/>
        <w:rPr>
          <w:lang w:val="en-US"/>
        </w:rPr>
      </w:pPr>
      <w:r>
        <w:rPr>
          <w:lang w:val="en-US"/>
        </w:rPr>
        <w:t> </w:t>
      </w:r>
    </w:p>
    <w:p>
      <w:pPr>
        <w:spacing w:line="360" w:lineRule="auto"/>
        <w:jc w:val="both"/>
        <w:rPr>
          <w:lang w:val="en-US"/>
        </w:rPr>
      </w:pPr>
      <w:r>
        <w:rPr>
          <w:lang w:val="en-US"/>
        </w:rPr>
        <w:t> </w:t>
      </w:r>
    </w:p>
    <w:p>
      <w:pPr>
        <w:spacing w:line="360" w:lineRule="auto"/>
        <w:jc w:val="both"/>
        <w:rPr>
          <w:lang w:val="en-US"/>
        </w:rPr>
      </w:pPr>
      <w:r>
        <w:rPr>
          <w:lang w:val="en-US"/>
        </w:rPr>
        <w:t> </w:t>
      </w:r>
    </w:p>
    <w:p>
      <w:pPr>
        <w:spacing w:line="360" w:lineRule="auto"/>
        <w:jc w:val="both"/>
        <w:rPr>
          <w:lang w:val="en-US"/>
        </w:rPr>
      </w:pPr>
    </w:p>
    <w:p>
      <w:pPr>
        <w:spacing w:line="360" w:lineRule="auto"/>
        <w:jc w:val="both"/>
        <w:rPr>
          <w:lang w:val="en-US"/>
        </w:rPr>
      </w:pPr>
      <w:r>
        <w:rPr>
          <w:lang w:val="en-US"/>
        </w:rPr>
        <w:t> </w:t>
      </w:r>
    </w:p>
    <w:p>
      <w:pPr>
        <w:spacing w:line="360" w:lineRule="auto"/>
        <w:jc w:val="both"/>
        <w:rPr>
          <w:lang w:val="en-US"/>
        </w:rPr>
      </w:pPr>
    </w:p>
    <w:sectPr>
      <w:footerReference r:id="rId5" w:type="default"/>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苹方-简"/>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5092267"/>
      <w:docPartObj>
        <w:docPartGallery w:val="AutoText"/>
      </w:docPartObj>
    </w:sdtPr>
    <w:sdtContent>
      <w:p>
        <w:pPr>
          <w:pStyle w:val="8"/>
        </w:pPr>
        <w:r>
          <w:fldChar w:fldCharType="begin"/>
        </w:r>
        <w:r>
          <w:instrText xml:space="preserve"> PAGE   \* MERGEFORMAT </w:instrText>
        </w:r>
        <w:r>
          <w:fldChar w:fldCharType="separate"/>
        </w:r>
        <w:r>
          <w:t>2</w:t>
        </w:r>
        <w:r>
          <w:fldChar w:fldCharType="end"/>
        </w:r>
      </w:p>
    </w:sdtContent>
  </w:sdt>
  <w:p>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6" w:lineRule="auto"/>
      </w:pPr>
      <w:r>
        <w:separator/>
      </w:r>
    </w:p>
  </w:footnote>
  <w:footnote w:type="continuationSeparator" w:id="1">
    <w:p>
      <w:pPr>
        <w:spacing w:before="0" w:after="0" w:line="25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5E3712"/>
    <w:multiLevelType w:val="multilevel"/>
    <w:tmpl w:val="165E3712"/>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E825B4A"/>
    <w:multiLevelType w:val="multilevel"/>
    <w:tmpl w:val="2E825B4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4FC"/>
    <w:rsid w:val="000261CD"/>
    <w:rsid w:val="000657C6"/>
    <w:rsid w:val="00081023"/>
    <w:rsid w:val="000A0940"/>
    <w:rsid w:val="001E7D26"/>
    <w:rsid w:val="00203084"/>
    <w:rsid w:val="00233B1B"/>
    <w:rsid w:val="0024396B"/>
    <w:rsid w:val="002511C0"/>
    <w:rsid w:val="00262A3D"/>
    <w:rsid w:val="002E4550"/>
    <w:rsid w:val="002F72BD"/>
    <w:rsid w:val="003358FE"/>
    <w:rsid w:val="00377F22"/>
    <w:rsid w:val="00397041"/>
    <w:rsid w:val="003D366D"/>
    <w:rsid w:val="00496830"/>
    <w:rsid w:val="004E7918"/>
    <w:rsid w:val="00552654"/>
    <w:rsid w:val="00572484"/>
    <w:rsid w:val="005D0DD1"/>
    <w:rsid w:val="00686B03"/>
    <w:rsid w:val="006934FC"/>
    <w:rsid w:val="006C40A5"/>
    <w:rsid w:val="00832462"/>
    <w:rsid w:val="008B10B5"/>
    <w:rsid w:val="008C7C40"/>
    <w:rsid w:val="009C3789"/>
    <w:rsid w:val="00A568C7"/>
    <w:rsid w:val="00B866CB"/>
    <w:rsid w:val="00BD0973"/>
    <w:rsid w:val="00C1014D"/>
    <w:rsid w:val="00C723E6"/>
    <w:rsid w:val="00C83857"/>
    <w:rsid w:val="00CA6DFB"/>
    <w:rsid w:val="00CD5AED"/>
    <w:rsid w:val="00D2298E"/>
    <w:rsid w:val="00E47817"/>
    <w:rsid w:val="00EF6293"/>
    <w:rsid w:val="00F05E76"/>
    <w:rsid w:val="00FA77EB"/>
    <w:rsid w:val="00FF126F"/>
    <w:rsid w:val="2E3F2F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6" w:lineRule="auto"/>
    </w:pPr>
    <w:rPr>
      <w:rFonts w:ascii="Arial" w:hAnsi="Arial" w:eastAsiaTheme="minorHAnsi" w:cstheme="minorBidi"/>
      <w:kern w:val="0"/>
      <w:sz w:val="22"/>
      <w:szCs w:val="22"/>
      <w:lang w:val="en-GB" w:eastAsia="en-US" w:bidi="ar-SA"/>
      <w14:ligatures w14:val="none"/>
    </w:rPr>
  </w:style>
  <w:style w:type="paragraph" w:styleId="2">
    <w:name w:val="heading 1"/>
    <w:basedOn w:val="1"/>
    <w:next w:val="1"/>
    <w:link w:val="14"/>
    <w:qFormat/>
    <w:uiPriority w:val="9"/>
    <w:pPr>
      <w:keepNext/>
      <w:keepLines/>
      <w:spacing w:before="240" w:after="0"/>
      <w:outlineLvl w:val="0"/>
    </w:pPr>
    <w:rPr>
      <w:rFonts w:eastAsiaTheme="majorEastAsia" w:cstheme="majorBidi"/>
      <w:color w:val="2F5597" w:themeColor="accent1" w:themeShade="BF"/>
      <w:sz w:val="32"/>
      <w:szCs w:val="32"/>
      <w:lang w:val="en-US"/>
    </w:rPr>
  </w:style>
  <w:style w:type="paragraph" w:styleId="3">
    <w:name w:val="heading 2"/>
    <w:basedOn w:val="1"/>
    <w:next w:val="1"/>
    <w:link w:val="15"/>
    <w:unhideWhenUsed/>
    <w:qFormat/>
    <w:uiPriority w:val="9"/>
    <w:pPr>
      <w:keepNext/>
      <w:keepLines/>
      <w:spacing w:before="40" w:after="0"/>
      <w:outlineLvl w:val="1"/>
    </w:pPr>
    <w:rPr>
      <w:rFonts w:eastAsiaTheme="majorEastAsia" w:cstheme="majorBidi"/>
      <w:color w:val="2F5597" w:themeColor="accent1" w:themeShade="BF"/>
      <w:sz w:val="28"/>
      <w:szCs w:val="26"/>
      <w:lang w:val="en-US"/>
    </w:rPr>
  </w:style>
  <w:style w:type="paragraph" w:styleId="4">
    <w:name w:val="heading 3"/>
    <w:basedOn w:val="1"/>
    <w:next w:val="1"/>
    <w:link w:val="16"/>
    <w:unhideWhenUsed/>
    <w:qFormat/>
    <w:uiPriority w:val="9"/>
    <w:pPr>
      <w:keepNext/>
      <w:keepLines/>
      <w:spacing w:before="40"/>
      <w:outlineLvl w:val="2"/>
    </w:pPr>
    <w:rPr>
      <w:rFonts w:eastAsiaTheme="majorEastAsia" w:cstheme="majorBidi"/>
      <w:color w:val="203864" w:themeColor="accent1" w:themeShade="80"/>
      <w:szCs w:val="24"/>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caption"/>
    <w:basedOn w:val="1"/>
    <w:next w:val="1"/>
    <w:semiHidden/>
    <w:unhideWhenUsed/>
    <w:qFormat/>
    <w:uiPriority w:val="35"/>
    <w:pPr>
      <w:spacing w:after="200" w:line="360" w:lineRule="auto"/>
      <w:jc w:val="both"/>
    </w:pPr>
    <w:rPr>
      <w:rFonts w:ascii="Times New Roman" w:hAnsi="Times New Roman"/>
      <w:i/>
      <w:iCs/>
      <w:color w:val="000000" w:themeColor="text1"/>
      <w:sz w:val="24"/>
      <w:szCs w:val="18"/>
      <w14:textFill>
        <w14:solidFill>
          <w14:schemeClr w14:val="tx1"/>
        </w14:solidFill>
      </w14:textFill>
    </w:rPr>
  </w:style>
  <w:style w:type="paragraph" w:styleId="8">
    <w:name w:val="footer"/>
    <w:basedOn w:val="1"/>
    <w:link w:val="18"/>
    <w:unhideWhenUsed/>
    <w:uiPriority w:val="99"/>
    <w:pPr>
      <w:tabs>
        <w:tab w:val="center" w:pos="4680"/>
        <w:tab w:val="right" w:pos="9360"/>
      </w:tabs>
      <w:spacing w:after="0" w:line="240" w:lineRule="auto"/>
    </w:pPr>
  </w:style>
  <w:style w:type="paragraph" w:styleId="9">
    <w:name w:val="header"/>
    <w:basedOn w:val="1"/>
    <w:link w:val="17"/>
    <w:unhideWhenUsed/>
    <w:uiPriority w:val="99"/>
    <w:pPr>
      <w:tabs>
        <w:tab w:val="center" w:pos="4680"/>
        <w:tab w:val="right" w:pos="9360"/>
      </w:tabs>
      <w:spacing w:after="0" w:line="240" w:lineRule="auto"/>
    </w:pPr>
  </w:style>
  <w:style w:type="character" w:styleId="10">
    <w:name w:val="Hyperlink"/>
    <w:basedOn w:val="5"/>
    <w:unhideWhenUsed/>
    <w:uiPriority w:val="99"/>
    <w:rPr>
      <w:color w:val="0563C1" w:themeColor="hyperlink"/>
      <w:u w:val="single"/>
      <w14:textFill>
        <w14:solidFill>
          <w14:schemeClr w14:val="hlink"/>
        </w14:solidFill>
      </w14:textFill>
    </w:rPr>
  </w:style>
  <w:style w:type="paragraph" w:styleId="11">
    <w:name w:val="Normal (Web)"/>
    <w:basedOn w:val="1"/>
    <w:semiHidden/>
    <w:unhideWhenUsed/>
    <w:uiPriority w:val="99"/>
    <w:rPr>
      <w:rFonts w:cs="Times New Roman"/>
      <w:szCs w:val="24"/>
    </w:rPr>
  </w:style>
  <w:style w:type="paragraph" w:styleId="12">
    <w:name w:val="table of figures"/>
    <w:basedOn w:val="1"/>
    <w:next w:val="1"/>
    <w:unhideWhenUsed/>
    <w:uiPriority w:val="99"/>
    <w:pPr>
      <w:spacing w:after="0"/>
    </w:pPr>
  </w:style>
  <w:style w:type="paragraph" w:styleId="13">
    <w:name w:val="toc 1"/>
    <w:basedOn w:val="1"/>
    <w:next w:val="1"/>
    <w:unhideWhenUsed/>
    <w:uiPriority w:val="39"/>
    <w:pPr>
      <w:spacing w:after="100"/>
    </w:pPr>
  </w:style>
  <w:style w:type="character" w:customStyle="1" w:styleId="14">
    <w:name w:val="Heading 1 Char"/>
    <w:basedOn w:val="5"/>
    <w:link w:val="2"/>
    <w:uiPriority w:val="9"/>
    <w:rPr>
      <w:rFonts w:ascii="Times New Roman" w:hAnsi="Times New Roman" w:eastAsiaTheme="majorEastAsia" w:cstheme="majorBidi"/>
      <w:color w:val="2F5597" w:themeColor="accent1" w:themeShade="BF"/>
      <w:sz w:val="32"/>
      <w:szCs w:val="32"/>
    </w:rPr>
  </w:style>
  <w:style w:type="character" w:customStyle="1" w:styleId="15">
    <w:name w:val="Heading 2 Char"/>
    <w:basedOn w:val="5"/>
    <w:link w:val="3"/>
    <w:uiPriority w:val="9"/>
    <w:rPr>
      <w:rFonts w:ascii="Times New Roman" w:hAnsi="Times New Roman" w:eastAsiaTheme="majorEastAsia" w:cstheme="majorBidi"/>
      <w:color w:val="2F5597" w:themeColor="accent1" w:themeShade="BF"/>
      <w:sz w:val="28"/>
      <w:szCs w:val="26"/>
    </w:rPr>
  </w:style>
  <w:style w:type="character" w:customStyle="1" w:styleId="16">
    <w:name w:val="Heading 3 Char"/>
    <w:basedOn w:val="5"/>
    <w:link w:val="4"/>
    <w:uiPriority w:val="9"/>
    <w:rPr>
      <w:rFonts w:ascii="Times New Roman" w:hAnsi="Times New Roman" w:eastAsiaTheme="majorEastAsia" w:cstheme="majorBidi"/>
      <w:color w:val="203864" w:themeColor="accent1" w:themeShade="80"/>
      <w:sz w:val="24"/>
      <w:szCs w:val="24"/>
      <w:lang w:val="en-GB"/>
    </w:rPr>
  </w:style>
  <w:style w:type="character" w:customStyle="1" w:styleId="17">
    <w:name w:val="Header Char"/>
    <w:basedOn w:val="5"/>
    <w:link w:val="9"/>
    <w:uiPriority w:val="99"/>
    <w:rPr>
      <w:rFonts w:ascii="Times New Roman" w:hAnsi="Times New Roman"/>
      <w:kern w:val="0"/>
      <w:sz w:val="24"/>
      <w:lang w:val="en-GB"/>
      <w14:ligatures w14:val="none"/>
    </w:rPr>
  </w:style>
  <w:style w:type="character" w:customStyle="1" w:styleId="18">
    <w:name w:val="Footer Char"/>
    <w:basedOn w:val="5"/>
    <w:link w:val="8"/>
    <w:uiPriority w:val="99"/>
    <w:rPr>
      <w:rFonts w:ascii="Times New Roman" w:hAnsi="Times New Roman"/>
      <w:kern w:val="0"/>
      <w:sz w:val="24"/>
      <w:lang w:val="en-GB"/>
      <w14:ligatures w14:val="none"/>
    </w:rPr>
  </w:style>
  <w:style w:type="paragraph" w:styleId="19">
    <w:name w:val="List Paragraph"/>
    <w:basedOn w:val="1"/>
    <w:qFormat/>
    <w:uiPriority w:val="34"/>
    <w:pPr>
      <w:ind w:left="720"/>
      <w:contextualSpacing/>
    </w:pPr>
  </w:style>
  <w:style w:type="paragraph" w:customStyle="1" w:styleId="20">
    <w:name w:val="TOC Heading"/>
    <w:basedOn w:val="2"/>
    <w:next w:val="1"/>
    <w:unhideWhenUsed/>
    <w:qFormat/>
    <w:uiPriority w:val="39"/>
    <w:pPr>
      <w:spacing w:line="259" w:lineRule="auto"/>
      <w:outlineLvl w:val="9"/>
    </w:pPr>
    <w:rPr>
      <w:rFonts w:asciiTheme="majorHAnsi" w:hAnsiTheme="majorHAnsi"/>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5419</Words>
  <Characters>30893</Characters>
  <Lines>257</Lines>
  <Paragraphs>72</Paragraphs>
  <TotalTime>8</TotalTime>
  <ScaleCrop>false</ScaleCrop>
  <LinksUpToDate>false</LinksUpToDate>
  <CharactersWithSpaces>36240</CharactersWithSpaces>
  <Application>WPS Office_5.3.0.7932_F1E327BC-269C-435d-A152-05C5408002CA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2023-06-27T07:56:00Z</dcterms:created>
  <dc:creator>raiana rashed</dc:creator>
  <cp:lastModifiedBy>iosiftcaciu</cp:lastModifiedBy>
  <dcterms:modified xsi:type="dcterms:W3CDTF">2023-06-27T15:52:19Z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e36a7966c88cb2a1ad83f19bccf67bda7e94f1c4a447a935c40c8f70a30a4c91</vt:lpwstr>
  </property>
  <property fmtid="{D5CDD505-2E9C-101B-9397-08002B2CF9AE}" pid="3" name="KSOProductBuildVer">
    <vt:lpwstr>1033-5.3.0.7932</vt:lpwstr>
  </property>
</Properties>
</file>