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6C9DC" w14:textId="77777777" w:rsidR="001B2845" w:rsidRDefault="00AE085D">
      <w:pPr>
        <w:spacing w:before="480" w:after="360"/>
        <w:jc w:val="center"/>
      </w:pPr>
      <w:r>
        <w:rPr>
          <w:b/>
          <w:sz w:val="32"/>
        </w:rPr>
        <w:t>LCMB7034 International Business Concepts</w:t>
      </w:r>
      <w:r>
        <w:rPr>
          <w:b/>
          <w:sz w:val="32"/>
        </w:rPr>
        <w:br/>
      </w:r>
      <w:r>
        <w:rPr>
          <w:b/>
          <w:sz w:val="40"/>
        </w:rPr>
        <w:br/>
        <w:t>International Business Report</w:t>
      </w:r>
      <w:r>
        <w:rPr>
          <w:b/>
          <w:sz w:val="40"/>
        </w:rPr>
        <w:br/>
      </w:r>
      <w:r>
        <w:rPr>
          <w:b/>
          <w:sz w:val="32"/>
        </w:rPr>
        <w:br/>
        <w:t>Vietnam’s Electronics Manufacturing Industry and a Critical Evaluation of Samsung Electronics Vietnam</w:t>
      </w:r>
    </w:p>
    <w:p w14:paraId="22CAC42E" w14:textId="77777777" w:rsidR="001B2845" w:rsidRDefault="00AE085D">
      <w:pPr>
        <w:spacing w:after="80"/>
        <w:jc w:val="center"/>
      </w:pPr>
      <w:r>
        <w:t>Module code: LCMB7034</w:t>
      </w:r>
    </w:p>
    <w:p w14:paraId="57D4E895" w14:textId="26DECA2E" w:rsidR="001B2845" w:rsidRDefault="00AE085D">
      <w:pPr>
        <w:spacing w:after="80"/>
        <w:jc w:val="center"/>
      </w:pPr>
      <w:r>
        <w:t>Assessment: Report</w:t>
      </w:r>
    </w:p>
    <w:p w14:paraId="4BFF05F3" w14:textId="28EA55FA" w:rsidR="00AE085D" w:rsidRDefault="00AE085D">
      <w:pPr>
        <w:spacing w:after="80"/>
        <w:jc w:val="center"/>
      </w:pPr>
      <w:r>
        <w:t>Name: Sadman Hossain</w:t>
      </w:r>
    </w:p>
    <w:p w14:paraId="40F12CF0" w14:textId="32075E4B" w:rsidR="00AE085D" w:rsidRDefault="00AE085D">
      <w:pPr>
        <w:spacing w:after="80"/>
        <w:jc w:val="center"/>
      </w:pPr>
      <w:r>
        <w:t>Id: 2505391</w:t>
      </w:r>
    </w:p>
    <w:p w14:paraId="1DEB8E19" w14:textId="77777777" w:rsidR="001B2845" w:rsidRDefault="00AE085D">
      <w:pPr>
        <w:spacing w:after="80"/>
        <w:jc w:val="center"/>
      </w:pPr>
      <w:proofErr w:type="spellStart"/>
      <w:r>
        <w:t>Programme</w:t>
      </w:r>
      <w:proofErr w:type="spellEnd"/>
      <w:r>
        <w:t>: MBA</w:t>
      </w:r>
    </w:p>
    <w:p w14:paraId="70B7131F" w14:textId="77777777" w:rsidR="001B2845" w:rsidRDefault="00AE085D">
      <w:pPr>
        <w:spacing w:after="80"/>
        <w:jc w:val="center"/>
      </w:pPr>
      <w:r>
        <w:t xml:space="preserve">Word count (main </w:t>
      </w:r>
      <w:r>
        <w:t>body excluding title page, tables and references): Approx. 5,150</w:t>
      </w:r>
    </w:p>
    <w:p w14:paraId="3A657563" w14:textId="77777777" w:rsidR="001B2845" w:rsidRDefault="00AE085D">
      <w:pPr>
        <w:spacing w:after="80"/>
        <w:jc w:val="center"/>
      </w:pPr>
      <w:r>
        <w:t>Reference style: Harvard</w:t>
      </w:r>
    </w:p>
    <w:p w14:paraId="62D98C99" w14:textId="77777777" w:rsidR="002B2B3F" w:rsidRDefault="002B2B3F">
      <w:pPr>
        <w:sectPr w:rsidR="002B2B3F" w:rsidSect="002B2B3F">
          <w:pgSz w:w="12240" w:h="15840" w:code="1"/>
          <w:pgMar w:top="1138" w:right="1253" w:bottom="1138" w:left="1253" w:header="720" w:footer="720" w:gutter="0"/>
          <w:cols w:space="720"/>
          <w:vAlign w:val="center"/>
          <w:docGrid w:linePitch="360"/>
        </w:sectPr>
      </w:pPr>
    </w:p>
    <w:sdt>
      <w:sdtPr>
        <w:rPr>
          <w:rFonts w:eastAsia="Times New Roman" w:cstheme="minorBidi"/>
          <w:b w:val="0"/>
          <w:bCs w:val="0"/>
          <w:color w:val="auto"/>
          <w:sz w:val="24"/>
          <w:szCs w:val="22"/>
        </w:rPr>
        <w:id w:val="578866322"/>
        <w:docPartObj>
          <w:docPartGallery w:val="Table of Contents"/>
          <w:docPartUnique/>
        </w:docPartObj>
      </w:sdtPr>
      <w:sdtEndPr>
        <w:rPr>
          <w:noProof/>
        </w:rPr>
      </w:sdtEndPr>
      <w:sdtContent>
        <w:p w14:paraId="5D10B5B6" w14:textId="7F805A2F" w:rsidR="002B2B3F" w:rsidRDefault="002B2B3F">
          <w:pPr>
            <w:pStyle w:val="TOCHeading"/>
          </w:pPr>
          <w:r>
            <w:t>Table of Contents</w:t>
          </w:r>
        </w:p>
        <w:p w14:paraId="5A80CE30" w14:textId="53922944" w:rsidR="002B2B3F" w:rsidRDefault="002B2B3F">
          <w:pPr>
            <w:pStyle w:val="TOC1"/>
            <w:tabs>
              <w:tab w:val="right" w:leader="dot" w:pos="9736"/>
            </w:tabs>
            <w:rPr>
              <w:noProof/>
            </w:rPr>
          </w:pPr>
          <w:r>
            <w:fldChar w:fldCharType="begin"/>
          </w:r>
          <w:r>
            <w:instrText xml:space="preserve"> TOC \o "1-3" \h \z \u </w:instrText>
          </w:r>
          <w:r>
            <w:fldChar w:fldCharType="separate"/>
          </w:r>
          <w:hyperlink w:anchor="_Toc224003680" w:history="1">
            <w:r w:rsidRPr="00A62AE8">
              <w:rPr>
                <w:rStyle w:val="Hyperlink"/>
                <w:rFonts w:eastAsiaTheme="majorEastAsia"/>
                <w:noProof/>
              </w:rPr>
              <w:t>1. Introduction</w:t>
            </w:r>
            <w:r>
              <w:rPr>
                <w:noProof/>
                <w:webHidden/>
              </w:rPr>
              <w:tab/>
            </w:r>
            <w:r>
              <w:rPr>
                <w:noProof/>
                <w:webHidden/>
              </w:rPr>
              <w:fldChar w:fldCharType="begin"/>
            </w:r>
            <w:r>
              <w:rPr>
                <w:noProof/>
                <w:webHidden/>
              </w:rPr>
              <w:instrText xml:space="preserve"> PAGEREF _Toc224003680 \h </w:instrText>
            </w:r>
            <w:r>
              <w:rPr>
                <w:noProof/>
                <w:webHidden/>
              </w:rPr>
            </w:r>
            <w:r>
              <w:rPr>
                <w:noProof/>
                <w:webHidden/>
              </w:rPr>
              <w:fldChar w:fldCharType="separate"/>
            </w:r>
            <w:r>
              <w:rPr>
                <w:noProof/>
                <w:webHidden/>
              </w:rPr>
              <w:t>3</w:t>
            </w:r>
            <w:r>
              <w:rPr>
                <w:noProof/>
                <w:webHidden/>
              </w:rPr>
              <w:fldChar w:fldCharType="end"/>
            </w:r>
          </w:hyperlink>
        </w:p>
        <w:p w14:paraId="1A72F356" w14:textId="7BA751CB" w:rsidR="002B2B3F" w:rsidRDefault="00AE085D">
          <w:pPr>
            <w:pStyle w:val="TOC1"/>
            <w:tabs>
              <w:tab w:val="right" w:leader="dot" w:pos="9736"/>
            </w:tabs>
            <w:rPr>
              <w:noProof/>
            </w:rPr>
          </w:pPr>
          <w:hyperlink w:anchor="_Toc224003681" w:history="1">
            <w:r w:rsidR="002B2B3F" w:rsidRPr="00A62AE8">
              <w:rPr>
                <w:rStyle w:val="Hyperlink"/>
                <w:rFonts w:eastAsiaTheme="majorEastAsia"/>
                <w:noProof/>
              </w:rPr>
              <w:t>2. Industry and Country Overview</w:t>
            </w:r>
            <w:r w:rsidR="002B2B3F">
              <w:rPr>
                <w:noProof/>
                <w:webHidden/>
              </w:rPr>
              <w:tab/>
            </w:r>
            <w:r w:rsidR="002B2B3F">
              <w:rPr>
                <w:noProof/>
                <w:webHidden/>
              </w:rPr>
              <w:fldChar w:fldCharType="begin"/>
            </w:r>
            <w:r w:rsidR="002B2B3F">
              <w:rPr>
                <w:noProof/>
                <w:webHidden/>
              </w:rPr>
              <w:instrText xml:space="preserve"> PAGEREF _Toc224003681 \h </w:instrText>
            </w:r>
            <w:r w:rsidR="002B2B3F">
              <w:rPr>
                <w:noProof/>
                <w:webHidden/>
              </w:rPr>
            </w:r>
            <w:r w:rsidR="002B2B3F">
              <w:rPr>
                <w:noProof/>
                <w:webHidden/>
              </w:rPr>
              <w:fldChar w:fldCharType="separate"/>
            </w:r>
            <w:r w:rsidR="002B2B3F">
              <w:rPr>
                <w:noProof/>
                <w:webHidden/>
              </w:rPr>
              <w:t>3</w:t>
            </w:r>
            <w:r w:rsidR="002B2B3F">
              <w:rPr>
                <w:noProof/>
                <w:webHidden/>
              </w:rPr>
              <w:fldChar w:fldCharType="end"/>
            </w:r>
          </w:hyperlink>
        </w:p>
        <w:p w14:paraId="46EDF34C" w14:textId="773E5D05" w:rsidR="002B2B3F" w:rsidRDefault="00AE085D">
          <w:pPr>
            <w:pStyle w:val="TOC1"/>
            <w:tabs>
              <w:tab w:val="right" w:leader="dot" w:pos="9736"/>
            </w:tabs>
            <w:rPr>
              <w:noProof/>
            </w:rPr>
          </w:pPr>
          <w:hyperlink w:anchor="_Toc224003682" w:history="1">
            <w:r w:rsidR="002B2B3F" w:rsidRPr="00A62AE8">
              <w:rPr>
                <w:rStyle w:val="Hyperlink"/>
                <w:rFonts w:eastAsiaTheme="majorEastAsia"/>
                <w:noProof/>
              </w:rPr>
              <w:t>3. Porter’s Diamond Analysis</w:t>
            </w:r>
            <w:r w:rsidR="002B2B3F">
              <w:rPr>
                <w:noProof/>
                <w:webHidden/>
              </w:rPr>
              <w:tab/>
            </w:r>
            <w:r w:rsidR="002B2B3F">
              <w:rPr>
                <w:noProof/>
                <w:webHidden/>
              </w:rPr>
              <w:fldChar w:fldCharType="begin"/>
            </w:r>
            <w:r w:rsidR="002B2B3F">
              <w:rPr>
                <w:noProof/>
                <w:webHidden/>
              </w:rPr>
              <w:instrText xml:space="preserve"> PAGEREF _Toc224003682 \h </w:instrText>
            </w:r>
            <w:r w:rsidR="002B2B3F">
              <w:rPr>
                <w:noProof/>
                <w:webHidden/>
              </w:rPr>
            </w:r>
            <w:r w:rsidR="002B2B3F">
              <w:rPr>
                <w:noProof/>
                <w:webHidden/>
              </w:rPr>
              <w:fldChar w:fldCharType="separate"/>
            </w:r>
            <w:r w:rsidR="002B2B3F">
              <w:rPr>
                <w:noProof/>
                <w:webHidden/>
              </w:rPr>
              <w:t>7</w:t>
            </w:r>
            <w:r w:rsidR="002B2B3F">
              <w:rPr>
                <w:noProof/>
                <w:webHidden/>
              </w:rPr>
              <w:fldChar w:fldCharType="end"/>
            </w:r>
          </w:hyperlink>
        </w:p>
        <w:p w14:paraId="319B8845" w14:textId="05D0864A" w:rsidR="002B2B3F" w:rsidRDefault="00AE085D">
          <w:pPr>
            <w:pStyle w:val="TOC1"/>
            <w:tabs>
              <w:tab w:val="right" w:leader="dot" w:pos="9736"/>
            </w:tabs>
            <w:rPr>
              <w:noProof/>
            </w:rPr>
          </w:pPr>
          <w:hyperlink w:anchor="_Toc224003683" w:history="1">
            <w:r w:rsidR="002B2B3F" w:rsidRPr="00A62AE8">
              <w:rPr>
                <w:rStyle w:val="Hyperlink"/>
                <w:rFonts w:eastAsiaTheme="majorEastAsia"/>
                <w:noProof/>
              </w:rPr>
              <w:t>4. Critical Evaluation of Samsung Electronics Vietnam</w:t>
            </w:r>
            <w:r w:rsidR="002B2B3F">
              <w:rPr>
                <w:noProof/>
                <w:webHidden/>
              </w:rPr>
              <w:tab/>
            </w:r>
            <w:r w:rsidR="002B2B3F">
              <w:rPr>
                <w:noProof/>
                <w:webHidden/>
              </w:rPr>
              <w:fldChar w:fldCharType="begin"/>
            </w:r>
            <w:r w:rsidR="002B2B3F">
              <w:rPr>
                <w:noProof/>
                <w:webHidden/>
              </w:rPr>
              <w:instrText xml:space="preserve"> PAGEREF _Toc224003683 \h </w:instrText>
            </w:r>
            <w:r w:rsidR="002B2B3F">
              <w:rPr>
                <w:noProof/>
                <w:webHidden/>
              </w:rPr>
            </w:r>
            <w:r w:rsidR="002B2B3F">
              <w:rPr>
                <w:noProof/>
                <w:webHidden/>
              </w:rPr>
              <w:fldChar w:fldCharType="separate"/>
            </w:r>
            <w:r w:rsidR="002B2B3F">
              <w:rPr>
                <w:noProof/>
                <w:webHidden/>
              </w:rPr>
              <w:t>11</w:t>
            </w:r>
            <w:r w:rsidR="002B2B3F">
              <w:rPr>
                <w:noProof/>
                <w:webHidden/>
              </w:rPr>
              <w:fldChar w:fldCharType="end"/>
            </w:r>
          </w:hyperlink>
        </w:p>
        <w:p w14:paraId="36C79ADB" w14:textId="7A64BBF1" w:rsidR="002B2B3F" w:rsidRDefault="00AE085D">
          <w:pPr>
            <w:pStyle w:val="TOC1"/>
            <w:tabs>
              <w:tab w:val="right" w:leader="dot" w:pos="9736"/>
            </w:tabs>
            <w:rPr>
              <w:noProof/>
            </w:rPr>
          </w:pPr>
          <w:hyperlink w:anchor="_Toc224003684" w:history="1">
            <w:r w:rsidR="002B2B3F" w:rsidRPr="00A62AE8">
              <w:rPr>
                <w:rStyle w:val="Hyperlink"/>
                <w:rFonts w:eastAsiaTheme="majorEastAsia"/>
                <w:noProof/>
              </w:rPr>
              <w:t>5. Conclusion</w:t>
            </w:r>
            <w:r w:rsidR="002B2B3F">
              <w:rPr>
                <w:noProof/>
                <w:webHidden/>
              </w:rPr>
              <w:tab/>
            </w:r>
            <w:r w:rsidR="002B2B3F">
              <w:rPr>
                <w:noProof/>
                <w:webHidden/>
              </w:rPr>
              <w:fldChar w:fldCharType="begin"/>
            </w:r>
            <w:r w:rsidR="002B2B3F">
              <w:rPr>
                <w:noProof/>
                <w:webHidden/>
              </w:rPr>
              <w:instrText xml:space="preserve"> PAGEREF _Toc224003684 \h </w:instrText>
            </w:r>
            <w:r w:rsidR="002B2B3F">
              <w:rPr>
                <w:noProof/>
                <w:webHidden/>
              </w:rPr>
            </w:r>
            <w:r w:rsidR="002B2B3F">
              <w:rPr>
                <w:noProof/>
                <w:webHidden/>
              </w:rPr>
              <w:fldChar w:fldCharType="separate"/>
            </w:r>
            <w:r w:rsidR="002B2B3F">
              <w:rPr>
                <w:noProof/>
                <w:webHidden/>
              </w:rPr>
              <w:t>15</w:t>
            </w:r>
            <w:r w:rsidR="002B2B3F">
              <w:rPr>
                <w:noProof/>
                <w:webHidden/>
              </w:rPr>
              <w:fldChar w:fldCharType="end"/>
            </w:r>
          </w:hyperlink>
        </w:p>
        <w:p w14:paraId="228C8A98" w14:textId="411389B1" w:rsidR="002B2B3F" w:rsidRDefault="00AE085D">
          <w:pPr>
            <w:pStyle w:val="TOC1"/>
            <w:tabs>
              <w:tab w:val="right" w:leader="dot" w:pos="9736"/>
            </w:tabs>
            <w:rPr>
              <w:noProof/>
            </w:rPr>
          </w:pPr>
          <w:hyperlink w:anchor="_Toc224003685" w:history="1">
            <w:r w:rsidR="002B2B3F" w:rsidRPr="00A62AE8">
              <w:rPr>
                <w:rStyle w:val="Hyperlink"/>
                <w:rFonts w:eastAsiaTheme="majorEastAsia"/>
                <w:noProof/>
              </w:rPr>
              <w:t>6. Reflective Account Using Gibbs’ Reflective Cycle</w:t>
            </w:r>
            <w:r w:rsidR="002B2B3F">
              <w:rPr>
                <w:noProof/>
                <w:webHidden/>
              </w:rPr>
              <w:tab/>
            </w:r>
            <w:r w:rsidR="002B2B3F">
              <w:rPr>
                <w:noProof/>
                <w:webHidden/>
              </w:rPr>
              <w:fldChar w:fldCharType="begin"/>
            </w:r>
            <w:r w:rsidR="002B2B3F">
              <w:rPr>
                <w:noProof/>
                <w:webHidden/>
              </w:rPr>
              <w:instrText xml:space="preserve"> PAGEREF _Toc224003685 \h </w:instrText>
            </w:r>
            <w:r w:rsidR="002B2B3F">
              <w:rPr>
                <w:noProof/>
                <w:webHidden/>
              </w:rPr>
            </w:r>
            <w:r w:rsidR="002B2B3F">
              <w:rPr>
                <w:noProof/>
                <w:webHidden/>
              </w:rPr>
              <w:fldChar w:fldCharType="separate"/>
            </w:r>
            <w:r w:rsidR="002B2B3F">
              <w:rPr>
                <w:noProof/>
                <w:webHidden/>
              </w:rPr>
              <w:t>17</w:t>
            </w:r>
            <w:r w:rsidR="002B2B3F">
              <w:rPr>
                <w:noProof/>
                <w:webHidden/>
              </w:rPr>
              <w:fldChar w:fldCharType="end"/>
            </w:r>
          </w:hyperlink>
        </w:p>
        <w:p w14:paraId="04ADA431" w14:textId="0D43BA6F" w:rsidR="002B2B3F" w:rsidRDefault="00AE085D">
          <w:pPr>
            <w:pStyle w:val="TOC1"/>
            <w:tabs>
              <w:tab w:val="right" w:leader="dot" w:pos="9736"/>
            </w:tabs>
            <w:rPr>
              <w:noProof/>
            </w:rPr>
          </w:pPr>
          <w:hyperlink w:anchor="_Toc224003686" w:history="1">
            <w:r w:rsidR="002B2B3F" w:rsidRPr="00A62AE8">
              <w:rPr>
                <w:rStyle w:val="Hyperlink"/>
                <w:rFonts w:eastAsiaTheme="majorEastAsia"/>
                <w:noProof/>
              </w:rPr>
              <w:t>References</w:t>
            </w:r>
            <w:r w:rsidR="002B2B3F">
              <w:rPr>
                <w:noProof/>
                <w:webHidden/>
              </w:rPr>
              <w:tab/>
            </w:r>
            <w:r w:rsidR="002B2B3F">
              <w:rPr>
                <w:noProof/>
                <w:webHidden/>
              </w:rPr>
              <w:fldChar w:fldCharType="begin"/>
            </w:r>
            <w:r w:rsidR="002B2B3F">
              <w:rPr>
                <w:noProof/>
                <w:webHidden/>
              </w:rPr>
              <w:instrText xml:space="preserve"> PAGEREF _Toc224003686 \h </w:instrText>
            </w:r>
            <w:r w:rsidR="002B2B3F">
              <w:rPr>
                <w:noProof/>
                <w:webHidden/>
              </w:rPr>
            </w:r>
            <w:r w:rsidR="002B2B3F">
              <w:rPr>
                <w:noProof/>
                <w:webHidden/>
              </w:rPr>
              <w:fldChar w:fldCharType="separate"/>
            </w:r>
            <w:r w:rsidR="002B2B3F">
              <w:rPr>
                <w:noProof/>
                <w:webHidden/>
              </w:rPr>
              <w:t>20</w:t>
            </w:r>
            <w:r w:rsidR="002B2B3F">
              <w:rPr>
                <w:noProof/>
                <w:webHidden/>
              </w:rPr>
              <w:fldChar w:fldCharType="end"/>
            </w:r>
          </w:hyperlink>
        </w:p>
        <w:p w14:paraId="6517E513" w14:textId="7A53E4E0" w:rsidR="002B2B3F" w:rsidRDefault="002B2B3F">
          <w:r>
            <w:rPr>
              <w:b/>
              <w:bCs/>
              <w:noProof/>
            </w:rPr>
            <w:fldChar w:fldCharType="end"/>
          </w:r>
        </w:p>
      </w:sdtContent>
    </w:sdt>
    <w:p w14:paraId="3FC8A9EE" w14:textId="77777777" w:rsidR="002B2B3F" w:rsidRDefault="002B2B3F">
      <w:pPr>
        <w:spacing w:line="276" w:lineRule="auto"/>
        <w:jc w:val="left"/>
        <w:rPr>
          <w:rFonts w:eastAsiaTheme="majorEastAsia" w:cstheme="majorBidi"/>
          <w:b/>
          <w:bCs/>
          <w:color w:val="365F91" w:themeColor="accent1" w:themeShade="BF"/>
          <w:sz w:val="32"/>
          <w:szCs w:val="28"/>
        </w:rPr>
      </w:pPr>
      <w:r>
        <w:br w:type="page"/>
      </w:r>
    </w:p>
    <w:p w14:paraId="222C08D7" w14:textId="20E301CC" w:rsidR="001B2845" w:rsidRDefault="00AE085D" w:rsidP="005156C0">
      <w:pPr>
        <w:pStyle w:val="Heading1"/>
      </w:pPr>
      <w:bookmarkStart w:id="0" w:name="_Toc224003680"/>
      <w:r>
        <w:lastRenderedPageBreak/>
        <w:t xml:space="preserve">1. </w:t>
      </w:r>
      <w:r w:rsidRPr="005156C0">
        <w:t>Introduction</w:t>
      </w:r>
      <w:bookmarkEnd w:id="0"/>
    </w:p>
    <w:p w14:paraId="0E5BE1BF" w14:textId="58CC0F5E" w:rsidR="001B2845" w:rsidRDefault="005156C0">
      <w:pPr>
        <w:spacing w:after="120"/>
      </w:pPr>
      <w:r w:rsidRPr="005156C0">
        <w:t>This report is an evaluation of the electronics manufacturing industry in Vietnam and the operating environment of Samsung Electronics Vietnam which is one of the most significant foreign multinational subsidiaries in the country. Vietnam is chosen as it has become a key production site in export-driven electronics and Samsung is selected as it is large enough, embedded and strategic enough to serve as an ideal prism through which the relationship between national competitiveness and firm performance can be evaluated. The report begins by describing the size, the scope and the economic significance of the industry and comparing the positioning of the key players. It then uses the Porters Diamond to evaluate the global competitiveness of the industry. The body section critically analyses the political, economic, legal and cultural environment that has influenced the appealing nature of Vietnam to the operations of Samsung. The last reflection tells how the report was researched and compiled with the help of the reflective cycle by Gibbs</w:t>
      </w:r>
      <w:r>
        <w:t>.</w:t>
      </w:r>
    </w:p>
    <w:p w14:paraId="75F0145B" w14:textId="77777777" w:rsidR="001B2845" w:rsidRDefault="00AE085D" w:rsidP="005156C0">
      <w:pPr>
        <w:pStyle w:val="Heading1"/>
      </w:pPr>
      <w:bookmarkStart w:id="1" w:name="_Toc224003681"/>
      <w:r>
        <w:t>2. Industry and Country Overview</w:t>
      </w:r>
      <w:bookmarkEnd w:id="1"/>
    </w:p>
    <w:p w14:paraId="1649DB33" w14:textId="4BF0F9FC" w:rsidR="001B2845" w:rsidRDefault="005156C0">
      <w:pPr>
        <w:spacing w:after="120"/>
      </w:pPr>
      <w:r w:rsidRPr="005156C0">
        <w:t xml:space="preserve">Electronics manufacturing industry in Vietnam has also ceased being a comparatively low-cost assembly base and become one of the hallmark </w:t>
      </w:r>
      <w:proofErr w:type="gramStart"/>
      <w:r w:rsidRPr="005156C0">
        <w:t>export</w:t>
      </w:r>
      <w:proofErr w:type="gramEnd"/>
      <w:r w:rsidRPr="005156C0">
        <w:t xml:space="preserve"> drives in the country. The industry has now included computer, electronic products, components, mobile phones, displays and consumer electronics, and an expanding range of more high value manufacturing and research. Open sources indicate that computers, electronics and components earned US$107.75 billion of exports in 2025, followed by telephones and components earning US 56.71 billion; which along with machinery and related industrial products, comprised the majority of national merchandise exports and reflected the primary role played by processing and manufacturing in the growth model of Vietnam (Vietnam News, 2026; Vietnam Briefing, 2026). Electronics, computers and components, telephones and components, and machinery, equipment, tools and spare parts represent two categories with a scale and momentum that can be understood by the fact that in the first seven months of 2025, electronics, computers and components is US$56.71 billion, telephones and components is US32.46 billion and machinery, equipment, tools and spare parts is US32.2 billion</w:t>
      </w:r>
      <w:r>
        <w:t xml:space="preserve"> (Ministry of Industry and Trade, 2025).</w:t>
      </w:r>
    </w:p>
    <w:p w14:paraId="25BFFEE6" w14:textId="53A93D19" w:rsidR="005156C0" w:rsidRDefault="005156C0" w:rsidP="005156C0">
      <w:r w:rsidRPr="005156C0">
        <w:rPr>
          <w:b/>
          <w:bCs/>
        </w:rPr>
        <w:t>Table 1.</w:t>
      </w:r>
      <w:r>
        <w:t xml:space="preserve"> Relative positioning of selected firms in Vietnam’s electronics industry</w:t>
      </w:r>
    </w:p>
    <w:tbl>
      <w:tblPr>
        <w:tblStyle w:val="PlainTable5"/>
        <w:tblW w:w="0" w:type="auto"/>
        <w:tblLook w:val="04A0" w:firstRow="1" w:lastRow="0" w:firstColumn="1" w:lastColumn="0" w:noHBand="0" w:noVBand="1"/>
      </w:tblPr>
      <w:tblGrid>
        <w:gridCol w:w="1949"/>
        <w:gridCol w:w="1949"/>
        <w:gridCol w:w="1949"/>
        <w:gridCol w:w="1949"/>
        <w:gridCol w:w="1949"/>
      </w:tblGrid>
      <w:tr w:rsidR="001B2845" w:rsidRPr="005156C0" w14:paraId="177FBABD" w14:textId="77777777" w:rsidTr="005156C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49" w:type="dxa"/>
          </w:tcPr>
          <w:p w14:paraId="2A6AFBFC" w14:textId="77777777" w:rsidR="001B2845" w:rsidRPr="005156C0" w:rsidRDefault="00AE085D">
            <w:pPr>
              <w:jc w:val="center"/>
              <w:rPr>
                <w:szCs w:val="28"/>
              </w:rPr>
            </w:pPr>
            <w:r w:rsidRPr="005156C0">
              <w:rPr>
                <w:b/>
                <w:szCs w:val="28"/>
              </w:rPr>
              <w:t>Firm</w:t>
            </w:r>
          </w:p>
        </w:tc>
        <w:tc>
          <w:tcPr>
            <w:tcW w:w="1949" w:type="dxa"/>
          </w:tcPr>
          <w:p w14:paraId="6551BED2" w14:textId="77777777" w:rsidR="001B2845" w:rsidRPr="005156C0" w:rsidRDefault="00AE085D">
            <w:pPr>
              <w:jc w:val="center"/>
              <w:cnfStyle w:val="100000000000" w:firstRow="1" w:lastRow="0" w:firstColumn="0" w:lastColumn="0" w:oddVBand="0" w:evenVBand="0" w:oddHBand="0" w:evenHBand="0" w:firstRowFirstColumn="0" w:firstRowLastColumn="0" w:lastRowFirstColumn="0" w:lastRowLastColumn="0"/>
              <w:rPr>
                <w:szCs w:val="28"/>
              </w:rPr>
            </w:pPr>
            <w:r w:rsidRPr="005156C0">
              <w:rPr>
                <w:b/>
                <w:szCs w:val="28"/>
              </w:rPr>
              <w:t>Home country</w:t>
            </w:r>
          </w:p>
        </w:tc>
        <w:tc>
          <w:tcPr>
            <w:tcW w:w="1949" w:type="dxa"/>
          </w:tcPr>
          <w:p w14:paraId="0C127B0C" w14:textId="77777777" w:rsidR="001B2845" w:rsidRPr="005156C0" w:rsidRDefault="00AE085D">
            <w:pPr>
              <w:jc w:val="center"/>
              <w:cnfStyle w:val="100000000000" w:firstRow="1" w:lastRow="0" w:firstColumn="0" w:lastColumn="0" w:oddVBand="0" w:evenVBand="0" w:oddHBand="0" w:evenHBand="0" w:firstRowFirstColumn="0" w:firstRowLastColumn="0" w:lastRowFirstColumn="0" w:lastRowLastColumn="0"/>
              <w:rPr>
                <w:szCs w:val="28"/>
              </w:rPr>
            </w:pPr>
            <w:r w:rsidRPr="005156C0">
              <w:rPr>
                <w:b/>
                <w:szCs w:val="28"/>
              </w:rPr>
              <w:t>Role in Vietnam</w:t>
            </w:r>
          </w:p>
        </w:tc>
        <w:tc>
          <w:tcPr>
            <w:tcW w:w="1949" w:type="dxa"/>
          </w:tcPr>
          <w:p w14:paraId="3C073F65" w14:textId="77777777" w:rsidR="001B2845" w:rsidRPr="005156C0" w:rsidRDefault="00AE085D">
            <w:pPr>
              <w:jc w:val="center"/>
              <w:cnfStyle w:val="100000000000" w:firstRow="1" w:lastRow="0" w:firstColumn="0" w:lastColumn="0" w:oddVBand="0" w:evenVBand="0" w:oddHBand="0" w:evenHBand="0" w:firstRowFirstColumn="0" w:firstRowLastColumn="0" w:lastRowFirstColumn="0" w:lastRowLastColumn="0"/>
              <w:rPr>
                <w:szCs w:val="28"/>
              </w:rPr>
            </w:pPr>
            <w:r w:rsidRPr="005156C0">
              <w:rPr>
                <w:b/>
                <w:szCs w:val="28"/>
              </w:rPr>
              <w:t>Strategic focus</w:t>
            </w:r>
          </w:p>
        </w:tc>
        <w:tc>
          <w:tcPr>
            <w:tcW w:w="1949" w:type="dxa"/>
          </w:tcPr>
          <w:p w14:paraId="7D17DCD4" w14:textId="77777777" w:rsidR="001B2845" w:rsidRPr="005156C0" w:rsidRDefault="00AE085D">
            <w:pPr>
              <w:jc w:val="center"/>
              <w:cnfStyle w:val="100000000000" w:firstRow="1" w:lastRow="0" w:firstColumn="0" w:lastColumn="0" w:oddVBand="0" w:evenVBand="0" w:oddHBand="0" w:evenHBand="0" w:firstRowFirstColumn="0" w:firstRowLastColumn="0" w:lastRowFirstColumn="0" w:lastRowLastColumn="0"/>
              <w:rPr>
                <w:szCs w:val="28"/>
              </w:rPr>
            </w:pPr>
            <w:r w:rsidRPr="005156C0">
              <w:rPr>
                <w:b/>
                <w:szCs w:val="28"/>
              </w:rPr>
              <w:t>Relative position</w:t>
            </w:r>
          </w:p>
        </w:tc>
      </w:tr>
      <w:tr w:rsidR="001B2845" w:rsidRPr="005156C0" w14:paraId="0978B026" w14:textId="77777777" w:rsidTr="005156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9" w:type="dxa"/>
          </w:tcPr>
          <w:p w14:paraId="1A2B92BE" w14:textId="77777777" w:rsidR="001B2845" w:rsidRPr="005156C0" w:rsidRDefault="00AE085D">
            <w:pPr>
              <w:jc w:val="center"/>
              <w:rPr>
                <w:szCs w:val="28"/>
              </w:rPr>
            </w:pPr>
            <w:r w:rsidRPr="005156C0">
              <w:rPr>
                <w:szCs w:val="28"/>
              </w:rPr>
              <w:lastRenderedPageBreak/>
              <w:t>Samsung Electronics Vietnam</w:t>
            </w:r>
          </w:p>
        </w:tc>
        <w:tc>
          <w:tcPr>
            <w:tcW w:w="1949" w:type="dxa"/>
          </w:tcPr>
          <w:p w14:paraId="14A951B3" w14:textId="77777777" w:rsidR="001B2845" w:rsidRPr="005156C0" w:rsidRDefault="00AE085D">
            <w:pPr>
              <w:jc w:val="center"/>
              <w:cnfStyle w:val="000000100000" w:firstRow="0" w:lastRow="0" w:firstColumn="0" w:lastColumn="0" w:oddVBand="0" w:evenVBand="0" w:oddHBand="1" w:evenHBand="0" w:firstRowFirstColumn="0" w:firstRowLastColumn="0" w:lastRowFirstColumn="0" w:lastRowLastColumn="0"/>
              <w:rPr>
                <w:szCs w:val="28"/>
              </w:rPr>
            </w:pPr>
            <w:r w:rsidRPr="005156C0">
              <w:rPr>
                <w:szCs w:val="28"/>
              </w:rPr>
              <w:t>South Korea</w:t>
            </w:r>
          </w:p>
        </w:tc>
        <w:tc>
          <w:tcPr>
            <w:tcW w:w="1949" w:type="dxa"/>
          </w:tcPr>
          <w:p w14:paraId="3EB00F3A" w14:textId="77777777" w:rsidR="001B2845" w:rsidRPr="005156C0" w:rsidRDefault="00AE085D">
            <w:pPr>
              <w:cnfStyle w:val="000000100000" w:firstRow="0" w:lastRow="0" w:firstColumn="0" w:lastColumn="0" w:oddVBand="0" w:evenVBand="0" w:oddHBand="1" w:evenHBand="0" w:firstRowFirstColumn="0" w:firstRowLastColumn="0" w:lastRowFirstColumn="0" w:lastRowLastColumn="0"/>
              <w:rPr>
                <w:szCs w:val="28"/>
              </w:rPr>
            </w:pPr>
            <w:r w:rsidRPr="005156C0">
              <w:rPr>
                <w:szCs w:val="28"/>
              </w:rPr>
              <w:t>Smartphones, displays, consumer electronics, exports, R&amp;D</w:t>
            </w:r>
          </w:p>
        </w:tc>
        <w:tc>
          <w:tcPr>
            <w:tcW w:w="1949" w:type="dxa"/>
          </w:tcPr>
          <w:p w14:paraId="0344FDB0" w14:textId="77777777" w:rsidR="001B2845" w:rsidRPr="005156C0" w:rsidRDefault="00AE085D">
            <w:pPr>
              <w:cnfStyle w:val="000000100000" w:firstRow="0" w:lastRow="0" w:firstColumn="0" w:lastColumn="0" w:oddVBand="0" w:evenVBand="0" w:oddHBand="1" w:evenHBand="0" w:firstRowFirstColumn="0" w:firstRowLastColumn="0" w:lastRowFirstColumn="0" w:lastRowLastColumn="0"/>
              <w:rPr>
                <w:szCs w:val="28"/>
              </w:rPr>
            </w:pPr>
            <w:r w:rsidRPr="005156C0">
              <w:rPr>
                <w:szCs w:val="28"/>
              </w:rPr>
              <w:t xml:space="preserve">Scale, vertical integration, export leadership, supplier </w:t>
            </w:r>
            <w:r w:rsidRPr="005156C0">
              <w:rPr>
                <w:szCs w:val="28"/>
              </w:rPr>
              <w:t>development</w:t>
            </w:r>
          </w:p>
        </w:tc>
        <w:tc>
          <w:tcPr>
            <w:tcW w:w="1949" w:type="dxa"/>
          </w:tcPr>
          <w:p w14:paraId="08C505B5" w14:textId="77777777" w:rsidR="001B2845" w:rsidRPr="005156C0" w:rsidRDefault="00AE085D">
            <w:pPr>
              <w:jc w:val="center"/>
              <w:cnfStyle w:val="000000100000" w:firstRow="0" w:lastRow="0" w:firstColumn="0" w:lastColumn="0" w:oddVBand="0" w:evenVBand="0" w:oddHBand="1" w:evenHBand="0" w:firstRowFirstColumn="0" w:firstRowLastColumn="0" w:lastRowFirstColumn="0" w:lastRowLastColumn="0"/>
              <w:rPr>
                <w:szCs w:val="28"/>
              </w:rPr>
            </w:pPr>
            <w:r w:rsidRPr="005156C0">
              <w:rPr>
                <w:szCs w:val="28"/>
              </w:rPr>
              <w:t>Anchor investor and industry leader</w:t>
            </w:r>
          </w:p>
        </w:tc>
      </w:tr>
      <w:tr w:rsidR="001B2845" w:rsidRPr="005156C0" w14:paraId="60945881" w14:textId="77777777" w:rsidTr="005156C0">
        <w:tc>
          <w:tcPr>
            <w:cnfStyle w:val="001000000000" w:firstRow="0" w:lastRow="0" w:firstColumn="1" w:lastColumn="0" w:oddVBand="0" w:evenVBand="0" w:oddHBand="0" w:evenHBand="0" w:firstRowFirstColumn="0" w:firstRowLastColumn="0" w:lastRowFirstColumn="0" w:lastRowLastColumn="0"/>
            <w:tcW w:w="1949" w:type="dxa"/>
          </w:tcPr>
          <w:p w14:paraId="760A5F89" w14:textId="77777777" w:rsidR="001B2845" w:rsidRPr="005156C0" w:rsidRDefault="00AE085D">
            <w:pPr>
              <w:jc w:val="center"/>
              <w:rPr>
                <w:szCs w:val="28"/>
              </w:rPr>
            </w:pPr>
            <w:r w:rsidRPr="005156C0">
              <w:rPr>
                <w:szCs w:val="28"/>
              </w:rPr>
              <w:t>LG Display Vietnam</w:t>
            </w:r>
          </w:p>
        </w:tc>
        <w:tc>
          <w:tcPr>
            <w:tcW w:w="1949" w:type="dxa"/>
          </w:tcPr>
          <w:p w14:paraId="06FFEF21" w14:textId="77777777" w:rsidR="001B2845" w:rsidRPr="005156C0" w:rsidRDefault="00AE085D">
            <w:pPr>
              <w:jc w:val="center"/>
              <w:cnfStyle w:val="000000000000" w:firstRow="0" w:lastRow="0" w:firstColumn="0" w:lastColumn="0" w:oddVBand="0" w:evenVBand="0" w:oddHBand="0" w:evenHBand="0" w:firstRowFirstColumn="0" w:firstRowLastColumn="0" w:lastRowFirstColumn="0" w:lastRowLastColumn="0"/>
              <w:rPr>
                <w:szCs w:val="28"/>
              </w:rPr>
            </w:pPr>
            <w:r w:rsidRPr="005156C0">
              <w:rPr>
                <w:szCs w:val="28"/>
              </w:rPr>
              <w:t>South Korea</w:t>
            </w:r>
          </w:p>
        </w:tc>
        <w:tc>
          <w:tcPr>
            <w:tcW w:w="1949" w:type="dxa"/>
          </w:tcPr>
          <w:p w14:paraId="23858833" w14:textId="77777777" w:rsidR="001B2845" w:rsidRPr="005156C0" w:rsidRDefault="00AE085D">
            <w:pPr>
              <w:cnfStyle w:val="000000000000" w:firstRow="0" w:lastRow="0" w:firstColumn="0" w:lastColumn="0" w:oddVBand="0" w:evenVBand="0" w:oddHBand="0" w:evenHBand="0" w:firstRowFirstColumn="0" w:firstRowLastColumn="0" w:lastRowFirstColumn="0" w:lastRowLastColumn="0"/>
              <w:rPr>
                <w:szCs w:val="28"/>
              </w:rPr>
            </w:pPr>
            <w:r w:rsidRPr="005156C0">
              <w:rPr>
                <w:szCs w:val="28"/>
              </w:rPr>
              <w:t>Display and component manufacturing</w:t>
            </w:r>
          </w:p>
        </w:tc>
        <w:tc>
          <w:tcPr>
            <w:tcW w:w="1949" w:type="dxa"/>
          </w:tcPr>
          <w:p w14:paraId="54C6E3BE" w14:textId="77777777" w:rsidR="001B2845" w:rsidRPr="005156C0" w:rsidRDefault="00AE085D">
            <w:pPr>
              <w:cnfStyle w:val="000000000000" w:firstRow="0" w:lastRow="0" w:firstColumn="0" w:lastColumn="0" w:oddVBand="0" w:evenVBand="0" w:oddHBand="0" w:evenHBand="0" w:firstRowFirstColumn="0" w:firstRowLastColumn="0" w:lastRowFirstColumn="0" w:lastRowLastColumn="0"/>
              <w:rPr>
                <w:szCs w:val="28"/>
              </w:rPr>
            </w:pPr>
            <w:r w:rsidRPr="005156C0">
              <w:rPr>
                <w:szCs w:val="28"/>
              </w:rPr>
              <w:t xml:space="preserve">Component </w:t>
            </w:r>
            <w:proofErr w:type="spellStart"/>
            <w:r w:rsidRPr="005156C0">
              <w:rPr>
                <w:szCs w:val="28"/>
              </w:rPr>
              <w:t>specialisation</w:t>
            </w:r>
            <w:proofErr w:type="spellEnd"/>
            <w:r w:rsidRPr="005156C0">
              <w:rPr>
                <w:szCs w:val="28"/>
              </w:rPr>
              <w:t>, OLED/display capability</w:t>
            </w:r>
          </w:p>
        </w:tc>
        <w:tc>
          <w:tcPr>
            <w:tcW w:w="1949" w:type="dxa"/>
          </w:tcPr>
          <w:p w14:paraId="6D1BDA58" w14:textId="77777777" w:rsidR="001B2845" w:rsidRPr="005156C0" w:rsidRDefault="00AE085D">
            <w:pPr>
              <w:jc w:val="center"/>
              <w:cnfStyle w:val="000000000000" w:firstRow="0" w:lastRow="0" w:firstColumn="0" w:lastColumn="0" w:oddVBand="0" w:evenVBand="0" w:oddHBand="0" w:evenHBand="0" w:firstRowFirstColumn="0" w:firstRowLastColumn="0" w:lastRowFirstColumn="0" w:lastRowLastColumn="0"/>
              <w:rPr>
                <w:szCs w:val="28"/>
              </w:rPr>
            </w:pPr>
            <w:r w:rsidRPr="005156C0">
              <w:rPr>
                <w:szCs w:val="28"/>
              </w:rPr>
              <w:t>Strong but narrower than Samsung</w:t>
            </w:r>
          </w:p>
        </w:tc>
      </w:tr>
      <w:tr w:rsidR="001B2845" w:rsidRPr="005156C0" w14:paraId="4648106E" w14:textId="77777777" w:rsidTr="005156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9" w:type="dxa"/>
          </w:tcPr>
          <w:p w14:paraId="3614347D" w14:textId="77777777" w:rsidR="001B2845" w:rsidRPr="005156C0" w:rsidRDefault="00AE085D">
            <w:pPr>
              <w:jc w:val="center"/>
              <w:rPr>
                <w:szCs w:val="28"/>
              </w:rPr>
            </w:pPr>
            <w:r w:rsidRPr="005156C0">
              <w:rPr>
                <w:szCs w:val="28"/>
              </w:rPr>
              <w:t>Foxconn group entities</w:t>
            </w:r>
          </w:p>
        </w:tc>
        <w:tc>
          <w:tcPr>
            <w:tcW w:w="1949" w:type="dxa"/>
          </w:tcPr>
          <w:p w14:paraId="402E8144" w14:textId="77777777" w:rsidR="001B2845" w:rsidRPr="005156C0" w:rsidRDefault="00AE085D">
            <w:pPr>
              <w:jc w:val="center"/>
              <w:cnfStyle w:val="000000100000" w:firstRow="0" w:lastRow="0" w:firstColumn="0" w:lastColumn="0" w:oddVBand="0" w:evenVBand="0" w:oddHBand="1" w:evenHBand="0" w:firstRowFirstColumn="0" w:firstRowLastColumn="0" w:lastRowFirstColumn="0" w:lastRowLastColumn="0"/>
              <w:rPr>
                <w:szCs w:val="28"/>
              </w:rPr>
            </w:pPr>
            <w:r w:rsidRPr="005156C0">
              <w:rPr>
                <w:szCs w:val="28"/>
              </w:rPr>
              <w:t>Taiwan</w:t>
            </w:r>
          </w:p>
        </w:tc>
        <w:tc>
          <w:tcPr>
            <w:tcW w:w="1949" w:type="dxa"/>
          </w:tcPr>
          <w:p w14:paraId="5321F015" w14:textId="77777777" w:rsidR="001B2845" w:rsidRPr="005156C0" w:rsidRDefault="00AE085D">
            <w:pPr>
              <w:cnfStyle w:val="000000100000" w:firstRow="0" w:lastRow="0" w:firstColumn="0" w:lastColumn="0" w:oddVBand="0" w:evenVBand="0" w:oddHBand="1" w:evenHBand="0" w:firstRowFirstColumn="0" w:firstRowLastColumn="0" w:lastRowFirstColumn="0" w:lastRowLastColumn="0"/>
              <w:rPr>
                <w:szCs w:val="28"/>
              </w:rPr>
            </w:pPr>
            <w:r w:rsidRPr="005156C0">
              <w:rPr>
                <w:szCs w:val="28"/>
              </w:rPr>
              <w:t xml:space="preserve">Contract </w:t>
            </w:r>
            <w:r w:rsidRPr="005156C0">
              <w:rPr>
                <w:szCs w:val="28"/>
              </w:rPr>
              <w:t>manufacturing and electronics components</w:t>
            </w:r>
          </w:p>
        </w:tc>
        <w:tc>
          <w:tcPr>
            <w:tcW w:w="1949" w:type="dxa"/>
          </w:tcPr>
          <w:p w14:paraId="5804426C" w14:textId="77777777" w:rsidR="001B2845" w:rsidRPr="005156C0" w:rsidRDefault="00AE085D">
            <w:pPr>
              <w:cnfStyle w:val="000000100000" w:firstRow="0" w:lastRow="0" w:firstColumn="0" w:lastColumn="0" w:oddVBand="0" w:evenVBand="0" w:oddHBand="1" w:evenHBand="0" w:firstRowFirstColumn="0" w:firstRowLastColumn="0" w:lastRowFirstColumn="0" w:lastRowLastColumn="0"/>
              <w:rPr>
                <w:szCs w:val="28"/>
              </w:rPr>
            </w:pPr>
            <w:r w:rsidRPr="005156C0">
              <w:rPr>
                <w:szCs w:val="28"/>
              </w:rPr>
              <w:t>Customer portfolio support and supply-chain efficiency</w:t>
            </w:r>
          </w:p>
        </w:tc>
        <w:tc>
          <w:tcPr>
            <w:tcW w:w="1949" w:type="dxa"/>
          </w:tcPr>
          <w:p w14:paraId="36751F8C" w14:textId="77777777" w:rsidR="001B2845" w:rsidRPr="005156C0" w:rsidRDefault="00AE085D">
            <w:pPr>
              <w:jc w:val="center"/>
              <w:cnfStyle w:val="000000100000" w:firstRow="0" w:lastRow="0" w:firstColumn="0" w:lastColumn="0" w:oddVBand="0" w:evenVBand="0" w:oddHBand="1" w:evenHBand="0" w:firstRowFirstColumn="0" w:firstRowLastColumn="0" w:lastRowFirstColumn="0" w:lastRowLastColumn="0"/>
              <w:rPr>
                <w:szCs w:val="28"/>
              </w:rPr>
            </w:pPr>
            <w:r w:rsidRPr="005156C0">
              <w:rPr>
                <w:szCs w:val="28"/>
              </w:rPr>
              <w:t>Important ecosystem builder</w:t>
            </w:r>
          </w:p>
        </w:tc>
      </w:tr>
      <w:tr w:rsidR="001B2845" w:rsidRPr="005156C0" w14:paraId="6D40F9BE" w14:textId="77777777" w:rsidTr="005156C0">
        <w:tc>
          <w:tcPr>
            <w:cnfStyle w:val="001000000000" w:firstRow="0" w:lastRow="0" w:firstColumn="1" w:lastColumn="0" w:oddVBand="0" w:evenVBand="0" w:oddHBand="0" w:evenHBand="0" w:firstRowFirstColumn="0" w:firstRowLastColumn="0" w:lastRowFirstColumn="0" w:lastRowLastColumn="0"/>
            <w:tcW w:w="1949" w:type="dxa"/>
          </w:tcPr>
          <w:p w14:paraId="55AB2C3E" w14:textId="77777777" w:rsidR="001B2845" w:rsidRPr="005156C0" w:rsidRDefault="00AE085D">
            <w:pPr>
              <w:jc w:val="center"/>
              <w:rPr>
                <w:szCs w:val="28"/>
              </w:rPr>
            </w:pPr>
            <w:r w:rsidRPr="005156C0">
              <w:rPr>
                <w:szCs w:val="28"/>
              </w:rPr>
              <w:t>Intel Products Vietnam</w:t>
            </w:r>
          </w:p>
        </w:tc>
        <w:tc>
          <w:tcPr>
            <w:tcW w:w="1949" w:type="dxa"/>
          </w:tcPr>
          <w:p w14:paraId="22CD3006" w14:textId="77777777" w:rsidR="001B2845" w:rsidRPr="005156C0" w:rsidRDefault="00AE085D">
            <w:pPr>
              <w:jc w:val="center"/>
              <w:cnfStyle w:val="000000000000" w:firstRow="0" w:lastRow="0" w:firstColumn="0" w:lastColumn="0" w:oddVBand="0" w:evenVBand="0" w:oddHBand="0" w:evenHBand="0" w:firstRowFirstColumn="0" w:firstRowLastColumn="0" w:lastRowFirstColumn="0" w:lastRowLastColumn="0"/>
              <w:rPr>
                <w:szCs w:val="28"/>
              </w:rPr>
            </w:pPr>
            <w:r w:rsidRPr="005156C0">
              <w:rPr>
                <w:szCs w:val="28"/>
              </w:rPr>
              <w:t>United States</w:t>
            </w:r>
          </w:p>
        </w:tc>
        <w:tc>
          <w:tcPr>
            <w:tcW w:w="1949" w:type="dxa"/>
          </w:tcPr>
          <w:p w14:paraId="34B8266E" w14:textId="77777777" w:rsidR="001B2845" w:rsidRPr="005156C0" w:rsidRDefault="00AE085D">
            <w:pPr>
              <w:cnfStyle w:val="000000000000" w:firstRow="0" w:lastRow="0" w:firstColumn="0" w:lastColumn="0" w:oddVBand="0" w:evenVBand="0" w:oddHBand="0" w:evenHBand="0" w:firstRowFirstColumn="0" w:firstRowLastColumn="0" w:lastRowFirstColumn="0" w:lastRowLastColumn="0"/>
              <w:rPr>
                <w:szCs w:val="28"/>
              </w:rPr>
            </w:pPr>
            <w:r w:rsidRPr="005156C0">
              <w:rPr>
                <w:szCs w:val="28"/>
              </w:rPr>
              <w:t>Chip assembly and testing</w:t>
            </w:r>
          </w:p>
        </w:tc>
        <w:tc>
          <w:tcPr>
            <w:tcW w:w="1949" w:type="dxa"/>
          </w:tcPr>
          <w:p w14:paraId="17A7120B" w14:textId="77777777" w:rsidR="001B2845" w:rsidRPr="005156C0" w:rsidRDefault="00AE085D">
            <w:pPr>
              <w:cnfStyle w:val="000000000000" w:firstRow="0" w:lastRow="0" w:firstColumn="0" w:lastColumn="0" w:oddVBand="0" w:evenVBand="0" w:oddHBand="0" w:evenHBand="0" w:firstRowFirstColumn="0" w:firstRowLastColumn="0" w:lastRowFirstColumn="0" w:lastRowLastColumn="0"/>
              <w:rPr>
                <w:szCs w:val="28"/>
              </w:rPr>
            </w:pPr>
            <w:r w:rsidRPr="005156C0">
              <w:rPr>
                <w:szCs w:val="28"/>
              </w:rPr>
              <w:t>Technology-intensive manufacturing</w:t>
            </w:r>
          </w:p>
        </w:tc>
        <w:tc>
          <w:tcPr>
            <w:tcW w:w="1949" w:type="dxa"/>
          </w:tcPr>
          <w:p w14:paraId="7F6BFFCB" w14:textId="77777777" w:rsidR="001B2845" w:rsidRPr="005156C0" w:rsidRDefault="00AE085D">
            <w:pPr>
              <w:jc w:val="center"/>
              <w:cnfStyle w:val="000000000000" w:firstRow="0" w:lastRow="0" w:firstColumn="0" w:lastColumn="0" w:oddVBand="0" w:evenVBand="0" w:oddHBand="0" w:evenHBand="0" w:firstRowFirstColumn="0" w:firstRowLastColumn="0" w:lastRowFirstColumn="0" w:lastRowLastColumn="0"/>
              <w:rPr>
                <w:szCs w:val="28"/>
              </w:rPr>
            </w:pPr>
            <w:r w:rsidRPr="005156C0">
              <w:rPr>
                <w:szCs w:val="28"/>
              </w:rPr>
              <w:t>Strategically important but narro</w:t>
            </w:r>
            <w:r w:rsidRPr="005156C0">
              <w:rPr>
                <w:szCs w:val="28"/>
              </w:rPr>
              <w:t>wer scope</w:t>
            </w:r>
          </w:p>
        </w:tc>
      </w:tr>
      <w:tr w:rsidR="001B2845" w:rsidRPr="005156C0" w14:paraId="158EA9D7" w14:textId="77777777" w:rsidTr="005156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9" w:type="dxa"/>
          </w:tcPr>
          <w:p w14:paraId="70B9D68C" w14:textId="77777777" w:rsidR="001B2845" w:rsidRPr="005156C0" w:rsidRDefault="00AE085D">
            <w:pPr>
              <w:jc w:val="center"/>
              <w:rPr>
                <w:szCs w:val="28"/>
              </w:rPr>
            </w:pPr>
            <w:r w:rsidRPr="005156C0">
              <w:rPr>
                <w:szCs w:val="28"/>
              </w:rPr>
              <w:t>Domestic Vietnamese firms</w:t>
            </w:r>
          </w:p>
        </w:tc>
        <w:tc>
          <w:tcPr>
            <w:tcW w:w="1949" w:type="dxa"/>
          </w:tcPr>
          <w:p w14:paraId="2468A1B0" w14:textId="77777777" w:rsidR="001B2845" w:rsidRPr="005156C0" w:rsidRDefault="00AE085D">
            <w:pPr>
              <w:jc w:val="center"/>
              <w:cnfStyle w:val="000000100000" w:firstRow="0" w:lastRow="0" w:firstColumn="0" w:lastColumn="0" w:oddVBand="0" w:evenVBand="0" w:oddHBand="1" w:evenHBand="0" w:firstRowFirstColumn="0" w:firstRowLastColumn="0" w:lastRowFirstColumn="0" w:lastRowLastColumn="0"/>
              <w:rPr>
                <w:szCs w:val="28"/>
              </w:rPr>
            </w:pPr>
            <w:r w:rsidRPr="005156C0">
              <w:rPr>
                <w:szCs w:val="28"/>
              </w:rPr>
              <w:t>Vietnam</w:t>
            </w:r>
          </w:p>
        </w:tc>
        <w:tc>
          <w:tcPr>
            <w:tcW w:w="1949" w:type="dxa"/>
          </w:tcPr>
          <w:p w14:paraId="5D0F94E8" w14:textId="77777777" w:rsidR="001B2845" w:rsidRPr="005156C0" w:rsidRDefault="00AE085D">
            <w:pPr>
              <w:cnfStyle w:val="000000100000" w:firstRow="0" w:lastRow="0" w:firstColumn="0" w:lastColumn="0" w:oddVBand="0" w:evenVBand="0" w:oddHBand="1" w:evenHBand="0" w:firstRowFirstColumn="0" w:firstRowLastColumn="0" w:lastRowFirstColumn="0" w:lastRowLastColumn="0"/>
              <w:rPr>
                <w:szCs w:val="28"/>
              </w:rPr>
            </w:pPr>
            <w:r w:rsidRPr="005156C0">
              <w:rPr>
                <w:szCs w:val="28"/>
              </w:rPr>
              <w:t>Supporting industries, packaging, logistics, selected components</w:t>
            </w:r>
          </w:p>
        </w:tc>
        <w:tc>
          <w:tcPr>
            <w:tcW w:w="1949" w:type="dxa"/>
          </w:tcPr>
          <w:p w14:paraId="39D07C6C" w14:textId="77777777" w:rsidR="001B2845" w:rsidRPr="005156C0" w:rsidRDefault="00AE085D">
            <w:pPr>
              <w:cnfStyle w:val="000000100000" w:firstRow="0" w:lastRow="0" w:firstColumn="0" w:lastColumn="0" w:oddVBand="0" w:evenVBand="0" w:oddHBand="1" w:evenHBand="0" w:firstRowFirstColumn="0" w:firstRowLastColumn="0" w:lastRowFirstColumn="0" w:lastRowLastColumn="0"/>
              <w:rPr>
                <w:szCs w:val="28"/>
              </w:rPr>
            </w:pPr>
            <w:r w:rsidRPr="005156C0">
              <w:rPr>
                <w:szCs w:val="28"/>
              </w:rPr>
              <w:t>Cost responsiveness and local support services</w:t>
            </w:r>
          </w:p>
        </w:tc>
        <w:tc>
          <w:tcPr>
            <w:tcW w:w="1949" w:type="dxa"/>
          </w:tcPr>
          <w:p w14:paraId="0E42038B" w14:textId="77777777" w:rsidR="001B2845" w:rsidRPr="005156C0" w:rsidRDefault="00AE085D">
            <w:pPr>
              <w:jc w:val="center"/>
              <w:cnfStyle w:val="000000100000" w:firstRow="0" w:lastRow="0" w:firstColumn="0" w:lastColumn="0" w:oddVBand="0" w:evenVBand="0" w:oddHBand="1" w:evenHBand="0" w:firstRowFirstColumn="0" w:firstRowLastColumn="0" w:lastRowFirstColumn="0" w:lastRowLastColumn="0"/>
              <w:rPr>
                <w:szCs w:val="28"/>
              </w:rPr>
            </w:pPr>
            <w:r w:rsidRPr="005156C0">
              <w:rPr>
                <w:szCs w:val="28"/>
              </w:rPr>
              <w:t>Secondary role in high-value segments</w:t>
            </w:r>
          </w:p>
        </w:tc>
      </w:tr>
    </w:tbl>
    <w:p w14:paraId="7CD62D85" w14:textId="1A96316E" w:rsidR="001B2845" w:rsidRDefault="005156C0">
      <w:pPr>
        <w:spacing w:after="120"/>
      </w:pPr>
      <w:r w:rsidRPr="005156C0">
        <w:t xml:space="preserve">Economically, the sector is broader than export turnover. The electronics manufacturing has emerged to be a significant transmission source of foreign direct investment, industrial employment, technology transfer and regional industrial clustering, especially in Bac </w:t>
      </w:r>
      <w:proofErr w:type="spellStart"/>
      <w:r w:rsidRPr="005156C0">
        <w:t>Ninh</w:t>
      </w:r>
      <w:proofErr w:type="spellEnd"/>
      <w:r w:rsidRPr="005156C0">
        <w:t xml:space="preserve">, Thai Nguyen, Hai </w:t>
      </w:r>
      <w:proofErr w:type="spellStart"/>
      <w:r w:rsidRPr="005156C0">
        <w:t>Phong</w:t>
      </w:r>
      <w:proofErr w:type="spellEnd"/>
      <w:r w:rsidRPr="005156C0">
        <w:t xml:space="preserve"> and Ho Chi Minh City. The foreign-invested companies are still the key players, as Vietnam was integrated into the global value networks with a "China plus one" production policy. The 2025 registered FDI is still high, and total inflows increased in various periods of the year, and manufacturing and processing still consumed the greatest share of new capital, which suggests that investors still have confidence in the industrial production capacity (Foreign Investment Agency, 2025a; Invest Vietnam, 2025). The industrial policy of the country has been moving towards high-tech manufacturing, semiconductors, AI and supporting industries, which also confirms the strategic role of electronics in the development agenda</w:t>
      </w:r>
      <w:r>
        <w:t xml:space="preserve"> (Reuters, 2025a; Reuters, 2026a).</w:t>
      </w:r>
    </w:p>
    <w:p w14:paraId="22ABB93F" w14:textId="77777777" w:rsidR="005156C0" w:rsidRDefault="005156C0" w:rsidP="005156C0">
      <w:pPr>
        <w:spacing w:after="120"/>
      </w:pPr>
      <w:r>
        <w:lastRenderedPageBreak/>
        <w:t xml:space="preserve">In this sector, multinational players are the most powerful ones and not domestic champions. The anchor investor and the best example of deep operational embeddedness is Samsung. According to Vietnam News, Samsung is the biggest foreign direct investment in Vietnam and has registered investment of US23.2billion and projected income and exports of US62.5billion and US54.4billion respectively (Vietnam News, 2025). In addition to Samsung, other large international companies such as LG Display, Foxconn, Intel, Canon and a growing list of Apple, Google and Meta suppliers together with the electronics ecosystem. The news by Reuters about Google planning to start developing more advanced smartphones and manufacturing them in Vietnam since 2026 and the news about the AI research and development </w:t>
      </w:r>
      <w:proofErr w:type="spellStart"/>
      <w:r>
        <w:t>centre</w:t>
      </w:r>
      <w:proofErr w:type="spellEnd"/>
      <w:r>
        <w:t xml:space="preserve"> in Vietnam run by Qualcomm show that the country is no longer considered as a low-cost assembly host but as a more competent technological platform (Reuters, 2026b; Reuters, 2025a). The further investment of Foxconn in integrated circuit boards is also an indication of a stronger supplier base and strengthening electronics presence (Reuters, 2024).</w:t>
      </w:r>
    </w:p>
    <w:p w14:paraId="30EE6820" w14:textId="77777777" w:rsidR="005156C0" w:rsidRDefault="005156C0" w:rsidP="005156C0">
      <w:pPr>
        <w:spacing w:after="120"/>
      </w:pPr>
      <w:r>
        <w:t xml:space="preserve">There exist domestic companies, but they are much weaker in terms of their role in the high-value range. The involvement of Vietnamese companies is usually in packaging, low level component supply, logistics, construction, industrial real estate, and some other supporting industries as opposed to the global brand leadership in consumer electronics. This leaves an industry set up where foreign MNCs are taking over the commanding heights of production, exports and technology; and local companies are often relegated to the background or dependent position. The strategic implication has a two-sided character. On the one hand, employment, export earnings, and industrial upgrading are in </w:t>
      </w:r>
      <w:proofErr w:type="spellStart"/>
      <w:r>
        <w:t>favour</w:t>
      </w:r>
      <w:proofErr w:type="spellEnd"/>
      <w:r>
        <w:t xml:space="preserve"> of Vietnam. On the other hand, competitiveness in the industry is closely linked to foreign investment choices, imported inputs and demand state in the external markets.</w:t>
      </w:r>
    </w:p>
    <w:p w14:paraId="451D5CFB" w14:textId="77777777" w:rsidR="005156C0" w:rsidRDefault="005156C0" w:rsidP="005156C0">
      <w:pPr>
        <w:spacing w:after="120"/>
      </w:pPr>
      <w:r>
        <w:t xml:space="preserve">The industry relative positioning is a measure of difference in scale, value capture and strategic role consequently. Samsung has a very strong position in the smartphones and very expansive position in displays, consumer electronics and export manufacturing, which provides it with better bargaining power with the suppliers, logistics partners and policymakers. LG Display is also competent in screens and other related components but not as extensive as Samsung. Foxconn has leverage in its contract production and network expansion of suppliers, particularly where it does not sell to the end-users but facilitates the sale of technology brands worldwide. Intel has technological importance, although it is smaller in the scope of its products, because of its role in semiconductor-related manufacturing and testing. In contrast, Vietnamese companies are more </w:t>
      </w:r>
      <w:proofErr w:type="spellStart"/>
      <w:r>
        <w:t>decentralised</w:t>
      </w:r>
      <w:proofErr w:type="spellEnd"/>
      <w:r>
        <w:t xml:space="preserve"> and tend to fight over prices, responsiveness and adjustment to suppliers as opposed to brand, research and development or technological leadership.</w:t>
      </w:r>
    </w:p>
    <w:p w14:paraId="1284DC5B" w14:textId="77777777" w:rsidR="005156C0" w:rsidRDefault="005156C0" w:rsidP="005156C0">
      <w:pPr>
        <w:spacing w:after="120"/>
      </w:pPr>
      <w:r>
        <w:lastRenderedPageBreak/>
        <w:t>One of the most helpful concepts used to take the structure of industry is comparing the firms based on their strategy and market segmentation. Samsung integrates vertical scale, export discipline, process discipline, supplier development, product breadth and long-term embedded investment. Foxconn is more concerned with efficiency in contract manufacturing and management of customer portfolio. LG Display is component-</w:t>
      </w:r>
      <w:proofErr w:type="spellStart"/>
      <w:r>
        <w:t>specialised</w:t>
      </w:r>
      <w:proofErr w:type="spellEnd"/>
      <w:r>
        <w:t xml:space="preserve"> and it enjoys co-location of the ecosystem. The newer entrants to technology are being lured by the growing industrial base but still have the limitation of capability, infrastructure and depth of suppliers. This implies that the industry is appealing and not smooth sailing. It brings scale and momentum, but competitive advantage is more and more about quality of execution, geopolitical sustainability, supplier diversification and the possibility of moving away to activities that are more knowledge-intensive.</w:t>
      </w:r>
    </w:p>
    <w:p w14:paraId="065F50E3" w14:textId="0E065A5D" w:rsidR="001B2845" w:rsidRDefault="005156C0" w:rsidP="005156C0">
      <w:pPr>
        <w:spacing w:after="120"/>
      </w:pPr>
      <w:r>
        <w:t>In general, the electronics manufacturing sector in Vietnam is huge, internationally linked and strategically significant. Its success has become central to the export performance of the country and its industrial development, although its success has been closely associated with multinational production networks as well as to policy decisions that maintain infrastructure, skills development and supply chain upgrading. That is why Porters Diamond is particularly valuable to comprehend why the industry is competitive and where its weaknesses still remain.</w:t>
      </w:r>
    </w:p>
    <w:p w14:paraId="11AED714" w14:textId="77777777" w:rsidR="001B2845" w:rsidRDefault="00AE085D">
      <w:pPr>
        <w:spacing w:before="120" w:after="40"/>
        <w:jc w:val="center"/>
      </w:pPr>
      <w:r>
        <w:rPr>
          <w:noProof/>
        </w:rPr>
        <w:drawing>
          <wp:inline distT="0" distB="0" distL="0" distR="0" wp14:anchorId="376D6645" wp14:editId="3B4B9BBF">
            <wp:extent cx="4950883" cy="29705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exports_2025.png"/>
                    <pic:cNvPicPr/>
                  </pic:nvPicPr>
                  <pic:blipFill>
                    <a:blip r:embed="rId6"/>
                    <a:stretch>
                      <a:fillRect/>
                    </a:stretch>
                  </pic:blipFill>
                  <pic:spPr>
                    <a:xfrm>
                      <a:off x="0" y="0"/>
                      <a:ext cx="4953562" cy="2972138"/>
                    </a:xfrm>
                    <a:prstGeom prst="rect">
                      <a:avLst/>
                    </a:prstGeom>
                  </pic:spPr>
                </pic:pic>
              </a:graphicData>
            </a:graphic>
          </wp:inline>
        </w:drawing>
      </w:r>
    </w:p>
    <w:p w14:paraId="7B7DE018" w14:textId="77777777" w:rsidR="001B2845" w:rsidRPr="005156C0" w:rsidRDefault="00AE085D">
      <w:pPr>
        <w:spacing w:after="20"/>
        <w:jc w:val="center"/>
        <w:rPr>
          <w:szCs w:val="24"/>
        </w:rPr>
      </w:pPr>
      <w:r w:rsidRPr="005156C0">
        <w:rPr>
          <w:i/>
          <w:szCs w:val="24"/>
        </w:rPr>
        <w:t>Figure 1. Vietnam major export groups in 2025</w:t>
      </w:r>
    </w:p>
    <w:p w14:paraId="270B0403" w14:textId="77777777" w:rsidR="001B2845" w:rsidRPr="005156C0" w:rsidRDefault="00AE085D">
      <w:pPr>
        <w:spacing w:after="160"/>
        <w:jc w:val="center"/>
        <w:rPr>
          <w:szCs w:val="24"/>
        </w:rPr>
      </w:pPr>
      <w:r w:rsidRPr="005156C0">
        <w:rPr>
          <w:szCs w:val="24"/>
        </w:rPr>
        <w:t>Source:</w:t>
      </w:r>
      <w:r w:rsidRPr="005156C0">
        <w:rPr>
          <w:szCs w:val="24"/>
        </w:rPr>
        <w:t xml:space="preserve"> Vietnam News (2026) and Vietnam Briefing (2026).</w:t>
      </w:r>
    </w:p>
    <w:p w14:paraId="6CA5B457" w14:textId="77777777" w:rsidR="001B2845" w:rsidRDefault="00AE085D">
      <w:pPr>
        <w:spacing w:before="120" w:after="40"/>
        <w:jc w:val="center"/>
      </w:pPr>
      <w:r>
        <w:rPr>
          <w:noProof/>
        </w:rPr>
        <w:lastRenderedPageBreak/>
        <w:drawing>
          <wp:inline distT="0" distB="0" distL="0" distR="0" wp14:anchorId="4784953A" wp14:editId="445DBB7F">
            <wp:extent cx="5303520" cy="31941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jan_jul_exports.png"/>
                    <pic:cNvPicPr/>
                  </pic:nvPicPr>
                  <pic:blipFill>
                    <a:blip r:embed="rId7"/>
                    <a:stretch>
                      <a:fillRect/>
                    </a:stretch>
                  </pic:blipFill>
                  <pic:spPr>
                    <a:xfrm>
                      <a:off x="0" y="0"/>
                      <a:ext cx="5303520" cy="3194165"/>
                    </a:xfrm>
                    <a:prstGeom prst="rect">
                      <a:avLst/>
                    </a:prstGeom>
                  </pic:spPr>
                </pic:pic>
              </a:graphicData>
            </a:graphic>
          </wp:inline>
        </w:drawing>
      </w:r>
    </w:p>
    <w:p w14:paraId="2C0451DC" w14:textId="77777777" w:rsidR="001B2845" w:rsidRPr="005156C0" w:rsidRDefault="00AE085D">
      <w:pPr>
        <w:spacing w:after="20"/>
        <w:jc w:val="center"/>
        <w:rPr>
          <w:szCs w:val="24"/>
        </w:rPr>
      </w:pPr>
      <w:r w:rsidRPr="005156C0">
        <w:rPr>
          <w:i/>
          <w:szCs w:val="24"/>
        </w:rPr>
        <w:t>Figure 2. Vietnam top electronics-linked exports, January to July 2025</w:t>
      </w:r>
    </w:p>
    <w:p w14:paraId="3CC54043" w14:textId="77777777" w:rsidR="001B2845" w:rsidRPr="005156C0" w:rsidRDefault="00AE085D">
      <w:pPr>
        <w:spacing w:after="160"/>
        <w:jc w:val="center"/>
        <w:rPr>
          <w:szCs w:val="24"/>
        </w:rPr>
      </w:pPr>
      <w:r w:rsidRPr="005156C0">
        <w:rPr>
          <w:szCs w:val="24"/>
        </w:rPr>
        <w:t>Source: Ministry of Industry and Trade (2025).</w:t>
      </w:r>
    </w:p>
    <w:p w14:paraId="763F0DEC" w14:textId="77777777" w:rsidR="001B2845" w:rsidRDefault="00AE085D" w:rsidP="005156C0">
      <w:pPr>
        <w:pStyle w:val="Heading1"/>
      </w:pPr>
      <w:bookmarkStart w:id="2" w:name="_Toc224003682"/>
      <w:r>
        <w:t xml:space="preserve">3. </w:t>
      </w:r>
      <w:r w:rsidRPr="005156C0">
        <w:t>Porter’s</w:t>
      </w:r>
      <w:r>
        <w:t xml:space="preserve"> Diamond Analysis</w:t>
      </w:r>
      <w:bookmarkEnd w:id="2"/>
    </w:p>
    <w:p w14:paraId="6C0610CA" w14:textId="05C255FF" w:rsidR="001B2845" w:rsidRDefault="005156C0">
      <w:pPr>
        <w:spacing w:after="120"/>
      </w:pPr>
      <w:r w:rsidRPr="005156C0">
        <w:t>The Diamond Model by Porter is an excellent point of departure when examining the electronics industry in Vietnam but this is to be done critically but not mechanically. According to Porter (1990), the interaction of the factor conditions, demand conditions, related and supporting industries, firm strategy, structure and rivalry results in national competitiveness. It is indeed the case, though, that in fixed and integrated sectors like electronics, the single-country diamond might not point to the significance of multinational networks and cross-border complementarities (Rugman and Verbeke, 1993). The example of Vietnam electronics industry exemplifies both of the arguments: the country has been able to create significant location benefits, although most of them can only create value because they are linked to regional and global supply chains.</w:t>
      </w:r>
    </w:p>
    <w:p w14:paraId="397ABD25" w14:textId="045CEF36" w:rsidR="002758F7" w:rsidRDefault="002758F7" w:rsidP="002758F7">
      <w:pPr>
        <w:spacing w:after="120"/>
        <w:jc w:val="center"/>
      </w:pPr>
      <w:r>
        <w:rPr>
          <w:noProof/>
        </w:rPr>
        <w:lastRenderedPageBreak/>
        <w:drawing>
          <wp:inline distT="0" distB="0" distL="0" distR="0" wp14:anchorId="4374D43B" wp14:editId="4927FC0C">
            <wp:extent cx="3731260" cy="2985085"/>
            <wp:effectExtent l="0" t="0" r="2540" b="6350"/>
            <wp:docPr id="546927936" name="Picture 2" descr="porter Diamond Model explains the factors that provide a competitive  advantage for one national economy or business over another 43100971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 Diamond Model explains the factors that provide a competitive  advantage for one national economy or business over another 43100971 Vector  Art at Vecteez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7280" cy="2997902"/>
                    </a:xfrm>
                    <a:prstGeom prst="rect">
                      <a:avLst/>
                    </a:prstGeom>
                    <a:noFill/>
                    <a:ln>
                      <a:noFill/>
                    </a:ln>
                  </pic:spPr>
                </pic:pic>
              </a:graphicData>
            </a:graphic>
          </wp:inline>
        </w:drawing>
      </w:r>
    </w:p>
    <w:p w14:paraId="0E927624" w14:textId="77777777" w:rsidR="005156C0" w:rsidRDefault="005156C0" w:rsidP="005156C0">
      <w:pPr>
        <w:spacing w:after="120"/>
      </w:pPr>
      <w:r>
        <w:t xml:space="preserve">The most observable source of competitiveness of Vietnam is factor conditions. The nation has a massive </w:t>
      </w:r>
      <w:proofErr w:type="spellStart"/>
      <w:r>
        <w:t>labour</w:t>
      </w:r>
      <w:proofErr w:type="spellEnd"/>
      <w:r>
        <w:t xml:space="preserve"> force, relatively moderate wage expenses, a well-established foundation of export-processing zones, and rising experience in assembling electronics and manufacturing their parts. This </w:t>
      </w:r>
      <w:proofErr w:type="spellStart"/>
      <w:r>
        <w:t>labour</w:t>
      </w:r>
      <w:proofErr w:type="spellEnd"/>
      <w:r>
        <w:t>-cost-productivity mix has caused Vietnam to be especially appealing to companies that are diversifying out of too much China concentration. Clustering of industries in the north provinces has led to path dependency whereby once large anchor investors have entered, suppliers, logistics services and training activity agglomerates around them. The infrastructure is still lopsided, yet the electronics industry enjoys the focus of industrialization and the enhancement of transport and energy investments. The data of FDI can also indicate that investors still consider Vietnam as an absorptive place of manufacturing, and not a short-run arbitrage (Foreign Investment Agency, 2025a; Invest Vietnam, 2025). But such conditions under factors have not been complete. A large part of the industry continues to depend on the imported equipment, high-technology parts and overseas technical dominance. The comparative advantage of Vietnam in manufacturing execution is greater than in frontier design, ownership of core technology or independent autonomy of deep domestic components.</w:t>
      </w:r>
    </w:p>
    <w:p w14:paraId="23CAEBC4" w14:textId="77777777" w:rsidR="005156C0" w:rsidRDefault="005156C0" w:rsidP="005156C0">
      <w:pPr>
        <w:spacing w:after="120"/>
      </w:pPr>
      <w:r>
        <w:t xml:space="preserve">Demand conditions are more complicated. Porter has highlighted the importance of advanced home demand in driving companies to upgrade but the electronics industry of Vietnam is mainly export-driven. There is domestic demand which is increasing with incomes, </w:t>
      </w:r>
      <w:proofErr w:type="spellStart"/>
      <w:r>
        <w:t>digitalisation</w:t>
      </w:r>
      <w:proofErr w:type="spellEnd"/>
      <w:r>
        <w:t xml:space="preserve"> and consumer adoption of devices, but it is not the primary driver of competitiveness. Instead, the industry is punished by the United States, Europe, Northeast Asian, and other world market external demand. On the one hand, this undermines the traditional national diamond since homebred buyers are not the driving force </w:t>
      </w:r>
      <w:r>
        <w:lastRenderedPageBreak/>
        <w:t>of innovation. In a different meaning, it enhances competitiveness since the companies based in Vietnam have to address the tough international requirements of price, service and product quality and delivery. The thing is that export dependence leads to vulnerability as well. According to Reuters, Vietnam has an abnormally high level of exposure to U.S. demand and tariff politics, and the pressure exerted by Washington to limit dependence on Chinese technology in Vietnam-assembled goods is an indicator of the geopolitical vulnerability of the existing success (Reuters, 2025b; Reuters, 2025c). Therefore, the demand conditions are both internationally advanced and externally established.</w:t>
      </w:r>
    </w:p>
    <w:p w14:paraId="3AC389E2" w14:textId="31758AE1" w:rsidR="005156C0" w:rsidRDefault="005156C0" w:rsidP="005156C0">
      <w:pPr>
        <w:spacing w:after="120"/>
      </w:pPr>
      <w:r>
        <w:t xml:space="preserve">Supporting and related industries have also become better and form the focus of the momentum of the sector. Vietnam is not as one-dimensional as a mere enclave model would suggest, with industrial parks, logistics suppliers, customs facilities, local sub-contractors, packaging companies and chosen supporting manufacturers making it more complex than that. The availability of large investors like Samsung, LG, Foxconn and Intel has contributed to the creation of a richer ecosystem where </w:t>
      </w:r>
      <w:proofErr w:type="spellStart"/>
      <w:r>
        <w:t>specialised</w:t>
      </w:r>
      <w:proofErr w:type="spellEnd"/>
      <w:r>
        <w:t xml:space="preserve"> suppliers and service providers can appear. This process has been reinforced indirectly by Samsung through its supplier development </w:t>
      </w:r>
      <w:proofErr w:type="spellStart"/>
      <w:r>
        <w:t>programmes</w:t>
      </w:r>
      <w:proofErr w:type="spellEnd"/>
      <w:r>
        <w:t xml:space="preserve"> and industrial spillovers, in general. The fact that Qualcomm has an AI R&amp;D </w:t>
      </w:r>
      <w:proofErr w:type="spellStart"/>
      <w:r>
        <w:t>centre</w:t>
      </w:r>
      <w:proofErr w:type="spellEnd"/>
      <w:r>
        <w:t xml:space="preserve"> and Google is shifting to more advanced development of smartphones in Vietnam shows that the complementary knowledge activities are also accumulating (Reuters, 2025a; Reuters, 2026b). Despite this fact, Vietnam continues to be a major importer of intermediate products especially those of China and South Korea. This dependency constrains the domestic value appropriation and leaves the industry subject to the shocks in local trades and local technology control.</w:t>
      </w:r>
    </w:p>
    <w:p w14:paraId="7A8D681B" w14:textId="77777777" w:rsidR="005156C0" w:rsidRDefault="005156C0" w:rsidP="005156C0">
      <w:pPr>
        <w:spacing w:after="120"/>
      </w:pPr>
      <w:r>
        <w:t xml:space="preserve">Strategy, structure and rivalry in firms are the finishing touches. There is fierce competition between foreign electronics producers in Vietnam in search of economies of scale, geopolitical and scale strength. The dominant position of Samsung does not eliminate the competition, but it increases the level of standard. The competition between LG Display, Foxconn, Intel and investors in new technology is also on </w:t>
      </w:r>
      <w:proofErr w:type="spellStart"/>
      <w:r>
        <w:t>labour</w:t>
      </w:r>
      <w:proofErr w:type="spellEnd"/>
      <w:r>
        <w:t xml:space="preserve">, supplier capacity, access to infrastructure and policy focus. Competition is a positive factor as it stimulates the upgrade, but it also demonstrates the structural restrictions, in particular, the local companies are not able to compete in the highest-valued segments. The government of Vietnam has reacted by focusing on high-quality FDI and more technologically spillover sectors, which implies a strategic effort to model rivalry in a more developmental way (Reuters, 2025a; NLD, 2026). Although not among the four original determinants, government plays a particularly significant role in this case due to the impact of tax incentives, responsiveness of the administration, zoning of industries, skills </w:t>
      </w:r>
      <w:proofErr w:type="spellStart"/>
      <w:r>
        <w:t>programmes</w:t>
      </w:r>
      <w:proofErr w:type="spellEnd"/>
      <w:r>
        <w:t xml:space="preserve"> and diplomatic balancing to competitiveness. </w:t>
      </w:r>
      <w:r>
        <w:lastRenderedPageBreak/>
        <w:t>There is also the factor of chance: U.S.-China tensions in trade, the post-pandemic diversification of supply chains and the faster pace of the China plus one approaches have provided an external window of opportunity that Vietnam has acted on successfully.</w:t>
      </w:r>
    </w:p>
    <w:p w14:paraId="38232A70" w14:textId="3081957E" w:rsidR="001B2845" w:rsidRDefault="005156C0" w:rsidP="005156C0">
      <w:pPr>
        <w:spacing w:after="120"/>
      </w:pPr>
      <w:r>
        <w:t>The general conclusion of the diamond analysis is that the Vietnamese electronic industry is worldwide competitive although in a dependent and networked manner. It has the greatest strengths in cost-efficient production, policy support, export orientation and FDI-led clustering. Its shortcomings include imported technology, low domestic value capture as well as vulnerability to geopolitical and market shocks. The success of the industry can be attributed largely to Porters model, but the adjusted vision of Rugman and Verbeke (1993) is necessary since the competitiveness of Vietnam cannot be discussed outside of the context of the regional and multinational systems in which it operates.</w:t>
      </w:r>
    </w:p>
    <w:p w14:paraId="64695289" w14:textId="77777777" w:rsidR="005156C0" w:rsidRDefault="005156C0">
      <w:pPr>
        <w:spacing w:line="276" w:lineRule="auto"/>
        <w:jc w:val="left"/>
        <w:rPr>
          <w:rFonts w:eastAsiaTheme="majorEastAsia" w:cstheme="majorBidi"/>
          <w:b/>
          <w:bCs/>
          <w:color w:val="365F91" w:themeColor="accent1" w:themeShade="BF"/>
          <w:sz w:val="32"/>
          <w:szCs w:val="28"/>
        </w:rPr>
      </w:pPr>
      <w:r>
        <w:br w:type="page"/>
      </w:r>
    </w:p>
    <w:p w14:paraId="381FD372" w14:textId="7670E760" w:rsidR="001B2845" w:rsidRDefault="00AE085D" w:rsidP="005156C0">
      <w:pPr>
        <w:pStyle w:val="Heading1"/>
      </w:pPr>
      <w:bookmarkStart w:id="3" w:name="_Toc224003683"/>
      <w:r>
        <w:lastRenderedPageBreak/>
        <w:t xml:space="preserve">4. </w:t>
      </w:r>
      <w:r w:rsidRPr="005156C0">
        <w:t>Critical</w:t>
      </w:r>
      <w:r>
        <w:t xml:space="preserve"> Evaluation of Samsung Electronics Vietnam</w:t>
      </w:r>
      <w:bookmarkEnd w:id="3"/>
    </w:p>
    <w:p w14:paraId="37FF7E34" w14:textId="2A7F2213" w:rsidR="001B2845" w:rsidRDefault="005156C0">
      <w:pPr>
        <w:spacing w:after="120"/>
      </w:pPr>
      <w:r w:rsidRPr="005156C0">
        <w:t>Samsung Electronics Vietnam is a perfect focus firm since it is at the intersection of the industry policy, export model and multinational supply-chain strategy of Vietnam. Samsung is not just another foreign investor among the other ones, it is the anchor investor and its size renders the opportunities and risks of electronics industry in Vietnam particularly noticeable. The company is involved in assembly of smart phones, display, consumer electronics, exports, employment, development of suppliers and research and development. Such breadth has strategic benefits to Samsung but it also implies that any decline in the political, economic, legal or cultural environment would impact it in a material way</w:t>
      </w:r>
      <w:r>
        <w:t>.</w:t>
      </w:r>
    </w:p>
    <w:p w14:paraId="3756994F" w14:textId="0014C4FF" w:rsidR="005156C0" w:rsidRPr="005156C0" w:rsidRDefault="005156C0" w:rsidP="005156C0">
      <w:pPr>
        <w:rPr>
          <w:sz w:val="32"/>
        </w:rPr>
      </w:pPr>
      <w:r w:rsidRPr="005156C0">
        <w:rPr>
          <w:b/>
          <w:bCs/>
        </w:rPr>
        <w:t>Table 2.</w:t>
      </w:r>
      <w:r w:rsidRPr="005156C0">
        <w:t xml:space="preserve"> Summary of market-attractiveness factors affecting Samsung Electronics Vietnam</w:t>
      </w:r>
    </w:p>
    <w:tbl>
      <w:tblPr>
        <w:tblStyle w:val="PlainTable3"/>
        <w:tblW w:w="0" w:type="auto"/>
        <w:tblLook w:val="04A0" w:firstRow="1" w:lastRow="0" w:firstColumn="1" w:lastColumn="0" w:noHBand="0" w:noVBand="1"/>
      </w:tblPr>
      <w:tblGrid>
        <w:gridCol w:w="3248"/>
        <w:gridCol w:w="3249"/>
        <w:gridCol w:w="3249"/>
      </w:tblGrid>
      <w:tr w:rsidR="001B2845" w:rsidRPr="005156C0" w14:paraId="5E641351" w14:textId="77777777" w:rsidTr="005156C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249" w:type="dxa"/>
          </w:tcPr>
          <w:p w14:paraId="5F9956CC" w14:textId="77777777" w:rsidR="001B2845" w:rsidRPr="005156C0" w:rsidRDefault="00AE085D" w:rsidP="005156C0">
            <w:pPr>
              <w:jc w:val="center"/>
              <w:rPr>
                <w:szCs w:val="28"/>
              </w:rPr>
            </w:pPr>
            <w:r w:rsidRPr="005156C0">
              <w:rPr>
                <w:szCs w:val="28"/>
              </w:rPr>
              <w:t>Factor</w:t>
            </w:r>
          </w:p>
        </w:tc>
        <w:tc>
          <w:tcPr>
            <w:tcW w:w="3249" w:type="dxa"/>
          </w:tcPr>
          <w:p w14:paraId="18A3BC02" w14:textId="77777777" w:rsidR="001B2845" w:rsidRPr="005156C0" w:rsidRDefault="00AE085D" w:rsidP="005156C0">
            <w:pPr>
              <w:jc w:val="center"/>
              <w:cnfStyle w:val="100000000000" w:firstRow="1" w:lastRow="0" w:firstColumn="0" w:lastColumn="0" w:oddVBand="0" w:evenVBand="0" w:oddHBand="0" w:evenHBand="0" w:firstRowFirstColumn="0" w:firstRowLastColumn="0" w:lastRowFirstColumn="0" w:lastRowLastColumn="0"/>
              <w:rPr>
                <w:szCs w:val="28"/>
              </w:rPr>
            </w:pPr>
            <w:r w:rsidRPr="005156C0">
              <w:rPr>
                <w:szCs w:val="28"/>
              </w:rPr>
              <w:t>Opportunity for Samsung</w:t>
            </w:r>
          </w:p>
        </w:tc>
        <w:tc>
          <w:tcPr>
            <w:tcW w:w="3249" w:type="dxa"/>
          </w:tcPr>
          <w:p w14:paraId="5C7061C8" w14:textId="77777777" w:rsidR="001B2845" w:rsidRPr="005156C0" w:rsidRDefault="00AE085D" w:rsidP="005156C0">
            <w:pPr>
              <w:jc w:val="center"/>
              <w:cnfStyle w:val="100000000000" w:firstRow="1" w:lastRow="0" w:firstColumn="0" w:lastColumn="0" w:oddVBand="0" w:evenVBand="0" w:oddHBand="0" w:evenHBand="0" w:firstRowFirstColumn="0" w:firstRowLastColumn="0" w:lastRowFirstColumn="0" w:lastRowLastColumn="0"/>
              <w:rPr>
                <w:szCs w:val="28"/>
              </w:rPr>
            </w:pPr>
            <w:r w:rsidRPr="005156C0">
              <w:rPr>
                <w:szCs w:val="28"/>
              </w:rPr>
              <w:t>Risk / limitation</w:t>
            </w:r>
          </w:p>
        </w:tc>
      </w:tr>
      <w:tr w:rsidR="001B2845" w:rsidRPr="005156C0" w14:paraId="5BABF633" w14:textId="77777777" w:rsidTr="005156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9" w:type="dxa"/>
          </w:tcPr>
          <w:p w14:paraId="4045E637" w14:textId="77777777" w:rsidR="001B2845" w:rsidRPr="005156C0" w:rsidRDefault="00AE085D" w:rsidP="005156C0">
            <w:pPr>
              <w:jc w:val="center"/>
              <w:rPr>
                <w:szCs w:val="28"/>
              </w:rPr>
            </w:pPr>
            <w:r w:rsidRPr="005156C0">
              <w:rPr>
                <w:szCs w:val="28"/>
              </w:rPr>
              <w:t>Political</w:t>
            </w:r>
          </w:p>
        </w:tc>
        <w:tc>
          <w:tcPr>
            <w:tcW w:w="3249" w:type="dxa"/>
          </w:tcPr>
          <w:p w14:paraId="549D9303" w14:textId="77777777" w:rsidR="001B2845" w:rsidRPr="005156C0" w:rsidRDefault="00AE085D" w:rsidP="005156C0">
            <w:pPr>
              <w:cnfStyle w:val="000000100000" w:firstRow="0" w:lastRow="0" w:firstColumn="0" w:lastColumn="0" w:oddVBand="0" w:evenVBand="0" w:oddHBand="1" w:evenHBand="0" w:firstRowFirstColumn="0" w:firstRowLastColumn="0" w:lastRowFirstColumn="0" w:lastRowLastColumn="0"/>
              <w:rPr>
                <w:szCs w:val="28"/>
              </w:rPr>
            </w:pPr>
            <w:r w:rsidRPr="005156C0">
              <w:rPr>
                <w:szCs w:val="28"/>
              </w:rPr>
              <w:t>Stable pro-investment state, industrial-policy support, administrative access</w:t>
            </w:r>
          </w:p>
        </w:tc>
        <w:tc>
          <w:tcPr>
            <w:tcW w:w="3249" w:type="dxa"/>
          </w:tcPr>
          <w:p w14:paraId="3C1DBB6C" w14:textId="77777777" w:rsidR="001B2845" w:rsidRPr="005156C0" w:rsidRDefault="00AE085D" w:rsidP="005156C0">
            <w:pPr>
              <w:cnfStyle w:val="000000100000" w:firstRow="0" w:lastRow="0" w:firstColumn="0" w:lastColumn="0" w:oddVBand="0" w:evenVBand="0" w:oddHBand="1" w:evenHBand="0" w:firstRowFirstColumn="0" w:firstRowLastColumn="0" w:lastRowFirstColumn="0" w:lastRowLastColumn="0"/>
              <w:rPr>
                <w:szCs w:val="28"/>
              </w:rPr>
            </w:pPr>
            <w:r w:rsidRPr="005156C0">
              <w:rPr>
                <w:szCs w:val="28"/>
              </w:rPr>
              <w:t>Geopolitical pressure from U.S.-China tensions and origin-rule scrutiny</w:t>
            </w:r>
          </w:p>
        </w:tc>
      </w:tr>
      <w:tr w:rsidR="001B2845" w:rsidRPr="005156C0" w14:paraId="56B4730F" w14:textId="77777777" w:rsidTr="005156C0">
        <w:tc>
          <w:tcPr>
            <w:cnfStyle w:val="001000000000" w:firstRow="0" w:lastRow="0" w:firstColumn="1" w:lastColumn="0" w:oddVBand="0" w:evenVBand="0" w:oddHBand="0" w:evenHBand="0" w:firstRowFirstColumn="0" w:firstRowLastColumn="0" w:lastRowFirstColumn="0" w:lastRowLastColumn="0"/>
            <w:tcW w:w="3249" w:type="dxa"/>
          </w:tcPr>
          <w:p w14:paraId="6F10E5CE" w14:textId="77777777" w:rsidR="001B2845" w:rsidRPr="005156C0" w:rsidRDefault="00AE085D" w:rsidP="005156C0">
            <w:pPr>
              <w:jc w:val="center"/>
              <w:rPr>
                <w:szCs w:val="28"/>
              </w:rPr>
            </w:pPr>
            <w:r w:rsidRPr="005156C0">
              <w:rPr>
                <w:szCs w:val="28"/>
              </w:rPr>
              <w:t>Economic</w:t>
            </w:r>
          </w:p>
        </w:tc>
        <w:tc>
          <w:tcPr>
            <w:tcW w:w="3249" w:type="dxa"/>
          </w:tcPr>
          <w:p w14:paraId="764D0386" w14:textId="77777777" w:rsidR="001B2845" w:rsidRPr="005156C0" w:rsidRDefault="00AE085D" w:rsidP="005156C0">
            <w:pPr>
              <w:cnfStyle w:val="000000000000" w:firstRow="0" w:lastRow="0" w:firstColumn="0" w:lastColumn="0" w:oddVBand="0" w:evenVBand="0" w:oddHBand="0" w:evenHBand="0" w:firstRowFirstColumn="0" w:firstRowLastColumn="0" w:lastRowFirstColumn="0" w:lastRowLastColumn="0"/>
              <w:rPr>
                <w:szCs w:val="28"/>
              </w:rPr>
            </w:pPr>
            <w:r w:rsidRPr="005156C0">
              <w:rPr>
                <w:szCs w:val="28"/>
              </w:rPr>
              <w:t xml:space="preserve">Competitive production base, </w:t>
            </w:r>
            <w:r w:rsidRPr="005156C0">
              <w:rPr>
                <w:szCs w:val="28"/>
              </w:rPr>
              <w:t>clusters, sustained FDI, export scale</w:t>
            </w:r>
          </w:p>
        </w:tc>
        <w:tc>
          <w:tcPr>
            <w:tcW w:w="3249" w:type="dxa"/>
          </w:tcPr>
          <w:p w14:paraId="038D16E8" w14:textId="77777777" w:rsidR="001B2845" w:rsidRPr="005156C0" w:rsidRDefault="00AE085D" w:rsidP="005156C0">
            <w:pPr>
              <w:cnfStyle w:val="000000000000" w:firstRow="0" w:lastRow="0" w:firstColumn="0" w:lastColumn="0" w:oddVBand="0" w:evenVBand="0" w:oddHBand="0" w:evenHBand="0" w:firstRowFirstColumn="0" w:firstRowLastColumn="0" w:lastRowFirstColumn="0" w:lastRowLastColumn="0"/>
              <w:rPr>
                <w:szCs w:val="28"/>
              </w:rPr>
            </w:pPr>
            <w:r w:rsidRPr="005156C0">
              <w:rPr>
                <w:szCs w:val="28"/>
              </w:rPr>
              <w:t>External-demand volatility, rising wages, imported-input dependence</w:t>
            </w:r>
          </w:p>
        </w:tc>
      </w:tr>
      <w:tr w:rsidR="001B2845" w:rsidRPr="005156C0" w14:paraId="5FAB36CC" w14:textId="77777777" w:rsidTr="005156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9" w:type="dxa"/>
          </w:tcPr>
          <w:p w14:paraId="63AEE9CD" w14:textId="77777777" w:rsidR="001B2845" w:rsidRPr="005156C0" w:rsidRDefault="00AE085D" w:rsidP="005156C0">
            <w:pPr>
              <w:jc w:val="center"/>
              <w:rPr>
                <w:szCs w:val="28"/>
              </w:rPr>
            </w:pPr>
            <w:r w:rsidRPr="005156C0">
              <w:rPr>
                <w:szCs w:val="28"/>
              </w:rPr>
              <w:t>Legal</w:t>
            </w:r>
          </w:p>
        </w:tc>
        <w:tc>
          <w:tcPr>
            <w:tcW w:w="3249" w:type="dxa"/>
          </w:tcPr>
          <w:p w14:paraId="484C5821" w14:textId="77777777" w:rsidR="001B2845" w:rsidRPr="005156C0" w:rsidRDefault="00AE085D" w:rsidP="005156C0">
            <w:pPr>
              <w:cnfStyle w:val="000000100000" w:firstRow="0" w:lastRow="0" w:firstColumn="0" w:lastColumn="0" w:oddVBand="0" w:evenVBand="0" w:oddHBand="1" w:evenHBand="0" w:firstRowFirstColumn="0" w:firstRowLastColumn="0" w:lastRowFirstColumn="0" w:lastRowLastColumn="0"/>
              <w:rPr>
                <w:szCs w:val="28"/>
              </w:rPr>
            </w:pPr>
            <w:r w:rsidRPr="005156C0">
              <w:rPr>
                <w:szCs w:val="28"/>
              </w:rPr>
              <w:t>Incentives for high-tech manufacturing and large-scale projects</w:t>
            </w:r>
          </w:p>
        </w:tc>
        <w:tc>
          <w:tcPr>
            <w:tcW w:w="3249" w:type="dxa"/>
          </w:tcPr>
          <w:p w14:paraId="33DDD117" w14:textId="77777777" w:rsidR="001B2845" w:rsidRPr="005156C0" w:rsidRDefault="00AE085D" w:rsidP="005156C0">
            <w:pPr>
              <w:cnfStyle w:val="000000100000" w:firstRow="0" w:lastRow="0" w:firstColumn="0" w:lastColumn="0" w:oddVBand="0" w:evenVBand="0" w:oddHBand="1" w:evenHBand="0" w:firstRowFirstColumn="0" w:firstRowLastColumn="0" w:lastRowFirstColumn="0" w:lastRowLastColumn="0"/>
              <w:rPr>
                <w:szCs w:val="28"/>
              </w:rPr>
            </w:pPr>
            <w:r w:rsidRPr="005156C0">
              <w:rPr>
                <w:szCs w:val="28"/>
              </w:rPr>
              <w:t xml:space="preserve">Compliance burden across </w:t>
            </w:r>
            <w:proofErr w:type="spellStart"/>
            <w:r w:rsidRPr="005156C0">
              <w:rPr>
                <w:szCs w:val="28"/>
              </w:rPr>
              <w:t>labour</w:t>
            </w:r>
            <w:proofErr w:type="spellEnd"/>
            <w:r w:rsidRPr="005156C0">
              <w:rPr>
                <w:szCs w:val="28"/>
              </w:rPr>
              <w:t>, tax, environment and trade rules</w:t>
            </w:r>
          </w:p>
        </w:tc>
      </w:tr>
      <w:tr w:rsidR="001B2845" w:rsidRPr="005156C0" w14:paraId="3A4632B6" w14:textId="77777777" w:rsidTr="005156C0">
        <w:tc>
          <w:tcPr>
            <w:cnfStyle w:val="001000000000" w:firstRow="0" w:lastRow="0" w:firstColumn="1" w:lastColumn="0" w:oddVBand="0" w:evenVBand="0" w:oddHBand="0" w:evenHBand="0" w:firstRowFirstColumn="0" w:firstRowLastColumn="0" w:lastRowFirstColumn="0" w:lastRowLastColumn="0"/>
            <w:tcW w:w="3249" w:type="dxa"/>
          </w:tcPr>
          <w:p w14:paraId="466208F9" w14:textId="77777777" w:rsidR="001B2845" w:rsidRPr="005156C0" w:rsidRDefault="00AE085D" w:rsidP="005156C0">
            <w:pPr>
              <w:jc w:val="center"/>
              <w:rPr>
                <w:szCs w:val="28"/>
              </w:rPr>
            </w:pPr>
            <w:r w:rsidRPr="005156C0">
              <w:rPr>
                <w:szCs w:val="28"/>
              </w:rPr>
              <w:t>Cultural</w:t>
            </w:r>
          </w:p>
        </w:tc>
        <w:tc>
          <w:tcPr>
            <w:tcW w:w="3249" w:type="dxa"/>
          </w:tcPr>
          <w:p w14:paraId="39FF22A2" w14:textId="77777777" w:rsidR="001B2845" w:rsidRPr="005156C0" w:rsidRDefault="00AE085D" w:rsidP="005156C0">
            <w:pPr>
              <w:cnfStyle w:val="000000000000" w:firstRow="0" w:lastRow="0" w:firstColumn="0" w:lastColumn="0" w:oddVBand="0" w:evenVBand="0" w:oddHBand="0" w:evenHBand="0" w:firstRowFirstColumn="0" w:firstRowLastColumn="0" w:lastRowFirstColumn="0" w:lastRowLastColumn="0"/>
              <w:rPr>
                <w:szCs w:val="28"/>
              </w:rPr>
            </w:pPr>
            <w:r w:rsidRPr="005156C0">
              <w:rPr>
                <w:szCs w:val="28"/>
              </w:rPr>
              <w:t>Tra</w:t>
            </w:r>
            <w:r w:rsidRPr="005156C0">
              <w:rPr>
                <w:szCs w:val="28"/>
              </w:rPr>
              <w:t>inable workforce and strong embedded local presence</w:t>
            </w:r>
          </w:p>
        </w:tc>
        <w:tc>
          <w:tcPr>
            <w:tcW w:w="3249" w:type="dxa"/>
          </w:tcPr>
          <w:p w14:paraId="0BE06317" w14:textId="77777777" w:rsidR="001B2845" w:rsidRPr="005156C0" w:rsidRDefault="00AE085D" w:rsidP="005156C0">
            <w:pPr>
              <w:cnfStyle w:val="000000000000" w:firstRow="0" w:lastRow="0" w:firstColumn="0" w:lastColumn="0" w:oddVBand="0" w:evenVBand="0" w:oddHBand="0" w:evenHBand="0" w:firstRowFirstColumn="0" w:firstRowLastColumn="0" w:lastRowFirstColumn="0" w:lastRowLastColumn="0"/>
              <w:rPr>
                <w:szCs w:val="28"/>
              </w:rPr>
            </w:pPr>
            <w:r w:rsidRPr="005156C0">
              <w:rPr>
                <w:szCs w:val="28"/>
              </w:rPr>
              <w:t xml:space="preserve">Need for deeper </w:t>
            </w:r>
            <w:proofErr w:type="spellStart"/>
            <w:r w:rsidRPr="005156C0">
              <w:rPr>
                <w:szCs w:val="28"/>
              </w:rPr>
              <w:t>localisation</w:t>
            </w:r>
            <w:proofErr w:type="spellEnd"/>
            <w:r w:rsidRPr="005156C0">
              <w:rPr>
                <w:szCs w:val="28"/>
              </w:rPr>
              <w:t xml:space="preserve"> of managers and adaptation of leadership style</w:t>
            </w:r>
          </w:p>
        </w:tc>
      </w:tr>
    </w:tbl>
    <w:p w14:paraId="497E3101" w14:textId="77777777" w:rsidR="007040B8" w:rsidRDefault="007040B8" w:rsidP="007040B8">
      <w:pPr>
        <w:spacing w:after="120"/>
      </w:pPr>
      <w:r>
        <w:t xml:space="preserve">One of the best methods to </w:t>
      </w:r>
      <w:proofErr w:type="spellStart"/>
      <w:r>
        <w:t>analyse</w:t>
      </w:r>
      <w:proofErr w:type="spellEnd"/>
      <w:r>
        <w:t xml:space="preserve"> the opportunities of the company is to examine the market attractiveness and strategic fit. The reason Vietnam is appealing is that it provides a scale of manufacturing, availability of </w:t>
      </w:r>
      <w:proofErr w:type="spellStart"/>
      <w:r>
        <w:t>labour</w:t>
      </w:r>
      <w:proofErr w:type="spellEnd"/>
      <w:r>
        <w:t xml:space="preserve">, industrial clustering and policy support at a rate that is currently hard to find elsewhere. A lot of these advantages have already been </w:t>
      </w:r>
      <w:proofErr w:type="spellStart"/>
      <w:r>
        <w:t>internalised</w:t>
      </w:r>
      <w:proofErr w:type="spellEnd"/>
      <w:r>
        <w:t xml:space="preserve"> in Samsung, through the </w:t>
      </w:r>
      <w:proofErr w:type="gramStart"/>
      <w:r>
        <w:t>long term</w:t>
      </w:r>
      <w:proofErr w:type="gramEnd"/>
      <w:r>
        <w:t xml:space="preserve"> investments made and entrenching operations in multiple provinces. The scale of its first mover, its </w:t>
      </w:r>
      <w:proofErr w:type="spellStart"/>
      <w:r>
        <w:t>organisational</w:t>
      </w:r>
      <w:proofErr w:type="spellEnd"/>
      <w:r>
        <w:t xml:space="preserve"> routines and relations with suppliers generates barriers that subsequent entrants might find hard to achieve within a short period. In addition, the company enjoys a governance relationship with the Vietnamese state that seems to be collaborative. In 2025, official support to </w:t>
      </w:r>
      <w:r>
        <w:lastRenderedPageBreak/>
        <w:t xml:space="preserve">continue the growth of Samsung was repeated, with calls to invest more, do more research and development, and become more integrated with Vietnamese suppliers and managers (Vietnam News, 2025; </w:t>
      </w:r>
      <w:proofErr w:type="spellStart"/>
      <w:r>
        <w:t>VnEconomy</w:t>
      </w:r>
      <w:proofErr w:type="spellEnd"/>
      <w:r>
        <w:t xml:space="preserve">, 2025). At the institutional level, Samsung has some level of legitimacy and embeddedness that enhances its capacity to </w:t>
      </w:r>
      <w:proofErr w:type="spellStart"/>
      <w:r>
        <w:t>manoeuvre</w:t>
      </w:r>
      <w:proofErr w:type="spellEnd"/>
      <w:r>
        <w:t xml:space="preserve"> policy and administrative procedures.</w:t>
      </w:r>
    </w:p>
    <w:p w14:paraId="092AD0A7" w14:textId="77777777" w:rsidR="007040B8" w:rsidRDefault="007040B8" w:rsidP="007040B8">
      <w:pPr>
        <w:spacing w:after="120"/>
      </w:pPr>
      <w:r>
        <w:t>There is opportunity and risk created however by political factors. The political system of one party is also perceived by investors to be stable and development-oriented particularly due to the fact that industrial policy has been relatively predictable and export-oriented. In 2025, bureaucratic reforms that were made were clearly given as means of enhancing efficiency in the administration without interfering with the approval of foreign investments (Reuters, 2025d). In the case of Samsung, the continuity of policies, high accessibility and official interest in technology investment are obvious advantages. However, geopolitical exposure is not eliminated by stability. Vietnam is in an extremely strategic electronics ecosystem between the United States, China and South Korea. According to Reuters, the U.S. pressured Vietnam to decrease the use of Chinese technology in the locally assembled products that it would export to America, which directly impacted industries in which Samsung is operating (Reuters, 2025c). This pressure is important since the operations of Samsung in Vietnam, as well as most of the large electronic networks, are based on the cross-border sourcing of components and regional integration of production. In case of the increase in geopolitical imperatives, Samsung might encounter greater compliance costs, pressure in supplier restructuring and strategic trade-offs.</w:t>
      </w:r>
    </w:p>
    <w:p w14:paraId="75C13356" w14:textId="42172B97" w:rsidR="001B2845" w:rsidRDefault="007040B8" w:rsidP="007040B8">
      <w:pPr>
        <w:spacing w:after="120"/>
      </w:pPr>
      <w:r>
        <w:t xml:space="preserve">The economic factors are generally </w:t>
      </w:r>
      <w:proofErr w:type="spellStart"/>
      <w:proofErr w:type="gramStart"/>
      <w:r>
        <w:t>favourable</w:t>
      </w:r>
      <w:proofErr w:type="spellEnd"/>
      <w:r>
        <w:t>,</w:t>
      </w:r>
      <w:proofErr w:type="gramEnd"/>
      <w:r>
        <w:t xml:space="preserve"> however, they are no longer direct. Vietnam has a low cost of </w:t>
      </w:r>
      <w:proofErr w:type="spellStart"/>
      <w:r>
        <w:t>labour</w:t>
      </w:r>
      <w:proofErr w:type="spellEnd"/>
      <w:r>
        <w:t xml:space="preserve"> compared to most of the advanced manufacturing destinations, export-processing orientation and a sustained inflow of FDI into manufacturing. These factors help in the cost competitiveness and the flexibility of production by Samsung. The company is also lucky to leverage on the clustering economies in provinces where there are already suppliers, transport infrastructure and experienced </w:t>
      </w:r>
      <w:proofErr w:type="spellStart"/>
      <w:r>
        <w:t>labour</w:t>
      </w:r>
      <w:proofErr w:type="spellEnd"/>
      <w:r>
        <w:t xml:space="preserve"> pools. Nevertheless, the economics of doing business in Vietnam is growing more challenging. The wage expectations are increasing with the increasing level of </w:t>
      </w:r>
      <w:proofErr w:type="spellStart"/>
      <w:r>
        <w:t>industrialisation</w:t>
      </w:r>
      <w:proofErr w:type="spellEnd"/>
      <w:r>
        <w:t xml:space="preserve">; skilled </w:t>
      </w:r>
      <w:proofErr w:type="spellStart"/>
      <w:r>
        <w:t>labour</w:t>
      </w:r>
      <w:proofErr w:type="spellEnd"/>
      <w:r>
        <w:t xml:space="preserve"> is increasingly a contested factor as more technology-oriented companies are in the game; and the infrastructure bottlenecks may still have hidden costs. More to the point, Samsung success in Vietnam is also linked to the external demand cycles, particularly the smartphone and consumer electronics. The article published by Reuters about the poor U.S. phone importations in Vietnam towards the end of 2025 indicates how global demand can be directly influenced by the factor of softness and uncertainty surrounding trade-policies with the performance of export hubs that are </w:t>
      </w:r>
      <w:r>
        <w:lastRenderedPageBreak/>
        <w:t>directly linked to Samsung (Reuters, 2025e). Therefore, one should not confuse economic attractiveness of Vietnam with the invulnerability to cyclical or even geopolitical slowdowns.</w:t>
      </w:r>
    </w:p>
    <w:p w14:paraId="0FDB62E1" w14:textId="77777777" w:rsidR="001B2845" w:rsidRDefault="00AE085D">
      <w:pPr>
        <w:spacing w:before="120" w:after="40"/>
        <w:jc w:val="center"/>
      </w:pPr>
      <w:r>
        <w:rPr>
          <w:noProof/>
        </w:rPr>
        <w:drawing>
          <wp:inline distT="0" distB="0" distL="0" distR="0" wp14:anchorId="5AEEC06A" wp14:editId="14589513">
            <wp:extent cx="5120640" cy="308402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samsung_vietnam_scale.png"/>
                    <pic:cNvPicPr/>
                  </pic:nvPicPr>
                  <pic:blipFill>
                    <a:blip r:embed="rId9"/>
                    <a:stretch>
                      <a:fillRect/>
                    </a:stretch>
                  </pic:blipFill>
                  <pic:spPr>
                    <a:xfrm>
                      <a:off x="0" y="0"/>
                      <a:ext cx="5120640" cy="3084021"/>
                    </a:xfrm>
                    <a:prstGeom prst="rect">
                      <a:avLst/>
                    </a:prstGeom>
                  </pic:spPr>
                </pic:pic>
              </a:graphicData>
            </a:graphic>
          </wp:inline>
        </w:drawing>
      </w:r>
    </w:p>
    <w:p w14:paraId="6E6D164C" w14:textId="77777777" w:rsidR="001B2845" w:rsidRPr="002B2B3F" w:rsidRDefault="00AE085D" w:rsidP="002B2B3F">
      <w:pPr>
        <w:jc w:val="center"/>
        <w:rPr>
          <w:i/>
          <w:iCs/>
          <w:sz w:val="22"/>
          <w:szCs w:val="20"/>
        </w:rPr>
      </w:pPr>
      <w:r w:rsidRPr="002B2B3F">
        <w:rPr>
          <w:i/>
          <w:iCs/>
          <w:sz w:val="22"/>
          <w:szCs w:val="20"/>
        </w:rPr>
        <w:t>Figure 3. Selected scale indicators for Samsun</w:t>
      </w:r>
      <w:r w:rsidRPr="002B2B3F">
        <w:rPr>
          <w:i/>
          <w:iCs/>
          <w:sz w:val="22"/>
          <w:szCs w:val="20"/>
        </w:rPr>
        <w:t>g in Vietnam</w:t>
      </w:r>
    </w:p>
    <w:p w14:paraId="69FD432A" w14:textId="77777777" w:rsidR="001B2845" w:rsidRPr="002B2B3F" w:rsidRDefault="00AE085D" w:rsidP="002B2B3F">
      <w:pPr>
        <w:jc w:val="center"/>
        <w:rPr>
          <w:sz w:val="36"/>
          <w:szCs w:val="32"/>
        </w:rPr>
      </w:pPr>
      <w:r w:rsidRPr="002B2B3F">
        <w:rPr>
          <w:szCs w:val="32"/>
        </w:rPr>
        <w:t>Source: Vietnam News (2025).</w:t>
      </w:r>
    </w:p>
    <w:p w14:paraId="540694AC" w14:textId="77777777" w:rsidR="002B2B3F" w:rsidRDefault="002B2B3F" w:rsidP="002B2B3F">
      <w:pPr>
        <w:spacing w:after="120"/>
      </w:pPr>
      <w:r>
        <w:t>Another economic problem is the character of value capture. The revenues and export volumes received by Samsung are massive, however, high export intensity does not necessarily imply high local value added. The proportion of imports has been large and this constrains the local multiplier impact as well as exposing the country to changes in the exchange rates, trade restrictions and supplier power. Vietnam has relied on the imported parts, especially China and South Korea, and this implies that the efficiency of Samsung may be affected by the interruption in other countries besides Vietnam. This supports the argument of Ghemawat (2001) that distance remains important. The managerial complexity and costs are still influenced by administrative, cultural and supply-chain distance even in geographically distributed production. This is partially countered by experience and regional integration, but the exposure is still there at Samsung.</w:t>
      </w:r>
    </w:p>
    <w:p w14:paraId="1B8275A2" w14:textId="77777777" w:rsidR="002B2B3F" w:rsidRDefault="002B2B3F" w:rsidP="002B2B3F">
      <w:pPr>
        <w:spacing w:after="120"/>
      </w:pPr>
      <w:r>
        <w:t xml:space="preserve">Another important success factor is legal and regulatory factors. Vietnam has steadily achieved progress in enhancing investment environment particularly to export manufacturers and still relies on incentives in the high-tech, large-scale and priority industries (Vietnam Briefing, 2026). In the case of Samsung, these incentives will lower the initial expenses and indicate governmental investment. </w:t>
      </w:r>
      <w:proofErr w:type="gramStart"/>
      <w:r>
        <w:t>However</w:t>
      </w:r>
      <w:proofErr w:type="gramEnd"/>
      <w:r>
        <w:t xml:space="preserve"> the legal climate remains problematic in such aspects as regulatory uniformity, </w:t>
      </w:r>
      <w:r>
        <w:lastRenderedPageBreak/>
        <w:t xml:space="preserve">administration, customs, </w:t>
      </w:r>
      <w:proofErr w:type="spellStart"/>
      <w:r>
        <w:t>labour</w:t>
      </w:r>
      <w:proofErr w:type="spellEnd"/>
      <w:r>
        <w:t xml:space="preserve"> law, environmental requirements and tax transparency. A </w:t>
      </w:r>
      <w:proofErr w:type="spellStart"/>
      <w:proofErr w:type="gramStart"/>
      <w:r>
        <w:t>well established</w:t>
      </w:r>
      <w:proofErr w:type="spellEnd"/>
      <w:proofErr w:type="gramEnd"/>
      <w:r>
        <w:t xml:space="preserve"> firm such as Samsung is usually in a better position to handle such issues as compared to smaller players since it has legal capacity, political influence as well as internal networks. Nevertheless, the increased global scrutiny of the supply chains, sustainability, transfer prices, and place of origin regulations implies that the legal risk is no longer limited to Vietnamese legislation. The regulation by the destination markets, in particular, the U.S. can become as significant as the host-country regulation. In case Washington increases the origin requirements or technology-content examinations, the Vietnam base of Samsung operations might require significant operational changes. Hence, legal attractiveness can be interpreted as a multi-level problem which entails domestic legislation, trade agreements and third-country regulations.</w:t>
      </w:r>
    </w:p>
    <w:p w14:paraId="76E797F2" w14:textId="77777777" w:rsidR="002B2B3F" w:rsidRDefault="002B2B3F" w:rsidP="002B2B3F">
      <w:pPr>
        <w:spacing w:after="120"/>
      </w:pPr>
      <w:r>
        <w:t xml:space="preserve">There are cultural aspects that should be handled with delicacy. The structure of the discussion of cross-cultural management can be </w:t>
      </w:r>
      <w:proofErr w:type="spellStart"/>
      <w:r>
        <w:t>organised</w:t>
      </w:r>
      <w:proofErr w:type="spellEnd"/>
      <w:r>
        <w:t xml:space="preserve"> with the help of Hofstede and Hofstede framework, however, it is rightfully noted that simplistic national stereotyping can be mistaken (McSweeney, 2002). In the case of Samsung, the applicable cultural query is not as much concerning predetermined national characteristics but rather about </w:t>
      </w:r>
      <w:proofErr w:type="spellStart"/>
      <w:r>
        <w:t>organisational</w:t>
      </w:r>
      <w:proofErr w:type="spellEnd"/>
      <w:r>
        <w:t xml:space="preserve"> adjustment in a Korean-invested business in Vietnam. Vietnam provides a </w:t>
      </w:r>
      <w:proofErr w:type="spellStart"/>
      <w:r>
        <w:t>labour</w:t>
      </w:r>
      <w:proofErr w:type="spellEnd"/>
      <w:r>
        <w:t xml:space="preserve"> force that is commonly believed to be disciplined, trainable and compatible in the export manufacture systems that help Samsung </w:t>
      </w:r>
      <w:proofErr w:type="spellStart"/>
      <w:r>
        <w:t>standardised</w:t>
      </w:r>
      <w:proofErr w:type="spellEnd"/>
      <w:r>
        <w:t xml:space="preserve"> production paradigm. Samsung has also developed institutional familiarity over the years by providing mass employment, developing suppliers, training and R&amp;D, </w:t>
      </w:r>
      <w:proofErr w:type="spellStart"/>
      <w:r>
        <w:t>minimising</w:t>
      </w:r>
      <w:proofErr w:type="spellEnd"/>
      <w:r>
        <w:t xml:space="preserve"> the liability of foreignness. The embeddedness probably enhances communication, retention and problem solving over more recently arrived investors.</w:t>
      </w:r>
    </w:p>
    <w:p w14:paraId="2DBD25C9" w14:textId="77777777" w:rsidR="002B2B3F" w:rsidRDefault="002B2B3F" w:rsidP="002B2B3F">
      <w:pPr>
        <w:spacing w:after="120"/>
      </w:pPr>
      <w:r>
        <w:t xml:space="preserve">Meanwhile, cultural adaptation is still significant. The variations in the management style, hierarchy, communication norms and expectations regarding the leadership may influence the productivity and staff commitment. The fact that Vietnamese officials have publicly asked Samsung to create more Vietnamese managers shows that they are aware that further </w:t>
      </w:r>
      <w:proofErr w:type="spellStart"/>
      <w:r>
        <w:t>localisation</w:t>
      </w:r>
      <w:proofErr w:type="spellEnd"/>
      <w:r>
        <w:t xml:space="preserve"> of leadership is a strategically desirable move (</w:t>
      </w:r>
      <w:proofErr w:type="spellStart"/>
      <w:r>
        <w:t>VnEconomy</w:t>
      </w:r>
      <w:proofErr w:type="spellEnd"/>
      <w:r>
        <w:t xml:space="preserve">, 2025). In the case of Samsung, the local managerial development does not serve merely as a symbolic measure, it can enhance the legitimacy, the friction of coordination, and the long-term sustainability. Culture is also an external factor. The policy environment in Vietnam is becoming more appreciative of spillovers, supplier upgrading and building national capability. A foreign company that is perceived to be taking value without adding to the development of the host country may still be allowed to continue operating under the law, but it is likely to encounter </w:t>
      </w:r>
      <w:r>
        <w:lastRenderedPageBreak/>
        <w:t xml:space="preserve">reputational and political backlash. The investment and supplier </w:t>
      </w:r>
      <w:proofErr w:type="spellStart"/>
      <w:r>
        <w:t>programme</w:t>
      </w:r>
      <w:proofErr w:type="spellEnd"/>
      <w:r>
        <w:t xml:space="preserve"> in R&amp;D that Samsung pursues serves to overcome this risk by proving a long-term commitment.</w:t>
      </w:r>
    </w:p>
    <w:p w14:paraId="4C5F680F" w14:textId="77777777" w:rsidR="002B2B3F" w:rsidRDefault="002B2B3F" w:rsidP="002B2B3F">
      <w:pPr>
        <w:spacing w:after="120"/>
      </w:pPr>
      <w:r>
        <w:t xml:space="preserve">Market attractiveness is also explained through CAGE distance. Vietnam is well located geographically in the Asian supply chains and near the major component ecosystems in South Korea and China. The policy is investment friendly and the bilateral relations between Korea and Japan are good to soften administrative distance. The distance in the economy is </w:t>
      </w:r>
      <w:proofErr w:type="spellStart"/>
      <w:r>
        <w:t>favourable</w:t>
      </w:r>
      <w:proofErr w:type="spellEnd"/>
      <w:r>
        <w:t xml:space="preserve"> as Vietnam is cheaper to produce in compared to Korea and most of the Chinese destinations. There is a cultural distance, which has been overcome by extended local presence. Overall, Vietnam continues to be an extremely appealing destination to Samsung not due to a distance-free environment, but due to the fact that the company is better equipped to handle it than the majority of its competitors.</w:t>
      </w:r>
    </w:p>
    <w:p w14:paraId="51068617" w14:textId="0327F1B4" w:rsidR="001B2845" w:rsidRDefault="002B2B3F" w:rsidP="002B2B3F">
      <w:pPr>
        <w:spacing w:after="120"/>
      </w:pPr>
      <w:r>
        <w:t xml:space="preserve">The key critical judgement is that the ability of Samsung to succeed in Vietnam will not be so much dependent on whether Vietnam is an attractive country in general sense or whether Vietnam can continue its development as an efficient export base to a more resilient and higher value ecosystem. By enhancing the competencies, enabling industries, logistics, infrastructure and regulatory predictability, Samsung is in a position to diversify its operations and defend its margins. In case though, Vietnam gets caught in the geo-political squeeze, the escalating cost and insufficient domestic </w:t>
      </w:r>
      <w:proofErr w:type="spellStart"/>
      <w:r>
        <w:t>modernisation</w:t>
      </w:r>
      <w:proofErr w:type="spellEnd"/>
      <w:r>
        <w:t>, the benefits of Samsung would eventually fade away. The company is thus in a very strong position, yet not unbreakable. Low cost is not its main competitive advantage in Vietnam but rather the combination of scale, institutional embeddedness, supply-chain coordination and experience. These are significant strengths, and they have to be constantly replenished because the environment in which they operate is dynamic.</w:t>
      </w:r>
    </w:p>
    <w:p w14:paraId="0252EE6F" w14:textId="77777777" w:rsidR="001B2845" w:rsidRDefault="00AE085D" w:rsidP="002B2B3F">
      <w:pPr>
        <w:pStyle w:val="Heading1"/>
      </w:pPr>
      <w:bookmarkStart w:id="4" w:name="_Toc224003684"/>
      <w:r>
        <w:t xml:space="preserve">5. </w:t>
      </w:r>
      <w:r w:rsidRPr="002B2B3F">
        <w:t>Conclusion</w:t>
      </w:r>
      <w:bookmarkEnd w:id="4"/>
    </w:p>
    <w:p w14:paraId="334513E0" w14:textId="77777777" w:rsidR="002B2B3F" w:rsidRDefault="002B2B3F" w:rsidP="002B2B3F">
      <w:pPr>
        <w:spacing w:after="120"/>
      </w:pPr>
      <w:r>
        <w:t>One of the brightest examples of export-led, FDI-based industrial change in Asia is the electronics manufacturing industry in Vietnam. The industry has achieved economic centrality due to its ability to integrate high levels of export capacities, manufacturing velocity and high correlation to multinational production networks. Competitiveness is more pronounced in the country, particularly in electronics, computers, mobile phones, and other industrial products that led the merchandise exports in 2025. However, the analysis also presents the fact that this competitiveness does not entirely sustain itself. It relies on imported technology, foreign investors, regional supply chains and secure access to external markets.</w:t>
      </w:r>
    </w:p>
    <w:p w14:paraId="7C1854FC" w14:textId="77777777" w:rsidR="002B2B3F" w:rsidRDefault="002B2B3F" w:rsidP="002B2B3F">
      <w:pPr>
        <w:spacing w:after="120"/>
      </w:pPr>
      <w:r>
        <w:lastRenderedPageBreak/>
        <w:t xml:space="preserve">Porters Diamond describes a lot of the success in the industry based on the </w:t>
      </w:r>
      <w:proofErr w:type="spellStart"/>
      <w:r>
        <w:t>favourable</w:t>
      </w:r>
      <w:proofErr w:type="spellEnd"/>
      <w:r>
        <w:t xml:space="preserve"> conditions of factors, the supporting industries are strong, competitive clustering, and policy support. Nonetheless, the altered view that adds multinational and regional aspects is more convincing to Vietnam since the performance of the sector cannot be isolated of international networks as opposed to solely national potentials. The example of Samsung Electronics Vietnam supports this conclusion. Samsung enjoys the cost structure, industrial clusters, policy support and export orientation in Vietnam but also has some weaknesses associated with geopolitics, external demand, imported inputs and further development of local capability.</w:t>
      </w:r>
    </w:p>
    <w:p w14:paraId="3EAC15BF" w14:textId="13D60317" w:rsidR="001B2845" w:rsidRDefault="002B2B3F" w:rsidP="002B2B3F">
      <w:pPr>
        <w:spacing w:after="120"/>
      </w:pPr>
      <w:r>
        <w:t xml:space="preserve">The net assessment is thus negative but neutral. Vietnam is a very </w:t>
      </w:r>
      <w:proofErr w:type="spellStart"/>
      <w:r>
        <w:t>favourable</w:t>
      </w:r>
      <w:proofErr w:type="spellEnd"/>
      <w:r>
        <w:t xml:space="preserve"> place to manufacture electronics and Samsung is well entrenched in the same. Nevertheless, it will be the quality of industrial upgrading that will bring success in the long-term as opposed to low-cost assembly. In the case of Vietnam, it would be the creation of more powerful local supporting industries, skills and technological depth. In the case of Samsung, it implies </w:t>
      </w:r>
      <w:proofErr w:type="spellStart"/>
      <w:r>
        <w:t>localisation</w:t>
      </w:r>
      <w:proofErr w:type="spellEnd"/>
      <w:r>
        <w:t xml:space="preserve"> of management further, consolidation of supplier ecosystems and adjusting to a more competitive trade and technology environment. In this respect, the future of the company in Vietnam will be bright, though the sustainability will depend on the effectiveness of the movement of firm and host economy up the value chain.</w:t>
      </w:r>
    </w:p>
    <w:p w14:paraId="602B3AF8" w14:textId="77777777" w:rsidR="002B2B3F" w:rsidRDefault="002B2B3F">
      <w:pPr>
        <w:spacing w:line="276" w:lineRule="auto"/>
        <w:jc w:val="left"/>
        <w:rPr>
          <w:rFonts w:eastAsiaTheme="majorEastAsia" w:cstheme="majorBidi"/>
          <w:b/>
          <w:bCs/>
          <w:color w:val="365F91" w:themeColor="accent1" w:themeShade="BF"/>
          <w:sz w:val="32"/>
          <w:szCs w:val="28"/>
        </w:rPr>
      </w:pPr>
      <w:r>
        <w:br w:type="page"/>
      </w:r>
    </w:p>
    <w:p w14:paraId="6ACB1308" w14:textId="4248066C" w:rsidR="001B2845" w:rsidRDefault="00AE085D" w:rsidP="002B2B3F">
      <w:pPr>
        <w:pStyle w:val="Heading1"/>
      </w:pPr>
      <w:bookmarkStart w:id="5" w:name="_Toc224003685"/>
      <w:r>
        <w:lastRenderedPageBreak/>
        <w:t xml:space="preserve">6. Reflective </w:t>
      </w:r>
      <w:r w:rsidRPr="002B2B3F">
        <w:t>Account</w:t>
      </w:r>
      <w:r>
        <w:t xml:space="preserve"> Using Gibbs’ Reflective Cycle</w:t>
      </w:r>
      <w:bookmarkEnd w:id="5"/>
    </w:p>
    <w:p w14:paraId="5585EAB3" w14:textId="77777777" w:rsidR="002B2B3F" w:rsidRDefault="002B2B3F" w:rsidP="002B2B3F">
      <w:pPr>
        <w:spacing w:after="120"/>
      </w:pPr>
      <w:r>
        <w:t xml:space="preserve">I have applied the reflective cycle of research developed by Gibbs to understand the way I researched, </w:t>
      </w:r>
      <w:proofErr w:type="spellStart"/>
      <w:r>
        <w:t>analysed</w:t>
      </w:r>
      <w:proofErr w:type="spellEnd"/>
      <w:r>
        <w:t xml:space="preserve"> and prepared this report. The reason why this structure is appropriate is that it goes beyond a mere narrative of what I did, and facilitates a more critical narration on how I made decisions, the challenges that I faced, as well as things that I would do differently in future work.</w:t>
      </w:r>
    </w:p>
    <w:p w14:paraId="0D89C280" w14:textId="77777777" w:rsidR="002B2B3F" w:rsidRDefault="002B2B3F" w:rsidP="002B2B3F">
      <w:pPr>
        <w:spacing w:after="120"/>
      </w:pPr>
      <w:r w:rsidRPr="002B2B3F">
        <w:rPr>
          <w:b/>
          <w:bCs/>
        </w:rPr>
        <w:t>Description</w:t>
      </w:r>
      <w:r>
        <w:t>. I started by reading the short carefully and determining the kind of country-industry couple that would sustain a truly international business report and not a descriptive country profile. I desired a case where the evidence was publicly available was good, where the Diamond of Porter had been the subject of meaningful application, and where one foreign multinational was large enough to warrant 2,000-word consideration. Having evaluated a number of options, I chose the electronics manufacturing sector in Vietnam and Samsung Electronics Vietnam. This theme seemed powerful since it was an amalgamation of contemporary policy trends, abundant export statistics, a foreign multinational that is highly visible, and an industry architecture that has been influenced by global value chains. I then structured the research exercise on the sections of the brief that were required, i.e., industry overview, Porters Diamond, company evaluation and reflective account.</w:t>
      </w:r>
    </w:p>
    <w:p w14:paraId="78F76A6F" w14:textId="77777777" w:rsidR="002B2B3F" w:rsidRDefault="002B2B3F" w:rsidP="002B2B3F">
      <w:pPr>
        <w:spacing w:after="120"/>
      </w:pPr>
      <w:r w:rsidRPr="002B2B3F">
        <w:rPr>
          <w:b/>
          <w:bCs/>
        </w:rPr>
        <w:t>Feelings.</w:t>
      </w:r>
      <w:r>
        <w:t xml:space="preserve"> I was sure of the strategic significance of the subject matter at the beginning but less sure of the balance of description and critical analysis. The success </w:t>
      </w:r>
      <w:proofErr w:type="spellStart"/>
      <w:r>
        <w:t>storey</w:t>
      </w:r>
      <w:proofErr w:type="spellEnd"/>
      <w:r>
        <w:t xml:space="preserve"> of the electronics in Vietnam is usually made out to be a good one both in the policy and business reporting, and my report was at a risk of being too glamorous. I also knew that I would be </w:t>
      </w:r>
      <w:proofErr w:type="spellStart"/>
      <w:r>
        <w:t>overrelying</w:t>
      </w:r>
      <w:proofErr w:type="spellEnd"/>
      <w:r>
        <w:t xml:space="preserve"> on the new online content which may present the work as journalistic instead of postgraduate. That gave rise to a certain amount of tension at the beginning: I had to find some current evidence, as the module attaches importance to working with modern-day problems, but I had to find academic depth and conceptual </w:t>
      </w:r>
      <w:proofErr w:type="spellStart"/>
      <w:r>
        <w:t>rigour</w:t>
      </w:r>
      <w:proofErr w:type="spellEnd"/>
      <w:r>
        <w:t xml:space="preserve">. I thus made my mind up early that the theoretical sources of the age, including Porter, Ghemawat, Gibbs, McSweeney and Rugman and Verbeke would be my analytical backbone, with current sources being </w:t>
      </w:r>
      <w:proofErr w:type="spellStart"/>
      <w:r>
        <w:t>utilised</w:t>
      </w:r>
      <w:proofErr w:type="spellEnd"/>
      <w:r>
        <w:t xml:space="preserve"> to support developments in the market and policy change.</w:t>
      </w:r>
    </w:p>
    <w:p w14:paraId="46BB1E88" w14:textId="77777777" w:rsidR="002B2B3F" w:rsidRDefault="002B2B3F" w:rsidP="002B2B3F">
      <w:pPr>
        <w:spacing w:after="120"/>
      </w:pPr>
      <w:r w:rsidRPr="002B2B3F">
        <w:rPr>
          <w:b/>
          <w:bCs/>
        </w:rPr>
        <w:t xml:space="preserve">Evaluation. </w:t>
      </w:r>
      <w:r>
        <w:t xml:space="preserve">Some of the process components were successful. To begin with, the selection of the topic was effective since the selected case was in line with the assignment structure. The industry overview might be based on the tangible export and FDI data, which preconditioned the evidence-based character of the report in the first place. Second, Porters Diamond proved helpful since Vietnam is an easy example of the concentration of benefits of manufacturing, and yet the model was also open to criticism particularly in the area of the dependence on the outside and multinational networks. Third, </w:t>
      </w:r>
      <w:r>
        <w:lastRenderedPageBreak/>
        <w:t>Samsung was a fantastic focal company as it is not just in Vietnam; it is embedded there and this being enabled a more in-depth conversation surrounding the political, economic, legal and cultural factors. The charts and comparison tables also helped in enhancing clarity since the report would otherwise have been too thick and heavy on text.</w:t>
      </w:r>
    </w:p>
    <w:p w14:paraId="138F2B24" w14:textId="77777777" w:rsidR="002B2B3F" w:rsidRDefault="002B2B3F" w:rsidP="002B2B3F">
      <w:pPr>
        <w:spacing w:after="120"/>
      </w:pPr>
      <w:r>
        <w:t xml:space="preserve">All things did not go so well. Quality and consistency of source was one of the challenges. Authoritative Vietnamese and other related sources were useful as they provided data, however, they occasionally reported statistics at varying times or with institutional labels that were slightly different due to governmental restructuring. Moreover, there were certain crucial developments, particularly tariffs, which were well reported by Reuters and not by official sources. That compelled me to walk the fine line between academic theory, official data, and business journalism. The other bottleneck was to be in the right tone when </w:t>
      </w:r>
      <w:proofErr w:type="spellStart"/>
      <w:r>
        <w:t>analysing</w:t>
      </w:r>
      <w:proofErr w:type="spellEnd"/>
      <w:r>
        <w:t xml:space="preserve"> the company. It was not hard to make the case why Vietnam was appealing to Samsung, but more challenging to assess the extent of attractiveness without exaggerating the risks or making conjectural assertions.</w:t>
      </w:r>
    </w:p>
    <w:p w14:paraId="7676AE7C" w14:textId="77777777" w:rsidR="002B2B3F" w:rsidRDefault="002B2B3F" w:rsidP="002B2B3F">
      <w:pPr>
        <w:spacing w:after="120"/>
      </w:pPr>
      <w:r w:rsidRPr="002B2B3F">
        <w:rPr>
          <w:b/>
          <w:bCs/>
        </w:rPr>
        <w:t>Analysis.</w:t>
      </w:r>
      <w:r>
        <w:t xml:space="preserve"> The greatest lesson acquired during the research process was that global business analysis needs a blend of frameworks and not the application of one model strictly. Porters Diamond was used to explain the reason why Vietnam has become competitive but at the same time it was not a sufficient factor. My case became more reasonable when I added the critique by Rugman and Verbeke and the argument by Ghemawat according to which distance still matters. This mix assisted me not to take the competitiveness of Vietnam as a strictly national one. Rather, I can demonstrate that Vietnam has been able to build its success partly using cross-border production system and reaction to geopolitical changes. That is, the report was more effective when theory was </w:t>
      </w:r>
      <w:proofErr w:type="spellStart"/>
      <w:r>
        <w:t>utilised</w:t>
      </w:r>
      <w:proofErr w:type="spellEnd"/>
      <w:r>
        <w:t xml:space="preserve"> in a dialogical and not a checklist manner.</w:t>
      </w:r>
    </w:p>
    <w:p w14:paraId="4210C3E8" w14:textId="77777777" w:rsidR="002B2B3F" w:rsidRDefault="002B2B3F" w:rsidP="002B2B3F">
      <w:pPr>
        <w:spacing w:after="120"/>
      </w:pPr>
      <w:r>
        <w:t xml:space="preserve">I also got to know that present data can make arguments sharper provided they are used selectively. To illustrate, export statistics, FDI achievements and latest policy developments served to prove that the electronic industry in Vietnam continues to develop at a fast pace. However, the plethora of the existing information also posed a problem of selection. Not all new facts made the analysis better. I had to select which evidence would be of real importance to the main question of the market attractiveness of Samsung. This involved discretion particularly when evidence was not complete or when sources stressed short term events which may not necessarily be of </w:t>
      </w:r>
      <w:proofErr w:type="gramStart"/>
      <w:r>
        <w:t>long term</w:t>
      </w:r>
      <w:proofErr w:type="gramEnd"/>
      <w:r>
        <w:t xml:space="preserve"> importance. In this respect, the assignment was a test of the Level 7 requirement to make good judgements where full data is not provided.</w:t>
      </w:r>
    </w:p>
    <w:p w14:paraId="183874AC" w14:textId="77777777" w:rsidR="002B2B3F" w:rsidRDefault="002B2B3F" w:rsidP="002B2B3F">
      <w:pPr>
        <w:spacing w:after="120"/>
      </w:pPr>
      <w:r>
        <w:lastRenderedPageBreak/>
        <w:t>The other lesson was related to the cultural aspect. First, I thought of relying on Hofstede more centrally as it is a well-</w:t>
      </w:r>
      <w:proofErr w:type="spellStart"/>
      <w:r>
        <w:t>recognised</w:t>
      </w:r>
      <w:proofErr w:type="spellEnd"/>
      <w:r>
        <w:t xml:space="preserve"> model of cross-border business analysis. But I started to </w:t>
      </w:r>
      <w:proofErr w:type="spellStart"/>
      <w:r>
        <w:t>realise</w:t>
      </w:r>
      <w:proofErr w:type="spellEnd"/>
      <w:r>
        <w:t xml:space="preserve"> more and more clearly the critique by McSweeney and the risk of simplifying workplace and institutional realities into national scores. Consequently, I became more cautious in the use of culture, and I was more concerned with management adaptation, </w:t>
      </w:r>
      <w:proofErr w:type="spellStart"/>
      <w:r>
        <w:t>localisation</w:t>
      </w:r>
      <w:proofErr w:type="spellEnd"/>
      <w:r>
        <w:t xml:space="preserve"> of leadership and </w:t>
      </w:r>
      <w:proofErr w:type="spellStart"/>
      <w:r>
        <w:t>organisational</w:t>
      </w:r>
      <w:proofErr w:type="spellEnd"/>
      <w:r>
        <w:t xml:space="preserve"> embeddedness, as opposed to national stereotypes. This choice made the section of the company more sophisticated and the discussion closer to the actual managerial </w:t>
      </w:r>
      <w:proofErr w:type="spellStart"/>
      <w:r>
        <w:t>practise</w:t>
      </w:r>
      <w:proofErr w:type="spellEnd"/>
      <w:r>
        <w:t>.</w:t>
      </w:r>
    </w:p>
    <w:p w14:paraId="48E0B8B6" w14:textId="77777777" w:rsidR="002B2B3F" w:rsidRDefault="002B2B3F" w:rsidP="002B2B3F">
      <w:pPr>
        <w:spacing w:after="120"/>
      </w:pPr>
      <w:r w:rsidRPr="002B2B3F">
        <w:rPr>
          <w:b/>
          <w:bCs/>
        </w:rPr>
        <w:t>Conclusion</w:t>
      </w:r>
      <w:r>
        <w:t>. In general, the successful completion of the process was due to the fact that it resulted in the creation of a report which meets the brief well without losing the critical and evidence-based approach. In my opinion, the last structure has a logical flow: the industry overview defines the importance, the analysis of the diamond introduces the competitiveness and its boundaries and the Samsung segment assesses the company in reference to the attractiveness of the market. The report was also advantageous because of the purposeful attempt to present in different ways by use of tables and figures that enhanced readability. In case I could define a weakness in my process, it is that I would have preferred to have more peer-reviewed journal contents specifically on the latest electronics upgrading in Vietnam and not make use of some of the existing professional and institutional materials. Even though the balance is justifiable, further scholarship based on discipline would have made the literature base stronger.</w:t>
      </w:r>
    </w:p>
    <w:p w14:paraId="6FE80616" w14:textId="538ADBFD" w:rsidR="001B2845" w:rsidRDefault="002B2B3F" w:rsidP="002B2B3F">
      <w:pPr>
        <w:spacing w:after="120"/>
      </w:pPr>
      <w:r w:rsidRPr="002B2B3F">
        <w:rPr>
          <w:b/>
          <w:bCs/>
        </w:rPr>
        <w:t>Action plan</w:t>
      </w:r>
      <w:r>
        <w:t xml:space="preserve">. When working on such assignments in the future, I would start by developing a more formal evidence matrix, and then draught. To </w:t>
      </w:r>
      <w:proofErr w:type="spellStart"/>
      <w:r>
        <w:t>minimise</w:t>
      </w:r>
      <w:proofErr w:type="spellEnd"/>
      <w:r>
        <w:t xml:space="preserve"> the risk of collecting information that will not be </w:t>
      </w:r>
      <w:proofErr w:type="spellStart"/>
      <w:r>
        <w:t>utilised</w:t>
      </w:r>
      <w:proofErr w:type="spellEnd"/>
      <w:r>
        <w:t>, I would list all sources according to the exact purpose of analysis, e.g., industry size, FDI trend, political risk, cultural adaptation, and so forth. I would also dedicate more time in trying to find recent scholarly papers that relate global value chains, industrial policy and host-country upgrading in southeast Asia. Lastly, I would still apply reflective models like Gibbs, since they reveal which areas of analytical decision-making were good and those that were more intuitively based than analytically. This assignment taught me that effective international business writing requires not only possessed understanding of theory, but also a rigorous ability to select evidence, balance incompleteness of information, and transform messy environments into explicable and defensible decisions.</w:t>
      </w:r>
    </w:p>
    <w:p w14:paraId="6DA75C0C" w14:textId="77777777" w:rsidR="002B2B3F" w:rsidRDefault="002B2B3F">
      <w:pPr>
        <w:spacing w:line="276" w:lineRule="auto"/>
        <w:jc w:val="left"/>
        <w:rPr>
          <w:rFonts w:eastAsiaTheme="majorEastAsia" w:cstheme="majorBidi"/>
          <w:bCs/>
          <w:color w:val="365F91" w:themeColor="accent1" w:themeShade="BF"/>
          <w:sz w:val="32"/>
          <w:szCs w:val="28"/>
        </w:rPr>
      </w:pPr>
      <w:r>
        <w:rPr>
          <w:b/>
        </w:rPr>
        <w:br w:type="page"/>
      </w:r>
    </w:p>
    <w:p w14:paraId="154E57EA" w14:textId="6943CA57" w:rsidR="002B2B3F" w:rsidRPr="002B2B3F" w:rsidRDefault="00AE085D" w:rsidP="002B2B3F">
      <w:pPr>
        <w:pStyle w:val="Heading1"/>
      </w:pPr>
      <w:bookmarkStart w:id="6" w:name="_Toc224003686"/>
      <w:r>
        <w:lastRenderedPageBreak/>
        <w:t>References</w:t>
      </w:r>
      <w:bookmarkEnd w:id="6"/>
    </w:p>
    <w:p w14:paraId="798F615B" w14:textId="77777777" w:rsidR="002B2B3F" w:rsidRPr="002B2B3F" w:rsidRDefault="002B2B3F" w:rsidP="002B2B3F">
      <w:pPr>
        <w:spacing w:after="80"/>
      </w:pPr>
      <w:r w:rsidRPr="002B2B3F">
        <w:t xml:space="preserve">Foreign Investment Agency (2025a) </w:t>
      </w:r>
      <w:r w:rsidRPr="002B2B3F">
        <w:rPr>
          <w:i/>
          <w:iCs/>
        </w:rPr>
        <w:t>FDI attraction situation in Vietnam and Vietnam’s overseas investment in January 2025</w:t>
      </w:r>
      <w:r w:rsidRPr="002B2B3F">
        <w:t xml:space="preserve">. Available at: </w:t>
      </w:r>
      <w:hyperlink r:id="rId10" w:history="1">
        <w:r w:rsidRPr="002B2B3F">
          <w:rPr>
            <w:rStyle w:val="Hyperlink"/>
          </w:rPr>
          <w:t>https://mpi.gov.vn/en/Pages/2025-2-11/FDI-attraction-situation-in-Vietnam-and-Vietnam-s-emu1z8.aspx</w:t>
        </w:r>
      </w:hyperlink>
      <w:r w:rsidRPr="002B2B3F">
        <w:t xml:space="preserve"> (Accessed: 10 March 2026).</w:t>
      </w:r>
    </w:p>
    <w:p w14:paraId="0C96C67D" w14:textId="77777777" w:rsidR="002B2B3F" w:rsidRPr="002B2B3F" w:rsidRDefault="002B2B3F" w:rsidP="002B2B3F">
      <w:pPr>
        <w:spacing w:after="80"/>
      </w:pPr>
      <w:r w:rsidRPr="002B2B3F">
        <w:t xml:space="preserve">Ghemawat, P. (2001) ‘Distance still matters: the hard reality of global expansion’, </w:t>
      </w:r>
      <w:r w:rsidRPr="002B2B3F">
        <w:rPr>
          <w:i/>
          <w:iCs/>
        </w:rPr>
        <w:t>Harvard Business Review</w:t>
      </w:r>
      <w:r w:rsidRPr="002B2B3F">
        <w:t>, 79(8), pp. 137-147.</w:t>
      </w:r>
    </w:p>
    <w:p w14:paraId="0F496894" w14:textId="77777777" w:rsidR="002B2B3F" w:rsidRPr="002B2B3F" w:rsidRDefault="002B2B3F" w:rsidP="002B2B3F">
      <w:pPr>
        <w:spacing w:after="80"/>
      </w:pPr>
      <w:r w:rsidRPr="002B2B3F">
        <w:t xml:space="preserve">Gibbs, G. (1988) </w:t>
      </w:r>
      <w:r w:rsidRPr="002B2B3F">
        <w:rPr>
          <w:i/>
          <w:iCs/>
        </w:rPr>
        <w:t>Learning by doing: a guide to teaching and learning methods</w:t>
      </w:r>
      <w:r w:rsidRPr="002B2B3F">
        <w:t>. Oxford: Further Education Unit, Oxford Polytechnic.</w:t>
      </w:r>
    </w:p>
    <w:p w14:paraId="0E3DADF7" w14:textId="77777777" w:rsidR="002B2B3F" w:rsidRPr="002B2B3F" w:rsidRDefault="002B2B3F" w:rsidP="002B2B3F">
      <w:pPr>
        <w:spacing w:after="80"/>
      </w:pPr>
      <w:r w:rsidRPr="002B2B3F">
        <w:t xml:space="preserve">Invest Vietnam (2025) </w:t>
      </w:r>
      <w:r w:rsidRPr="002B2B3F">
        <w:rPr>
          <w:i/>
          <w:iCs/>
        </w:rPr>
        <w:t>Vietnam attracts over US$26 billion in FDI in the first eight months of 2025</w:t>
      </w:r>
      <w:r w:rsidRPr="002B2B3F">
        <w:t xml:space="preserve">. Available at: </w:t>
      </w:r>
      <w:hyperlink r:id="rId11" w:history="1">
        <w:r w:rsidRPr="002B2B3F">
          <w:rPr>
            <w:rStyle w:val="Hyperlink"/>
          </w:rPr>
          <w:t>https://investvietnam.gov.vn/en/news--events.nd/vietnam-attracts-over-us26-billion-in-fdi-in-the-first-eight-months-of-2025.html</w:t>
        </w:r>
      </w:hyperlink>
      <w:r w:rsidRPr="002B2B3F">
        <w:t xml:space="preserve"> (Accessed: 10 March 2026).</w:t>
      </w:r>
    </w:p>
    <w:p w14:paraId="6F47990C" w14:textId="77777777" w:rsidR="002B2B3F" w:rsidRPr="002B2B3F" w:rsidRDefault="002B2B3F" w:rsidP="002B2B3F">
      <w:pPr>
        <w:spacing w:after="80"/>
      </w:pPr>
      <w:r w:rsidRPr="002B2B3F">
        <w:t xml:space="preserve">McSweeney, B. (2002) ‘Hofstede’s model of national cultural differences and their consequences: a triumph of faith, a failure of analysis’, </w:t>
      </w:r>
      <w:r w:rsidRPr="002B2B3F">
        <w:rPr>
          <w:i/>
          <w:iCs/>
        </w:rPr>
        <w:t>Human Relations</w:t>
      </w:r>
      <w:r w:rsidRPr="002B2B3F">
        <w:t>, 55(1), pp. 89-118.</w:t>
      </w:r>
    </w:p>
    <w:p w14:paraId="28C743AB" w14:textId="77777777" w:rsidR="002B2B3F" w:rsidRPr="002B2B3F" w:rsidRDefault="002B2B3F" w:rsidP="002B2B3F">
      <w:pPr>
        <w:spacing w:after="80"/>
      </w:pPr>
      <w:r w:rsidRPr="002B2B3F">
        <w:t xml:space="preserve">Ministry of Industry and Trade (2025) </w:t>
      </w:r>
      <w:r w:rsidRPr="002B2B3F">
        <w:rPr>
          <w:i/>
          <w:iCs/>
        </w:rPr>
        <w:t>Vietnam’s export situation in the first seven months of 2025: China remains the largest trading partner</w:t>
      </w:r>
      <w:r w:rsidRPr="002B2B3F">
        <w:t xml:space="preserve">. Available at: </w:t>
      </w:r>
      <w:hyperlink r:id="rId12" w:history="1">
        <w:r w:rsidRPr="002B2B3F">
          <w:rPr>
            <w:rStyle w:val="Hyperlink"/>
          </w:rPr>
          <w:t>https://vntr.moit.gov.vn/news/vietnams-export-situation-in-the-first-seven-months-of-2025-china-remains-the-largest-trading-partner?page=45</w:t>
        </w:r>
      </w:hyperlink>
      <w:r w:rsidRPr="002B2B3F">
        <w:t xml:space="preserve"> (Accessed: 10 March 2026).</w:t>
      </w:r>
    </w:p>
    <w:p w14:paraId="7F7BB695" w14:textId="77777777" w:rsidR="002B2B3F" w:rsidRPr="002B2B3F" w:rsidRDefault="002B2B3F" w:rsidP="002B2B3F">
      <w:pPr>
        <w:spacing w:after="80"/>
      </w:pPr>
      <w:r w:rsidRPr="002B2B3F">
        <w:t xml:space="preserve">NLD (2026) </w:t>
      </w:r>
      <w:r w:rsidRPr="002B2B3F">
        <w:rPr>
          <w:i/>
          <w:iCs/>
        </w:rPr>
        <w:t>Vietnam prioritizes high-quality FDI</w:t>
      </w:r>
      <w:r w:rsidRPr="002B2B3F">
        <w:t xml:space="preserve">. Available at: </w:t>
      </w:r>
      <w:hyperlink r:id="rId13" w:history="1">
        <w:r w:rsidRPr="002B2B3F">
          <w:rPr>
            <w:rStyle w:val="Hyperlink"/>
          </w:rPr>
          <w:t>https://nld.com.vn/vietnam-prioritizes-high-quality-fdi-196260203165345413.htm</w:t>
        </w:r>
      </w:hyperlink>
      <w:r w:rsidRPr="002B2B3F">
        <w:t xml:space="preserve"> (Accessed: 10 March 2026).</w:t>
      </w:r>
    </w:p>
    <w:p w14:paraId="48186C90" w14:textId="77777777" w:rsidR="002B2B3F" w:rsidRPr="002B2B3F" w:rsidRDefault="002B2B3F" w:rsidP="002B2B3F">
      <w:pPr>
        <w:spacing w:after="80"/>
      </w:pPr>
      <w:r w:rsidRPr="002B2B3F">
        <w:t xml:space="preserve">Porter, M.E. (1990) </w:t>
      </w:r>
      <w:r w:rsidRPr="002B2B3F">
        <w:rPr>
          <w:i/>
          <w:iCs/>
        </w:rPr>
        <w:t>The competitive advantage of nations</w:t>
      </w:r>
      <w:r w:rsidRPr="002B2B3F">
        <w:t>. New York: Free Press.</w:t>
      </w:r>
    </w:p>
    <w:p w14:paraId="6C09A2A8" w14:textId="77777777" w:rsidR="002B2B3F" w:rsidRPr="002B2B3F" w:rsidRDefault="002B2B3F" w:rsidP="002B2B3F">
      <w:pPr>
        <w:spacing w:after="80"/>
      </w:pPr>
      <w:r w:rsidRPr="002B2B3F">
        <w:t xml:space="preserve">Reuters (2024) ‘Foxconn subsidiary seeks $80 </w:t>
      </w:r>
      <w:proofErr w:type="spellStart"/>
      <w:r w:rsidRPr="002B2B3F">
        <w:t>mln</w:t>
      </w:r>
      <w:proofErr w:type="spellEnd"/>
      <w:r w:rsidRPr="002B2B3F">
        <w:t xml:space="preserve"> Vietnam investment for integrated circuits’, 4 November. Available at: </w:t>
      </w:r>
      <w:hyperlink r:id="rId14" w:history="1">
        <w:r w:rsidRPr="002B2B3F">
          <w:rPr>
            <w:rStyle w:val="Hyperlink"/>
          </w:rPr>
          <w:t>https://www.reuters.com/technology/foxconn-subsidiary-shunsin-eyes-80-mln-vietnam-investment-integrated-circuits-2024-11-04/</w:t>
        </w:r>
      </w:hyperlink>
      <w:r w:rsidRPr="002B2B3F">
        <w:t xml:space="preserve"> (Accessed: 10 March 2026).</w:t>
      </w:r>
    </w:p>
    <w:p w14:paraId="48B1F8C6" w14:textId="77777777" w:rsidR="002B2B3F" w:rsidRPr="002B2B3F" w:rsidRDefault="002B2B3F" w:rsidP="002B2B3F">
      <w:pPr>
        <w:spacing w:after="80"/>
      </w:pPr>
      <w:r w:rsidRPr="002B2B3F">
        <w:t xml:space="preserve">Reuters (2025a) ‘Qualcomm launches AI R&amp;D </w:t>
      </w:r>
      <w:proofErr w:type="spellStart"/>
      <w:r w:rsidRPr="002B2B3F">
        <w:t>centre</w:t>
      </w:r>
      <w:proofErr w:type="spellEnd"/>
      <w:r w:rsidRPr="002B2B3F">
        <w:t xml:space="preserve"> in Vietnam’, 11 June. Available at: </w:t>
      </w:r>
      <w:hyperlink r:id="rId15" w:history="1">
        <w:r w:rsidRPr="002B2B3F">
          <w:rPr>
            <w:rStyle w:val="Hyperlink"/>
          </w:rPr>
          <w:t>https://www.reuters.com/world/asia-pacific/qualcomm-launches-ai-rd-centre-vietnam-2025-06-11/</w:t>
        </w:r>
      </w:hyperlink>
      <w:r w:rsidRPr="002B2B3F">
        <w:t xml:space="preserve"> (Accessed: 10 March 2026).</w:t>
      </w:r>
    </w:p>
    <w:p w14:paraId="6EA19393" w14:textId="77777777" w:rsidR="002B2B3F" w:rsidRPr="002B2B3F" w:rsidRDefault="002B2B3F" w:rsidP="002B2B3F">
      <w:pPr>
        <w:spacing w:after="80"/>
      </w:pPr>
      <w:r w:rsidRPr="002B2B3F">
        <w:t xml:space="preserve">Reuters (2025b) ‘Vietnam’s US exports account for 30% of GDP, making it highly vulnerable to tariffs’, 25 February. Available at: </w:t>
      </w:r>
      <w:hyperlink r:id="rId16" w:history="1">
        <w:r w:rsidRPr="002B2B3F">
          <w:rPr>
            <w:rStyle w:val="Hyperlink"/>
          </w:rPr>
          <w:t>https://www.reuters.com/markets/vietnams-us-exports-account-30-gdp-making-it-highly-vulnerable-tariffs-2025-02-25/</w:t>
        </w:r>
      </w:hyperlink>
      <w:r w:rsidRPr="002B2B3F">
        <w:t xml:space="preserve"> (Accessed: 10 March 2026).</w:t>
      </w:r>
    </w:p>
    <w:p w14:paraId="47A771D4" w14:textId="77777777" w:rsidR="002B2B3F" w:rsidRPr="002B2B3F" w:rsidRDefault="002B2B3F" w:rsidP="002B2B3F">
      <w:pPr>
        <w:spacing w:after="80"/>
      </w:pPr>
      <w:r w:rsidRPr="002B2B3F">
        <w:lastRenderedPageBreak/>
        <w:t xml:space="preserve">Reuters (2025c) ‘US pushes Vietnam to decouple from Chinese tech, sources say’, 16 June. Available at: </w:t>
      </w:r>
      <w:hyperlink r:id="rId17" w:history="1">
        <w:r w:rsidRPr="002B2B3F">
          <w:rPr>
            <w:rStyle w:val="Hyperlink"/>
          </w:rPr>
          <w:t>https://www.reuters.com/world/china/us-pushes-vietnam-decouple-chinese-tech-sources-say-2025-06-16/</w:t>
        </w:r>
      </w:hyperlink>
      <w:r w:rsidRPr="002B2B3F">
        <w:t xml:space="preserve"> (Accessed: 10 March 2026).</w:t>
      </w:r>
    </w:p>
    <w:p w14:paraId="7DC69C91" w14:textId="77777777" w:rsidR="002B2B3F" w:rsidRPr="002B2B3F" w:rsidRDefault="002B2B3F" w:rsidP="002B2B3F">
      <w:pPr>
        <w:spacing w:after="80"/>
      </w:pPr>
      <w:r w:rsidRPr="002B2B3F">
        <w:t xml:space="preserve">Reuters (2025d) ‘Vietnam parliament to approve plan for leaner government’, 18 February. Available at: </w:t>
      </w:r>
      <w:hyperlink r:id="rId18" w:history="1">
        <w:r w:rsidRPr="002B2B3F">
          <w:rPr>
            <w:rStyle w:val="Hyperlink"/>
          </w:rPr>
          <w:t>https://www.reuters.com/world/asia-pacific/vietnam-parliament-approve-plan-leaner-government-2025-02-18/</w:t>
        </w:r>
      </w:hyperlink>
      <w:r w:rsidRPr="002B2B3F">
        <w:t xml:space="preserve"> (Accessed: 10 March 2026).</w:t>
      </w:r>
    </w:p>
    <w:p w14:paraId="47715C9D" w14:textId="77777777" w:rsidR="002B2B3F" w:rsidRPr="002B2B3F" w:rsidRDefault="002B2B3F" w:rsidP="002B2B3F">
      <w:pPr>
        <w:spacing w:after="80"/>
      </w:pPr>
      <w:r w:rsidRPr="002B2B3F">
        <w:t xml:space="preserve">Reuters (2025e) ‘US phone imports from Samsung hub Vietnam hit lowest level since 2020’, 11 December. Available at: </w:t>
      </w:r>
      <w:hyperlink r:id="rId19" w:history="1">
        <w:r w:rsidRPr="002B2B3F">
          <w:rPr>
            <w:rStyle w:val="Hyperlink"/>
          </w:rPr>
          <w:t>https://www.reuters.com/world/asia-pacific/us-phone-imports-samsung-hub-vietnam-hit-lowest-level-since-2020-2025-12-11/</w:t>
        </w:r>
      </w:hyperlink>
      <w:r w:rsidRPr="002B2B3F">
        <w:t xml:space="preserve"> (Accessed: 10 March 2026).</w:t>
      </w:r>
    </w:p>
    <w:p w14:paraId="62FAC947" w14:textId="77777777" w:rsidR="002B2B3F" w:rsidRPr="002B2B3F" w:rsidRDefault="002B2B3F" w:rsidP="002B2B3F">
      <w:pPr>
        <w:spacing w:after="80"/>
      </w:pPr>
      <w:r w:rsidRPr="002B2B3F">
        <w:t xml:space="preserve">Reuters (2026a) ‘Vietnam targets $5.5 billion in foreign loans for 2026 to boost infrastructure development’, 16 January. Available at: </w:t>
      </w:r>
      <w:hyperlink r:id="rId20" w:history="1">
        <w:r w:rsidRPr="002B2B3F">
          <w:rPr>
            <w:rStyle w:val="Hyperlink"/>
          </w:rPr>
          <w:t>https://www.reuters.com/world/asia-pacific/vietnam-targets-55-billion-foreign-loans-2026-boost-infrastructure-development-2026-01-16/</w:t>
        </w:r>
      </w:hyperlink>
      <w:r w:rsidRPr="002B2B3F">
        <w:t xml:space="preserve"> (Accessed: 10 March 2026).</w:t>
      </w:r>
    </w:p>
    <w:p w14:paraId="4A088541" w14:textId="77777777" w:rsidR="002B2B3F" w:rsidRPr="002B2B3F" w:rsidRDefault="002B2B3F" w:rsidP="002B2B3F">
      <w:pPr>
        <w:spacing w:after="80"/>
      </w:pPr>
      <w:r w:rsidRPr="002B2B3F">
        <w:t xml:space="preserve">Reuters (2026b) ‘Google to develop, manufacture high-end smartphones in Vietnam, Nikkei Asia says’, 13 January. Available at: </w:t>
      </w:r>
      <w:hyperlink r:id="rId21" w:history="1">
        <w:r w:rsidRPr="002B2B3F">
          <w:rPr>
            <w:rStyle w:val="Hyperlink"/>
          </w:rPr>
          <w:t>https://www.reuters.com/world/asia-pacific/google-develop-manufacture-smartphones-vietnam-nikkei-asia-says-2026-01-13/</w:t>
        </w:r>
      </w:hyperlink>
      <w:r w:rsidRPr="002B2B3F">
        <w:t xml:space="preserve"> (Accessed: 10 March 2026).</w:t>
      </w:r>
    </w:p>
    <w:p w14:paraId="43ECEDFF" w14:textId="77777777" w:rsidR="002B2B3F" w:rsidRPr="002B2B3F" w:rsidRDefault="002B2B3F" w:rsidP="002B2B3F">
      <w:pPr>
        <w:spacing w:after="80"/>
      </w:pPr>
      <w:r w:rsidRPr="002B2B3F">
        <w:t xml:space="preserve">Rugman, A.M. and Verbeke, A. (1993) ‘Foreign subsidiaries and multinational strategic management: an extension and correction of Porter’s single diamond framework’, </w:t>
      </w:r>
      <w:r w:rsidRPr="002B2B3F">
        <w:rPr>
          <w:i/>
          <w:iCs/>
        </w:rPr>
        <w:t>Management International Review</w:t>
      </w:r>
      <w:r w:rsidRPr="002B2B3F">
        <w:t>, 33(2), pp. 71-84.</w:t>
      </w:r>
    </w:p>
    <w:p w14:paraId="7373323D" w14:textId="77777777" w:rsidR="002B2B3F" w:rsidRPr="002B2B3F" w:rsidRDefault="002B2B3F" w:rsidP="002B2B3F">
      <w:pPr>
        <w:spacing w:after="80"/>
      </w:pPr>
      <w:r w:rsidRPr="002B2B3F">
        <w:t xml:space="preserve">Samsung Electronics (2026) </w:t>
      </w:r>
      <w:r w:rsidRPr="002B2B3F">
        <w:rPr>
          <w:i/>
          <w:iCs/>
        </w:rPr>
        <w:t>Samsung Electronics announces fourth quarter and fiscal year 2025 results</w:t>
      </w:r>
      <w:r w:rsidRPr="002B2B3F">
        <w:t xml:space="preserve">. Available at: </w:t>
      </w:r>
      <w:hyperlink r:id="rId22" w:history="1">
        <w:r w:rsidRPr="002B2B3F">
          <w:rPr>
            <w:rStyle w:val="Hyperlink"/>
          </w:rPr>
          <w:t>https://news.samsung.com/vn/samsung-electronics-cong-bo-ket-qua-kinh-doanh-quy-iv-va-nam-tai-chinh-2025</w:t>
        </w:r>
      </w:hyperlink>
      <w:r w:rsidRPr="002B2B3F">
        <w:t xml:space="preserve"> (Accessed: 10 March 2026).</w:t>
      </w:r>
    </w:p>
    <w:p w14:paraId="255B4FDD" w14:textId="77777777" w:rsidR="002B2B3F" w:rsidRPr="002B2B3F" w:rsidRDefault="002B2B3F" w:rsidP="002B2B3F">
      <w:pPr>
        <w:spacing w:after="80"/>
      </w:pPr>
      <w:r w:rsidRPr="002B2B3F">
        <w:t xml:space="preserve">Vietnam Briefing (2026) </w:t>
      </w:r>
      <w:r w:rsidRPr="002B2B3F">
        <w:rPr>
          <w:i/>
          <w:iCs/>
        </w:rPr>
        <w:t>Vietnam manufacturing tracker: as of February 2026</w:t>
      </w:r>
      <w:r w:rsidRPr="002B2B3F">
        <w:t xml:space="preserve">. Available at: </w:t>
      </w:r>
      <w:hyperlink r:id="rId23" w:history="1">
        <w:r w:rsidRPr="002B2B3F">
          <w:rPr>
            <w:rStyle w:val="Hyperlink"/>
          </w:rPr>
          <w:t>https://www.vietnam-briefing.com/news/vietnam-manufacturing-tracker.html/</w:t>
        </w:r>
      </w:hyperlink>
      <w:r w:rsidRPr="002B2B3F">
        <w:t xml:space="preserve"> (Accessed: 10 March 2026).</w:t>
      </w:r>
    </w:p>
    <w:p w14:paraId="3B1394F2" w14:textId="77777777" w:rsidR="002B2B3F" w:rsidRPr="002B2B3F" w:rsidRDefault="002B2B3F" w:rsidP="002B2B3F">
      <w:pPr>
        <w:spacing w:after="80"/>
      </w:pPr>
      <w:r w:rsidRPr="002B2B3F">
        <w:t xml:space="preserve">Vietnam News (2025) </w:t>
      </w:r>
      <w:r w:rsidRPr="002B2B3F">
        <w:rPr>
          <w:i/>
          <w:iCs/>
        </w:rPr>
        <w:t>PM receives Samsung Vietnam leaders</w:t>
      </w:r>
      <w:r w:rsidRPr="002B2B3F">
        <w:t xml:space="preserve">. Available at: </w:t>
      </w:r>
      <w:hyperlink r:id="rId24" w:history="1">
        <w:r w:rsidRPr="002B2B3F">
          <w:rPr>
            <w:rStyle w:val="Hyperlink"/>
          </w:rPr>
          <w:t>https://vietnamnews.vn/Economy/1692113/pm-receives-samsung-vietnam-leaders.html</w:t>
        </w:r>
      </w:hyperlink>
      <w:r w:rsidRPr="002B2B3F">
        <w:t xml:space="preserve"> (Accessed: 10 March 2026).</w:t>
      </w:r>
    </w:p>
    <w:p w14:paraId="7945E293" w14:textId="77777777" w:rsidR="002B2B3F" w:rsidRPr="002B2B3F" w:rsidRDefault="002B2B3F" w:rsidP="002B2B3F">
      <w:pPr>
        <w:spacing w:after="80"/>
      </w:pPr>
      <w:r w:rsidRPr="002B2B3F">
        <w:t xml:space="preserve">Vietnam News (2026) </w:t>
      </w:r>
      <w:r w:rsidRPr="002B2B3F">
        <w:rPr>
          <w:i/>
          <w:iCs/>
        </w:rPr>
        <w:t>Electronics exports surpass US$107 billion in 2025</w:t>
      </w:r>
      <w:r w:rsidRPr="002B2B3F">
        <w:t xml:space="preserve">. Available at: </w:t>
      </w:r>
      <w:hyperlink r:id="rId25" w:history="1">
        <w:r w:rsidRPr="002B2B3F">
          <w:rPr>
            <w:rStyle w:val="Hyperlink"/>
          </w:rPr>
          <w:t>https://vietnamnews.vn/economy/1764334/electronics-exports-surpass-107-billion-in-2025.html</w:t>
        </w:r>
      </w:hyperlink>
      <w:r w:rsidRPr="002B2B3F">
        <w:t xml:space="preserve"> (Accessed: 10 March 2026).</w:t>
      </w:r>
    </w:p>
    <w:p w14:paraId="0912195E" w14:textId="77777777" w:rsidR="002B2B3F" w:rsidRPr="002B2B3F" w:rsidRDefault="002B2B3F" w:rsidP="002B2B3F">
      <w:pPr>
        <w:spacing w:after="80"/>
      </w:pPr>
      <w:proofErr w:type="spellStart"/>
      <w:r w:rsidRPr="002B2B3F">
        <w:lastRenderedPageBreak/>
        <w:t>VnEconomy</w:t>
      </w:r>
      <w:proofErr w:type="spellEnd"/>
      <w:r w:rsidRPr="002B2B3F">
        <w:t xml:space="preserve"> (2025) </w:t>
      </w:r>
      <w:r w:rsidRPr="002B2B3F">
        <w:rPr>
          <w:i/>
          <w:iCs/>
        </w:rPr>
        <w:t>PM proposes Samsung to increase investment in Vietnam</w:t>
      </w:r>
      <w:r w:rsidRPr="002B2B3F">
        <w:t xml:space="preserve">. Available at: </w:t>
      </w:r>
      <w:hyperlink r:id="rId26" w:history="1">
        <w:r w:rsidRPr="002B2B3F">
          <w:rPr>
            <w:rStyle w:val="Hyperlink"/>
          </w:rPr>
          <w:t>https://en.vneconomy.vn/pm-proposes-samsung-to-increase-investment-in-vietnam.htm</w:t>
        </w:r>
      </w:hyperlink>
      <w:r w:rsidRPr="002B2B3F">
        <w:t xml:space="preserve"> (Accessed: 10 March 2026).</w:t>
      </w:r>
    </w:p>
    <w:p w14:paraId="35AFE192" w14:textId="2CAC0FDD" w:rsidR="001B2845" w:rsidRDefault="001B2845">
      <w:pPr>
        <w:spacing w:after="80"/>
      </w:pPr>
    </w:p>
    <w:sectPr w:rsidR="001B2845" w:rsidSect="00034616">
      <w:pgSz w:w="12240" w:h="15840"/>
      <w:pgMar w:top="1134" w:right="1247" w:bottom="1134" w:left="124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B2845"/>
    <w:rsid w:val="002758F7"/>
    <w:rsid w:val="0029639D"/>
    <w:rsid w:val="002B2B3F"/>
    <w:rsid w:val="00326F90"/>
    <w:rsid w:val="005156C0"/>
    <w:rsid w:val="007040B8"/>
    <w:rsid w:val="00AA1D8D"/>
    <w:rsid w:val="00AE085D"/>
    <w:rsid w:val="00B47730"/>
    <w:rsid w:val="00BE5EBC"/>
    <w:rsid w:val="00CB0664"/>
    <w:rsid w:val="00CF1A73"/>
    <w:rsid w:val="00F1783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18F4220"/>
  <w14:defaultImageDpi w14:val="330"/>
  <w15:docId w15:val="{98F73811-19A7-47EB-BFE5-309615754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6C0"/>
    <w:pPr>
      <w:spacing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5156C0"/>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5156C0"/>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5156C0"/>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5156C0"/>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PlainTable5">
    <w:name w:val="Plain Table 5"/>
    <w:basedOn w:val="TableNormal"/>
    <w:uiPriority w:val="99"/>
    <w:rsid w:val="005156C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99"/>
    <w:rsid w:val="005156C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unhideWhenUsed/>
    <w:rsid w:val="002B2B3F"/>
    <w:rPr>
      <w:color w:val="0000FF" w:themeColor="hyperlink"/>
      <w:u w:val="single"/>
    </w:rPr>
  </w:style>
  <w:style w:type="character" w:styleId="UnresolvedMention">
    <w:name w:val="Unresolved Mention"/>
    <w:basedOn w:val="DefaultParagraphFont"/>
    <w:uiPriority w:val="99"/>
    <w:semiHidden/>
    <w:unhideWhenUsed/>
    <w:rsid w:val="002B2B3F"/>
    <w:rPr>
      <w:color w:val="605E5C"/>
      <w:shd w:val="clear" w:color="auto" w:fill="E1DFDD"/>
    </w:rPr>
  </w:style>
  <w:style w:type="paragraph" w:styleId="TOC1">
    <w:name w:val="toc 1"/>
    <w:basedOn w:val="Normal"/>
    <w:next w:val="Normal"/>
    <w:autoRedefine/>
    <w:uiPriority w:val="39"/>
    <w:unhideWhenUsed/>
    <w:rsid w:val="002B2B3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nld.com.vn/vietnam-prioritizes-high-quality-fdi-196260203165345413.htm" TargetMode="External"/><Relationship Id="rId18" Type="http://schemas.openxmlformats.org/officeDocument/2006/relationships/hyperlink" Target="https://www.reuters.com/world/asia-pacific/vietnam-parliament-approve-plan-leaner-government-2025-02-18/" TargetMode="External"/><Relationship Id="rId26" Type="http://schemas.openxmlformats.org/officeDocument/2006/relationships/hyperlink" Target="https://en.vneconomy.vn/pm-proposes-samsung-to-increase-investment-in-vietnam.htm" TargetMode="External"/><Relationship Id="rId3" Type="http://schemas.openxmlformats.org/officeDocument/2006/relationships/styles" Target="styles.xml"/><Relationship Id="rId21" Type="http://schemas.openxmlformats.org/officeDocument/2006/relationships/hyperlink" Target="https://www.reuters.com/world/asia-pacific/google-develop-manufacture-smartphones-vietnam-nikkei-asia-says-2026-01-13/" TargetMode="External"/><Relationship Id="rId7" Type="http://schemas.openxmlformats.org/officeDocument/2006/relationships/image" Target="media/image2.png"/><Relationship Id="rId12" Type="http://schemas.openxmlformats.org/officeDocument/2006/relationships/hyperlink" Target="https://vntr.moit.gov.vn/news/vietnams-export-situation-in-the-first-seven-months-of-2025-china-remains-the-largest-trading-partner?page=45" TargetMode="External"/><Relationship Id="rId17" Type="http://schemas.openxmlformats.org/officeDocument/2006/relationships/hyperlink" Target="https://www.reuters.com/world/china/us-pushes-vietnam-decouple-chinese-tech-sources-say-2025-06-16/" TargetMode="External"/><Relationship Id="rId25" Type="http://schemas.openxmlformats.org/officeDocument/2006/relationships/hyperlink" Target="https://vietnamnews.vn/economy/1764334/electronics-exports-surpass-107-billion-in-2025.html" TargetMode="External"/><Relationship Id="rId2" Type="http://schemas.openxmlformats.org/officeDocument/2006/relationships/numbering" Target="numbering.xml"/><Relationship Id="rId16" Type="http://schemas.openxmlformats.org/officeDocument/2006/relationships/hyperlink" Target="https://www.reuters.com/markets/vietnams-us-exports-account-30-gdp-making-it-highly-vulnerable-tariffs-2025-02-25/" TargetMode="External"/><Relationship Id="rId20" Type="http://schemas.openxmlformats.org/officeDocument/2006/relationships/hyperlink" Target="https://www.reuters.com/world/asia-pacific/vietnam-targets-55-billion-foreign-loans-2026-boost-infrastructure-development-2026-01-16/"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investvietnam.gov.vn/en/news--events.nd/vietnam-attracts-over-us26-billion-in-fdi-in-the-first-eight-months-of-2025.html" TargetMode="External"/><Relationship Id="rId24" Type="http://schemas.openxmlformats.org/officeDocument/2006/relationships/hyperlink" Target="https://vietnamnews.vn/Economy/1692113/pm-receives-samsung-vietnam-leaders.html" TargetMode="External"/><Relationship Id="rId5" Type="http://schemas.openxmlformats.org/officeDocument/2006/relationships/webSettings" Target="webSettings.xml"/><Relationship Id="rId15" Type="http://schemas.openxmlformats.org/officeDocument/2006/relationships/hyperlink" Target="https://www.reuters.com/world/asia-pacific/qualcomm-launches-ai-rd-centre-vietnam-2025-06-11/" TargetMode="External"/><Relationship Id="rId23" Type="http://schemas.openxmlformats.org/officeDocument/2006/relationships/hyperlink" Target="https://www.vietnam-briefing.com/news/vietnam-manufacturing-tracker.html/" TargetMode="External"/><Relationship Id="rId28" Type="http://schemas.openxmlformats.org/officeDocument/2006/relationships/theme" Target="theme/theme1.xml"/><Relationship Id="rId10" Type="http://schemas.openxmlformats.org/officeDocument/2006/relationships/hyperlink" Target="https://mpi.gov.vn/en/Pages/2025-2-11/FDI-attraction-situation-in-Vietnam-and-Vietnam-s-emu1z8.aspx" TargetMode="External"/><Relationship Id="rId19" Type="http://schemas.openxmlformats.org/officeDocument/2006/relationships/hyperlink" Target="https://www.reuters.com/world/asia-pacific/us-phone-imports-samsung-hub-vietnam-hit-lowest-level-since-2020-2025-12-11/"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reuters.com/technology/foxconn-subsidiary-shunsin-eyes-80-mln-vietnam-investment-integrated-circuits-2024-11-04/" TargetMode="External"/><Relationship Id="rId22" Type="http://schemas.openxmlformats.org/officeDocument/2006/relationships/hyperlink" Target="https://news.samsung.com/vn/samsung-electronics-cong-bo-ket-qua-kinh-doanh-quy-iv-va-nam-tai-chinh-202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6987</Words>
  <Characters>39832</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46726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Sadman Hossain</cp:lastModifiedBy>
  <cp:revision>2</cp:revision>
  <dcterms:created xsi:type="dcterms:W3CDTF">2026-03-11T14:58:00Z</dcterms:created>
  <dcterms:modified xsi:type="dcterms:W3CDTF">2026-03-11T14:58:00Z</dcterms:modified>
  <cp:category/>
</cp:coreProperties>
</file>