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08235" w14:textId="77777777" w:rsidR="00620520" w:rsidRDefault="00620520"/>
    <w:p w14:paraId="27A6A123" w14:textId="07E7FE99" w:rsidR="4ADEC39A" w:rsidRDefault="4ADEC39A" w:rsidP="4ADEC39A"/>
    <w:p w14:paraId="7D60609F" w14:textId="536F4D9A" w:rsidR="2CF7B4CC" w:rsidRDefault="2CF7B4CC" w:rsidP="4ADEC39A">
      <w:pPr>
        <w:rPr>
          <w:rFonts w:ascii="Times New Roman" w:eastAsia="Times New Roman" w:hAnsi="Times New Roman" w:cs="Times New Roman"/>
          <w:b/>
          <w:bCs/>
          <w:color w:val="000000" w:themeColor="text1"/>
          <w:sz w:val="40"/>
          <w:szCs w:val="40"/>
          <w:lang w:val="en-GB"/>
        </w:rPr>
      </w:pPr>
      <w:r w:rsidRPr="4ADEC39A">
        <w:rPr>
          <w:rFonts w:ascii="Times New Roman" w:eastAsia="Times New Roman" w:hAnsi="Times New Roman" w:cs="Times New Roman"/>
          <w:b/>
          <w:bCs/>
          <w:color w:val="000000" w:themeColor="text1"/>
          <w:sz w:val="40"/>
          <w:szCs w:val="40"/>
          <w:lang w:val="en-GB"/>
        </w:rPr>
        <w:t xml:space="preserve">                           </w:t>
      </w:r>
    </w:p>
    <w:p w14:paraId="4FDAB2C5" w14:textId="0837E93D" w:rsidR="4ADEC39A" w:rsidRDefault="4ADEC39A" w:rsidP="4ADEC39A">
      <w:pPr>
        <w:rPr>
          <w:rFonts w:ascii="Times New Roman" w:eastAsia="Times New Roman" w:hAnsi="Times New Roman" w:cs="Times New Roman"/>
          <w:b/>
          <w:bCs/>
          <w:color w:val="000000" w:themeColor="text1"/>
          <w:sz w:val="40"/>
          <w:szCs w:val="40"/>
          <w:lang w:val="en-GB"/>
        </w:rPr>
      </w:pPr>
    </w:p>
    <w:p w14:paraId="7E754058" w14:textId="628E3D34" w:rsidR="4ADEC39A" w:rsidRDefault="4ADEC39A" w:rsidP="4ADEC39A">
      <w:pPr>
        <w:rPr>
          <w:rFonts w:ascii="Times New Roman" w:eastAsia="Times New Roman" w:hAnsi="Times New Roman" w:cs="Times New Roman"/>
          <w:b/>
          <w:bCs/>
          <w:color w:val="000000" w:themeColor="text1"/>
          <w:sz w:val="40"/>
          <w:szCs w:val="40"/>
          <w:lang w:val="en-GB"/>
        </w:rPr>
      </w:pPr>
    </w:p>
    <w:p w14:paraId="045C55C8" w14:textId="2152EA34" w:rsidR="4ADEC39A" w:rsidRDefault="4ADEC39A" w:rsidP="4ADEC39A">
      <w:pPr>
        <w:rPr>
          <w:rFonts w:ascii="Times New Roman" w:eastAsia="Times New Roman" w:hAnsi="Times New Roman" w:cs="Times New Roman"/>
          <w:b/>
          <w:bCs/>
          <w:color w:val="000000" w:themeColor="text1"/>
          <w:sz w:val="40"/>
          <w:szCs w:val="40"/>
          <w:lang w:val="en-GB"/>
        </w:rPr>
      </w:pPr>
    </w:p>
    <w:p w14:paraId="4A9132E2" w14:textId="11FE161B" w:rsidR="111E0D45" w:rsidRPr="00582C19" w:rsidRDefault="1D745267" w:rsidP="00582C19">
      <w:pPr>
        <w:jc w:val="center"/>
        <w:rPr>
          <w:rFonts w:ascii="Times New Roman" w:eastAsia="Times New Roman" w:hAnsi="Times New Roman" w:cs="Times New Roman"/>
          <w:b/>
          <w:bCs/>
          <w:color w:val="000000" w:themeColor="text1"/>
          <w:sz w:val="52"/>
          <w:szCs w:val="52"/>
          <w:lang w:val="en-GB"/>
        </w:rPr>
      </w:pPr>
      <w:r w:rsidRPr="00582C19">
        <w:rPr>
          <w:rFonts w:ascii="Times New Roman" w:eastAsia="Times New Roman" w:hAnsi="Times New Roman" w:cs="Times New Roman"/>
          <w:b/>
          <w:bCs/>
          <w:color w:val="000000" w:themeColor="text1"/>
          <w:sz w:val="52"/>
          <w:szCs w:val="52"/>
          <w:lang w:val="en-GB"/>
        </w:rPr>
        <w:t>LEGAL ISSUES</w:t>
      </w:r>
      <w:r w:rsidR="64ACBFF3" w:rsidRPr="00582C19">
        <w:rPr>
          <w:rFonts w:ascii="Times New Roman" w:eastAsia="Times New Roman" w:hAnsi="Times New Roman" w:cs="Times New Roman"/>
          <w:b/>
          <w:bCs/>
          <w:color w:val="000000" w:themeColor="text1"/>
          <w:sz w:val="52"/>
          <w:szCs w:val="52"/>
          <w:lang w:val="en-GB"/>
        </w:rPr>
        <w:t>:</w:t>
      </w:r>
    </w:p>
    <w:p w14:paraId="69156988" w14:textId="5BA2B8A3" w:rsidR="4A5D8FF8" w:rsidRPr="00582C19" w:rsidRDefault="1D745267" w:rsidP="00582C19">
      <w:pPr>
        <w:spacing w:line="360" w:lineRule="auto"/>
        <w:jc w:val="center"/>
        <w:rPr>
          <w:sz w:val="52"/>
          <w:szCs w:val="52"/>
          <w:lang w:val="en-GB"/>
        </w:rPr>
      </w:pPr>
      <w:r w:rsidRPr="00582C19">
        <w:rPr>
          <w:rFonts w:ascii="Times New Roman" w:eastAsia="Times New Roman" w:hAnsi="Times New Roman" w:cs="Times New Roman"/>
          <w:b/>
          <w:bCs/>
          <w:color w:val="000000" w:themeColor="text1"/>
          <w:sz w:val="52"/>
          <w:szCs w:val="52"/>
          <w:lang w:val="en-GB"/>
        </w:rPr>
        <w:t>FIRE SAFETY IN THE HOTEL INDUSTRY</w:t>
      </w:r>
    </w:p>
    <w:p w14:paraId="4BC1C2D2" w14:textId="48611BBC" w:rsidR="1D745267" w:rsidRPr="00865316" w:rsidRDefault="1D745267" w:rsidP="4ADEC39A">
      <w:pPr>
        <w:spacing w:line="360" w:lineRule="auto"/>
        <w:jc w:val="center"/>
        <w:rPr>
          <w:lang w:val="en-GB"/>
        </w:rPr>
      </w:pPr>
      <w:r w:rsidRPr="4ADEC39A">
        <w:rPr>
          <w:rFonts w:ascii="Times New Roman" w:eastAsia="Times New Roman" w:hAnsi="Times New Roman" w:cs="Times New Roman"/>
          <w:b/>
          <w:bCs/>
          <w:color w:val="000000" w:themeColor="text1"/>
          <w:sz w:val="72"/>
          <w:szCs w:val="72"/>
          <w:lang w:val="en-GB"/>
        </w:rPr>
        <w:t xml:space="preserve"> </w:t>
      </w:r>
    </w:p>
    <w:p w14:paraId="4C91F755" w14:textId="15B83580" w:rsidR="1D745267" w:rsidRPr="00865316" w:rsidRDefault="1D745267" w:rsidP="4ADEC39A">
      <w:pPr>
        <w:spacing w:line="360" w:lineRule="auto"/>
        <w:jc w:val="center"/>
        <w:rPr>
          <w:lang w:val="en-GB"/>
        </w:rPr>
      </w:pPr>
      <w:r w:rsidRPr="4ADEC39A">
        <w:rPr>
          <w:rFonts w:ascii="Times New Roman" w:eastAsia="Times New Roman" w:hAnsi="Times New Roman" w:cs="Times New Roman"/>
          <w:b/>
          <w:bCs/>
          <w:color w:val="000000" w:themeColor="text1"/>
          <w:sz w:val="72"/>
          <w:szCs w:val="72"/>
          <w:lang w:val="en-GB"/>
        </w:rPr>
        <w:t xml:space="preserve"> </w:t>
      </w:r>
    </w:p>
    <w:p w14:paraId="5A8812EB" w14:textId="4C7E89C6" w:rsidR="4ADEC39A" w:rsidRDefault="4ADEC39A" w:rsidP="4ADEC39A">
      <w:pPr>
        <w:spacing w:line="360" w:lineRule="auto"/>
        <w:jc w:val="center"/>
        <w:rPr>
          <w:rFonts w:ascii="Times New Roman" w:eastAsia="Times New Roman" w:hAnsi="Times New Roman" w:cs="Times New Roman"/>
          <w:b/>
          <w:bCs/>
          <w:color w:val="000000" w:themeColor="text1"/>
          <w:sz w:val="40"/>
          <w:szCs w:val="40"/>
          <w:lang w:val="en-GB"/>
        </w:rPr>
      </w:pPr>
    </w:p>
    <w:p w14:paraId="7BA46080" w14:textId="4FEB6B81" w:rsidR="4ADEC39A" w:rsidRDefault="4ADEC39A" w:rsidP="4ADEC39A">
      <w:pPr>
        <w:spacing w:line="360" w:lineRule="auto"/>
        <w:jc w:val="center"/>
        <w:rPr>
          <w:rFonts w:ascii="Times New Roman" w:eastAsia="Times New Roman" w:hAnsi="Times New Roman" w:cs="Times New Roman"/>
          <w:b/>
          <w:bCs/>
          <w:color w:val="000000" w:themeColor="text1"/>
          <w:sz w:val="40"/>
          <w:szCs w:val="40"/>
          <w:lang w:val="en-GB"/>
        </w:rPr>
      </w:pPr>
    </w:p>
    <w:p w14:paraId="292B5F98" w14:textId="0A66DBAF" w:rsidR="4ADEC39A" w:rsidRDefault="4ADEC39A" w:rsidP="4ADEC39A">
      <w:pPr>
        <w:spacing w:line="360" w:lineRule="auto"/>
        <w:jc w:val="center"/>
        <w:rPr>
          <w:rFonts w:ascii="Times New Roman" w:eastAsia="Times New Roman" w:hAnsi="Times New Roman" w:cs="Times New Roman"/>
          <w:b/>
          <w:bCs/>
          <w:color w:val="000000" w:themeColor="text1"/>
          <w:sz w:val="40"/>
          <w:szCs w:val="40"/>
          <w:lang w:val="en-GB"/>
        </w:rPr>
      </w:pPr>
    </w:p>
    <w:p w14:paraId="2902A143" w14:textId="3E60BFEC" w:rsidR="1D745267" w:rsidRPr="0033755C" w:rsidRDefault="00865316" w:rsidP="00582C19">
      <w:pPr>
        <w:spacing w:line="360" w:lineRule="auto"/>
        <w:jc w:val="center"/>
        <w:rPr>
          <w:lang w:val="en-GB"/>
        </w:rPr>
      </w:pPr>
      <w:r>
        <w:rPr>
          <w:rFonts w:ascii="Times New Roman" w:eastAsia="Times New Roman" w:hAnsi="Times New Roman" w:cs="Times New Roman"/>
          <w:b/>
          <w:bCs/>
          <w:color w:val="000000" w:themeColor="text1"/>
          <w:sz w:val="40"/>
          <w:szCs w:val="40"/>
          <w:lang w:val="en-GB"/>
        </w:rPr>
        <w:t xml:space="preserve">Student name: </w:t>
      </w:r>
      <w:r w:rsidR="1D745267" w:rsidRPr="4ADEC39A">
        <w:rPr>
          <w:rFonts w:ascii="Times New Roman" w:eastAsia="Times New Roman" w:hAnsi="Times New Roman" w:cs="Times New Roman"/>
          <w:b/>
          <w:bCs/>
          <w:color w:val="000000" w:themeColor="text1"/>
          <w:sz w:val="40"/>
          <w:szCs w:val="40"/>
          <w:lang w:val="en-GB"/>
        </w:rPr>
        <w:t>Laurentiu Razvan Ionita</w:t>
      </w:r>
    </w:p>
    <w:p w14:paraId="538EDB4C" w14:textId="03E5A743" w:rsidR="1D745267" w:rsidRPr="00865316" w:rsidRDefault="1D745267" w:rsidP="00582C19">
      <w:pPr>
        <w:spacing w:line="360" w:lineRule="auto"/>
        <w:jc w:val="center"/>
        <w:rPr>
          <w:lang w:val="en-GB"/>
        </w:rPr>
      </w:pPr>
      <w:r w:rsidRPr="4ADEC39A">
        <w:rPr>
          <w:rFonts w:ascii="Times New Roman" w:eastAsia="Times New Roman" w:hAnsi="Times New Roman" w:cs="Times New Roman"/>
          <w:b/>
          <w:bCs/>
          <w:color w:val="000000" w:themeColor="text1"/>
          <w:sz w:val="40"/>
          <w:szCs w:val="40"/>
          <w:lang w:val="en-GB"/>
        </w:rPr>
        <w:t>Student ID Number: 2128788</w:t>
      </w:r>
    </w:p>
    <w:p w14:paraId="66D2852E" w14:textId="772334AF" w:rsidR="1D745267" w:rsidRPr="00865316" w:rsidRDefault="1D745267" w:rsidP="00582C19">
      <w:pPr>
        <w:spacing w:line="360" w:lineRule="auto"/>
        <w:jc w:val="center"/>
        <w:rPr>
          <w:lang w:val="en-GB"/>
        </w:rPr>
      </w:pPr>
      <w:r w:rsidRPr="4ADEC39A">
        <w:rPr>
          <w:rFonts w:ascii="Times New Roman" w:eastAsia="Times New Roman" w:hAnsi="Times New Roman" w:cs="Times New Roman"/>
          <w:b/>
          <w:bCs/>
          <w:color w:val="000000" w:themeColor="text1"/>
          <w:sz w:val="40"/>
          <w:szCs w:val="40"/>
          <w:lang w:val="en-GB"/>
        </w:rPr>
        <w:t>Module Tittle: Business Skills BMIH 4001</w:t>
      </w:r>
    </w:p>
    <w:p w14:paraId="11B98E4E" w14:textId="58E0C5B4" w:rsidR="1D745267" w:rsidRPr="00865316" w:rsidRDefault="1D745267" w:rsidP="00582C19">
      <w:pPr>
        <w:spacing w:line="360" w:lineRule="auto"/>
        <w:jc w:val="center"/>
        <w:rPr>
          <w:lang w:val="en-GB"/>
        </w:rPr>
      </w:pPr>
      <w:r w:rsidRPr="4ADEC39A">
        <w:rPr>
          <w:rFonts w:ascii="Times New Roman" w:eastAsia="Times New Roman" w:hAnsi="Times New Roman" w:cs="Times New Roman"/>
          <w:b/>
          <w:bCs/>
          <w:color w:val="000000" w:themeColor="text1"/>
          <w:sz w:val="40"/>
          <w:szCs w:val="40"/>
          <w:lang w:val="en-GB"/>
        </w:rPr>
        <w:t>Lecture’s name: Deborah Lloyd</w:t>
      </w:r>
    </w:p>
    <w:p w14:paraId="0E6E5C4D" w14:textId="1D14D706" w:rsidR="1D745267" w:rsidRPr="00865316" w:rsidRDefault="1D745267" w:rsidP="00582C19">
      <w:pPr>
        <w:spacing w:beforeAutospacing="1" w:line="360" w:lineRule="auto"/>
        <w:jc w:val="center"/>
        <w:rPr>
          <w:lang w:val="en-GB"/>
        </w:rPr>
      </w:pPr>
      <w:r w:rsidRPr="4ADEC39A">
        <w:rPr>
          <w:rFonts w:ascii="Times New Roman" w:eastAsia="Times New Roman" w:hAnsi="Times New Roman" w:cs="Times New Roman"/>
          <w:b/>
          <w:bCs/>
          <w:color w:val="000000" w:themeColor="text1"/>
          <w:sz w:val="40"/>
          <w:szCs w:val="40"/>
          <w:lang w:val="en-GB"/>
        </w:rPr>
        <w:t>Wordcount: 4</w:t>
      </w:r>
      <w:r w:rsidR="0033755C">
        <w:rPr>
          <w:rFonts w:ascii="Times New Roman" w:eastAsia="Times New Roman" w:hAnsi="Times New Roman" w:cs="Times New Roman"/>
          <w:b/>
          <w:bCs/>
          <w:color w:val="000000" w:themeColor="text1"/>
          <w:sz w:val="40"/>
          <w:szCs w:val="40"/>
          <w:lang w:val="en-GB"/>
        </w:rPr>
        <w:t>04</w:t>
      </w:r>
    </w:p>
    <w:p w14:paraId="673B7EB3" w14:textId="5CE61473" w:rsidR="4ADEC39A" w:rsidRPr="00865316" w:rsidRDefault="4ADEC39A" w:rsidP="4ADEC39A">
      <w:pPr>
        <w:rPr>
          <w:lang w:val="en-GB"/>
        </w:rPr>
      </w:pPr>
    </w:p>
    <w:p w14:paraId="4A9222FB" w14:textId="220B38C7" w:rsidR="4ADEC39A" w:rsidRPr="00865316" w:rsidRDefault="4ADEC39A" w:rsidP="4ADEC39A">
      <w:pPr>
        <w:rPr>
          <w:lang w:val="en-GB"/>
        </w:rPr>
      </w:pPr>
    </w:p>
    <w:p w14:paraId="2B8E9EE2" w14:textId="08BD464A" w:rsidR="4ADEC39A" w:rsidRPr="00865316" w:rsidRDefault="4ADEC39A" w:rsidP="4ADEC39A">
      <w:pPr>
        <w:rPr>
          <w:lang w:val="en-GB"/>
        </w:rPr>
      </w:pPr>
    </w:p>
    <w:p w14:paraId="583A75A9" w14:textId="06837B5E" w:rsidR="095816D9" w:rsidRPr="00865316" w:rsidRDefault="00787F19" w:rsidP="00582C19">
      <w:pPr>
        <w:spacing w:line="360" w:lineRule="auto"/>
        <w:ind w:firstLine="706"/>
        <w:rPr>
          <w:rFonts w:ascii="Times New Roman" w:eastAsia="Times New Roman" w:hAnsi="Times New Roman" w:cs="Times New Roman"/>
          <w:sz w:val="24"/>
          <w:szCs w:val="24"/>
          <w:lang w:val="en-GB"/>
        </w:rPr>
      </w:pPr>
      <w:r w:rsidRPr="00865316">
        <w:rPr>
          <w:rFonts w:ascii="Times New Roman" w:eastAsia="Times New Roman" w:hAnsi="Times New Roman" w:cs="Times New Roman"/>
          <w:sz w:val="24"/>
          <w:szCs w:val="24"/>
          <w:lang w:val="en-GB"/>
        </w:rPr>
        <w:t xml:space="preserve">The hotels are hosting a range of guests and offer them the best services and experience which elevates their time spent at hotels, yet apart from offering quality services, the hotels need to ensure the utmost safety of its guest and stakeholders (Kuo et.al., 2020). </w:t>
      </w:r>
      <w:r w:rsidR="0033755C" w:rsidRPr="0033755C">
        <w:rPr>
          <w:rFonts w:ascii="Times New Roman" w:eastAsia="Times New Roman" w:hAnsi="Times New Roman" w:cs="Times New Roman"/>
          <w:sz w:val="24"/>
          <w:szCs w:val="24"/>
          <w:lang w:val="en-GB"/>
        </w:rPr>
        <w:t>People's lives are significantly at risk from fire, and because the hotel industry relies on hosting visitors, they must follow the safety routine.</w:t>
      </w:r>
      <w:r w:rsidR="0033755C">
        <w:rPr>
          <w:rFonts w:ascii="Times New Roman" w:eastAsia="Times New Roman" w:hAnsi="Times New Roman" w:cs="Times New Roman"/>
          <w:sz w:val="24"/>
          <w:szCs w:val="24"/>
          <w:lang w:val="en-GB"/>
        </w:rPr>
        <w:t xml:space="preserve"> </w:t>
      </w:r>
      <w:r w:rsidRPr="00865316">
        <w:rPr>
          <w:rFonts w:ascii="Times New Roman" w:eastAsia="Times New Roman" w:hAnsi="Times New Roman" w:cs="Times New Roman"/>
          <w:sz w:val="24"/>
          <w:szCs w:val="24"/>
          <w:lang w:val="en-GB"/>
        </w:rPr>
        <w:t>It is a legal requirement that fire safety needs to be put into practice from the time a hotel undergoes construction work. There is a range of different aspects that ensures fire safety at hotels such as creating sufficient wide staircase which people can use at critical times, putting fire alarms in every room, corridor, and area, and creating more than 2 exit doors in hotel premises which can be used by people, keeping the fire extinguisher accessible and working, etc. (Steen-Hansen, Storesund and Sesseng, 2021).</w:t>
      </w:r>
    </w:p>
    <w:p w14:paraId="64DDBE49" w14:textId="6DBD2F02" w:rsidR="47399A4B" w:rsidRPr="00865316" w:rsidRDefault="47399A4B" w:rsidP="00582C19">
      <w:pPr>
        <w:spacing w:line="360" w:lineRule="auto"/>
        <w:jc w:val="both"/>
        <w:rPr>
          <w:lang w:val="en-GB"/>
        </w:rPr>
      </w:pPr>
      <w:r w:rsidRPr="00865316">
        <w:rPr>
          <w:rFonts w:ascii="Times New Roman" w:eastAsia="Times New Roman" w:hAnsi="Times New Roman" w:cs="Times New Roman"/>
          <w:color w:val="0E101A"/>
          <w:sz w:val="24"/>
          <w:szCs w:val="24"/>
          <w:lang w:val="en-GB"/>
        </w:rPr>
        <w:t xml:space="preserve">            </w:t>
      </w:r>
      <w:r w:rsidR="00134740" w:rsidRPr="00865316">
        <w:rPr>
          <w:rFonts w:ascii="Times New Roman" w:eastAsia="Times New Roman" w:hAnsi="Times New Roman" w:cs="Times New Roman"/>
          <w:color w:val="0E101A"/>
          <w:sz w:val="24"/>
          <w:szCs w:val="24"/>
          <w:lang w:val="en-GB"/>
        </w:rPr>
        <w:t>Hotels must hold regular or timely inspections of all these measures which assure that an emergency action plan is in place in the organization. Safety standards at hotels need to be of high quality that customers can rely on and remain safe. In England, there have been 334 fatalities reported due to fire in 2017-18 at hotels hence the risk is very high (</w:t>
      </w:r>
      <w:r w:rsidR="00134740" w:rsidRPr="00865316">
        <w:rPr>
          <w:rFonts w:ascii="Times New Roman" w:eastAsia="Times New Roman" w:hAnsi="Times New Roman" w:cs="Times New Roman"/>
          <w:i/>
          <w:iCs/>
          <w:color w:val="0E101A"/>
          <w:sz w:val="24"/>
          <w:szCs w:val="24"/>
          <w:lang w:val="en-GB"/>
        </w:rPr>
        <w:t>The Importance of Fire Safety in the Hospitality Sector, </w:t>
      </w:r>
      <w:r w:rsidR="00134740" w:rsidRPr="00865316">
        <w:rPr>
          <w:rFonts w:ascii="Times New Roman" w:eastAsia="Times New Roman" w:hAnsi="Times New Roman" w:cs="Times New Roman"/>
          <w:color w:val="0E101A"/>
          <w:sz w:val="24"/>
          <w:szCs w:val="24"/>
          <w:lang w:val="en-GB"/>
        </w:rPr>
        <w:t>2023). Fire safety must not be overlooked as hotels tend to spend less on safety measures and spend higher on offering unique experiences yet in case any blaze occurs it can wipe off the business and its goodwill. Keeping customer safety an utmost priority where the risk of injuries and death is avoided needs to be the fundamentals of the hotels (Mossberg, Nilsson, and Andrée, 2021). Different firefighting equipment needs to be installed at the hotels which minimize the risk of fire and damage.  </w:t>
      </w:r>
    </w:p>
    <w:p w14:paraId="7C002236" w14:textId="1411EC59" w:rsidR="42319634" w:rsidRPr="00865316" w:rsidRDefault="42319634" w:rsidP="00582C19">
      <w:pPr>
        <w:spacing w:after="0" w:line="360" w:lineRule="auto"/>
        <w:jc w:val="both"/>
        <w:rPr>
          <w:lang w:val="en-GB"/>
        </w:rPr>
      </w:pPr>
      <w:r w:rsidRPr="00865316">
        <w:rPr>
          <w:rFonts w:ascii="Times New Roman" w:eastAsia="Times New Roman" w:hAnsi="Times New Roman" w:cs="Times New Roman"/>
          <w:sz w:val="24"/>
          <w:szCs w:val="24"/>
          <w:lang w:val="en-GB"/>
        </w:rPr>
        <w:t xml:space="preserve">            </w:t>
      </w:r>
      <w:r w:rsidR="5636D356" w:rsidRPr="00865316">
        <w:rPr>
          <w:rFonts w:ascii="Times New Roman" w:eastAsia="Times New Roman" w:hAnsi="Times New Roman" w:cs="Times New Roman"/>
          <w:sz w:val="24"/>
          <w:szCs w:val="24"/>
          <w:lang w:val="en-GB"/>
        </w:rPr>
        <w:t>Staff at hotels must know how to use the firefighting equipment and training for the same must be given (Ulu and Şahin, 2021). Also, activation of the emergency plan must be a fast process that unfolds to minimize the damage. Taking precautionary measures in hotels where such risk chances are reduced to a great extent must be part of the practice (Zhang et.al., 2019). Overall, fire safety is a significant part of the hotel's functions and must be seriously taken care of to protect the well-being of stakeholders such as guests, employees, staff, etc.</w:t>
      </w:r>
    </w:p>
    <w:p w14:paraId="656D8CD8" w14:textId="38CDCEAF" w:rsidR="4ADEC39A" w:rsidRPr="00865316" w:rsidRDefault="4ADEC39A" w:rsidP="4ADEC39A">
      <w:pPr>
        <w:rPr>
          <w:rFonts w:ascii="Times New Roman" w:eastAsia="Times New Roman" w:hAnsi="Times New Roman" w:cs="Times New Roman"/>
          <w:sz w:val="24"/>
          <w:szCs w:val="24"/>
          <w:lang w:val="en-GB"/>
        </w:rPr>
      </w:pPr>
    </w:p>
    <w:p w14:paraId="0D143D18" w14:textId="54742A06" w:rsidR="4ADEC39A" w:rsidRPr="00865316" w:rsidRDefault="4ADEC39A" w:rsidP="4ADEC39A">
      <w:pPr>
        <w:rPr>
          <w:rFonts w:ascii="Times New Roman" w:eastAsia="Times New Roman" w:hAnsi="Times New Roman" w:cs="Times New Roman"/>
          <w:sz w:val="24"/>
          <w:szCs w:val="24"/>
          <w:lang w:val="en-GB"/>
        </w:rPr>
      </w:pPr>
    </w:p>
    <w:p w14:paraId="27F756A4" w14:textId="7906C539" w:rsidR="4ADEC39A" w:rsidRPr="00865316" w:rsidRDefault="4ADEC39A" w:rsidP="4ADEC39A">
      <w:pPr>
        <w:rPr>
          <w:rFonts w:ascii="Times New Roman" w:eastAsia="Times New Roman" w:hAnsi="Times New Roman" w:cs="Times New Roman"/>
          <w:sz w:val="24"/>
          <w:szCs w:val="24"/>
          <w:lang w:val="en-GB"/>
        </w:rPr>
      </w:pPr>
    </w:p>
    <w:p w14:paraId="11A28370" w14:textId="1DF4AB5D" w:rsidR="4ADEC39A" w:rsidRPr="00865316" w:rsidRDefault="4ADEC39A" w:rsidP="4ADEC39A">
      <w:pPr>
        <w:rPr>
          <w:rFonts w:ascii="Times New Roman" w:eastAsia="Times New Roman" w:hAnsi="Times New Roman" w:cs="Times New Roman"/>
          <w:sz w:val="24"/>
          <w:szCs w:val="24"/>
          <w:lang w:val="en-GB"/>
        </w:rPr>
      </w:pPr>
    </w:p>
    <w:p w14:paraId="5ACF8EE5" w14:textId="61A20796" w:rsidR="4ADEC39A" w:rsidRPr="00865316" w:rsidRDefault="4ADEC39A" w:rsidP="4ADEC39A">
      <w:pPr>
        <w:rPr>
          <w:rFonts w:ascii="Times New Roman" w:eastAsia="Times New Roman" w:hAnsi="Times New Roman" w:cs="Times New Roman"/>
          <w:sz w:val="24"/>
          <w:szCs w:val="24"/>
          <w:lang w:val="en-GB"/>
        </w:rPr>
      </w:pPr>
    </w:p>
    <w:p w14:paraId="6738E9AD" w14:textId="77777777" w:rsidR="00DE5AB6" w:rsidRDefault="00DE5AB6" w:rsidP="00286B67">
      <w:pPr>
        <w:pStyle w:val="Heading1"/>
        <w:jc w:val="center"/>
        <w:rPr>
          <w:rFonts w:ascii="Times New Roman" w:eastAsia="Times New Roman" w:hAnsi="Times New Roman" w:cs="Times New Roman"/>
          <w:b/>
          <w:bCs/>
          <w:color w:val="000000" w:themeColor="text1"/>
          <w:lang w:val="en-GB"/>
        </w:rPr>
      </w:pPr>
    </w:p>
    <w:p w14:paraId="4BE28DB6" w14:textId="3E192F50" w:rsidR="4AEF0C96" w:rsidRDefault="4AEF0C96" w:rsidP="00A12632">
      <w:pPr>
        <w:pStyle w:val="Heading1"/>
        <w:jc w:val="center"/>
        <w:rPr>
          <w:rFonts w:ascii="Times New Roman" w:eastAsia="Times New Roman" w:hAnsi="Times New Roman" w:cs="Times New Roman"/>
          <w:b/>
          <w:bCs/>
          <w:color w:val="000000" w:themeColor="text1"/>
          <w:lang w:val="en-GB"/>
        </w:rPr>
      </w:pPr>
      <w:r w:rsidRPr="4ADEC39A">
        <w:rPr>
          <w:rFonts w:ascii="Times New Roman" w:eastAsia="Times New Roman" w:hAnsi="Times New Roman" w:cs="Times New Roman"/>
          <w:b/>
          <w:bCs/>
          <w:color w:val="000000" w:themeColor="text1"/>
          <w:lang w:val="en-GB"/>
        </w:rPr>
        <w:t>REFERENCES</w:t>
      </w:r>
    </w:p>
    <w:p w14:paraId="78BD1742" w14:textId="493852EC" w:rsidR="4ADEC39A" w:rsidRPr="00865316" w:rsidRDefault="4ADEC39A" w:rsidP="4ADEC39A">
      <w:pPr>
        <w:ind w:left="567" w:hanging="567"/>
        <w:rPr>
          <w:rFonts w:ascii="Times New Roman" w:eastAsia="Times New Roman" w:hAnsi="Times New Roman" w:cs="Times New Roman"/>
          <w:sz w:val="24"/>
          <w:szCs w:val="24"/>
          <w:lang w:val="en-GB"/>
        </w:rPr>
      </w:pPr>
    </w:p>
    <w:p w14:paraId="4DF58EB7" w14:textId="68BFD058" w:rsidR="4ADEC39A" w:rsidRPr="00865316" w:rsidRDefault="4ADEC39A" w:rsidP="4ADEC39A">
      <w:pPr>
        <w:ind w:left="567" w:hanging="567"/>
        <w:rPr>
          <w:rFonts w:ascii="Times New Roman" w:eastAsia="Times New Roman" w:hAnsi="Times New Roman" w:cs="Times New Roman"/>
          <w:sz w:val="24"/>
          <w:szCs w:val="24"/>
          <w:lang w:val="en-GB"/>
        </w:rPr>
      </w:pPr>
    </w:p>
    <w:p w14:paraId="4CDE337A" w14:textId="638BBCDC" w:rsidR="23CD9E4F" w:rsidRPr="00865316" w:rsidRDefault="23CD9E4F" w:rsidP="4ADEC39A">
      <w:pPr>
        <w:ind w:left="567" w:hanging="567"/>
        <w:rPr>
          <w:lang w:val="en-GB"/>
        </w:rPr>
      </w:pPr>
      <w:r w:rsidRPr="00865316">
        <w:rPr>
          <w:rFonts w:ascii="Times New Roman" w:eastAsia="Times New Roman" w:hAnsi="Times New Roman" w:cs="Times New Roman"/>
          <w:i/>
          <w:iCs/>
          <w:sz w:val="24"/>
          <w:szCs w:val="24"/>
          <w:lang w:val="en-GB"/>
        </w:rPr>
        <w:t>Importance of Fire Safety for Hospitality: Blog: Fireline</w:t>
      </w:r>
      <w:r w:rsidRPr="00865316">
        <w:rPr>
          <w:rFonts w:ascii="Times New Roman" w:eastAsia="Times New Roman" w:hAnsi="Times New Roman" w:cs="Times New Roman"/>
          <w:sz w:val="24"/>
          <w:szCs w:val="24"/>
          <w:lang w:val="en-GB"/>
        </w:rPr>
        <w:t xml:space="preserve"> (2019) </w:t>
      </w:r>
      <w:r w:rsidRPr="00865316">
        <w:rPr>
          <w:rFonts w:ascii="Times New Roman" w:eastAsia="Times New Roman" w:hAnsi="Times New Roman" w:cs="Times New Roman"/>
          <w:i/>
          <w:iCs/>
          <w:sz w:val="24"/>
          <w:szCs w:val="24"/>
          <w:lang w:val="en-GB"/>
        </w:rPr>
        <w:t>Fireline UK</w:t>
      </w:r>
      <w:r w:rsidRPr="00865316">
        <w:rPr>
          <w:rFonts w:ascii="Times New Roman" w:eastAsia="Times New Roman" w:hAnsi="Times New Roman" w:cs="Times New Roman"/>
          <w:sz w:val="24"/>
          <w:szCs w:val="24"/>
          <w:lang w:val="en-GB"/>
        </w:rPr>
        <w:t xml:space="preserve">. Available at: </w:t>
      </w:r>
      <w:hyperlink r:id="rId4">
        <w:r w:rsidRPr="00865316">
          <w:rPr>
            <w:rStyle w:val="Hyperlink"/>
            <w:rFonts w:ascii="Times New Roman" w:eastAsia="Times New Roman" w:hAnsi="Times New Roman" w:cs="Times New Roman"/>
            <w:sz w:val="24"/>
            <w:szCs w:val="24"/>
            <w:lang w:val="en-GB"/>
          </w:rPr>
          <w:t>https://fire-extinguisher-maintenance.co.uk/blog/the-importance-of-fire-safety-in-the-hospitality-sector/</w:t>
        </w:r>
      </w:hyperlink>
      <w:r w:rsidRPr="00865316">
        <w:rPr>
          <w:rFonts w:ascii="Times New Roman" w:eastAsia="Times New Roman" w:hAnsi="Times New Roman" w:cs="Times New Roman"/>
          <w:sz w:val="24"/>
          <w:szCs w:val="24"/>
          <w:lang w:val="en-GB"/>
        </w:rPr>
        <w:t xml:space="preserve"> (Accessed: February 14, 2023).</w:t>
      </w:r>
    </w:p>
    <w:p w14:paraId="0E369D5E" w14:textId="7E9DE4A9" w:rsidR="4ADEC39A" w:rsidRPr="00865316" w:rsidRDefault="4ADEC39A" w:rsidP="4ADEC39A">
      <w:pPr>
        <w:ind w:left="567" w:hanging="567"/>
        <w:rPr>
          <w:rFonts w:ascii="Times New Roman" w:eastAsia="Times New Roman" w:hAnsi="Times New Roman" w:cs="Times New Roman"/>
          <w:sz w:val="24"/>
          <w:szCs w:val="24"/>
          <w:lang w:val="en-GB"/>
        </w:rPr>
      </w:pPr>
    </w:p>
    <w:p w14:paraId="6879703E" w14:textId="078A68AB" w:rsidR="4B8AE857" w:rsidRPr="00865316" w:rsidRDefault="00A46A73" w:rsidP="4ADEC39A">
      <w:pPr>
        <w:ind w:left="567" w:hanging="567"/>
        <w:rPr>
          <w:rFonts w:ascii="Times New Roman" w:eastAsia="Times New Roman" w:hAnsi="Times New Roman" w:cs="Times New Roman"/>
          <w:sz w:val="24"/>
          <w:szCs w:val="24"/>
          <w:lang w:val="en-GB"/>
        </w:rPr>
      </w:pPr>
      <w:r w:rsidRPr="00865316">
        <w:rPr>
          <w:rFonts w:ascii="Times New Roman" w:eastAsia="Times New Roman" w:hAnsi="Times New Roman" w:cs="Times New Roman"/>
          <w:sz w:val="24"/>
          <w:szCs w:val="24"/>
          <w:lang w:val="en-GB"/>
        </w:rPr>
        <w:t>Kuo, N. T., Cheng, Y. S., Chang, K. C., and Ying, W. H.</w:t>
      </w:r>
      <w:r w:rsidR="4B8AE857" w:rsidRPr="00865316">
        <w:rPr>
          <w:rFonts w:ascii="Times New Roman" w:eastAsia="Times New Roman" w:hAnsi="Times New Roman" w:cs="Times New Roman"/>
          <w:i/>
          <w:iCs/>
          <w:sz w:val="24"/>
          <w:szCs w:val="24"/>
          <w:lang w:val="en-GB"/>
        </w:rPr>
        <w:t>.</w:t>
      </w:r>
      <w:r w:rsidR="4B8AE857" w:rsidRPr="00865316">
        <w:rPr>
          <w:rFonts w:ascii="Times New Roman" w:eastAsia="Times New Roman" w:hAnsi="Times New Roman" w:cs="Times New Roman"/>
          <w:sz w:val="24"/>
          <w:szCs w:val="24"/>
          <w:lang w:val="en-GB"/>
        </w:rPr>
        <w:t xml:space="preserve"> (2020) “Establishing a measurement scale for safety culture in the hotel industry,” </w:t>
      </w:r>
      <w:r w:rsidR="4B8AE857" w:rsidRPr="00865316">
        <w:rPr>
          <w:rFonts w:ascii="Times New Roman" w:eastAsia="Times New Roman" w:hAnsi="Times New Roman" w:cs="Times New Roman"/>
          <w:i/>
          <w:iCs/>
          <w:sz w:val="24"/>
          <w:szCs w:val="24"/>
          <w:lang w:val="en-GB"/>
        </w:rPr>
        <w:t>Journal of Hospitality and Tourism Management</w:t>
      </w:r>
      <w:r w:rsidR="4B8AE857" w:rsidRPr="00865316">
        <w:rPr>
          <w:rFonts w:ascii="Times New Roman" w:eastAsia="Times New Roman" w:hAnsi="Times New Roman" w:cs="Times New Roman"/>
          <w:sz w:val="24"/>
          <w:szCs w:val="24"/>
          <w:lang w:val="en-GB"/>
        </w:rPr>
        <w:t xml:space="preserve">, 42, pp. 12–28. Available at: </w:t>
      </w:r>
      <w:hyperlink r:id="rId5">
        <w:r w:rsidR="4B8AE857" w:rsidRPr="00865316">
          <w:rPr>
            <w:rStyle w:val="Hyperlink"/>
            <w:rFonts w:ascii="Times New Roman" w:eastAsia="Times New Roman" w:hAnsi="Times New Roman" w:cs="Times New Roman"/>
            <w:sz w:val="24"/>
            <w:szCs w:val="24"/>
            <w:lang w:val="en-GB"/>
          </w:rPr>
          <w:t>https://doi.org/10.1016/j.jhtm.2019.11.007</w:t>
        </w:r>
      </w:hyperlink>
      <w:r w:rsidR="4B8AE857" w:rsidRPr="00865316">
        <w:rPr>
          <w:rFonts w:ascii="Times New Roman" w:eastAsia="Times New Roman" w:hAnsi="Times New Roman" w:cs="Times New Roman"/>
          <w:sz w:val="24"/>
          <w:szCs w:val="24"/>
          <w:lang w:val="en-GB"/>
        </w:rPr>
        <w:t>.</w:t>
      </w:r>
    </w:p>
    <w:p w14:paraId="1F84A12D" w14:textId="22EE2C03" w:rsidR="4ADEC39A" w:rsidRPr="00865316" w:rsidRDefault="4ADEC39A" w:rsidP="4ADEC39A">
      <w:pPr>
        <w:ind w:left="567" w:hanging="567"/>
        <w:rPr>
          <w:rFonts w:ascii="Times New Roman" w:eastAsia="Times New Roman" w:hAnsi="Times New Roman" w:cs="Times New Roman"/>
          <w:sz w:val="24"/>
          <w:szCs w:val="24"/>
          <w:lang w:val="en-GB"/>
        </w:rPr>
      </w:pPr>
    </w:p>
    <w:p w14:paraId="6F4D8AAA" w14:textId="121B6E23" w:rsidR="355C407E" w:rsidRPr="00865316" w:rsidRDefault="355C407E" w:rsidP="4ADEC39A">
      <w:pPr>
        <w:ind w:left="567" w:hanging="567"/>
        <w:rPr>
          <w:lang w:val="en-GB"/>
        </w:rPr>
      </w:pPr>
      <w:r w:rsidRPr="00865316">
        <w:rPr>
          <w:rFonts w:ascii="Times New Roman" w:eastAsia="Times New Roman" w:hAnsi="Times New Roman" w:cs="Times New Roman"/>
          <w:sz w:val="24"/>
          <w:szCs w:val="24"/>
          <w:lang w:val="en-GB"/>
        </w:rPr>
        <w:t xml:space="preserve">Mossberg, A., Nilsson, D. and Andrée, K. (2020) “Unannounced evacuation experiment in a high-rise hotel building with evacuation elevators: A study of evacuation behaviour using eye-tracking,” </w:t>
      </w:r>
      <w:r w:rsidRPr="00865316">
        <w:rPr>
          <w:rFonts w:ascii="Times New Roman" w:eastAsia="Times New Roman" w:hAnsi="Times New Roman" w:cs="Times New Roman"/>
          <w:i/>
          <w:iCs/>
          <w:sz w:val="24"/>
          <w:szCs w:val="24"/>
          <w:lang w:val="en-GB"/>
        </w:rPr>
        <w:t>Fire Technology</w:t>
      </w:r>
      <w:r w:rsidRPr="00865316">
        <w:rPr>
          <w:rFonts w:ascii="Times New Roman" w:eastAsia="Times New Roman" w:hAnsi="Times New Roman" w:cs="Times New Roman"/>
          <w:sz w:val="24"/>
          <w:szCs w:val="24"/>
          <w:lang w:val="en-GB"/>
        </w:rPr>
        <w:t xml:space="preserve">, 57(3), pp. 1259–1281. Available at: </w:t>
      </w:r>
      <w:hyperlink r:id="rId6">
        <w:r w:rsidRPr="00865316">
          <w:rPr>
            <w:rStyle w:val="Hyperlink"/>
            <w:rFonts w:ascii="Times New Roman" w:eastAsia="Times New Roman" w:hAnsi="Times New Roman" w:cs="Times New Roman"/>
            <w:sz w:val="24"/>
            <w:szCs w:val="24"/>
            <w:lang w:val="en-GB"/>
          </w:rPr>
          <w:t>https://doi.org/10.1007/s10694-020-01046-1</w:t>
        </w:r>
      </w:hyperlink>
      <w:r w:rsidRPr="00865316">
        <w:rPr>
          <w:rFonts w:ascii="Times New Roman" w:eastAsia="Times New Roman" w:hAnsi="Times New Roman" w:cs="Times New Roman"/>
          <w:sz w:val="24"/>
          <w:szCs w:val="24"/>
          <w:lang w:val="en-GB"/>
        </w:rPr>
        <w:t>.</w:t>
      </w:r>
    </w:p>
    <w:p w14:paraId="63110668" w14:textId="420A1EDC" w:rsidR="4AEF0C96" w:rsidRPr="00865316" w:rsidRDefault="4AEF0C96" w:rsidP="4ADEC39A">
      <w:pPr>
        <w:ind w:left="567" w:hanging="567"/>
        <w:rPr>
          <w:lang w:val="en-GB"/>
        </w:rPr>
      </w:pPr>
      <w:r w:rsidRPr="00865316">
        <w:rPr>
          <w:rFonts w:ascii="Times New Roman" w:eastAsia="Times New Roman" w:hAnsi="Times New Roman" w:cs="Times New Roman"/>
          <w:sz w:val="24"/>
          <w:szCs w:val="24"/>
          <w:lang w:val="en-GB"/>
        </w:rPr>
        <w:t xml:space="preserve"> </w:t>
      </w:r>
    </w:p>
    <w:p w14:paraId="7CC49554" w14:textId="5445CFE2" w:rsidR="28913290" w:rsidRPr="00865316" w:rsidRDefault="28913290" w:rsidP="4ADEC39A">
      <w:pPr>
        <w:ind w:left="567" w:hanging="567"/>
        <w:rPr>
          <w:lang w:val="en-GB"/>
        </w:rPr>
      </w:pPr>
      <w:r w:rsidRPr="00865316">
        <w:rPr>
          <w:rFonts w:ascii="Times New Roman" w:eastAsia="Times New Roman" w:hAnsi="Times New Roman" w:cs="Times New Roman"/>
          <w:sz w:val="24"/>
          <w:szCs w:val="24"/>
          <w:lang w:val="en-GB"/>
        </w:rPr>
        <w:t xml:space="preserve">Steen-Hansen, A., Storesund, K. and Sesseng, C. (2021) “Learning from fire investigations and research – A Norwegian perspective on moving from a reactive to a proactive fire safety management,” </w:t>
      </w:r>
      <w:r w:rsidRPr="00865316">
        <w:rPr>
          <w:rFonts w:ascii="Times New Roman" w:eastAsia="Times New Roman" w:hAnsi="Times New Roman" w:cs="Times New Roman"/>
          <w:i/>
          <w:iCs/>
          <w:sz w:val="24"/>
          <w:szCs w:val="24"/>
          <w:lang w:val="en-GB"/>
        </w:rPr>
        <w:t>Fire Safety Journal</w:t>
      </w:r>
      <w:r w:rsidRPr="00865316">
        <w:rPr>
          <w:rFonts w:ascii="Times New Roman" w:eastAsia="Times New Roman" w:hAnsi="Times New Roman" w:cs="Times New Roman"/>
          <w:sz w:val="24"/>
          <w:szCs w:val="24"/>
          <w:lang w:val="en-GB"/>
        </w:rPr>
        <w:t xml:space="preserve">, 120, p. 103047. Available at: </w:t>
      </w:r>
      <w:hyperlink r:id="rId7">
        <w:r w:rsidRPr="00865316">
          <w:rPr>
            <w:rStyle w:val="Hyperlink"/>
            <w:rFonts w:ascii="Times New Roman" w:eastAsia="Times New Roman" w:hAnsi="Times New Roman" w:cs="Times New Roman"/>
            <w:sz w:val="24"/>
            <w:szCs w:val="24"/>
            <w:lang w:val="en-GB"/>
          </w:rPr>
          <w:t>https://doi.org/10.1016/j.firesaf.2020.103047</w:t>
        </w:r>
      </w:hyperlink>
      <w:r w:rsidRPr="00865316">
        <w:rPr>
          <w:rFonts w:ascii="Times New Roman" w:eastAsia="Times New Roman" w:hAnsi="Times New Roman" w:cs="Times New Roman"/>
          <w:sz w:val="24"/>
          <w:szCs w:val="24"/>
          <w:lang w:val="en-GB"/>
        </w:rPr>
        <w:t>.</w:t>
      </w:r>
    </w:p>
    <w:p w14:paraId="4E34BC3D" w14:textId="523E135C" w:rsidR="4ADEC39A" w:rsidRPr="00865316" w:rsidRDefault="4ADEC39A" w:rsidP="4ADEC39A">
      <w:pPr>
        <w:ind w:left="567" w:hanging="567"/>
        <w:rPr>
          <w:rFonts w:ascii="Times New Roman" w:eastAsia="Times New Roman" w:hAnsi="Times New Roman" w:cs="Times New Roman"/>
          <w:sz w:val="24"/>
          <w:szCs w:val="24"/>
          <w:lang w:val="en-GB"/>
        </w:rPr>
      </w:pPr>
    </w:p>
    <w:p w14:paraId="5FABB03C" w14:textId="7F4F7D67" w:rsidR="61D0B543" w:rsidRPr="00865316" w:rsidRDefault="61D0B543" w:rsidP="4ADEC39A">
      <w:pPr>
        <w:ind w:left="567" w:hanging="567"/>
        <w:rPr>
          <w:lang w:val="en-GB"/>
        </w:rPr>
      </w:pPr>
      <w:r w:rsidRPr="00865316">
        <w:rPr>
          <w:rFonts w:ascii="Times New Roman" w:eastAsia="Times New Roman" w:hAnsi="Times New Roman" w:cs="Times New Roman"/>
          <w:sz w:val="24"/>
          <w:szCs w:val="24"/>
          <w:lang w:val="en-GB"/>
        </w:rPr>
        <w:t xml:space="preserve">Ulu, M. and Şahin, H. (2021) “An integrated approach for fire extinguishers selection with DEMATEL and </w:t>
      </w:r>
      <w:proofErr w:type="spellStart"/>
      <w:r w:rsidRPr="00865316">
        <w:rPr>
          <w:rFonts w:ascii="Times New Roman" w:eastAsia="Times New Roman" w:hAnsi="Times New Roman" w:cs="Times New Roman"/>
          <w:sz w:val="24"/>
          <w:szCs w:val="24"/>
          <w:lang w:val="en-GB"/>
        </w:rPr>
        <w:t>Todim</w:t>
      </w:r>
      <w:proofErr w:type="spellEnd"/>
      <w:r w:rsidRPr="00865316">
        <w:rPr>
          <w:rFonts w:ascii="Times New Roman" w:eastAsia="Times New Roman" w:hAnsi="Times New Roman" w:cs="Times New Roman"/>
          <w:sz w:val="24"/>
          <w:szCs w:val="24"/>
          <w:lang w:val="en-GB"/>
        </w:rPr>
        <w:t xml:space="preserve"> Methods,” </w:t>
      </w:r>
      <w:r w:rsidRPr="00865316">
        <w:rPr>
          <w:rFonts w:ascii="Times New Roman" w:eastAsia="Times New Roman" w:hAnsi="Times New Roman" w:cs="Times New Roman"/>
          <w:i/>
          <w:iCs/>
          <w:sz w:val="24"/>
          <w:szCs w:val="24"/>
          <w:lang w:val="en-GB"/>
        </w:rPr>
        <w:t>Business &amp; Management Studies: An International Journal</w:t>
      </w:r>
      <w:r w:rsidRPr="00865316">
        <w:rPr>
          <w:rFonts w:ascii="Times New Roman" w:eastAsia="Times New Roman" w:hAnsi="Times New Roman" w:cs="Times New Roman"/>
          <w:sz w:val="24"/>
          <w:szCs w:val="24"/>
          <w:lang w:val="en-GB"/>
        </w:rPr>
        <w:t xml:space="preserve">, 9(4), pp. 1696–1707. Available at: </w:t>
      </w:r>
      <w:hyperlink r:id="rId8">
        <w:r w:rsidRPr="00865316">
          <w:rPr>
            <w:rStyle w:val="Hyperlink"/>
            <w:rFonts w:ascii="Times New Roman" w:eastAsia="Times New Roman" w:hAnsi="Times New Roman" w:cs="Times New Roman"/>
            <w:sz w:val="24"/>
            <w:szCs w:val="24"/>
            <w:lang w:val="en-GB"/>
          </w:rPr>
          <w:t>https://doi.org/10.15295/bmij.v9i4.1928</w:t>
        </w:r>
      </w:hyperlink>
      <w:r w:rsidRPr="00865316">
        <w:rPr>
          <w:rFonts w:ascii="Times New Roman" w:eastAsia="Times New Roman" w:hAnsi="Times New Roman" w:cs="Times New Roman"/>
          <w:sz w:val="24"/>
          <w:szCs w:val="24"/>
          <w:lang w:val="en-GB"/>
        </w:rPr>
        <w:t>.</w:t>
      </w:r>
    </w:p>
    <w:p w14:paraId="389324F2" w14:textId="50EF2E2C" w:rsidR="4ADEC39A" w:rsidRPr="00865316" w:rsidRDefault="4ADEC39A" w:rsidP="4ADEC39A">
      <w:pPr>
        <w:rPr>
          <w:rFonts w:ascii="Times New Roman" w:eastAsia="Times New Roman" w:hAnsi="Times New Roman" w:cs="Times New Roman"/>
          <w:sz w:val="24"/>
          <w:szCs w:val="24"/>
          <w:lang w:val="en-GB"/>
        </w:rPr>
      </w:pPr>
    </w:p>
    <w:p w14:paraId="5651B001" w14:textId="08CE2654" w:rsidR="4ADEC39A" w:rsidRPr="004C26F1" w:rsidRDefault="00B069C5" w:rsidP="004C26F1">
      <w:pPr>
        <w:ind w:left="567" w:hanging="567"/>
      </w:pPr>
      <w:r w:rsidRPr="00865316">
        <w:rPr>
          <w:rFonts w:ascii="Times New Roman" w:eastAsia="Times New Roman" w:hAnsi="Times New Roman" w:cs="Times New Roman"/>
          <w:sz w:val="24"/>
          <w:szCs w:val="24"/>
          <w:lang w:val="en-GB"/>
        </w:rPr>
        <w:t xml:space="preserve">Zhang, J., Guo, J., Xiong, H., Liu, X., </w:t>
      </w:r>
      <w:r w:rsidR="00980C85" w:rsidRPr="00865316">
        <w:rPr>
          <w:rFonts w:ascii="Times New Roman" w:eastAsia="Times New Roman" w:hAnsi="Times New Roman" w:cs="Times New Roman"/>
          <w:sz w:val="24"/>
          <w:szCs w:val="24"/>
          <w:lang w:val="en-GB"/>
        </w:rPr>
        <w:t>and</w:t>
      </w:r>
      <w:r w:rsidRPr="00865316">
        <w:rPr>
          <w:rFonts w:ascii="Times New Roman" w:eastAsia="Times New Roman" w:hAnsi="Times New Roman" w:cs="Times New Roman"/>
          <w:sz w:val="24"/>
          <w:szCs w:val="24"/>
          <w:lang w:val="en-GB"/>
        </w:rPr>
        <w:t xml:space="preserve"> Zhang, D</w:t>
      </w:r>
      <w:r w:rsidR="3427DF63" w:rsidRPr="00865316">
        <w:rPr>
          <w:rFonts w:ascii="Times New Roman" w:eastAsia="Times New Roman" w:hAnsi="Times New Roman" w:cs="Times New Roman"/>
          <w:i/>
          <w:iCs/>
          <w:sz w:val="24"/>
          <w:szCs w:val="24"/>
          <w:lang w:val="en-GB"/>
        </w:rPr>
        <w:t>.</w:t>
      </w:r>
      <w:r w:rsidR="3427DF63" w:rsidRPr="00865316">
        <w:rPr>
          <w:rFonts w:ascii="Times New Roman" w:eastAsia="Times New Roman" w:hAnsi="Times New Roman" w:cs="Times New Roman"/>
          <w:sz w:val="24"/>
          <w:szCs w:val="24"/>
          <w:lang w:val="en-GB"/>
        </w:rPr>
        <w:t xml:space="preserve"> (2019) “A framework for an intelligent and personalized fire evacuation management system,” </w:t>
      </w:r>
      <w:r w:rsidR="3427DF63" w:rsidRPr="00865316">
        <w:rPr>
          <w:rFonts w:ascii="Times New Roman" w:eastAsia="Times New Roman" w:hAnsi="Times New Roman" w:cs="Times New Roman"/>
          <w:i/>
          <w:iCs/>
          <w:sz w:val="24"/>
          <w:szCs w:val="24"/>
          <w:lang w:val="en-GB"/>
        </w:rPr>
        <w:t>Sensors</w:t>
      </w:r>
      <w:r w:rsidR="3427DF63" w:rsidRPr="00865316">
        <w:rPr>
          <w:rFonts w:ascii="Times New Roman" w:eastAsia="Times New Roman" w:hAnsi="Times New Roman" w:cs="Times New Roman"/>
          <w:sz w:val="24"/>
          <w:szCs w:val="24"/>
          <w:lang w:val="en-GB"/>
        </w:rPr>
        <w:t xml:space="preserve">, 19(14), p. 3128. </w:t>
      </w:r>
      <w:proofErr w:type="spellStart"/>
      <w:r w:rsidR="3427DF63" w:rsidRPr="4ADEC39A">
        <w:rPr>
          <w:rFonts w:ascii="Times New Roman" w:eastAsia="Times New Roman" w:hAnsi="Times New Roman" w:cs="Times New Roman"/>
          <w:sz w:val="24"/>
          <w:szCs w:val="24"/>
        </w:rPr>
        <w:t>Available</w:t>
      </w:r>
      <w:proofErr w:type="spellEnd"/>
      <w:r w:rsidR="3427DF63" w:rsidRPr="4ADEC39A">
        <w:rPr>
          <w:rFonts w:ascii="Times New Roman" w:eastAsia="Times New Roman" w:hAnsi="Times New Roman" w:cs="Times New Roman"/>
          <w:sz w:val="24"/>
          <w:szCs w:val="24"/>
        </w:rPr>
        <w:t xml:space="preserve"> </w:t>
      </w:r>
      <w:proofErr w:type="spellStart"/>
      <w:r w:rsidR="3427DF63" w:rsidRPr="4ADEC39A">
        <w:rPr>
          <w:rFonts w:ascii="Times New Roman" w:eastAsia="Times New Roman" w:hAnsi="Times New Roman" w:cs="Times New Roman"/>
          <w:sz w:val="24"/>
          <w:szCs w:val="24"/>
        </w:rPr>
        <w:t>at</w:t>
      </w:r>
      <w:proofErr w:type="spellEnd"/>
      <w:r w:rsidR="3427DF63" w:rsidRPr="4ADEC39A">
        <w:rPr>
          <w:rFonts w:ascii="Times New Roman" w:eastAsia="Times New Roman" w:hAnsi="Times New Roman" w:cs="Times New Roman"/>
          <w:sz w:val="24"/>
          <w:szCs w:val="24"/>
        </w:rPr>
        <w:t xml:space="preserve">: </w:t>
      </w:r>
      <w:hyperlink r:id="rId9">
        <w:r w:rsidR="3427DF63" w:rsidRPr="4ADEC39A">
          <w:rPr>
            <w:rStyle w:val="Hyperlink"/>
            <w:rFonts w:ascii="Times New Roman" w:eastAsia="Times New Roman" w:hAnsi="Times New Roman" w:cs="Times New Roman"/>
            <w:sz w:val="24"/>
            <w:szCs w:val="24"/>
          </w:rPr>
          <w:t>https://doi.org/10.3390/s19143128</w:t>
        </w:r>
      </w:hyperlink>
      <w:r w:rsidR="3427DF63" w:rsidRPr="4ADEC39A">
        <w:rPr>
          <w:rFonts w:ascii="Times New Roman" w:eastAsia="Times New Roman" w:hAnsi="Times New Roman" w:cs="Times New Roman"/>
          <w:sz w:val="24"/>
          <w:szCs w:val="24"/>
        </w:rPr>
        <w:t>.</w:t>
      </w:r>
    </w:p>
    <w:sectPr w:rsidR="4ADEC39A" w:rsidRPr="004C26F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W2gKabapDIdcy" int2:id="CobQR3AR">
      <int2:state int2:value="Rejected" int2:type="LegacyProofing"/>
    </int2:textHash>
    <int2:textHash int2:hashCode="Ir7cJr13ebhl+Y" int2:id="byMK42ym">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027164"/>
    <w:rsid w:val="00082B41"/>
    <w:rsid w:val="00134740"/>
    <w:rsid w:val="00286B67"/>
    <w:rsid w:val="0033755C"/>
    <w:rsid w:val="004C26F1"/>
    <w:rsid w:val="00582C19"/>
    <w:rsid w:val="00620520"/>
    <w:rsid w:val="006245D8"/>
    <w:rsid w:val="006266A8"/>
    <w:rsid w:val="00716B4B"/>
    <w:rsid w:val="00787F19"/>
    <w:rsid w:val="00865316"/>
    <w:rsid w:val="00980C85"/>
    <w:rsid w:val="00A12632"/>
    <w:rsid w:val="00A46A73"/>
    <w:rsid w:val="00B069C5"/>
    <w:rsid w:val="00B46E39"/>
    <w:rsid w:val="00D004FB"/>
    <w:rsid w:val="00D26F86"/>
    <w:rsid w:val="00D57C3B"/>
    <w:rsid w:val="00DE5AB6"/>
    <w:rsid w:val="00F87A57"/>
    <w:rsid w:val="072D415F"/>
    <w:rsid w:val="086D788D"/>
    <w:rsid w:val="095816D9"/>
    <w:rsid w:val="09DA205D"/>
    <w:rsid w:val="0A0948EE"/>
    <w:rsid w:val="111E0D45"/>
    <w:rsid w:val="1139662E"/>
    <w:rsid w:val="1A82F371"/>
    <w:rsid w:val="1D745267"/>
    <w:rsid w:val="1E027164"/>
    <w:rsid w:val="1F9E4FE0"/>
    <w:rsid w:val="23CD9E4F"/>
    <w:rsid w:val="27A961C5"/>
    <w:rsid w:val="28913290"/>
    <w:rsid w:val="29453226"/>
    <w:rsid w:val="2AF702BB"/>
    <w:rsid w:val="2CF7B4CC"/>
    <w:rsid w:val="2ED8AA24"/>
    <w:rsid w:val="2FCA73DE"/>
    <w:rsid w:val="30B2F047"/>
    <w:rsid w:val="312BD524"/>
    <w:rsid w:val="31371BAE"/>
    <w:rsid w:val="3427DF63"/>
    <w:rsid w:val="355C407E"/>
    <w:rsid w:val="41D24095"/>
    <w:rsid w:val="42319634"/>
    <w:rsid w:val="46A1B5CF"/>
    <w:rsid w:val="47399A4B"/>
    <w:rsid w:val="47F39713"/>
    <w:rsid w:val="4A12A154"/>
    <w:rsid w:val="4A5D8FF8"/>
    <w:rsid w:val="4ADEC39A"/>
    <w:rsid w:val="4AEF0C96"/>
    <w:rsid w:val="4B8AE857"/>
    <w:rsid w:val="4D1BFE8D"/>
    <w:rsid w:val="4D57E680"/>
    <w:rsid w:val="53358F96"/>
    <w:rsid w:val="5410E450"/>
    <w:rsid w:val="55ACB4B1"/>
    <w:rsid w:val="5636D356"/>
    <w:rsid w:val="57FE7453"/>
    <w:rsid w:val="5A50FD43"/>
    <w:rsid w:val="5E67C18A"/>
    <w:rsid w:val="5F5396F7"/>
    <w:rsid w:val="61D0B543"/>
    <w:rsid w:val="628B37B9"/>
    <w:rsid w:val="64ACBFF3"/>
    <w:rsid w:val="64C3CEFE"/>
    <w:rsid w:val="67EC3936"/>
    <w:rsid w:val="70152CC6"/>
    <w:rsid w:val="7206230B"/>
    <w:rsid w:val="76846E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27164"/>
  <w15:chartTrackingRefBased/>
  <w15:docId w15:val="{C241198D-350F-426E-BE37-07F5825AA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295/bmij.v9i4.1928" TargetMode="External"/><Relationship Id="rId3" Type="http://schemas.openxmlformats.org/officeDocument/2006/relationships/webSettings" Target="webSettings.xml"/><Relationship Id="rId7" Type="http://schemas.openxmlformats.org/officeDocument/2006/relationships/hyperlink" Target="https://doi.org/10.1016/j.firesaf.2020.103047" TargetMode="External"/><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s10694-020-01046-1" TargetMode="External"/><Relationship Id="rId11" Type="http://schemas.openxmlformats.org/officeDocument/2006/relationships/theme" Target="theme/theme1.xml"/><Relationship Id="rId5" Type="http://schemas.openxmlformats.org/officeDocument/2006/relationships/hyperlink" Target="https://doi.org/10.1016/j.jhtm.2019.11.007" TargetMode="External"/><Relationship Id="rId10" Type="http://schemas.openxmlformats.org/officeDocument/2006/relationships/fontTable" Target="fontTable.xml"/><Relationship Id="rId4" Type="http://schemas.openxmlformats.org/officeDocument/2006/relationships/hyperlink" Target="https://fire-extinguisher-maintenance.co.uk/blog/the-importance-of-fire-safety-in-the-hospitality-sector/" TargetMode="External"/><Relationship Id="rId9" Type="http://schemas.openxmlformats.org/officeDocument/2006/relationships/hyperlink" Target="https://doi.org/10.3390/s191431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696</Words>
  <Characters>3971</Characters>
  <Application>Microsoft Office Word</Application>
  <DocSecurity>0</DocSecurity>
  <Lines>33</Lines>
  <Paragraphs>9</Paragraphs>
  <ScaleCrop>false</ScaleCrop>
  <Company/>
  <LinksUpToDate>false</LinksUpToDate>
  <CharactersWithSpaces>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Ionita (2128788)</dc:creator>
  <cp:keywords/>
  <dc:description/>
  <cp:lastModifiedBy>Laurentiu Ionita (2128788)</cp:lastModifiedBy>
  <cp:revision>24</cp:revision>
  <dcterms:created xsi:type="dcterms:W3CDTF">2023-02-14T09:43:00Z</dcterms:created>
  <dcterms:modified xsi:type="dcterms:W3CDTF">2023-02-16T17:44:00Z</dcterms:modified>
</cp:coreProperties>
</file>