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0FA22F5" w14:textId="77777777" w:rsidR="00B63872" w:rsidRDefault="00B63872">
      <w:pPr>
        <w:spacing w:line="240" w:lineRule="auto"/>
        <w:jc w:val="left"/>
        <w:rPr>
          <w:lang w:val="en-GB" w:eastAsia="en-GB"/>
        </w:rPr>
      </w:pPr>
    </w:p>
    <w:p w14:paraId="071BE920" w14:textId="77777777" w:rsidR="00B63872" w:rsidRDefault="00000000">
      <w:pPr>
        <w:tabs>
          <w:tab w:val="left" w:pos="564"/>
          <w:tab w:val="right" w:pos="8992"/>
        </w:tabs>
        <w:spacing w:before="1121" w:line="240" w:lineRule="auto"/>
        <w:ind w:right="37"/>
        <w:jc w:val="left"/>
        <w:rPr>
          <w:lang w:val="en-GB" w:eastAsia="en-GB"/>
        </w:rPr>
      </w:pPr>
      <w:r>
        <w:rPr>
          <w:rFonts w:ascii="Arial" w:hAnsi="Arial" w:cs="Arial"/>
          <w:b/>
          <w:bCs/>
          <w:color w:val="000000"/>
          <w:sz w:val="28"/>
          <w:szCs w:val="28"/>
          <w:lang w:val="en-GB" w:eastAsia="en-GB"/>
        </w:rPr>
        <w:tab/>
      </w:r>
      <w:r>
        <w:rPr>
          <w:rFonts w:ascii="Arial" w:hAnsi="Arial" w:cs="Arial"/>
          <w:b/>
          <w:bCs/>
          <w:noProof/>
          <w:color w:val="000000"/>
          <w:sz w:val="28"/>
          <w:szCs w:val="28"/>
          <w:lang w:val="en-GB" w:eastAsia="en-GB"/>
        </w:rPr>
        <w:drawing>
          <wp:inline distT="0" distB="0" distL="0" distR="0" wp14:anchorId="5BB3F61F" wp14:editId="21F5E1E6">
            <wp:extent cx="1706880" cy="641350"/>
            <wp:effectExtent l="0" t="0" r="7620" b="635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pic:cNvPicPr>
                      <a:picLocks noChangeAspect="1"/>
                    </pic:cNvPicPr>
                  </pic:nvPicPr>
                  <pic:blipFill>
                    <a:blip r:embed="rId7"/>
                    <a:stretch>
                      <a:fillRect/>
                    </a:stretch>
                  </pic:blipFill>
                  <pic:spPr>
                    <a:xfrm>
                      <a:off x="0" y="0"/>
                      <a:ext cx="1718992" cy="646288"/>
                    </a:xfrm>
                    <a:prstGeom prst="rect">
                      <a:avLst/>
                    </a:prstGeom>
                  </pic:spPr>
                </pic:pic>
              </a:graphicData>
            </a:graphic>
          </wp:inline>
        </w:drawing>
      </w:r>
      <w:r>
        <w:rPr>
          <w:rFonts w:ascii="Arial" w:hAnsi="Arial" w:cs="Arial"/>
          <w:b/>
          <w:bCs/>
          <w:color w:val="000000"/>
          <w:sz w:val="28"/>
          <w:szCs w:val="28"/>
          <w:lang w:val="en-GB" w:eastAsia="en-GB"/>
        </w:rPr>
        <w:tab/>
        <w:t>APPENDIX GA36d</w:t>
      </w:r>
      <w:r>
        <w:rPr>
          <w:rFonts w:ascii="Arial" w:hAnsi="Arial" w:cs="Arial"/>
          <w:b/>
          <w:bCs/>
          <w:color w:val="000000"/>
          <w:sz w:val="28"/>
          <w:szCs w:val="28"/>
          <w:lang w:val="en-GB" w:eastAsia="en-GB"/>
        </w:rPr>
        <w:br/>
      </w:r>
    </w:p>
    <w:p w14:paraId="54CB151D" w14:textId="77777777" w:rsidR="00B63872" w:rsidRDefault="00B63872">
      <w:pPr>
        <w:spacing w:line="240" w:lineRule="auto"/>
        <w:jc w:val="left"/>
        <w:rPr>
          <w:lang w:val="en-GB" w:eastAsia="en-GB"/>
        </w:rPr>
      </w:pPr>
    </w:p>
    <w:tbl>
      <w:tblPr>
        <w:tblW w:w="5000" w:type="pct"/>
        <w:tblCellMar>
          <w:top w:w="15" w:type="dxa"/>
          <w:left w:w="15" w:type="dxa"/>
          <w:bottom w:w="15" w:type="dxa"/>
          <w:right w:w="15" w:type="dxa"/>
        </w:tblCellMar>
        <w:tblLook w:val="04A0" w:firstRow="1" w:lastRow="0" w:firstColumn="1" w:lastColumn="0" w:noHBand="0" w:noVBand="1"/>
      </w:tblPr>
      <w:tblGrid>
        <w:gridCol w:w="9009"/>
      </w:tblGrid>
      <w:tr w:rsidR="00B63872" w14:paraId="2D5E5D28" w14:textId="77777777">
        <w:trPr>
          <w:trHeight w:val="710"/>
        </w:trPr>
        <w:tc>
          <w:tcPr>
            <w:tcW w:w="5000"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DF5E4FC" w14:textId="77777777" w:rsidR="00B63872" w:rsidRDefault="00000000">
            <w:pPr>
              <w:spacing w:line="240" w:lineRule="auto"/>
              <w:ind w:right="1005"/>
              <w:jc w:val="right"/>
              <w:rPr>
                <w:lang w:val="en-GB" w:eastAsia="en-GB"/>
              </w:rPr>
            </w:pPr>
            <w:r>
              <w:rPr>
                <w:rFonts w:ascii="Arial" w:hAnsi="Arial" w:cs="Arial"/>
                <w:b/>
                <w:bCs/>
                <w:color w:val="000000"/>
                <w:sz w:val="40"/>
                <w:szCs w:val="40"/>
                <w:lang w:val="en-GB" w:eastAsia="en-GB"/>
              </w:rPr>
              <w:t>LEVEL 7 ASSESSMENT SPECIFICATION </w:t>
            </w:r>
          </w:p>
        </w:tc>
      </w:tr>
    </w:tbl>
    <w:p w14:paraId="1828978F" w14:textId="77777777" w:rsidR="00B63872" w:rsidRDefault="00B63872">
      <w:pPr>
        <w:spacing w:after="240" w:line="240" w:lineRule="auto"/>
        <w:jc w:val="left"/>
        <w:rPr>
          <w:lang w:val="en-GB" w:eastAsia="en-GB"/>
        </w:rPr>
      </w:pPr>
    </w:p>
    <w:tbl>
      <w:tblPr>
        <w:tblW w:w="5000" w:type="pct"/>
        <w:tblCellMar>
          <w:top w:w="15" w:type="dxa"/>
          <w:left w:w="15" w:type="dxa"/>
          <w:bottom w:w="15" w:type="dxa"/>
          <w:right w:w="15" w:type="dxa"/>
        </w:tblCellMar>
        <w:tblLook w:val="04A0" w:firstRow="1" w:lastRow="0" w:firstColumn="1" w:lastColumn="0" w:noHBand="0" w:noVBand="1"/>
      </w:tblPr>
      <w:tblGrid>
        <w:gridCol w:w="2883"/>
        <w:gridCol w:w="1652"/>
        <w:gridCol w:w="2717"/>
        <w:gridCol w:w="1757"/>
      </w:tblGrid>
      <w:tr w:rsidR="00B63872" w14:paraId="5C8C3E45" w14:textId="77777777">
        <w:trPr>
          <w:trHeight w:val="756"/>
        </w:trPr>
        <w:tc>
          <w:tcPr>
            <w:tcW w:w="1600"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84AFC20" w14:textId="77777777" w:rsidR="00B63872" w:rsidRDefault="00000000">
            <w:pPr>
              <w:spacing w:line="240" w:lineRule="auto"/>
              <w:ind w:left="121"/>
              <w:jc w:val="left"/>
              <w:rPr>
                <w:b/>
                <w:bCs/>
                <w:lang w:val="en-GB" w:eastAsia="en-GB"/>
              </w:rPr>
            </w:pPr>
            <w:r>
              <w:rPr>
                <w:rFonts w:ascii="Arial" w:hAnsi="Arial" w:cs="Arial"/>
                <w:b/>
                <w:bCs/>
                <w:color w:val="000000"/>
                <w:sz w:val="22"/>
                <w:szCs w:val="22"/>
                <w:lang w:val="en-GB" w:eastAsia="en-GB"/>
              </w:rPr>
              <w:t>Student  </w:t>
            </w:r>
          </w:p>
          <w:p w14:paraId="1FB733CA" w14:textId="77777777" w:rsidR="00B63872" w:rsidRDefault="00000000">
            <w:pPr>
              <w:spacing w:line="240" w:lineRule="auto"/>
              <w:ind w:left="128"/>
              <w:jc w:val="left"/>
              <w:rPr>
                <w:b/>
                <w:bCs/>
                <w:lang w:val="en-GB" w:eastAsia="en-GB"/>
              </w:rPr>
            </w:pPr>
            <w:r>
              <w:rPr>
                <w:rFonts w:ascii="Arial" w:hAnsi="Arial" w:cs="Arial"/>
                <w:b/>
                <w:bCs/>
                <w:color w:val="000000"/>
                <w:sz w:val="22"/>
                <w:szCs w:val="22"/>
                <w:lang w:val="en-GB" w:eastAsia="en-GB"/>
              </w:rPr>
              <w:t>name:</w:t>
            </w:r>
          </w:p>
        </w:tc>
        <w:tc>
          <w:tcPr>
            <w:tcW w:w="917"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24A8FE4" w14:textId="77777777" w:rsidR="00B63872" w:rsidRDefault="00000000">
            <w:pPr>
              <w:spacing w:line="240" w:lineRule="auto"/>
              <w:jc w:val="left"/>
              <w:rPr>
                <w:b/>
                <w:bCs/>
                <w:lang w:val="en-GB" w:eastAsia="en-GB"/>
              </w:rPr>
            </w:pPr>
            <w:r>
              <w:rPr>
                <w:b/>
                <w:bCs/>
                <w:lang w:eastAsia="en-GB"/>
              </w:rPr>
              <w:t>V</w:t>
            </w:r>
            <w:proofErr w:type="spellStart"/>
            <w:r>
              <w:rPr>
                <w:b/>
                <w:bCs/>
                <w:lang w:val="en-GB" w:eastAsia="en-GB"/>
              </w:rPr>
              <w:t>ijay</w:t>
            </w:r>
            <w:proofErr w:type="spellEnd"/>
            <w:r>
              <w:rPr>
                <w:b/>
                <w:bCs/>
                <w:lang w:val="en-GB" w:eastAsia="en-GB"/>
              </w:rPr>
              <w:t xml:space="preserve"> </w:t>
            </w:r>
            <w:r>
              <w:rPr>
                <w:b/>
                <w:bCs/>
                <w:lang w:eastAsia="en-GB"/>
              </w:rPr>
              <w:t>K</w:t>
            </w:r>
            <w:proofErr w:type="spellStart"/>
            <w:r>
              <w:rPr>
                <w:b/>
                <w:bCs/>
                <w:lang w:val="en-GB" w:eastAsia="en-GB"/>
              </w:rPr>
              <w:t>umar</w:t>
            </w:r>
            <w:proofErr w:type="spellEnd"/>
            <w:r>
              <w:rPr>
                <w:b/>
                <w:bCs/>
                <w:lang w:val="en-GB" w:eastAsia="en-GB"/>
              </w:rPr>
              <w:t xml:space="preserve"> </w:t>
            </w:r>
          </w:p>
        </w:tc>
        <w:tc>
          <w:tcPr>
            <w:tcW w:w="1508"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17F10EC" w14:textId="77777777" w:rsidR="00B63872" w:rsidRDefault="00000000">
            <w:pPr>
              <w:spacing w:line="240" w:lineRule="auto"/>
              <w:ind w:left="121"/>
              <w:jc w:val="left"/>
              <w:rPr>
                <w:b/>
                <w:bCs/>
                <w:lang w:val="en-GB" w:eastAsia="en-GB"/>
              </w:rPr>
            </w:pPr>
            <w:r>
              <w:rPr>
                <w:rFonts w:ascii="Arial" w:hAnsi="Arial" w:cs="Arial"/>
                <w:b/>
                <w:bCs/>
                <w:color w:val="000000"/>
                <w:sz w:val="22"/>
                <w:szCs w:val="22"/>
                <w:lang w:val="en-GB" w:eastAsia="en-GB"/>
              </w:rPr>
              <w:t>Student ID  </w:t>
            </w:r>
          </w:p>
          <w:p w14:paraId="52B8E136" w14:textId="77777777" w:rsidR="00B63872" w:rsidRDefault="00000000">
            <w:pPr>
              <w:spacing w:line="240" w:lineRule="auto"/>
              <w:ind w:left="128"/>
              <w:jc w:val="left"/>
              <w:rPr>
                <w:b/>
                <w:bCs/>
                <w:lang w:val="en-GB" w:eastAsia="en-GB"/>
              </w:rPr>
            </w:pPr>
            <w:r>
              <w:rPr>
                <w:rFonts w:ascii="Arial" w:hAnsi="Arial" w:cs="Arial"/>
                <w:b/>
                <w:bCs/>
                <w:color w:val="000000"/>
                <w:sz w:val="22"/>
                <w:szCs w:val="22"/>
                <w:lang w:val="en-GB" w:eastAsia="en-GB"/>
              </w:rPr>
              <w:t>number:</w:t>
            </w:r>
          </w:p>
        </w:tc>
        <w:tc>
          <w:tcPr>
            <w:tcW w:w="974"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A4A64B" w14:textId="77777777" w:rsidR="00B63872" w:rsidRDefault="00000000">
            <w:pPr>
              <w:spacing w:line="240" w:lineRule="auto"/>
              <w:jc w:val="left"/>
              <w:rPr>
                <w:b/>
                <w:bCs/>
                <w:lang w:val="en-GB" w:eastAsia="en-GB"/>
              </w:rPr>
            </w:pPr>
            <w:r>
              <w:rPr>
                <w:b/>
                <w:bCs/>
                <w:lang w:val="en-GB" w:eastAsia="en-GB"/>
              </w:rPr>
              <w:t>2433812</w:t>
            </w:r>
          </w:p>
        </w:tc>
      </w:tr>
      <w:tr w:rsidR="00B63872" w14:paraId="009C1C00" w14:textId="77777777">
        <w:trPr>
          <w:trHeight w:val="504"/>
        </w:trPr>
        <w:tc>
          <w:tcPr>
            <w:tcW w:w="1600"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B3DD1A9" w14:textId="77777777" w:rsidR="00B63872" w:rsidRDefault="00000000">
            <w:pPr>
              <w:spacing w:line="240" w:lineRule="auto"/>
              <w:jc w:val="center"/>
              <w:rPr>
                <w:b/>
                <w:bCs/>
                <w:lang w:val="en-GB" w:eastAsia="en-GB"/>
              </w:rPr>
            </w:pPr>
            <w:r>
              <w:rPr>
                <w:rFonts w:ascii="Arial" w:hAnsi="Arial" w:cs="Arial"/>
                <w:b/>
                <w:bCs/>
                <w:color w:val="000000"/>
                <w:sz w:val="22"/>
                <w:szCs w:val="22"/>
                <w:lang w:val="en-GB" w:eastAsia="en-GB"/>
              </w:rPr>
              <w:t>Programme: </w:t>
            </w:r>
          </w:p>
        </w:tc>
        <w:tc>
          <w:tcPr>
            <w:tcW w:w="3400" w:type="pct"/>
            <w:gridSpan w:val="3"/>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DA0E5C8" w14:textId="77777777" w:rsidR="00B63872" w:rsidRDefault="00000000">
            <w:pPr>
              <w:spacing w:line="240" w:lineRule="auto"/>
              <w:ind w:left="128"/>
              <w:jc w:val="left"/>
              <w:rPr>
                <w:b/>
                <w:bCs/>
                <w:lang w:val="en-GB" w:eastAsia="en-GB"/>
              </w:rPr>
            </w:pPr>
            <w:r>
              <w:rPr>
                <w:rFonts w:ascii="Arial" w:hAnsi="Arial" w:cs="Arial"/>
                <w:b/>
                <w:bCs/>
                <w:color w:val="000000"/>
                <w:sz w:val="22"/>
                <w:szCs w:val="22"/>
                <w:lang w:val="en-GB" w:eastAsia="en-GB"/>
              </w:rPr>
              <w:t>Master of Business Administration</w:t>
            </w:r>
          </w:p>
        </w:tc>
      </w:tr>
      <w:tr w:rsidR="00B63872" w14:paraId="481C02ED" w14:textId="77777777">
        <w:trPr>
          <w:trHeight w:val="502"/>
        </w:trPr>
        <w:tc>
          <w:tcPr>
            <w:tcW w:w="1600"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FEAE684" w14:textId="77777777" w:rsidR="00B63872" w:rsidRDefault="00000000">
            <w:pPr>
              <w:spacing w:line="240" w:lineRule="auto"/>
              <w:ind w:left="128"/>
              <w:jc w:val="left"/>
              <w:rPr>
                <w:b/>
                <w:bCs/>
                <w:lang w:val="en-GB" w:eastAsia="en-GB"/>
              </w:rPr>
            </w:pPr>
            <w:r>
              <w:rPr>
                <w:rFonts w:ascii="Arial" w:hAnsi="Arial" w:cs="Arial"/>
                <w:b/>
                <w:bCs/>
                <w:color w:val="000000"/>
                <w:sz w:val="22"/>
                <w:szCs w:val="22"/>
                <w:lang w:val="en-GB" w:eastAsia="en-GB"/>
              </w:rPr>
              <w:t>Module: </w:t>
            </w:r>
          </w:p>
        </w:tc>
        <w:tc>
          <w:tcPr>
            <w:tcW w:w="3400" w:type="pct"/>
            <w:gridSpan w:val="3"/>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19A50D6" w14:textId="77777777" w:rsidR="00B63872" w:rsidRDefault="00000000">
            <w:pPr>
              <w:spacing w:line="240" w:lineRule="auto"/>
              <w:ind w:left="128"/>
              <w:jc w:val="left"/>
              <w:rPr>
                <w:b/>
                <w:bCs/>
                <w:lang w:val="en-GB" w:eastAsia="en-GB"/>
              </w:rPr>
            </w:pPr>
            <w:r>
              <w:rPr>
                <w:rFonts w:ascii="Arial" w:hAnsi="Arial" w:cs="Arial"/>
                <w:b/>
                <w:bCs/>
                <w:color w:val="000000"/>
                <w:sz w:val="22"/>
                <w:szCs w:val="22"/>
                <w:lang w:val="en-GB" w:eastAsia="en-GB"/>
              </w:rPr>
              <w:t>International Marketing: Principles and Practices</w:t>
            </w:r>
          </w:p>
        </w:tc>
      </w:tr>
      <w:tr w:rsidR="00B63872" w14:paraId="37FEE5BB" w14:textId="77777777">
        <w:trPr>
          <w:trHeight w:val="770"/>
        </w:trPr>
        <w:tc>
          <w:tcPr>
            <w:tcW w:w="1600"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5A90833" w14:textId="77777777" w:rsidR="00B63872" w:rsidRDefault="00000000">
            <w:pPr>
              <w:spacing w:line="240" w:lineRule="auto"/>
              <w:ind w:left="128"/>
              <w:jc w:val="left"/>
              <w:rPr>
                <w:b/>
                <w:bCs/>
                <w:lang w:val="en-GB" w:eastAsia="en-GB"/>
              </w:rPr>
            </w:pPr>
            <w:r>
              <w:rPr>
                <w:rFonts w:ascii="Arial" w:hAnsi="Arial" w:cs="Arial"/>
                <w:b/>
                <w:bCs/>
                <w:color w:val="000000"/>
                <w:sz w:val="22"/>
                <w:szCs w:val="22"/>
                <w:lang w:val="en-GB" w:eastAsia="en-GB"/>
              </w:rPr>
              <w:t>Module  </w:t>
            </w:r>
          </w:p>
          <w:p w14:paraId="70AC7F04" w14:textId="77777777" w:rsidR="00B63872" w:rsidRDefault="00000000">
            <w:pPr>
              <w:spacing w:line="240" w:lineRule="auto"/>
              <w:ind w:left="122"/>
              <w:jc w:val="left"/>
              <w:rPr>
                <w:b/>
                <w:bCs/>
                <w:lang w:val="en-GB" w:eastAsia="en-GB"/>
              </w:rPr>
            </w:pPr>
            <w:r>
              <w:rPr>
                <w:rFonts w:ascii="Arial" w:hAnsi="Arial" w:cs="Arial"/>
                <w:b/>
                <w:bCs/>
                <w:color w:val="000000"/>
                <w:sz w:val="22"/>
                <w:szCs w:val="22"/>
                <w:lang w:val="en-GB" w:eastAsia="en-GB"/>
              </w:rPr>
              <w:t>code: </w:t>
            </w:r>
          </w:p>
        </w:tc>
        <w:tc>
          <w:tcPr>
            <w:tcW w:w="917"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491AB46" w14:textId="77777777" w:rsidR="00B63872" w:rsidRDefault="00000000">
            <w:pPr>
              <w:spacing w:line="240" w:lineRule="auto"/>
              <w:ind w:left="130"/>
              <w:jc w:val="left"/>
              <w:rPr>
                <w:b/>
                <w:bCs/>
                <w:lang w:val="en-GB" w:eastAsia="en-GB"/>
              </w:rPr>
            </w:pPr>
            <w:r>
              <w:rPr>
                <w:rFonts w:ascii="Arial" w:hAnsi="Arial" w:cs="Arial"/>
                <w:b/>
                <w:bCs/>
                <w:color w:val="000000"/>
                <w:sz w:val="22"/>
                <w:szCs w:val="22"/>
                <w:lang w:val="en-GB" w:eastAsia="en-GB"/>
              </w:rPr>
              <w:t>LCMB7026</w:t>
            </w:r>
          </w:p>
        </w:tc>
        <w:tc>
          <w:tcPr>
            <w:tcW w:w="1508"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36468C9" w14:textId="77777777" w:rsidR="00B63872" w:rsidRDefault="00000000">
            <w:pPr>
              <w:spacing w:line="240" w:lineRule="auto"/>
              <w:ind w:left="113" w:right="134" w:firstLine="10"/>
              <w:rPr>
                <w:b/>
                <w:bCs/>
                <w:lang w:val="en-GB" w:eastAsia="en-GB"/>
              </w:rPr>
            </w:pPr>
            <w:r>
              <w:rPr>
                <w:rFonts w:ascii="Arial" w:hAnsi="Arial" w:cs="Arial"/>
                <w:b/>
                <w:bCs/>
                <w:color w:val="000000"/>
                <w:sz w:val="22"/>
                <w:szCs w:val="22"/>
                <w:shd w:val="clear" w:color="auto" w:fill="D9D9D9"/>
                <w:lang w:val="en-GB" w:eastAsia="en-GB"/>
              </w:rPr>
              <w:t xml:space="preserve">Contribution </w:t>
            </w:r>
            <w:proofErr w:type="gramStart"/>
            <w:r>
              <w:rPr>
                <w:rFonts w:ascii="Arial" w:hAnsi="Arial" w:cs="Arial"/>
                <w:b/>
                <w:bCs/>
                <w:color w:val="000000"/>
                <w:sz w:val="22"/>
                <w:szCs w:val="22"/>
                <w:shd w:val="clear" w:color="auto" w:fill="D9D9D9"/>
                <w:lang w:val="en-GB" w:eastAsia="en-GB"/>
              </w:rPr>
              <w:t>to  Overall</w:t>
            </w:r>
            <w:proofErr w:type="gramEnd"/>
            <w:r>
              <w:rPr>
                <w:rFonts w:ascii="Arial" w:hAnsi="Arial" w:cs="Arial"/>
                <w:b/>
                <w:bCs/>
                <w:color w:val="000000"/>
                <w:sz w:val="22"/>
                <w:szCs w:val="22"/>
                <w:shd w:val="clear" w:color="auto" w:fill="D9D9D9"/>
                <w:lang w:val="en-GB" w:eastAsia="en-GB"/>
              </w:rPr>
              <w:t xml:space="preserve"> </w:t>
            </w:r>
            <w:proofErr w:type="gramStart"/>
            <w:r>
              <w:rPr>
                <w:rFonts w:ascii="Arial" w:hAnsi="Arial" w:cs="Arial"/>
                <w:b/>
                <w:bCs/>
                <w:color w:val="000000"/>
                <w:sz w:val="22"/>
                <w:szCs w:val="22"/>
                <w:shd w:val="clear" w:color="auto" w:fill="D9D9D9"/>
                <w:lang w:val="en-GB" w:eastAsia="en-GB"/>
              </w:rPr>
              <w:t>Module  Assessment</w:t>
            </w:r>
            <w:proofErr w:type="gramEnd"/>
            <w:r>
              <w:rPr>
                <w:rFonts w:ascii="Arial" w:hAnsi="Arial" w:cs="Arial"/>
                <w:b/>
                <w:bCs/>
                <w:color w:val="000000"/>
                <w:sz w:val="22"/>
                <w:szCs w:val="22"/>
                <w:shd w:val="clear" w:color="auto" w:fill="D9D9D9"/>
                <w:lang w:val="en-GB" w:eastAsia="en-GB"/>
              </w:rPr>
              <w:t xml:space="preserve"> (%):</w:t>
            </w:r>
          </w:p>
        </w:tc>
        <w:tc>
          <w:tcPr>
            <w:tcW w:w="974"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E149E04" w14:textId="77777777" w:rsidR="00B63872" w:rsidRDefault="00000000">
            <w:pPr>
              <w:spacing w:line="240" w:lineRule="auto"/>
              <w:ind w:left="128"/>
              <w:jc w:val="left"/>
              <w:rPr>
                <w:b/>
                <w:bCs/>
                <w:lang w:val="en-GB" w:eastAsia="en-GB"/>
              </w:rPr>
            </w:pPr>
            <w:r>
              <w:rPr>
                <w:rFonts w:ascii="Arial" w:hAnsi="Arial" w:cs="Arial"/>
                <w:b/>
                <w:bCs/>
                <w:color w:val="000000"/>
                <w:sz w:val="22"/>
                <w:szCs w:val="22"/>
                <w:lang w:val="en-GB" w:eastAsia="en-GB"/>
              </w:rPr>
              <w:t>100%</w:t>
            </w:r>
          </w:p>
        </w:tc>
      </w:tr>
      <w:tr w:rsidR="00B63872" w14:paraId="0A2795E9" w14:textId="77777777">
        <w:trPr>
          <w:trHeight w:val="876"/>
        </w:trPr>
        <w:tc>
          <w:tcPr>
            <w:tcW w:w="1600"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8C00E73" w14:textId="77777777" w:rsidR="00B63872" w:rsidRDefault="00000000">
            <w:pPr>
              <w:spacing w:line="240" w:lineRule="auto"/>
              <w:ind w:left="130"/>
              <w:jc w:val="left"/>
              <w:rPr>
                <w:b/>
                <w:bCs/>
                <w:lang w:val="en-GB" w:eastAsia="en-GB"/>
              </w:rPr>
            </w:pPr>
            <w:r>
              <w:rPr>
                <w:rFonts w:ascii="Arial" w:hAnsi="Arial" w:cs="Arial"/>
                <w:b/>
                <w:bCs/>
                <w:color w:val="000000"/>
                <w:sz w:val="22"/>
                <w:szCs w:val="22"/>
                <w:lang w:val="en-GB" w:eastAsia="en-GB"/>
              </w:rPr>
              <w:t>Lecturer:</w:t>
            </w:r>
          </w:p>
        </w:tc>
        <w:tc>
          <w:tcPr>
            <w:tcW w:w="917"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AF7319D" w14:textId="77777777" w:rsidR="00B63872" w:rsidRDefault="00000000">
            <w:pPr>
              <w:spacing w:before="114" w:line="240" w:lineRule="auto"/>
              <w:ind w:left="129"/>
              <w:jc w:val="left"/>
              <w:rPr>
                <w:b/>
                <w:bCs/>
                <w:lang w:val="en-GB" w:eastAsia="en-GB"/>
              </w:rPr>
            </w:pPr>
            <w:r>
              <w:rPr>
                <w:b/>
                <w:bCs/>
                <w:lang w:val="en-GB" w:eastAsia="en-GB"/>
              </w:rPr>
              <w:t xml:space="preserve">Dr Mustakkin </w:t>
            </w:r>
            <w:r>
              <w:rPr>
                <w:b/>
                <w:bCs/>
                <w:lang w:eastAsia="en-GB"/>
              </w:rPr>
              <w:t>A</w:t>
            </w:r>
            <w:proofErr w:type="spellStart"/>
            <w:r>
              <w:rPr>
                <w:b/>
                <w:bCs/>
                <w:lang w:val="en-GB" w:eastAsia="en-GB"/>
              </w:rPr>
              <w:t>frin</w:t>
            </w:r>
            <w:proofErr w:type="spellEnd"/>
          </w:p>
        </w:tc>
        <w:tc>
          <w:tcPr>
            <w:tcW w:w="1508"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83713B9" w14:textId="77777777" w:rsidR="00B63872" w:rsidRDefault="00000000">
            <w:pPr>
              <w:spacing w:line="240" w:lineRule="auto"/>
              <w:ind w:left="128"/>
              <w:jc w:val="left"/>
              <w:rPr>
                <w:b/>
                <w:bCs/>
                <w:lang w:val="en-GB" w:eastAsia="en-GB"/>
              </w:rPr>
            </w:pPr>
            <w:r>
              <w:rPr>
                <w:rFonts w:ascii="Arial" w:hAnsi="Arial" w:cs="Arial"/>
                <w:b/>
                <w:bCs/>
                <w:color w:val="000000"/>
                <w:sz w:val="22"/>
                <w:szCs w:val="22"/>
                <w:lang w:val="en-GB" w:eastAsia="en-GB"/>
              </w:rPr>
              <w:t>Internal Verifier:</w:t>
            </w:r>
          </w:p>
        </w:tc>
        <w:tc>
          <w:tcPr>
            <w:tcW w:w="974"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3FC8930" w14:textId="77777777" w:rsidR="00B63872" w:rsidRDefault="00000000">
            <w:pPr>
              <w:spacing w:line="240" w:lineRule="auto"/>
              <w:ind w:left="110" w:right="349" w:hanging="16"/>
              <w:jc w:val="left"/>
              <w:rPr>
                <w:b/>
                <w:bCs/>
                <w:lang w:val="en-GB" w:eastAsia="en-GB"/>
              </w:rPr>
            </w:pPr>
            <w:r>
              <w:rPr>
                <w:rFonts w:ascii="Arial" w:hAnsi="Arial" w:cs="Arial"/>
                <w:b/>
                <w:bCs/>
                <w:color w:val="000000"/>
                <w:sz w:val="22"/>
                <w:szCs w:val="22"/>
                <w:lang w:val="en-GB" w:eastAsia="en-GB"/>
              </w:rPr>
              <w:t>Vasilios Tavlaridis Hoang Nguyen</w:t>
            </w:r>
          </w:p>
        </w:tc>
      </w:tr>
      <w:tr w:rsidR="00B63872" w14:paraId="15934957" w14:textId="77777777">
        <w:trPr>
          <w:trHeight w:val="876"/>
        </w:trPr>
        <w:tc>
          <w:tcPr>
            <w:tcW w:w="1600"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BAECA36" w14:textId="77777777" w:rsidR="00B63872" w:rsidRDefault="00000000">
            <w:pPr>
              <w:spacing w:line="240" w:lineRule="auto"/>
              <w:ind w:left="113" w:right="155" w:hanging="5"/>
              <w:jc w:val="left"/>
              <w:rPr>
                <w:b/>
                <w:bCs/>
                <w:lang w:val="en-GB" w:eastAsia="en-GB"/>
              </w:rPr>
            </w:pPr>
            <w:proofErr w:type="gramStart"/>
            <w:r>
              <w:rPr>
                <w:rFonts w:ascii="Arial" w:hAnsi="Arial" w:cs="Arial"/>
                <w:b/>
                <w:bCs/>
                <w:color w:val="000000"/>
                <w:sz w:val="22"/>
                <w:szCs w:val="22"/>
                <w:lang w:val="en-GB" w:eastAsia="en-GB"/>
              </w:rPr>
              <w:t>Assignment  Title</w:t>
            </w:r>
            <w:proofErr w:type="gramEnd"/>
            <w:r>
              <w:rPr>
                <w:rFonts w:ascii="Arial" w:hAnsi="Arial" w:cs="Arial"/>
                <w:b/>
                <w:bCs/>
                <w:color w:val="000000"/>
                <w:sz w:val="22"/>
                <w:szCs w:val="22"/>
                <w:lang w:val="en-GB" w:eastAsia="en-GB"/>
              </w:rPr>
              <w:t>:</w:t>
            </w:r>
          </w:p>
        </w:tc>
        <w:tc>
          <w:tcPr>
            <w:tcW w:w="917"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B9046CA" w14:textId="77777777" w:rsidR="00B63872" w:rsidRDefault="00000000">
            <w:pPr>
              <w:spacing w:line="240" w:lineRule="auto"/>
              <w:ind w:left="113"/>
              <w:jc w:val="left"/>
              <w:rPr>
                <w:b/>
                <w:bCs/>
                <w:lang w:val="en-GB" w:eastAsia="en-GB"/>
              </w:rPr>
            </w:pPr>
            <w:r>
              <w:rPr>
                <w:rFonts w:ascii="Arial" w:hAnsi="Arial" w:cs="Arial"/>
                <w:b/>
                <w:bCs/>
                <w:color w:val="000000"/>
                <w:sz w:val="22"/>
                <w:szCs w:val="22"/>
                <w:lang w:val="en-GB" w:eastAsia="en-GB"/>
              </w:rPr>
              <w:t>Assessment component 1: </w:t>
            </w:r>
          </w:p>
          <w:p w14:paraId="18F8B709" w14:textId="77777777" w:rsidR="00B63872" w:rsidRDefault="00000000">
            <w:pPr>
              <w:spacing w:before="114" w:line="240" w:lineRule="auto"/>
              <w:ind w:left="128"/>
              <w:jc w:val="left"/>
              <w:rPr>
                <w:b/>
                <w:bCs/>
                <w:lang w:val="en-GB" w:eastAsia="en-GB"/>
              </w:rPr>
            </w:pPr>
            <w:r>
              <w:rPr>
                <w:rFonts w:ascii="Arial" w:hAnsi="Arial" w:cs="Arial"/>
                <w:b/>
                <w:bCs/>
                <w:color w:val="000000"/>
                <w:sz w:val="22"/>
                <w:szCs w:val="22"/>
                <w:lang w:val="en-GB" w:eastAsia="en-GB"/>
              </w:rPr>
              <w:t>Individual report</w:t>
            </w:r>
          </w:p>
        </w:tc>
        <w:tc>
          <w:tcPr>
            <w:tcW w:w="1508"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8928D4B" w14:textId="77777777" w:rsidR="00B63872" w:rsidRDefault="00000000">
            <w:pPr>
              <w:spacing w:line="240" w:lineRule="auto"/>
              <w:ind w:left="113" w:right="249" w:hanging="6"/>
              <w:jc w:val="left"/>
              <w:rPr>
                <w:b/>
                <w:bCs/>
                <w:lang w:val="en-GB" w:eastAsia="en-GB"/>
              </w:rPr>
            </w:pPr>
            <w:r>
              <w:rPr>
                <w:rFonts w:ascii="Arial" w:hAnsi="Arial" w:cs="Arial"/>
                <w:b/>
                <w:bCs/>
                <w:color w:val="000000"/>
                <w:sz w:val="22"/>
                <w:szCs w:val="22"/>
                <w:lang w:val="en-GB" w:eastAsia="en-GB"/>
              </w:rPr>
              <w:t>Word count (</w:t>
            </w:r>
            <w:proofErr w:type="gramStart"/>
            <w:r>
              <w:rPr>
                <w:rFonts w:ascii="Arial" w:hAnsi="Arial" w:cs="Arial"/>
                <w:b/>
                <w:bCs/>
                <w:color w:val="000000"/>
                <w:sz w:val="22"/>
                <w:szCs w:val="22"/>
                <w:lang w:val="en-GB" w:eastAsia="en-GB"/>
              </w:rPr>
              <w:t>or  equivalent</w:t>
            </w:r>
            <w:proofErr w:type="gramEnd"/>
            <w:r>
              <w:rPr>
                <w:rFonts w:ascii="Arial" w:hAnsi="Arial" w:cs="Arial"/>
                <w:b/>
                <w:bCs/>
                <w:color w:val="000000"/>
                <w:sz w:val="22"/>
                <w:szCs w:val="22"/>
                <w:lang w:val="en-GB" w:eastAsia="en-GB"/>
              </w:rPr>
              <w:t>):</w:t>
            </w:r>
          </w:p>
        </w:tc>
        <w:tc>
          <w:tcPr>
            <w:tcW w:w="974"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943327D" w14:textId="77777777" w:rsidR="00B63872" w:rsidRDefault="00000000">
            <w:pPr>
              <w:spacing w:line="240" w:lineRule="auto"/>
              <w:ind w:left="120"/>
              <w:jc w:val="left"/>
              <w:rPr>
                <w:b/>
                <w:bCs/>
                <w:lang w:val="en-GB" w:eastAsia="en-GB"/>
              </w:rPr>
            </w:pPr>
            <w:r>
              <w:rPr>
                <w:rFonts w:ascii="Arial" w:hAnsi="Arial" w:cs="Arial"/>
                <w:b/>
                <w:bCs/>
                <w:color w:val="000000"/>
                <w:sz w:val="22"/>
                <w:szCs w:val="22"/>
                <w:lang w:val="en-GB" w:eastAsia="en-GB"/>
              </w:rPr>
              <w:t>5000 words </w:t>
            </w:r>
          </w:p>
          <w:p w14:paraId="31F4C0C0" w14:textId="77777777" w:rsidR="00B63872" w:rsidRDefault="00000000">
            <w:pPr>
              <w:spacing w:before="114" w:line="240" w:lineRule="auto"/>
              <w:ind w:left="122"/>
              <w:jc w:val="left"/>
              <w:rPr>
                <w:b/>
                <w:bCs/>
                <w:lang w:val="en-GB" w:eastAsia="en-GB"/>
              </w:rPr>
            </w:pPr>
            <w:r>
              <w:rPr>
                <w:rFonts w:ascii="Arial" w:hAnsi="Arial" w:cs="Arial"/>
                <w:b/>
                <w:bCs/>
                <w:color w:val="000000"/>
                <w:sz w:val="22"/>
                <w:szCs w:val="22"/>
                <w:lang w:val="en-GB" w:eastAsia="en-GB"/>
              </w:rPr>
              <w:t>(± 10%)</w:t>
            </w:r>
          </w:p>
        </w:tc>
      </w:tr>
      <w:tr w:rsidR="00B63872" w14:paraId="3747DFDC" w14:textId="77777777">
        <w:trPr>
          <w:trHeight w:val="1263"/>
        </w:trPr>
        <w:tc>
          <w:tcPr>
            <w:tcW w:w="1600"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E713BF0" w14:textId="77777777" w:rsidR="00B63872" w:rsidRDefault="00000000">
            <w:pPr>
              <w:spacing w:line="240" w:lineRule="auto"/>
              <w:ind w:left="121" w:right="167" w:hanging="1"/>
              <w:jc w:val="left"/>
              <w:rPr>
                <w:b/>
                <w:bCs/>
                <w:lang w:val="en-GB" w:eastAsia="en-GB"/>
              </w:rPr>
            </w:pPr>
            <w:proofErr w:type="gramStart"/>
            <w:r>
              <w:rPr>
                <w:rFonts w:ascii="Arial" w:hAnsi="Arial" w:cs="Arial"/>
                <w:b/>
                <w:bCs/>
                <w:color w:val="000000"/>
                <w:sz w:val="22"/>
                <w:szCs w:val="22"/>
                <w:lang w:val="en-GB" w:eastAsia="en-GB"/>
              </w:rPr>
              <w:t>Submission  deadline</w:t>
            </w:r>
            <w:proofErr w:type="gramEnd"/>
            <w:r>
              <w:rPr>
                <w:rFonts w:ascii="Arial" w:hAnsi="Arial" w:cs="Arial"/>
                <w:b/>
                <w:bCs/>
                <w:color w:val="000000"/>
                <w:sz w:val="22"/>
                <w:szCs w:val="22"/>
                <w:lang w:val="en-GB" w:eastAsia="en-GB"/>
              </w:rPr>
              <w:t>: </w:t>
            </w:r>
          </w:p>
        </w:tc>
        <w:tc>
          <w:tcPr>
            <w:tcW w:w="917"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9153BE7" w14:textId="7FF527DA" w:rsidR="00B63872" w:rsidRDefault="00000000">
            <w:pPr>
              <w:spacing w:line="240" w:lineRule="auto"/>
              <w:ind w:left="118"/>
              <w:jc w:val="left"/>
              <w:rPr>
                <w:b/>
                <w:bCs/>
                <w:lang w:val="en-GB" w:eastAsia="en-GB"/>
              </w:rPr>
            </w:pPr>
            <w:r>
              <w:rPr>
                <w:rFonts w:ascii="Arial" w:hAnsi="Arial" w:cs="Arial"/>
                <w:b/>
                <w:bCs/>
                <w:color w:val="000000"/>
                <w:sz w:val="22"/>
                <w:szCs w:val="22"/>
                <w:lang w:val="en-GB" w:eastAsia="en-GB"/>
              </w:rPr>
              <w:t>24</w:t>
            </w:r>
            <w:r>
              <w:rPr>
                <w:rFonts w:ascii="Arial" w:hAnsi="Arial" w:cs="Arial"/>
                <w:b/>
                <w:bCs/>
                <w:color w:val="000000"/>
                <w:sz w:val="14"/>
                <w:szCs w:val="14"/>
                <w:vertAlign w:val="superscript"/>
                <w:lang w:val="en-GB" w:eastAsia="en-GB"/>
              </w:rPr>
              <w:t xml:space="preserve">th </w:t>
            </w:r>
            <w:r>
              <w:rPr>
                <w:rFonts w:ascii="Arial" w:hAnsi="Arial" w:cs="Arial"/>
                <w:b/>
                <w:bCs/>
                <w:color w:val="000000"/>
                <w:sz w:val="22"/>
                <w:szCs w:val="22"/>
                <w:lang w:val="en-GB" w:eastAsia="en-GB"/>
              </w:rPr>
              <w:t xml:space="preserve">April 2026 by </w:t>
            </w:r>
            <w:r w:rsidR="005354D8">
              <w:rPr>
                <w:rFonts w:ascii="Arial" w:hAnsi="Arial" w:cs="Arial"/>
                <w:b/>
                <w:bCs/>
                <w:color w:val="000000"/>
                <w:sz w:val="22"/>
                <w:szCs w:val="22"/>
                <w:lang w:val="en-GB" w:eastAsia="en-GB"/>
              </w:rPr>
              <w:t>2 PM</w:t>
            </w:r>
          </w:p>
        </w:tc>
        <w:tc>
          <w:tcPr>
            <w:tcW w:w="1508"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EA80553" w14:textId="77777777" w:rsidR="00B63872" w:rsidRDefault="00000000">
            <w:pPr>
              <w:spacing w:line="240" w:lineRule="auto"/>
              <w:ind w:left="128" w:right="333" w:firstLine="1"/>
              <w:jc w:val="left"/>
              <w:rPr>
                <w:b/>
                <w:bCs/>
                <w:lang w:val="en-GB" w:eastAsia="en-GB"/>
              </w:rPr>
            </w:pPr>
            <w:r>
              <w:rPr>
                <w:rFonts w:ascii="Arial" w:hAnsi="Arial" w:cs="Arial"/>
                <w:b/>
                <w:bCs/>
                <w:color w:val="000000"/>
                <w:sz w:val="22"/>
                <w:szCs w:val="22"/>
                <w:lang w:val="en-GB" w:eastAsia="en-GB"/>
              </w:rPr>
              <w:t xml:space="preserve">Return date </w:t>
            </w:r>
            <w:proofErr w:type="gramStart"/>
            <w:r>
              <w:rPr>
                <w:rFonts w:ascii="Arial" w:hAnsi="Arial" w:cs="Arial"/>
                <w:b/>
                <w:bCs/>
                <w:color w:val="000000"/>
                <w:sz w:val="22"/>
                <w:szCs w:val="22"/>
                <w:lang w:val="en-GB" w:eastAsia="en-GB"/>
              </w:rPr>
              <w:t>of  provisional</w:t>
            </w:r>
            <w:proofErr w:type="gramEnd"/>
            <w:r>
              <w:rPr>
                <w:rFonts w:ascii="Arial" w:hAnsi="Arial" w:cs="Arial"/>
                <w:b/>
                <w:bCs/>
                <w:color w:val="000000"/>
                <w:sz w:val="22"/>
                <w:szCs w:val="22"/>
                <w:lang w:val="en-GB" w:eastAsia="en-GB"/>
              </w:rPr>
              <w:t>  </w:t>
            </w:r>
          </w:p>
          <w:p w14:paraId="3EE13D62" w14:textId="77777777" w:rsidR="00B63872" w:rsidRDefault="00000000">
            <w:pPr>
              <w:spacing w:before="7" w:line="240" w:lineRule="auto"/>
              <w:ind w:left="115" w:right="175" w:firstLine="11"/>
              <w:jc w:val="left"/>
              <w:rPr>
                <w:b/>
                <w:bCs/>
                <w:lang w:val="en-GB" w:eastAsia="en-GB"/>
              </w:rPr>
            </w:pPr>
            <w:r>
              <w:rPr>
                <w:rFonts w:ascii="Arial" w:hAnsi="Arial" w:cs="Arial"/>
                <w:b/>
                <w:bCs/>
                <w:color w:val="000000"/>
                <w:sz w:val="22"/>
                <w:szCs w:val="22"/>
                <w:lang w:val="en-GB" w:eastAsia="en-GB"/>
              </w:rPr>
              <w:t xml:space="preserve">marks &amp; </w:t>
            </w:r>
            <w:proofErr w:type="gramStart"/>
            <w:r>
              <w:rPr>
                <w:rFonts w:ascii="Arial" w:hAnsi="Arial" w:cs="Arial"/>
                <w:b/>
                <w:bCs/>
                <w:color w:val="000000"/>
                <w:sz w:val="22"/>
                <w:szCs w:val="22"/>
                <w:lang w:val="en-GB" w:eastAsia="en-GB"/>
              </w:rPr>
              <w:t>written  feedback</w:t>
            </w:r>
            <w:proofErr w:type="gramEnd"/>
            <w:r>
              <w:rPr>
                <w:rFonts w:ascii="Arial" w:hAnsi="Arial" w:cs="Arial"/>
                <w:b/>
                <w:bCs/>
                <w:color w:val="000000"/>
                <w:sz w:val="22"/>
                <w:szCs w:val="22"/>
                <w:lang w:val="en-GB" w:eastAsia="en-GB"/>
              </w:rPr>
              <w:t>:</w:t>
            </w:r>
          </w:p>
        </w:tc>
        <w:tc>
          <w:tcPr>
            <w:tcW w:w="974" w:type="pc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1FCB8BC" w14:textId="77777777" w:rsidR="00B63872" w:rsidRDefault="00000000">
            <w:pPr>
              <w:spacing w:line="240" w:lineRule="auto"/>
              <w:ind w:left="128"/>
              <w:jc w:val="left"/>
              <w:rPr>
                <w:b/>
                <w:bCs/>
                <w:lang w:val="en-GB" w:eastAsia="en-GB"/>
              </w:rPr>
            </w:pPr>
            <w:r>
              <w:rPr>
                <w:rFonts w:ascii="Arial" w:hAnsi="Arial" w:cs="Arial"/>
                <w:b/>
                <w:bCs/>
                <w:color w:val="000000"/>
                <w:sz w:val="22"/>
                <w:szCs w:val="22"/>
                <w:lang w:val="en-GB" w:eastAsia="en-GB"/>
              </w:rPr>
              <w:t>19</w:t>
            </w:r>
            <w:r>
              <w:rPr>
                <w:rFonts w:ascii="Arial" w:hAnsi="Arial" w:cs="Arial"/>
                <w:b/>
                <w:bCs/>
                <w:color w:val="000000"/>
                <w:sz w:val="14"/>
                <w:szCs w:val="14"/>
                <w:vertAlign w:val="superscript"/>
                <w:lang w:val="en-GB" w:eastAsia="en-GB"/>
              </w:rPr>
              <w:t xml:space="preserve">th </w:t>
            </w:r>
            <w:r>
              <w:rPr>
                <w:rFonts w:ascii="Arial" w:hAnsi="Arial" w:cs="Arial"/>
                <w:b/>
                <w:bCs/>
                <w:color w:val="000000"/>
                <w:sz w:val="22"/>
                <w:szCs w:val="22"/>
                <w:lang w:val="en-GB" w:eastAsia="en-GB"/>
              </w:rPr>
              <w:t>May 2026</w:t>
            </w:r>
          </w:p>
        </w:tc>
      </w:tr>
    </w:tbl>
    <w:p w14:paraId="5B63D369" w14:textId="77777777" w:rsidR="00B63872" w:rsidRDefault="00000000">
      <w:pPr>
        <w:rPr>
          <w:rFonts w:ascii="Arial" w:hAnsi="Arial" w:cs="Arial"/>
          <w:b/>
          <w:sz w:val="32"/>
          <w:szCs w:val="32"/>
        </w:rPr>
      </w:pPr>
      <w:r>
        <w:rPr>
          <w:rFonts w:ascii="Arial" w:hAnsi="Arial" w:cs="Arial"/>
          <w:b/>
          <w:bCs/>
          <w:sz w:val="32"/>
          <w:szCs w:val="32"/>
        </w:rPr>
        <w:br w:type="page"/>
      </w:r>
    </w:p>
    <w:sdt>
      <w:sdtPr>
        <w:rPr>
          <w:rFonts w:ascii="Arial" w:eastAsia="Times New Roman" w:hAnsi="Arial" w:cs="Arial"/>
          <w:color w:val="auto"/>
          <w:sz w:val="24"/>
          <w:szCs w:val="24"/>
          <w:lang w:val="en-IN" w:eastAsia="en-IN"/>
        </w:rPr>
        <w:id w:val="-1452853905"/>
        <w:docPartObj>
          <w:docPartGallery w:val="Table of Contents"/>
          <w:docPartUnique/>
        </w:docPartObj>
      </w:sdtPr>
      <w:sdtEndPr>
        <w:rPr>
          <w:b/>
          <w:bCs/>
        </w:rPr>
      </w:sdtEndPr>
      <w:sdtContent>
        <w:p w14:paraId="1FB250D8" w14:textId="77777777" w:rsidR="00B63872" w:rsidRDefault="00000000">
          <w:pPr>
            <w:pStyle w:val="TOCHeading1"/>
            <w:spacing w:line="360" w:lineRule="auto"/>
            <w:jc w:val="center"/>
            <w:rPr>
              <w:rFonts w:ascii="Arial" w:hAnsi="Arial" w:cs="Arial"/>
              <w:b/>
              <w:color w:val="000000" w:themeColor="text1"/>
              <w:sz w:val="28"/>
              <w:szCs w:val="28"/>
            </w:rPr>
          </w:pPr>
          <w:r>
            <w:rPr>
              <w:rFonts w:ascii="Arial" w:hAnsi="Arial" w:cs="Arial"/>
              <w:b/>
              <w:color w:val="000000" w:themeColor="text1"/>
              <w:sz w:val="28"/>
              <w:szCs w:val="28"/>
            </w:rPr>
            <w:t>TABLE OF CONTENTS</w:t>
          </w:r>
        </w:p>
        <w:p w14:paraId="16D41EF3" w14:textId="77777777" w:rsidR="00B63872" w:rsidRDefault="00000000">
          <w:pPr>
            <w:pStyle w:val="TOC1"/>
            <w:tabs>
              <w:tab w:val="right" w:leader="dot" w:pos="9019"/>
            </w:tabs>
            <w:rPr>
              <w:rFonts w:asciiTheme="minorHAnsi" w:eastAsiaTheme="minorEastAsia" w:hAnsiTheme="minorHAnsi" w:cstheme="minorBidi"/>
              <w:sz w:val="22"/>
              <w:szCs w:val="22"/>
              <w:lang w:val="en-GB" w:eastAsia="en-GB"/>
            </w:rPr>
          </w:pPr>
          <w:r>
            <w:rPr>
              <w:rFonts w:ascii="Arial" w:hAnsi="Arial" w:cs="Arial"/>
            </w:rPr>
            <w:fldChar w:fldCharType="begin"/>
          </w:r>
          <w:r>
            <w:rPr>
              <w:rFonts w:ascii="Arial" w:hAnsi="Arial" w:cs="Arial"/>
            </w:rPr>
            <w:instrText xml:space="preserve"> TOC \o "1-3" \h \z \u </w:instrText>
          </w:r>
          <w:r>
            <w:rPr>
              <w:rFonts w:ascii="Arial" w:hAnsi="Arial" w:cs="Arial"/>
            </w:rPr>
            <w:fldChar w:fldCharType="separate"/>
          </w:r>
          <w:hyperlink w:anchor="_Toc227851085" w:history="1">
            <w:r>
              <w:rPr>
                <w:rStyle w:val="Hyperlink"/>
                <w:rFonts w:ascii="Arial" w:hAnsi="Arial" w:cs="Arial"/>
              </w:rPr>
              <w:t>SECTION 1</w:t>
            </w:r>
            <w:r>
              <w:tab/>
            </w:r>
            <w:r>
              <w:fldChar w:fldCharType="begin"/>
            </w:r>
            <w:r>
              <w:instrText xml:space="preserve"> PAGEREF _Toc227851085 \h </w:instrText>
            </w:r>
            <w:r>
              <w:fldChar w:fldCharType="separate"/>
            </w:r>
            <w:r>
              <w:t>3</w:t>
            </w:r>
            <w:r>
              <w:fldChar w:fldCharType="end"/>
            </w:r>
          </w:hyperlink>
        </w:p>
        <w:p w14:paraId="62B417C2" w14:textId="77777777" w:rsidR="00B63872" w:rsidRDefault="00000000">
          <w:pPr>
            <w:pStyle w:val="TOC2"/>
            <w:tabs>
              <w:tab w:val="right" w:leader="dot" w:pos="9019"/>
            </w:tabs>
            <w:rPr>
              <w:rFonts w:asciiTheme="minorHAnsi" w:eastAsiaTheme="minorEastAsia" w:hAnsiTheme="minorHAnsi" w:cstheme="minorBidi"/>
              <w:sz w:val="22"/>
              <w:szCs w:val="22"/>
              <w:lang w:val="en-GB" w:eastAsia="en-GB"/>
            </w:rPr>
          </w:pPr>
          <w:hyperlink w:anchor="_Toc227851086" w:history="1">
            <w:r>
              <w:rPr>
                <w:rStyle w:val="Hyperlink"/>
                <w:rFonts w:ascii="Arial" w:hAnsi="Arial" w:cs="Arial"/>
              </w:rPr>
              <w:t>1. Introduction</w:t>
            </w:r>
            <w:r>
              <w:tab/>
            </w:r>
            <w:r>
              <w:fldChar w:fldCharType="begin"/>
            </w:r>
            <w:r>
              <w:instrText xml:space="preserve"> PAGEREF _Toc227851086 \h </w:instrText>
            </w:r>
            <w:r>
              <w:fldChar w:fldCharType="separate"/>
            </w:r>
            <w:r>
              <w:t>3</w:t>
            </w:r>
            <w:r>
              <w:fldChar w:fldCharType="end"/>
            </w:r>
          </w:hyperlink>
        </w:p>
        <w:p w14:paraId="32005242" w14:textId="77777777" w:rsidR="00B63872" w:rsidRDefault="00000000">
          <w:pPr>
            <w:pStyle w:val="TOC2"/>
            <w:tabs>
              <w:tab w:val="right" w:leader="dot" w:pos="9019"/>
            </w:tabs>
            <w:rPr>
              <w:rFonts w:asciiTheme="minorHAnsi" w:eastAsiaTheme="minorEastAsia" w:hAnsiTheme="minorHAnsi" w:cstheme="minorBidi"/>
              <w:sz w:val="22"/>
              <w:szCs w:val="22"/>
              <w:lang w:val="en-GB" w:eastAsia="en-GB"/>
            </w:rPr>
          </w:pPr>
          <w:hyperlink w:anchor="_Toc227851087" w:history="1">
            <w:r>
              <w:rPr>
                <w:rStyle w:val="Hyperlink"/>
                <w:rFonts w:ascii="Arial" w:hAnsi="Arial" w:cs="Arial"/>
              </w:rPr>
              <w:t>2. Comparative Market Analysis (PESTEL)</w:t>
            </w:r>
            <w:r>
              <w:tab/>
            </w:r>
            <w:r>
              <w:fldChar w:fldCharType="begin"/>
            </w:r>
            <w:r>
              <w:instrText xml:space="preserve"> PAGEREF _Toc227851087 \h </w:instrText>
            </w:r>
            <w:r>
              <w:fldChar w:fldCharType="separate"/>
            </w:r>
            <w:r>
              <w:t>5</w:t>
            </w:r>
            <w:r>
              <w:fldChar w:fldCharType="end"/>
            </w:r>
          </w:hyperlink>
        </w:p>
        <w:p w14:paraId="51606D37" w14:textId="77777777" w:rsidR="00B63872" w:rsidRDefault="00000000">
          <w:pPr>
            <w:pStyle w:val="TOC3"/>
            <w:tabs>
              <w:tab w:val="right" w:leader="dot" w:pos="9019"/>
            </w:tabs>
            <w:rPr>
              <w:rFonts w:asciiTheme="minorHAnsi" w:eastAsiaTheme="minorEastAsia" w:hAnsiTheme="minorHAnsi" w:cstheme="minorBidi"/>
              <w:sz w:val="22"/>
              <w:szCs w:val="22"/>
              <w:lang w:val="en-GB" w:eastAsia="en-GB"/>
            </w:rPr>
          </w:pPr>
          <w:hyperlink w:anchor="_Toc227851088" w:history="1">
            <w:r>
              <w:rPr>
                <w:rStyle w:val="Hyperlink"/>
                <w:rFonts w:ascii="Arial" w:hAnsi="Arial" w:cs="Arial"/>
              </w:rPr>
              <w:t>Critical Analysis</w:t>
            </w:r>
            <w:r>
              <w:tab/>
            </w:r>
            <w:r>
              <w:fldChar w:fldCharType="begin"/>
            </w:r>
            <w:r>
              <w:instrText xml:space="preserve"> PAGEREF _Toc227851088 \h </w:instrText>
            </w:r>
            <w:r>
              <w:fldChar w:fldCharType="separate"/>
            </w:r>
            <w:r>
              <w:t>11</w:t>
            </w:r>
            <w:r>
              <w:fldChar w:fldCharType="end"/>
            </w:r>
          </w:hyperlink>
        </w:p>
        <w:p w14:paraId="7B4ABC81" w14:textId="77777777" w:rsidR="00B63872" w:rsidRDefault="00000000">
          <w:pPr>
            <w:pStyle w:val="TOC2"/>
            <w:tabs>
              <w:tab w:val="right" w:leader="dot" w:pos="9019"/>
            </w:tabs>
            <w:rPr>
              <w:rFonts w:asciiTheme="minorHAnsi" w:eastAsiaTheme="minorEastAsia" w:hAnsiTheme="minorHAnsi" w:cstheme="minorBidi"/>
              <w:sz w:val="22"/>
              <w:szCs w:val="22"/>
              <w:lang w:val="en-GB" w:eastAsia="en-GB"/>
            </w:rPr>
          </w:pPr>
          <w:hyperlink w:anchor="_Toc227851089" w:history="1">
            <w:r>
              <w:rPr>
                <w:rStyle w:val="Hyperlink"/>
                <w:rFonts w:ascii="Arial" w:hAnsi="Arial" w:cs="Arial"/>
              </w:rPr>
              <w:t>3. STP Analysis (Segmentation, Targeting, Positioning)</w:t>
            </w:r>
            <w:r>
              <w:tab/>
            </w:r>
            <w:r>
              <w:fldChar w:fldCharType="begin"/>
            </w:r>
            <w:r>
              <w:instrText xml:space="preserve"> PAGEREF _Toc227851089 \h </w:instrText>
            </w:r>
            <w:r>
              <w:fldChar w:fldCharType="separate"/>
            </w:r>
            <w:r>
              <w:t>13</w:t>
            </w:r>
            <w:r>
              <w:fldChar w:fldCharType="end"/>
            </w:r>
          </w:hyperlink>
        </w:p>
        <w:p w14:paraId="7D2EA5C8" w14:textId="77777777" w:rsidR="00B63872" w:rsidRDefault="00000000">
          <w:pPr>
            <w:pStyle w:val="TOC3"/>
            <w:tabs>
              <w:tab w:val="right" w:leader="dot" w:pos="9019"/>
            </w:tabs>
            <w:rPr>
              <w:rFonts w:asciiTheme="minorHAnsi" w:eastAsiaTheme="minorEastAsia" w:hAnsiTheme="minorHAnsi" w:cstheme="minorBidi"/>
              <w:sz w:val="22"/>
              <w:szCs w:val="22"/>
              <w:lang w:val="en-GB" w:eastAsia="en-GB"/>
            </w:rPr>
          </w:pPr>
          <w:hyperlink w:anchor="_Toc227851090" w:history="1">
            <w:r>
              <w:rPr>
                <w:rStyle w:val="Hyperlink"/>
                <w:rFonts w:ascii="Arial" w:hAnsi="Arial" w:cs="Arial"/>
              </w:rPr>
              <w:t>3.1 Segmentation</w:t>
            </w:r>
            <w:r>
              <w:tab/>
            </w:r>
            <w:r>
              <w:fldChar w:fldCharType="begin"/>
            </w:r>
            <w:r>
              <w:instrText xml:space="preserve"> PAGEREF _Toc227851090 \h </w:instrText>
            </w:r>
            <w:r>
              <w:fldChar w:fldCharType="separate"/>
            </w:r>
            <w:r>
              <w:t>13</w:t>
            </w:r>
            <w:r>
              <w:fldChar w:fldCharType="end"/>
            </w:r>
          </w:hyperlink>
        </w:p>
        <w:p w14:paraId="019AF2DB" w14:textId="77777777" w:rsidR="00B63872" w:rsidRDefault="00000000">
          <w:pPr>
            <w:pStyle w:val="TOC3"/>
            <w:tabs>
              <w:tab w:val="right" w:leader="dot" w:pos="9019"/>
            </w:tabs>
            <w:rPr>
              <w:rFonts w:asciiTheme="minorHAnsi" w:eastAsiaTheme="minorEastAsia" w:hAnsiTheme="minorHAnsi" w:cstheme="minorBidi"/>
              <w:sz w:val="22"/>
              <w:szCs w:val="22"/>
              <w:lang w:val="en-GB" w:eastAsia="en-GB"/>
            </w:rPr>
          </w:pPr>
          <w:hyperlink w:anchor="_Toc227851091" w:history="1">
            <w:r>
              <w:rPr>
                <w:rStyle w:val="Hyperlink"/>
                <w:rFonts w:ascii="Arial" w:hAnsi="Arial" w:cs="Arial"/>
              </w:rPr>
              <w:t>3.2 Targeting Strategy</w:t>
            </w:r>
            <w:r>
              <w:tab/>
            </w:r>
            <w:r>
              <w:fldChar w:fldCharType="begin"/>
            </w:r>
            <w:r>
              <w:instrText xml:space="preserve"> PAGEREF _Toc227851091 \h </w:instrText>
            </w:r>
            <w:r>
              <w:fldChar w:fldCharType="separate"/>
            </w:r>
            <w:r>
              <w:t>14</w:t>
            </w:r>
            <w:r>
              <w:fldChar w:fldCharType="end"/>
            </w:r>
          </w:hyperlink>
        </w:p>
        <w:p w14:paraId="30635F27" w14:textId="77777777" w:rsidR="00B63872" w:rsidRDefault="00000000">
          <w:pPr>
            <w:pStyle w:val="TOC3"/>
            <w:tabs>
              <w:tab w:val="right" w:leader="dot" w:pos="9019"/>
            </w:tabs>
            <w:rPr>
              <w:rFonts w:asciiTheme="minorHAnsi" w:eastAsiaTheme="minorEastAsia" w:hAnsiTheme="minorHAnsi" w:cstheme="minorBidi"/>
              <w:sz w:val="22"/>
              <w:szCs w:val="22"/>
              <w:lang w:val="en-GB" w:eastAsia="en-GB"/>
            </w:rPr>
          </w:pPr>
          <w:hyperlink w:anchor="_Toc227851092" w:history="1">
            <w:r>
              <w:rPr>
                <w:rStyle w:val="Hyperlink"/>
                <w:rFonts w:ascii="Arial" w:hAnsi="Arial" w:cs="Arial"/>
              </w:rPr>
              <w:t>3.3 Positioning</w:t>
            </w:r>
            <w:r>
              <w:tab/>
            </w:r>
            <w:r>
              <w:fldChar w:fldCharType="begin"/>
            </w:r>
            <w:r>
              <w:instrText xml:space="preserve"> PAGEREF _Toc227851092 \h </w:instrText>
            </w:r>
            <w:r>
              <w:fldChar w:fldCharType="separate"/>
            </w:r>
            <w:r>
              <w:t>14</w:t>
            </w:r>
            <w:r>
              <w:fldChar w:fldCharType="end"/>
            </w:r>
          </w:hyperlink>
        </w:p>
        <w:p w14:paraId="6F46195B" w14:textId="77777777" w:rsidR="00B63872" w:rsidRDefault="00000000">
          <w:pPr>
            <w:pStyle w:val="TOC2"/>
            <w:tabs>
              <w:tab w:val="right" w:leader="dot" w:pos="9019"/>
            </w:tabs>
            <w:rPr>
              <w:rFonts w:asciiTheme="minorHAnsi" w:eastAsiaTheme="minorEastAsia" w:hAnsiTheme="minorHAnsi" w:cstheme="minorBidi"/>
              <w:sz w:val="22"/>
              <w:szCs w:val="22"/>
              <w:lang w:val="en-GB" w:eastAsia="en-GB"/>
            </w:rPr>
          </w:pPr>
          <w:hyperlink w:anchor="_Toc227851093" w:history="1">
            <w:r>
              <w:rPr>
                <w:rStyle w:val="Hyperlink"/>
                <w:rFonts w:ascii="Arial" w:hAnsi="Arial" w:cs="Arial"/>
              </w:rPr>
              <w:t>4. International Marketing Mix (7Ps Comparison)</w:t>
            </w:r>
            <w:r>
              <w:tab/>
            </w:r>
            <w:r>
              <w:fldChar w:fldCharType="begin"/>
            </w:r>
            <w:r>
              <w:instrText xml:space="preserve"> PAGEREF _Toc227851093 \h </w:instrText>
            </w:r>
            <w:r>
              <w:fldChar w:fldCharType="separate"/>
            </w:r>
            <w:r>
              <w:t>15</w:t>
            </w:r>
            <w:r>
              <w:fldChar w:fldCharType="end"/>
            </w:r>
          </w:hyperlink>
        </w:p>
        <w:p w14:paraId="6F47BA9E" w14:textId="77777777" w:rsidR="00B63872" w:rsidRDefault="00000000">
          <w:pPr>
            <w:pStyle w:val="TOC3"/>
            <w:tabs>
              <w:tab w:val="right" w:leader="dot" w:pos="9019"/>
            </w:tabs>
            <w:rPr>
              <w:rFonts w:asciiTheme="minorHAnsi" w:eastAsiaTheme="minorEastAsia" w:hAnsiTheme="minorHAnsi" w:cstheme="minorBidi"/>
              <w:sz w:val="22"/>
              <w:szCs w:val="22"/>
              <w:lang w:val="en-GB" w:eastAsia="en-GB"/>
            </w:rPr>
          </w:pPr>
          <w:hyperlink w:anchor="_Toc227851094" w:history="1">
            <w:r>
              <w:rPr>
                <w:rStyle w:val="Hyperlink"/>
                <w:rFonts w:ascii="Arial" w:hAnsi="Arial" w:cs="Arial"/>
              </w:rPr>
              <w:t>4.1 Product</w:t>
            </w:r>
            <w:r>
              <w:tab/>
            </w:r>
            <w:r>
              <w:fldChar w:fldCharType="begin"/>
            </w:r>
            <w:r>
              <w:instrText xml:space="preserve"> PAGEREF _Toc227851094 \h </w:instrText>
            </w:r>
            <w:r>
              <w:fldChar w:fldCharType="separate"/>
            </w:r>
            <w:r>
              <w:t>15</w:t>
            </w:r>
            <w:r>
              <w:fldChar w:fldCharType="end"/>
            </w:r>
          </w:hyperlink>
        </w:p>
        <w:p w14:paraId="2DCF400D" w14:textId="77777777" w:rsidR="00B63872" w:rsidRDefault="00000000">
          <w:pPr>
            <w:pStyle w:val="TOC3"/>
            <w:tabs>
              <w:tab w:val="right" w:leader="dot" w:pos="9019"/>
            </w:tabs>
            <w:rPr>
              <w:rFonts w:asciiTheme="minorHAnsi" w:eastAsiaTheme="minorEastAsia" w:hAnsiTheme="minorHAnsi" w:cstheme="minorBidi"/>
              <w:sz w:val="22"/>
              <w:szCs w:val="22"/>
              <w:lang w:val="en-GB" w:eastAsia="en-GB"/>
            </w:rPr>
          </w:pPr>
          <w:hyperlink w:anchor="_Toc227851095" w:history="1">
            <w:r>
              <w:rPr>
                <w:rStyle w:val="Hyperlink"/>
                <w:rFonts w:ascii="Arial" w:hAnsi="Arial" w:cs="Arial"/>
              </w:rPr>
              <w:t>4.2 Price</w:t>
            </w:r>
            <w:r>
              <w:tab/>
            </w:r>
            <w:r>
              <w:fldChar w:fldCharType="begin"/>
            </w:r>
            <w:r>
              <w:instrText xml:space="preserve"> PAGEREF _Toc227851095 \h </w:instrText>
            </w:r>
            <w:r>
              <w:fldChar w:fldCharType="separate"/>
            </w:r>
            <w:r>
              <w:t>16</w:t>
            </w:r>
            <w:r>
              <w:fldChar w:fldCharType="end"/>
            </w:r>
          </w:hyperlink>
        </w:p>
        <w:p w14:paraId="02D907EC" w14:textId="77777777" w:rsidR="00B63872" w:rsidRDefault="00000000">
          <w:pPr>
            <w:pStyle w:val="TOC3"/>
            <w:tabs>
              <w:tab w:val="right" w:leader="dot" w:pos="9019"/>
            </w:tabs>
            <w:rPr>
              <w:rFonts w:asciiTheme="minorHAnsi" w:eastAsiaTheme="minorEastAsia" w:hAnsiTheme="minorHAnsi" w:cstheme="minorBidi"/>
              <w:sz w:val="22"/>
              <w:szCs w:val="22"/>
              <w:lang w:val="en-GB" w:eastAsia="en-GB"/>
            </w:rPr>
          </w:pPr>
          <w:hyperlink w:anchor="_Toc227851096" w:history="1">
            <w:r>
              <w:rPr>
                <w:rStyle w:val="Hyperlink"/>
                <w:rFonts w:ascii="Arial" w:hAnsi="Arial" w:cs="Arial"/>
              </w:rPr>
              <w:t>4.3 Place</w:t>
            </w:r>
            <w:r>
              <w:tab/>
            </w:r>
            <w:r>
              <w:fldChar w:fldCharType="begin"/>
            </w:r>
            <w:r>
              <w:instrText xml:space="preserve"> PAGEREF _Toc227851096 \h </w:instrText>
            </w:r>
            <w:r>
              <w:fldChar w:fldCharType="separate"/>
            </w:r>
            <w:r>
              <w:t>16</w:t>
            </w:r>
            <w:r>
              <w:fldChar w:fldCharType="end"/>
            </w:r>
          </w:hyperlink>
        </w:p>
        <w:p w14:paraId="5B118A00" w14:textId="77777777" w:rsidR="00B63872" w:rsidRDefault="00000000">
          <w:pPr>
            <w:pStyle w:val="TOC3"/>
            <w:tabs>
              <w:tab w:val="right" w:leader="dot" w:pos="9019"/>
            </w:tabs>
            <w:rPr>
              <w:rFonts w:asciiTheme="minorHAnsi" w:eastAsiaTheme="minorEastAsia" w:hAnsiTheme="minorHAnsi" w:cstheme="minorBidi"/>
              <w:sz w:val="22"/>
              <w:szCs w:val="22"/>
              <w:lang w:val="en-GB" w:eastAsia="en-GB"/>
            </w:rPr>
          </w:pPr>
          <w:hyperlink w:anchor="_Toc227851097" w:history="1">
            <w:r>
              <w:rPr>
                <w:rStyle w:val="Hyperlink"/>
                <w:rFonts w:ascii="Arial" w:hAnsi="Arial" w:cs="Arial"/>
              </w:rPr>
              <w:t>4.4 Promotion</w:t>
            </w:r>
            <w:r>
              <w:tab/>
            </w:r>
            <w:r>
              <w:fldChar w:fldCharType="begin"/>
            </w:r>
            <w:r>
              <w:instrText xml:space="preserve"> PAGEREF _Toc227851097 \h </w:instrText>
            </w:r>
            <w:r>
              <w:fldChar w:fldCharType="separate"/>
            </w:r>
            <w:r>
              <w:t>17</w:t>
            </w:r>
            <w:r>
              <w:fldChar w:fldCharType="end"/>
            </w:r>
          </w:hyperlink>
        </w:p>
        <w:p w14:paraId="4AE814B8" w14:textId="77777777" w:rsidR="00B63872" w:rsidRDefault="00000000">
          <w:pPr>
            <w:pStyle w:val="TOC3"/>
            <w:tabs>
              <w:tab w:val="right" w:leader="dot" w:pos="9019"/>
            </w:tabs>
            <w:rPr>
              <w:rFonts w:asciiTheme="minorHAnsi" w:eastAsiaTheme="minorEastAsia" w:hAnsiTheme="minorHAnsi" w:cstheme="minorBidi"/>
              <w:sz w:val="22"/>
              <w:szCs w:val="22"/>
              <w:lang w:val="en-GB" w:eastAsia="en-GB"/>
            </w:rPr>
          </w:pPr>
          <w:hyperlink w:anchor="_Toc227851098" w:history="1">
            <w:r>
              <w:rPr>
                <w:rStyle w:val="Hyperlink"/>
                <w:rFonts w:ascii="Arial" w:hAnsi="Arial" w:cs="Arial"/>
              </w:rPr>
              <w:t>4.5 People</w:t>
            </w:r>
            <w:r>
              <w:tab/>
            </w:r>
            <w:r>
              <w:fldChar w:fldCharType="begin"/>
            </w:r>
            <w:r>
              <w:instrText xml:space="preserve"> PAGEREF _Toc227851098 \h </w:instrText>
            </w:r>
            <w:r>
              <w:fldChar w:fldCharType="separate"/>
            </w:r>
            <w:r>
              <w:t>17</w:t>
            </w:r>
            <w:r>
              <w:fldChar w:fldCharType="end"/>
            </w:r>
          </w:hyperlink>
        </w:p>
        <w:p w14:paraId="446FA4D8" w14:textId="77777777" w:rsidR="00B63872" w:rsidRDefault="00000000">
          <w:pPr>
            <w:pStyle w:val="TOC3"/>
            <w:tabs>
              <w:tab w:val="right" w:leader="dot" w:pos="9019"/>
            </w:tabs>
            <w:rPr>
              <w:rFonts w:asciiTheme="minorHAnsi" w:eastAsiaTheme="minorEastAsia" w:hAnsiTheme="minorHAnsi" w:cstheme="minorBidi"/>
              <w:sz w:val="22"/>
              <w:szCs w:val="22"/>
              <w:lang w:val="en-GB" w:eastAsia="en-GB"/>
            </w:rPr>
          </w:pPr>
          <w:hyperlink w:anchor="_Toc227851099" w:history="1">
            <w:r>
              <w:rPr>
                <w:rStyle w:val="Hyperlink"/>
                <w:rFonts w:ascii="Arial" w:hAnsi="Arial" w:cs="Arial"/>
              </w:rPr>
              <w:t>4.6 Process</w:t>
            </w:r>
            <w:r>
              <w:tab/>
            </w:r>
            <w:r>
              <w:fldChar w:fldCharType="begin"/>
            </w:r>
            <w:r>
              <w:instrText xml:space="preserve"> PAGEREF _Toc227851099 \h </w:instrText>
            </w:r>
            <w:r>
              <w:fldChar w:fldCharType="separate"/>
            </w:r>
            <w:r>
              <w:t>18</w:t>
            </w:r>
            <w:r>
              <w:fldChar w:fldCharType="end"/>
            </w:r>
          </w:hyperlink>
        </w:p>
        <w:p w14:paraId="0A13CFAF" w14:textId="77777777" w:rsidR="00B63872" w:rsidRDefault="00000000">
          <w:pPr>
            <w:pStyle w:val="TOC3"/>
            <w:tabs>
              <w:tab w:val="right" w:leader="dot" w:pos="9019"/>
            </w:tabs>
            <w:rPr>
              <w:rFonts w:asciiTheme="minorHAnsi" w:eastAsiaTheme="minorEastAsia" w:hAnsiTheme="minorHAnsi" w:cstheme="minorBidi"/>
              <w:sz w:val="22"/>
              <w:szCs w:val="22"/>
              <w:lang w:val="en-GB" w:eastAsia="en-GB"/>
            </w:rPr>
          </w:pPr>
          <w:hyperlink w:anchor="_Toc227851100" w:history="1">
            <w:r>
              <w:rPr>
                <w:rStyle w:val="Hyperlink"/>
                <w:rFonts w:ascii="Arial" w:hAnsi="Arial" w:cs="Arial"/>
              </w:rPr>
              <w:t>4.7 Physical Evidence</w:t>
            </w:r>
            <w:r>
              <w:tab/>
            </w:r>
            <w:r>
              <w:fldChar w:fldCharType="begin"/>
            </w:r>
            <w:r>
              <w:instrText xml:space="preserve"> PAGEREF _Toc227851100 \h </w:instrText>
            </w:r>
            <w:r>
              <w:fldChar w:fldCharType="separate"/>
            </w:r>
            <w:r>
              <w:t>18</w:t>
            </w:r>
            <w:r>
              <w:fldChar w:fldCharType="end"/>
            </w:r>
          </w:hyperlink>
        </w:p>
        <w:p w14:paraId="35131E8D" w14:textId="77777777" w:rsidR="00B63872" w:rsidRDefault="00000000">
          <w:pPr>
            <w:pStyle w:val="TOC2"/>
            <w:tabs>
              <w:tab w:val="right" w:leader="dot" w:pos="9019"/>
            </w:tabs>
            <w:rPr>
              <w:rFonts w:asciiTheme="minorHAnsi" w:eastAsiaTheme="minorEastAsia" w:hAnsiTheme="minorHAnsi" w:cstheme="minorBidi"/>
              <w:sz w:val="22"/>
              <w:szCs w:val="22"/>
              <w:lang w:val="en-GB" w:eastAsia="en-GB"/>
            </w:rPr>
          </w:pPr>
          <w:hyperlink w:anchor="_Toc227851101" w:history="1">
            <w:r>
              <w:rPr>
                <w:rStyle w:val="Hyperlink"/>
                <w:rFonts w:ascii="Arial" w:hAnsi="Arial" w:cs="Arial"/>
              </w:rPr>
              <w:t>5. Directional Development Strategy</w:t>
            </w:r>
            <w:r>
              <w:tab/>
            </w:r>
            <w:r>
              <w:fldChar w:fldCharType="begin"/>
            </w:r>
            <w:r>
              <w:instrText xml:space="preserve"> PAGEREF _Toc227851101 \h </w:instrText>
            </w:r>
            <w:r>
              <w:fldChar w:fldCharType="separate"/>
            </w:r>
            <w:r>
              <w:t>19</w:t>
            </w:r>
            <w:r>
              <w:fldChar w:fldCharType="end"/>
            </w:r>
          </w:hyperlink>
        </w:p>
        <w:p w14:paraId="3987E6FB" w14:textId="77777777" w:rsidR="00B63872" w:rsidRDefault="00000000">
          <w:pPr>
            <w:pStyle w:val="TOC2"/>
            <w:tabs>
              <w:tab w:val="right" w:leader="dot" w:pos="9019"/>
            </w:tabs>
            <w:rPr>
              <w:rFonts w:asciiTheme="minorHAnsi" w:eastAsiaTheme="minorEastAsia" w:hAnsiTheme="minorHAnsi" w:cstheme="minorBidi"/>
              <w:sz w:val="22"/>
              <w:szCs w:val="22"/>
              <w:lang w:val="en-GB" w:eastAsia="en-GB"/>
            </w:rPr>
          </w:pPr>
          <w:hyperlink w:anchor="_Toc227851102" w:history="1">
            <w:r>
              <w:rPr>
                <w:rStyle w:val="Hyperlink"/>
                <w:rFonts w:ascii="Arial" w:hAnsi="Arial" w:cs="Arial"/>
              </w:rPr>
              <w:t>6. Ethical Issues Evaluation</w:t>
            </w:r>
            <w:r>
              <w:tab/>
            </w:r>
            <w:r>
              <w:fldChar w:fldCharType="begin"/>
            </w:r>
            <w:r>
              <w:instrText xml:space="preserve"> PAGEREF _Toc227851102 \h </w:instrText>
            </w:r>
            <w:r>
              <w:fldChar w:fldCharType="separate"/>
            </w:r>
            <w:r>
              <w:t>21</w:t>
            </w:r>
            <w:r>
              <w:fldChar w:fldCharType="end"/>
            </w:r>
          </w:hyperlink>
        </w:p>
        <w:p w14:paraId="2DB50A45" w14:textId="77777777" w:rsidR="00B63872" w:rsidRDefault="00000000">
          <w:pPr>
            <w:pStyle w:val="TOC2"/>
            <w:tabs>
              <w:tab w:val="right" w:leader="dot" w:pos="9019"/>
            </w:tabs>
            <w:rPr>
              <w:rFonts w:asciiTheme="minorHAnsi" w:eastAsiaTheme="minorEastAsia" w:hAnsiTheme="minorHAnsi" w:cstheme="minorBidi"/>
              <w:sz w:val="22"/>
              <w:szCs w:val="22"/>
              <w:lang w:val="en-GB" w:eastAsia="en-GB"/>
            </w:rPr>
          </w:pPr>
          <w:hyperlink w:anchor="_Toc227851103" w:history="1">
            <w:r>
              <w:rPr>
                <w:rStyle w:val="Hyperlink"/>
                <w:rFonts w:ascii="Arial" w:hAnsi="Arial" w:cs="Arial"/>
              </w:rPr>
              <w:t>7. Strategic Recommendations</w:t>
            </w:r>
            <w:r>
              <w:tab/>
            </w:r>
            <w:r>
              <w:fldChar w:fldCharType="begin"/>
            </w:r>
            <w:r>
              <w:instrText xml:space="preserve"> PAGEREF _Toc227851103 \h </w:instrText>
            </w:r>
            <w:r>
              <w:fldChar w:fldCharType="separate"/>
            </w:r>
            <w:r>
              <w:t>22</w:t>
            </w:r>
            <w:r>
              <w:fldChar w:fldCharType="end"/>
            </w:r>
          </w:hyperlink>
        </w:p>
        <w:p w14:paraId="1557BFCD" w14:textId="77777777" w:rsidR="00B63872" w:rsidRDefault="00000000">
          <w:pPr>
            <w:pStyle w:val="TOC3"/>
            <w:tabs>
              <w:tab w:val="right" w:leader="dot" w:pos="9019"/>
            </w:tabs>
            <w:rPr>
              <w:rFonts w:asciiTheme="minorHAnsi" w:eastAsiaTheme="minorEastAsia" w:hAnsiTheme="minorHAnsi" w:cstheme="minorBidi"/>
              <w:sz w:val="22"/>
              <w:szCs w:val="22"/>
              <w:lang w:val="en-GB" w:eastAsia="en-GB"/>
            </w:rPr>
          </w:pPr>
          <w:hyperlink w:anchor="_Toc227851104" w:history="1">
            <w:r>
              <w:rPr>
                <w:rStyle w:val="Hyperlink"/>
                <w:rFonts w:ascii="Arial" w:hAnsi="Arial" w:cs="Arial"/>
              </w:rPr>
              <w:t>Recommendation 1: Localised Sustainable Strategy (India)</w:t>
            </w:r>
            <w:r>
              <w:tab/>
            </w:r>
            <w:r>
              <w:fldChar w:fldCharType="begin"/>
            </w:r>
            <w:r>
              <w:instrText xml:space="preserve"> PAGEREF _Toc227851104 \h </w:instrText>
            </w:r>
            <w:r>
              <w:fldChar w:fldCharType="separate"/>
            </w:r>
            <w:r>
              <w:t>22</w:t>
            </w:r>
            <w:r>
              <w:fldChar w:fldCharType="end"/>
            </w:r>
          </w:hyperlink>
        </w:p>
        <w:p w14:paraId="6265E0EE" w14:textId="77777777" w:rsidR="00B63872" w:rsidRDefault="00000000">
          <w:pPr>
            <w:pStyle w:val="TOC3"/>
            <w:tabs>
              <w:tab w:val="right" w:leader="dot" w:pos="9019"/>
            </w:tabs>
            <w:rPr>
              <w:rFonts w:asciiTheme="minorHAnsi" w:eastAsiaTheme="minorEastAsia" w:hAnsiTheme="minorHAnsi" w:cstheme="minorBidi"/>
              <w:sz w:val="22"/>
              <w:szCs w:val="22"/>
              <w:lang w:val="en-GB" w:eastAsia="en-GB"/>
            </w:rPr>
          </w:pPr>
          <w:hyperlink w:anchor="_Toc227851105" w:history="1">
            <w:r>
              <w:rPr>
                <w:rStyle w:val="Hyperlink"/>
                <w:rFonts w:ascii="Arial" w:hAnsi="Arial" w:cs="Arial"/>
              </w:rPr>
              <w:t>Recommendation 2: Digital Integration and Omnichannel Expansion</w:t>
            </w:r>
            <w:r>
              <w:tab/>
            </w:r>
            <w:r>
              <w:fldChar w:fldCharType="begin"/>
            </w:r>
            <w:r>
              <w:instrText xml:space="preserve"> PAGEREF _Toc227851105 \h </w:instrText>
            </w:r>
            <w:r>
              <w:fldChar w:fldCharType="separate"/>
            </w:r>
            <w:r>
              <w:t>22</w:t>
            </w:r>
            <w:r>
              <w:fldChar w:fldCharType="end"/>
            </w:r>
          </w:hyperlink>
        </w:p>
        <w:p w14:paraId="7972F2E8" w14:textId="77777777" w:rsidR="00B63872" w:rsidRDefault="00000000">
          <w:pPr>
            <w:pStyle w:val="TOC3"/>
            <w:tabs>
              <w:tab w:val="right" w:leader="dot" w:pos="9019"/>
            </w:tabs>
            <w:rPr>
              <w:rFonts w:asciiTheme="minorHAnsi" w:eastAsiaTheme="minorEastAsia" w:hAnsiTheme="minorHAnsi" w:cstheme="minorBidi"/>
              <w:sz w:val="22"/>
              <w:szCs w:val="22"/>
              <w:lang w:val="en-GB" w:eastAsia="en-GB"/>
            </w:rPr>
          </w:pPr>
          <w:hyperlink w:anchor="_Toc227851106" w:history="1">
            <w:r>
              <w:rPr>
                <w:rStyle w:val="Hyperlink"/>
                <w:rFonts w:ascii="Arial" w:hAnsi="Arial" w:cs="Arial"/>
              </w:rPr>
              <w:t>Recommendation 3: Ethical Transparency and Supply Chain Visibility</w:t>
            </w:r>
            <w:r>
              <w:tab/>
            </w:r>
            <w:r>
              <w:fldChar w:fldCharType="begin"/>
            </w:r>
            <w:r>
              <w:instrText xml:space="preserve"> PAGEREF _Toc227851106 \h </w:instrText>
            </w:r>
            <w:r>
              <w:fldChar w:fldCharType="separate"/>
            </w:r>
            <w:r>
              <w:t>23</w:t>
            </w:r>
            <w:r>
              <w:fldChar w:fldCharType="end"/>
            </w:r>
          </w:hyperlink>
        </w:p>
        <w:p w14:paraId="49DDB66D" w14:textId="77777777" w:rsidR="00B63872" w:rsidRDefault="00000000">
          <w:pPr>
            <w:pStyle w:val="TOC2"/>
            <w:tabs>
              <w:tab w:val="right" w:leader="dot" w:pos="9019"/>
            </w:tabs>
            <w:rPr>
              <w:rFonts w:asciiTheme="minorHAnsi" w:eastAsiaTheme="minorEastAsia" w:hAnsiTheme="minorHAnsi" w:cstheme="minorBidi"/>
              <w:sz w:val="22"/>
              <w:szCs w:val="22"/>
              <w:lang w:val="en-GB" w:eastAsia="en-GB"/>
            </w:rPr>
          </w:pPr>
          <w:hyperlink w:anchor="_Toc227851107" w:history="1">
            <w:r>
              <w:rPr>
                <w:rStyle w:val="Hyperlink"/>
                <w:rFonts w:ascii="Arial" w:hAnsi="Arial" w:cs="Arial"/>
              </w:rPr>
              <w:t>8. Conclusion</w:t>
            </w:r>
            <w:r>
              <w:tab/>
            </w:r>
            <w:r>
              <w:fldChar w:fldCharType="begin"/>
            </w:r>
            <w:r>
              <w:instrText xml:space="preserve"> PAGEREF _Toc227851107 \h </w:instrText>
            </w:r>
            <w:r>
              <w:fldChar w:fldCharType="separate"/>
            </w:r>
            <w:r>
              <w:t>23</w:t>
            </w:r>
            <w:r>
              <w:fldChar w:fldCharType="end"/>
            </w:r>
          </w:hyperlink>
        </w:p>
        <w:p w14:paraId="59AC4F15" w14:textId="77777777" w:rsidR="00B63872" w:rsidRDefault="00000000">
          <w:pPr>
            <w:pStyle w:val="TOC1"/>
            <w:tabs>
              <w:tab w:val="right" w:leader="dot" w:pos="9019"/>
            </w:tabs>
            <w:rPr>
              <w:rFonts w:asciiTheme="minorHAnsi" w:eastAsiaTheme="minorEastAsia" w:hAnsiTheme="minorHAnsi" w:cstheme="minorBidi"/>
              <w:sz w:val="22"/>
              <w:szCs w:val="22"/>
              <w:lang w:val="en-GB" w:eastAsia="en-GB"/>
            </w:rPr>
          </w:pPr>
          <w:hyperlink w:anchor="_Toc227851108" w:history="1">
            <w:r>
              <w:rPr>
                <w:rStyle w:val="Hyperlink"/>
                <w:rFonts w:ascii="Arial" w:hAnsi="Arial" w:cs="Arial"/>
              </w:rPr>
              <w:t>SECTION 2: Reflective Account Using Gibbs Reflective Cycle</w:t>
            </w:r>
            <w:r>
              <w:tab/>
            </w:r>
            <w:r>
              <w:fldChar w:fldCharType="begin"/>
            </w:r>
            <w:r>
              <w:instrText xml:space="preserve"> PAGEREF _Toc227851108 \h </w:instrText>
            </w:r>
            <w:r>
              <w:fldChar w:fldCharType="separate"/>
            </w:r>
            <w:r>
              <w:t>24</w:t>
            </w:r>
            <w:r>
              <w:fldChar w:fldCharType="end"/>
            </w:r>
          </w:hyperlink>
        </w:p>
        <w:p w14:paraId="4262D084" w14:textId="77777777" w:rsidR="00B63872" w:rsidRDefault="00000000">
          <w:pPr>
            <w:pStyle w:val="TOC3"/>
            <w:tabs>
              <w:tab w:val="right" w:leader="dot" w:pos="9019"/>
            </w:tabs>
            <w:rPr>
              <w:rFonts w:asciiTheme="minorHAnsi" w:eastAsiaTheme="minorEastAsia" w:hAnsiTheme="minorHAnsi" w:cstheme="minorBidi"/>
              <w:sz w:val="22"/>
              <w:szCs w:val="22"/>
              <w:lang w:val="en-GB" w:eastAsia="en-GB"/>
            </w:rPr>
          </w:pPr>
          <w:hyperlink w:anchor="_Toc227851109" w:history="1">
            <w:r>
              <w:rPr>
                <w:rStyle w:val="Hyperlink"/>
                <w:rFonts w:ascii="Arial" w:hAnsi="Arial" w:cs="Arial"/>
              </w:rPr>
              <w:t>Description</w:t>
            </w:r>
            <w:r>
              <w:tab/>
            </w:r>
            <w:r>
              <w:fldChar w:fldCharType="begin"/>
            </w:r>
            <w:r>
              <w:instrText xml:space="preserve"> PAGEREF _Toc227851109 \h </w:instrText>
            </w:r>
            <w:r>
              <w:fldChar w:fldCharType="separate"/>
            </w:r>
            <w:r>
              <w:t>24</w:t>
            </w:r>
            <w:r>
              <w:fldChar w:fldCharType="end"/>
            </w:r>
          </w:hyperlink>
        </w:p>
        <w:p w14:paraId="63E62367" w14:textId="77777777" w:rsidR="00B63872" w:rsidRDefault="00000000">
          <w:pPr>
            <w:pStyle w:val="TOC3"/>
            <w:tabs>
              <w:tab w:val="right" w:leader="dot" w:pos="9019"/>
            </w:tabs>
            <w:rPr>
              <w:rFonts w:asciiTheme="minorHAnsi" w:eastAsiaTheme="minorEastAsia" w:hAnsiTheme="minorHAnsi" w:cstheme="minorBidi"/>
              <w:sz w:val="22"/>
              <w:szCs w:val="22"/>
              <w:lang w:val="en-GB" w:eastAsia="en-GB"/>
            </w:rPr>
          </w:pPr>
          <w:hyperlink w:anchor="_Toc227851110" w:history="1">
            <w:r>
              <w:rPr>
                <w:rStyle w:val="Hyperlink"/>
                <w:rFonts w:ascii="Arial" w:hAnsi="Arial" w:cs="Arial"/>
              </w:rPr>
              <w:t>Feelings</w:t>
            </w:r>
            <w:r>
              <w:tab/>
            </w:r>
            <w:r>
              <w:fldChar w:fldCharType="begin"/>
            </w:r>
            <w:r>
              <w:instrText xml:space="preserve"> PAGEREF _Toc227851110 \h </w:instrText>
            </w:r>
            <w:r>
              <w:fldChar w:fldCharType="separate"/>
            </w:r>
            <w:r>
              <w:t>25</w:t>
            </w:r>
            <w:r>
              <w:fldChar w:fldCharType="end"/>
            </w:r>
          </w:hyperlink>
        </w:p>
        <w:p w14:paraId="0EE92340" w14:textId="77777777" w:rsidR="00B63872" w:rsidRDefault="00000000">
          <w:pPr>
            <w:pStyle w:val="TOC3"/>
            <w:tabs>
              <w:tab w:val="right" w:leader="dot" w:pos="9019"/>
            </w:tabs>
            <w:rPr>
              <w:rFonts w:asciiTheme="minorHAnsi" w:eastAsiaTheme="minorEastAsia" w:hAnsiTheme="minorHAnsi" w:cstheme="minorBidi"/>
              <w:sz w:val="22"/>
              <w:szCs w:val="22"/>
              <w:lang w:val="en-GB" w:eastAsia="en-GB"/>
            </w:rPr>
          </w:pPr>
          <w:hyperlink w:anchor="_Toc227851111" w:history="1">
            <w:r>
              <w:rPr>
                <w:rStyle w:val="Hyperlink"/>
                <w:rFonts w:ascii="Arial" w:hAnsi="Arial" w:cs="Arial"/>
              </w:rPr>
              <w:t>Evaluation</w:t>
            </w:r>
            <w:r>
              <w:tab/>
            </w:r>
            <w:r>
              <w:fldChar w:fldCharType="begin"/>
            </w:r>
            <w:r>
              <w:instrText xml:space="preserve"> PAGEREF _Toc227851111 \h </w:instrText>
            </w:r>
            <w:r>
              <w:fldChar w:fldCharType="separate"/>
            </w:r>
            <w:r>
              <w:t>25</w:t>
            </w:r>
            <w:r>
              <w:fldChar w:fldCharType="end"/>
            </w:r>
          </w:hyperlink>
        </w:p>
        <w:p w14:paraId="20FA1941" w14:textId="77777777" w:rsidR="00B63872" w:rsidRDefault="00000000">
          <w:pPr>
            <w:pStyle w:val="TOC3"/>
            <w:tabs>
              <w:tab w:val="right" w:leader="dot" w:pos="9019"/>
            </w:tabs>
            <w:rPr>
              <w:rFonts w:asciiTheme="minorHAnsi" w:eastAsiaTheme="minorEastAsia" w:hAnsiTheme="minorHAnsi" w:cstheme="minorBidi"/>
              <w:sz w:val="22"/>
              <w:szCs w:val="22"/>
              <w:lang w:val="en-GB" w:eastAsia="en-GB"/>
            </w:rPr>
          </w:pPr>
          <w:hyperlink w:anchor="_Toc227851112" w:history="1">
            <w:r>
              <w:rPr>
                <w:rStyle w:val="Hyperlink"/>
                <w:rFonts w:ascii="Arial" w:hAnsi="Arial" w:cs="Arial"/>
              </w:rPr>
              <w:t>Analysis</w:t>
            </w:r>
            <w:r>
              <w:tab/>
            </w:r>
            <w:r>
              <w:fldChar w:fldCharType="begin"/>
            </w:r>
            <w:r>
              <w:instrText xml:space="preserve"> PAGEREF _Toc227851112 \h </w:instrText>
            </w:r>
            <w:r>
              <w:fldChar w:fldCharType="separate"/>
            </w:r>
            <w:r>
              <w:t>25</w:t>
            </w:r>
            <w:r>
              <w:fldChar w:fldCharType="end"/>
            </w:r>
          </w:hyperlink>
        </w:p>
        <w:p w14:paraId="35A7A5A3" w14:textId="77777777" w:rsidR="00B63872" w:rsidRDefault="00000000">
          <w:pPr>
            <w:pStyle w:val="TOC3"/>
            <w:tabs>
              <w:tab w:val="right" w:leader="dot" w:pos="9019"/>
            </w:tabs>
            <w:rPr>
              <w:rFonts w:asciiTheme="minorHAnsi" w:eastAsiaTheme="minorEastAsia" w:hAnsiTheme="minorHAnsi" w:cstheme="minorBidi"/>
              <w:sz w:val="22"/>
              <w:szCs w:val="22"/>
              <w:lang w:val="en-GB" w:eastAsia="en-GB"/>
            </w:rPr>
          </w:pPr>
          <w:hyperlink w:anchor="_Toc227851113" w:history="1">
            <w:r>
              <w:rPr>
                <w:rStyle w:val="Hyperlink"/>
                <w:rFonts w:ascii="Arial" w:hAnsi="Arial" w:cs="Arial"/>
              </w:rPr>
              <w:t>Conclusion</w:t>
            </w:r>
            <w:r>
              <w:tab/>
            </w:r>
            <w:r>
              <w:fldChar w:fldCharType="begin"/>
            </w:r>
            <w:r>
              <w:instrText xml:space="preserve"> PAGEREF _Toc227851113 \h </w:instrText>
            </w:r>
            <w:r>
              <w:fldChar w:fldCharType="separate"/>
            </w:r>
            <w:r>
              <w:t>26</w:t>
            </w:r>
            <w:r>
              <w:fldChar w:fldCharType="end"/>
            </w:r>
          </w:hyperlink>
        </w:p>
        <w:p w14:paraId="7B8A1B94" w14:textId="77777777" w:rsidR="00B63872" w:rsidRDefault="00000000">
          <w:pPr>
            <w:pStyle w:val="TOC3"/>
            <w:tabs>
              <w:tab w:val="right" w:leader="dot" w:pos="9019"/>
            </w:tabs>
            <w:rPr>
              <w:rFonts w:asciiTheme="minorHAnsi" w:eastAsiaTheme="minorEastAsia" w:hAnsiTheme="minorHAnsi" w:cstheme="minorBidi"/>
              <w:sz w:val="22"/>
              <w:szCs w:val="22"/>
              <w:lang w:val="en-GB" w:eastAsia="en-GB"/>
            </w:rPr>
          </w:pPr>
          <w:hyperlink w:anchor="_Toc227851114" w:history="1">
            <w:r>
              <w:rPr>
                <w:rStyle w:val="Hyperlink"/>
                <w:rFonts w:ascii="Arial" w:hAnsi="Arial" w:cs="Arial"/>
              </w:rPr>
              <w:t>Action Plan</w:t>
            </w:r>
            <w:r>
              <w:tab/>
            </w:r>
            <w:r>
              <w:fldChar w:fldCharType="begin"/>
            </w:r>
            <w:r>
              <w:instrText xml:space="preserve"> PAGEREF _Toc227851114 \h </w:instrText>
            </w:r>
            <w:r>
              <w:fldChar w:fldCharType="separate"/>
            </w:r>
            <w:r>
              <w:t>26</w:t>
            </w:r>
            <w:r>
              <w:fldChar w:fldCharType="end"/>
            </w:r>
          </w:hyperlink>
        </w:p>
        <w:p w14:paraId="7C50F3E6" w14:textId="77777777" w:rsidR="00B63872" w:rsidRDefault="00000000">
          <w:pPr>
            <w:pStyle w:val="TOC1"/>
            <w:tabs>
              <w:tab w:val="right" w:leader="dot" w:pos="9019"/>
            </w:tabs>
            <w:rPr>
              <w:rFonts w:asciiTheme="minorHAnsi" w:eastAsiaTheme="minorEastAsia" w:hAnsiTheme="minorHAnsi" w:cstheme="minorBidi"/>
              <w:sz w:val="22"/>
              <w:szCs w:val="22"/>
              <w:lang w:val="en-GB" w:eastAsia="en-GB"/>
            </w:rPr>
          </w:pPr>
          <w:hyperlink w:anchor="_Toc227851115" w:history="1">
            <w:r>
              <w:rPr>
                <w:rStyle w:val="Hyperlink"/>
                <w:rFonts w:ascii="Arial" w:hAnsi="Arial" w:cs="Arial"/>
              </w:rPr>
              <w:t>Reference list</w:t>
            </w:r>
            <w:r>
              <w:tab/>
            </w:r>
            <w:r>
              <w:fldChar w:fldCharType="begin"/>
            </w:r>
            <w:r>
              <w:instrText xml:space="preserve"> PAGEREF _Toc227851115 \h </w:instrText>
            </w:r>
            <w:r>
              <w:fldChar w:fldCharType="separate"/>
            </w:r>
            <w:r>
              <w:t>27</w:t>
            </w:r>
            <w:r>
              <w:fldChar w:fldCharType="end"/>
            </w:r>
          </w:hyperlink>
        </w:p>
        <w:p w14:paraId="48A9B790" w14:textId="77777777" w:rsidR="00B63872" w:rsidRDefault="00000000">
          <w:pPr>
            <w:rPr>
              <w:rFonts w:ascii="Arial" w:hAnsi="Arial" w:cs="Arial"/>
            </w:rPr>
          </w:pPr>
          <w:r>
            <w:rPr>
              <w:rFonts w:ascii="Arial" w:hAnsi="Arial" w:cs="Arial"/>
              <w:b/>
              <w:bCs/>
            </w:rPr>
            <w:fldChar w:fldCharType="end"/>
          </w:r>
        </w:p>
      </w:sdtContent>
    </w:sdt>
    <w:p w14:paraId="31F3F6A4" w14:textId="77777777" w:rsidR="00B63872" w:rsidRDefault="00000000">
      <w:pPr>
        <w:rPr>
          <w:rFonts w:ascii="Arial" w:hAnsi="Arial" w:cs="Arial"/>
          <w:b/>
          <w:bCs/>
          <w:sz w:val="28"/>
          <w:szCs w:val="28"/>
        </w:rPr>
      </w:pPr>
      <w:r>
        <w:rPr>
          <w:rFonts w:ascii="Arial" w:hAnsi="Arial" w:cs="Arial"/>
        </w:rPr>
        <w:br w:type="page"/>
      </w:r>
    </w:p>
    <w:p w14:paraId="7749B78F" w14:textId="77777777" w:rsidR="00B63872" w:rsidRDefault="00000000">
      <w:pPr>
        <w:pStyle w:val="Heading1"/>
        <w:rPr>
          <w:rFonts w:ascii="Arial" w:hAnsi="Arial" w:cs="Arial"/>
        </w:rPr>
      </w:pPr>
      <w:bookmarkStart w:id="0" w:name="_Toc227851085"/>
      <w:r>
        <w:rPr>
          <w:rFonts w:ascii="Arial" w:hAnsi="Arial" w:cs="Arial"/>
        </w:rPr>
        <w:lastRenderedPageBreak/>
        <w:t>SECTION 1</w:t>
      </w:r>
      <w:bookmarkEnd w:id="0"/>
    </w:p>
    <w:p w14:paraId="6213DBD0" w14:textId="77777777" w:rsidR="00B63872" w:rsidRDefault="00000000">
      <w:pPr>
        <w:pStyle w:val="Heading2"/>
        <w:rPr>
          <w:rFonts w:ascii="Arial" w:hAnsi="Arial" w:cs="Arial"/>
        </w:rPr>
      </w:pPr>
      <w:bookmarkStart w:id="1" w:name="_les7dptbiemg" w:colFirst="0" w:colLast="0"/>
      <w:bookmarkStart w:id="2" w:name="_Toc227851086"/>
      <w:bookmarkEnd w:id="1"/>
      <w:r>
        <w:rPr>
          <w:rFonts w:ascii="Arial" w:hAnsi="Arial" w:cs="Arial"/>
        </w:rPr>
        <w:t>1. Introduction</w:t>
      </w:r>
      <w:bookmarkEnd w:id="2"/>
      <w:r>
        <w:rPr>
          <w:rFonts w:ascii="Arial" w:hAnsi="Arial" w:cs="Arial"/>
        </w:rPr>
        <w:t xml:space="preserve"> </w:t>
      </w:r>
    </w:p>
    <w:p w14:paraId="2EE4A5F0" w14:textId="1DB71DF2" w:rsidR="00B63872" w:rsidRDefault="00000000">
      <w:pPr>
        <w:spacing w:before="240" w:after="240"/>
        <w:rPr>
          <w:rFonts w:ascii="Arial" w:hAnsi="Arial" w:cs="Arial"/>
        </w:rPr>
      </w:pPr>
      <w:r>
        <w:rPr>
          <w:rFonts w:ascii="Arial" w:hAnsi="Arial" w:cs="Arial"/>
        </w:rPr>
        <w:t xml:space="preserve">ZARA, one of the flagship brands of the Inditex Group, is commonly known as the fast-fashion business model pioneer, which is a company with a long lead time, fast product development, and responsiveness to new consumer trends. </w:t>
      </w:r>
      <w:r w:rsidR="005354D8">
        <w:rPr>
          <w:rFonts w:ascii="Arial" w:hAnsi="Arial" w:cs="Arial"/>
        </w:rPr>
        <w:t>Owing</w:t>
      </w:r>
      <w:r>
        <w:rPr>
          <w:rFonts w:ascii="Arial" w:hAnsi="Arial" w:cs="Arial"/>
        </w:rPr>
        <w:t xml:space="preserve"> </w:t>
      </w:r>
      <w:r w:rsidR="005354D8">
        <w:rPr>
          <w:rFonts w:ascii="Arial" w:hAnsi="Arial" w:cs="Arial"/>
        </w:rPr>
        <w:t xml:space="preserve">to </w:t>
      </w:r>
      <w:r>
        <w:rPr>
          <w:rFonts w:ascii="Arial" w:hAnsi="Arial" w:cs="Arial"/>
        </w:rPr>
        <w:t>a supply chain that is vertically integrated and data-driven design processes, the brand operates in over 90 countries and has more than 2,000 stores worldwide (Yan, 2024). Interestingly, it takes only about 15 days to design, manufacture</w:t>
      </w:r>
      <w:r w:rsidR="005354D8">
        <w:rPr>
          <w:rFonts w:ascii="Arial" w:hAnsi="Arial" w:cs="Arial"/>
        </w:rPr>
        <w:t>,</w:t>
      </w:r>
      <w:r>
        <w:rPr>
          <w:rFonts w:ascii="Arial" w:hAnsi="Arial" w:cs="Arial"/>
        </w:rPr>
        <w:t xml:space="preserve"> and ship new collections at ZARA, which is infinitely faster than the usual fashion cycles and allows products to be regularly renewed. On the financial level, the parent company Inditex recorded around $35.9 billion in revenues in 2023, providing a significant portion of which ZARA took the part, which is indicative of its supremacy on the global market (Lindner, 2025).</w:t>
      </w:r>
    </w:p>
    <w:p w14:paraId="14BEA6D5" w14:textId="77777777" w:rsidR="00B63872" w:rsidRDefault="00B63872">
      <w:pPr>
        <w:spacing w:before="240" w:after="240"/>
        <w:rPr>
          <w:rFonts w:ascii="Arial" w:hAnsi="Arial" w:cs="Arial"/>
        </w:rPr>
      </w:pPr>
    </w:p>
    <w:p w14:paraId="7112E728" w14:textId="77777777" w:rsidR="00B63872" w:rsidRDefault="00000000">
      <w:pPr>
        <w:spacing w:before="240" w:after="240"/>
        <w:jc w:val="center"/>
        <w:rPr>
          <w:rFonts w:ascii="Arial" w:hAnsi="Arial" w:cs="Arial"/>
        </w:rPr>
      </w:pPr>
      <w:r>
        <w:rPr>
          <w:rFonts w:ascii="Arial" w:hAnsi="Arial" w:cs="Arial"/>
          <w:noProof/>
          <w:lang w:val="en-GB" w:eastAsia="en-GB"/>
        </w:rPr>
        <w:drawing>
          <wp:inline distT="114300" distB="114300" distL="114300" distR="114300" wp14:anchorId="70E7F7D6" wp14:editId="0E1BD14B">
            <wp:extent cx="5429250" cy="4067175"/>
            <wp:effectExtent l="0" t="0" r="0" b="0"/>
            <wp:docPr id="3" name="image6.png"/>
            <wp:cNvGraphicFramePr/>
            <a:graphic xmlns:a="http://schemas.openxmlformats.org/drawingml/2006/main">
              <a:graphicData uri="http://schemas.openxmlformats.org/drawingml/2006/picture">
                <pic:pic xmlns:pic="http://schemas.openxmlformats.org/drawingml/2006/picture">
                  <pic:nvPicPr>
                    <pic:cNvPr id="3" name="image6.png"/>
                    <pic:cNvPicPr preferRelativeResize="0"/>
                  </pic:nvPicPr>
                  <pic:blipFill>
                    <a:blip r:embed="rId8"/>
                    <a:srcRect/>
                    <a:stretch>
                      <a:fillRect/>
                    </a:stretch>
                  </pic:blipFill>
                  <pic:spPr>
                    <a:xfrm>
                      <a:off x="0" y="0"/>
                      <a:ext cx="5429250" cy="4067175"/>
                    </a:xfrm>
                    <a:prstGeom prst="rect">
                      <a:avLst/>
                    </a:prstGeom>
                  </pic:spPr>
                </pic:pic>
              </a:graphicData>
            </a:graphic>
          </wp:inline>
        </w:drawing>
      </w:r>
    </w:p>
    <w:p w14:paraId="580BC448" w14:textId="43BEFAF6" w:rsidR="00B63872" w:rsidRPr="005354D8" w:rsidRDefault="00000000" w:rsidP="005354D8">
      <w:pPr>
        <w:spacing w:before="240" w:after="240"/>
        <w:jc w:val="center"/>
        <w:rPr>
          <w:rFonts w:ascii="Arial" w:hAnsi="Arial" w:cs="Arial"/>
          <w:b/>
          <w:bCs/>
        </w:rPr>
      </w:pPr>
      <w:r>
        <w:rPr>
          <w:rFonts w:ascii="Arial" w:hAnsi="Arial" w:cs="Arial"/>
          <w:b/>
          <w:bCs/>
        </w:rPr>
        <w:t>Figure 1: Fast Fashion Brand as per Market Share</w:t>
      </w:r>
      <w:r w:rsidR="005354D8">
        <w:rPr>
          <w:rFonts w:ascii="Arial" w:hAnsi="Arial" w:cs="Arial"/>
          <w:b/>
          <w:bCs/>
        </w:rPr>
        <w:t xml:space="preserve"> </w:t>
      </w:r>
      <w:r>
        <w:rPr>
          <w:rFonts w:ascii="Arial" w:hAnsi="Arial" w:cs="Arial"/>
        </w:rPr>
        <w:t>(Source: Cardona, 2024)</w:t>
      </w:r>
    </w:p>
    <w:p w14:paraId="5675E448" w14:textId="26387107" w:rsidR="00B63872" w:rsidRDefault="00000000">
      <w:pPr>
        <w:spacing w:before="240" w:after="240"/>
        <w:rPr>
          <w:rFonts w:ascii="Arial" w:hAnsi="Arial" w:cs="Arial"/>
        </w:rPr>
      </w:pPr>
      <w:r>
        <w:rPr>
          <w:rFonts w:ascii="Arial" w:hAnsi="Arial" w:cs="Arial"/>
        </w:rPr>
        <w:lastRenderedPageBreak/>
        <w:t>The United States and India are chosen because of the difference in the market features</w:t>
      </w:r>
      <w:r w:rsidR="005354D8">
        <w:rPr>
          <w:rFonts w:ascii="Arial" w:hAnsi="Arial" w:cs="Arial"/>
        </w:rPr>
        <w:t>,</w:t>
      </w:r>
      <w:r>
        <w:rPr>
          <w:rFonts w:ascii="Arial" w:hAnsi="Arial" w:cs="Arial"/>
        </w:rPr>
        <w:t xml:space="preserve"> and this is a good comparative study. The United States is a well-developed, highly competitive fast-fashion market, where ZARA has a substantial market share of about 13% of the segment (Cardona, 2024).</w:t>
      </w:r>
    </w:p>
    <w:p w14:paraId="03C38E1A" w14:textId="77777777" w:rsidR="00B63872" w:rsidRDefault="00000000">
      <w:pPr>
        <w:spacing w:before="240" w:after="240"/>
        <w:jc w:val="center"/>
        <w:rPr>
          <w:rFonts w:ascii="Arial" w:hAnsi="Arial" w:cs="Arial"/>
        </w:rPr>
      </w:pPr>
      <w:r>
        <w:rPr>
          <w:rFonts w:ascii="Arial" w:hAnsi="Arial" w:cs="Arial"/>
          <w:noProof/>
          <w:lang w:val="en-GB" w:eastAsia="en-GB"/>
        </w:rPr>
        <w:drawing>
          <wp:inline distT="114300" distB="114300" distL="114300" distR="114300" wp14:anchorId="5C38EA29" wp14:editId="0E7BFE6A">
            <wp:extent cx="5730875" cy="2870200"/>
            <wp:effectExtent l="0" t="0" r="0" b="0"/>
            <wp:docPr id="1" name="image2.png"/>
            <wp:cNvGraphicFramePr/>
            <a:graphic xmlns:a="http://schemas.openxmlformats.org/drawingml/2006/main">
              <a:graphicData uri="http://schemas.openxmlformats.org/drawingml/2006/picture">
                <pic:pic xmlns:pic="http://schemas.openxmlformats.org/drawingml/2006/picture">
                  <pic:nvPicPr>
                    <pic:cNvPr id="1" name="image2.png"/>
                    <pic:cNvPicPr preferRelativeResize="0"/>
                  </pic:nvPicPr>
                  <pic:blipFill>
                    <a:blip r:embed="rId9"/>
                    <a:srcRect/>
                    <a:stretch>
                      <a:fillRect/>
                    </a:stretch>
                  </pic:blipFill>
                  <pic:spPr>
                    <a:xfrm>
                      <a:off x="0" y="0"/>
                      <a:ext cx="5731200" cy="2870200"/>
                    </a:xfrm>
                    <a:prstGeom prst="rect">
                      <a:avLst/>
                    </a:prstGeom>
                  </pic:spPr>
                </pic:pic>
              </a:graphicData>
            </a:graphic>
          </wp:inline>
        </w:drawing>
      </w:r>
    </w:p>
    <w:p w14:paraId="002F3D29" w14:textId="77777777" w:rsidR="00B63872" w:rsidRDefault="00000000">
      <w:pPr>
        <w:spacing w:before="240" w:after="240"/>
        <w:jc w:val="center"/>
        <w:rPr>
          <w:rFonts w:ascii="Arial" w:hAnsi="Arial" w:cs="Arial"/>
          <w:b/>
          <w:bCs/>
        </w:rPr>
      </w:pPr>
      <w:r>
        <w:rPr>
          <w:rFonts w:ascii="Arial" w:hAnsi="Arial" w:cs="Arial"/>
          <w:b/>
          <w:bCs/>
        </w:rPr>
        <w:t>Figure 2: India Apparel Market Size</w:t>
      </w:r>
    </w:p>
    <w:p w14:paraId="2F4A0CD6" w14:textId="77777777" w:rsidR="00B63872" w:rsidRDefault="00000000">
      <w:pPr>
        <w:spacing w:before="240" w:after="240"/>
        <w:jc w:val="center"/>
        <w:rPr>
          <w:rFonts w:ascii="Arial" w:hAnsi="Arial" w:cs="Arial"/>
        </w:rPr>
      </w:pPr>
      <w:r>
        <w:rPr>
          <w:rFonts w:ascii="Arial" w:hAnsi="Arial" w:cs="Arial"/>
        </w:rPr>
        <w:t xml:space="preserve">(Source: </w:t>
      </w:r>
      <w:proofErr w:type="spellStart"/>
      <w:r>
        <w:rPr>
          <w:rFonts w:ascii="Arial" w:hAnsi="Arial" w:cs="Arial"/>
        </w:rPr>
        <w:t>Imarc</w:t>
      </w:r>
      <w:proofErr w:type="spellEnd"/>
      <w:r>
        <w:rPr>
          <w:rFonts w:ascii="Arial" w:hAnsi="Arial" w:cs="Arial"/>
        </w:rPr>
        <w:t>, 2026)</w:t>
      </w:r>
    </w:p>
    <w:p w14:paraId="46DB3766" w14:textId="6FA8BC11" w:rsidR="00B63872" w:rsidRDefault="00000000">
      <w:pPr>
        <w:spacing w:before="240" w:after="240"/>
        <w:rPr>
          <w:rFonts w:ascii="Arial" w:hAnsi="Arial" w:cs="Arial"/>
        </w:rPr>
      </w:pPr>
      <w:r>
        <w:rPr>
          <w:rFonts w:ascii="Arial" w:hAnsi="Arial" w:cs="Arial"/>
        </w:rPr>
        <w:t xml:space="preserve">India is a high-growth emerging market, and the apparel industry is expected to grow by approximately USD 88 billion in 2025 to around USD 117.05 billion by 2034 due to the rise in disposable incomes, urbanisation, and demand </w:t>
      </w:r>
      <w:r w:rsidR="005354D8">
        <w:rPr>
          <w:rFonts w:ascii="Arial" w:hAnsi="Arial" w:cs="Arial"/>
        </w:rPr>
        <w:t xml:space="preserve">for </w:t>
      </w:r>
      <w:r>
        <w:rPr>
          <w:rFonts w:ascii="Arial" w:hAnsi="Arial" w:cs="Arial"/>
        </w:rPr>
        <w:t>mass, premium, and luxury (</w:t>
      </w:r>
      <w:proofErr w:type="spellStart"/>
      <w:r>
        <w:rPr>
          <w:rFonts w:ascii="Arial" w:hAnsi="Arial" w:cs="Arial"/>
        </w:rPr>
        <w:t>Imarc</w:t>
      </w:r>
      <w:proofErr w:type="spellEnd"/>
      <w:r>
        <w:rPr>
          <w:rFonts w:ascii="Arial" w:hAnsi="Arial" w:cs="Arial"/>
        </w:rPr>
        <w:t xml:space="preserve">, 2026). These economic </w:t>
      </w:r>
      <w:r w:rsidR="005354D8">
        <w:rPr>
          <w:rFonts w:ascii="Arial" w:hAnsi="Arial" w:cs="Arial"/>
        </w:rPr>
        <w:t>developments</w:t>
      </w:r>
      <w:r>
        <w:rPr>
          <w:rFonts w:ascii="Arial" w:hAnsi="Arial" w:cs="Arial"/>
        </w:rPr>
        <w:t>, consumer behaviour</w:t>
      </w:r>
      <w:r w:rsidR="005354D8">
        <w:rPr>
          <w:rFonts w:ascii="Arial" w:hAnsi="Arial" w:cs="Arial"/>
        </w:rPr>
        <w:t>,</w:t>
      </w:r>
      <w:r>
        <w:rPr>
          <w:rFonts w:ascii="Arial" w:hAnsi="Arial" w:cs="Arial"/>
        </w:rPr>
        <w:t xml:space="preserve"> and cultural differences render the two markets quite fit in comparative international marketing analysis. This report aims to critically examine the international marketing strategies of ZARA in the United States and India through </w:t>
      </w:r>
      <w:r w:rsidR="005354D8">
        <w:rPr>
          <w:rFonts w:ascii="Arial" w:hAnsi="Arial" w:cs="Arial"/>
        </w:rPr>
        <w:t xml:space="preserve">an </w:t>
      </w:r>
      <w:r>
        <w:rPr>
          <w:rFonts w:ascii="Arial" w:hAnsi="Arial" w:cs="Arial"/>
        </w:rPr>
        <w:t>analysis of the macro-environmental conditions, segmentation, targeting, positioning</w:t>
      </w:r>
      <w:r w:rsidR="005354D8">
        <w:rPr>
          <w:rFonts w:ascii="Arial" w:hAnsi="Arial" w:cs="Arial"/>
        </w:rPr>
        <w:t>,</w:t>
      </w:r>
      <w:r>
        <w:rPr>
          <w:rFonts w:ascii="Arial" w:hAnsi="Arial" w:cs="Arial"/>
        </w:rPr>
        <w:t xml:space="preserve"> as well as the marketing mix. Moreover, the report examines strategy development and ethical aspects related to fast fashion, especially the sustainability issues in the global supply chain (Jain and Jain, 2025). The report is organised into major parts, such as comparative market analysis, STP and marketing mix evaluation, strategic assessment, ethical analysis and recommendations, with a reflective account being the last.</w:t>
      </w:r>
    </w:p>
    <w:p w14:paraId="62E91B1F" w14:textId="77777777" w:rsidR="00B63872" w:rsidRDefault="00B63872">
      <w:pPr>
        <w:rPr>
          <w:rFonts w:ascii="Arial" w:hAnsi="Arial" w:cs="Arial"/>
        </w:rPr>
      </w:pPr>
    </w:p>
    <w:p w14:paraId="23C250A6" w14:textId="77777777" w:rsidR="00B63872" w:rsidRDefault="00000000">
      <w:pPr>
        <w:pStyle w:val="Heading2"/>
        <w:rPr>
          <w:rFonts w:ascii="Arial" w:hAnsi="Arial" w:cs="Arial"/>
        </w:rPr>
      </w:pPr>
      <w:bookmarkStart w:id="3" w:name="_d0fjecupk9c8" w:colFirst="0" w:colLast="0"/>
      <w:bookmarkStart w:id="4" w:name="_Toc227851087"/>
      <w:bookmarkEnd w:id="3"/>
      <w:r>
        <w:rPr>
          <w:rFonts w:ascii="Arial" w:hAnsi="Arial" w:cs="Arial"/>
        </w:rPr>
        <w:t>2. Comparative Market Analysis (PESTEL)</w:t>
      </w:r>
      <w:bookmarkEnd w:id="4"/>
    </w:p>
    <w:p w14:paraId="709CC8B8" w14:textId="77777777" w:rsidR="00B63872" w:rsidRDefault="00B63872">
      <w:pPr>
        <w:rPr>
          <w:rFonts w:ascii="Arial" w:hAnsi="Arial" w:cs="Arial"/>
        </w:rPr>
      </w:pPr>
    </w:p>
    <w:tbl>
      <w:tblPr>
        <w:tblStyle w:val="Style12"/>
        <w:tblW w:w="5000" w:type="pct"/>
        <w:tblInd w:w="0" w:type="dxa"/>
        <w:tblLook w:val="04A0" w:firstRow="1" w:lastRow="0" w:firstColumn="1" w:lastColumn="0" w:noHBand="0" w:noVBand="1"/>
      </w:tblPr>
      <w:tblGrid>
        <w:gridCol w:w="1521"/>
        <w:gridCol w:w="2175"/>
        <w:gridCol w:w="1921"/>
        <w:gridCol w:w="1475"/>
        <w:gridCol w:w="1921"/>
      </w:tblGrid>
      <w:tr w:rsidR="00B63872" w14:paraId="74B06A4A" w14:textId="77777777">
        <w:trPr>
          <w:trHeight w:val="735"/>
        </w:trPr>
        <w:tc>
          <w:tcPr>
            <w:tcW w:w="818" w:type="pct"/>
            <w:tcBorders>
              <w:top w:val="single" w:sz="6" w:space="0" w:color="000000"/>
              <w:left w:val="single" w:sz="6" w:space="0" w:color="000000"/>
              <w:bottom w:val="single" w:sz="6" w:space="0" w:color="000000"/>
              <w:right w:val="single" w:sz="6" w:space="0" w:color="000000"/>
            </w:tcBorders>
            <w:tcMar>
              <w:top w:w="0" w:type="dxa"/>
              <w:left w:w="100" w:type="dxa"/>
              <w:bottom w:w="0" w:type="dxa"/>
              <w:right w:w="100" w:type="dxa"/>
            </w:tcMar>
          </w:tcPr>
          <w:p w14:paraId="49CD2192" w14:textId="77777777" w:rsidR="00B63872" w:rsidRDefault="00000000">
            <w:pPr>
              <w:spacing w:before="240"/>
              <w:jc w:val="center"/>
              <w:rPr>
                <w:rFonts w:ascii="Arial" w:hAnsi="Arial" w:cs="Arial"/>
                <w:b/>
                <w:bCs/>
              </w:rPr>
            </w:pPr>
            <w:r>
              <w:rPr>
                <w:rFonts w:ascii="Arial" w:hAnsi="Arial" w:cs="Arial"/>
                <w:b/>
                <w:bCs/>
              </w:rPr>
              <w:t>Factor</w:t>
            </w:r>
          </w:p>
        </w:tc>
        <w:tc>
          <w:tcPr>
            <w:tcW w:w="1181" w:type="pct"/>
            <w:tcBorders>
              <w:top w:val="single" w:sz="6" w:space="0" w:color="000000"/>
              <w:left w:val="nil"/>
              <w:bottom w:val="single" w:sz="6" w:space="0" w:color="000000"/>
              <w:right w:val="single" w:sz="6" w:space="0" w:color="000000"/>
            </w:tcBorders>
            <w:tcMar>
              <w:top w:w="0" w:type="dxa"/>
              <w:left w:w="100" w:type="dxa"/>
              <w:bottom w:w="0" w:type="dxa"/>
              <w:right w:w="100" w:type="dxa"/>
            </w:tcMar>
          </w:tcPr>
          <w:p w14:paraId="5D8DB913" w14:textId="77777777" w:rsidR="00B63872" w:rsidRDefault="00000000">
            <w:pPr>
              <w:spacing w:before="240"/>
              <w:jc w:val="center"/>
              <w:rPr>
                <w:rFonts w:ascii="Arial" w:hAnsi="Arial" w:cs="Arial"/>
                <w:b/>
                <w:bCs/>
              </w:rPr>
            </w:pPr>
            <w:r>
              <w:rPr>
                <w:rFonts w:ascii="Arial" w:hAnsi="Arial" w:cs="Arial"/>
                <w:b/>
                <w:bCs/>
              </w:rPr>
              <w:t>USA Key Insight</w:t>
            </w:r>
          </w:p>
        </w:tc>
        <w:tc>
          <w:tcPr>
            <w:tcW w:w="1088" w:type="pct"/>
            <w:tcBorders>
              <w:top w:val="single" w:sz="6" w:space="0" w:color="000000"/>
              <w:left w:val="nil"/>
              <w:bottom w:val="single" w:sz="6" w:space="0" w:color="000000"/>
              <w:right w:val="single" w:sz="6" w:space="0" w:color="000000"/>
            </w:tcBorders>
            <w:tcMar>
              <w:top w:w="0" w:type="dxa"/>
              <w:left w:w="100" w:type="dxa"/>
              <w:bottom w:w="0" w:type="dxa"/>
              <w:right w:w="100" w:type="dxa"/>
            </w:tcMar>
          </w:tcPr>
          <w:p w14:paraId="21020258" w14:textId="77777777" w:rsidR="00B63872" w:rsidRDefault="00000000">
            <w:pPr>
              <w:spacing w:before="240"/>
              <w:jc w:val="center"/>
              <w:rPr>
                <w:rFonts w:ascii="Arial" w:hAnsi="Arial" w:cs="Arial"/>
                <w:b/>
                <w:bCs/>
              </w:rPr>
            </w:pPr>
            <w:r>
              <w:rPr>
                <w:rFonts w:ascii="Arial" w:hAnsi="Arial" w:cs="Arial"/>
                <w:b/>
                <w:bCs/>
              </w:rPr>
              <w:t>Opportunity/Threat</w:t>
            </w:r>
          </w:p>
        </w:tc>
        <w:tc>
          <w:tcPr>
            <w:tcW w:w="825" w:type="pct"/>
            <w:tcBorders>
              <w:top w:val="single" w:sz="6" w:space="0" w:color="000000"/>
              <w:left w:val="nil"/>
              <w:bottom w:val="single" w:sz="6" w:space="0" w:color="000000"/>
              <w:right w:val="single" w:sz="6" w:space="0" w:color="000000"/>
            </w:tcBorders>
            <w:tcMar>
              <w:top w:w="0" w:type="dxa"/>
              <w:left w:w="100" w:type="dxa"/>
              <w:bottom w:w="0" w:type="dxa"/>
              <w:right w:w="100" w:type="dxa"/>
            </w:tcMar>
          </w:tcPr>
          <w:p w14:paraId="6520A7C8" w14:textId="77777777" w:rsidR="00B63872" w:rsidRDefault="00000000">
            <w:pPr>
              <w:spacing w:before="240"/>
              <w:jc w:val="center"/>
              <w:rPr>
                <w:rFonts w:ascii="Arial" w:hAnsi="Arial" w:cs="Arial"/>
                <w:b/>
                <w:bCs/>
              </w:rPr>
            </w:pPr>
            <w:r>
              <w:rPr>
                <w:rFonts w:ascii="Arial" w:hAnsi="Arial" w:cs="Arial"/>
                <w:b/>
                <w:bCs/>
              </w:rPr>
              <w:t>India Key Insight</w:t>
            </w:r>
          </w:p>
        </w:tc>
        <w:tc>
          <w:tcPr>
            <w:tcW w:w="1088" w:type="pct"/>
            <w:tcBorders>
              <w:top w:val="single" w:sz="6" w:space="0" w:color="000000"/>
              <w:left w:val="nil"/>
              <w:bottom w:val="single" w:sz="6" w:space="0" w:color="000000"/>
              <w:right w:val="single" w:sz="6" w:space="0" w:color="000000"/>
            </w:tcBorders>
            <w:tcMar>
              <w:top w:w="0" w:type="dxa"/>
              <w:left w:w="100" w:type="dxa"/>
              <w:bottom w:w="0" w:type="dxa"/>
              <w:right w:w="100" w:type="dxa"/>
            </w:tcMar>
          </w:tcPr>
          <w:p w14:paraId="30D19E3D" w14:textId="77777777" w:rsidR="00B63872" w:rsidRDefault="00000000">
            <w:pPr>
              <w:spacing w:before="240"/>
              <w:jc w:val="center"/>
              <w:rPr>
                <w:rFonts w:ascii="Arial" w:hAnsi="Arial" w:cs="Arial"/>
                <w:b/>
                <w:bCs/>
              </w:rPr>
            </w:pPr>
            <w:r>
              <w:rPr>
                <w:rFonts w:ascii="Arial" w:hAnsi="Arial" w:cs="Arial"/>
                <w:b/>
                <w:bCs/>
              </w:rPr>
              <w:t>Opportunity/Threat</w:t>
            </w:r>
          </w:p>
        </w:tc>
      </w:tr>
      <w:tr w:rsidR="00B63872" w14:paraId="22ED3B9D" w14:textId="77777777">
        <w:trPr>
          <w:trHeight w:val="6495"/>
        </w:trPr>
        <w:tc>
          <w:tcPr>
            <w:tcW w:w="818" w:type="pct"/>
            <w:tcBorders>
              <w:top w:val="nil"/>
              <w:left w:val="single" w:sz="6" w:space="0" w:color="000000"/>
              <w:bottom w:val="single" w:sz="6" w:space="0" w:color="000000"/>
              <w:right w:val="single" w:sz="6" w:space="0" w:color="000000"/>
            </w:tcBorders>
            <w:tcMar>
              <w:top w:w="0" w:type="dxa"/>
              <w:left w:w="100" w:type="dxa"/>
              <w:bottom w:w="0" w:type="dxa"/>
              <w:right w:w="100" w:type="dxa"/>
            </w:tcMar>
          </w:tcPr>
          <w:p w14:paraId="2EEA9ACF" w14:textId="77777777" w:rsidR="00B63872" w:rsidRDefault="00000000">
            <w:pPr>
              <w:spacing w:before="240"/>
              <w:rPr>
                <w:rFonts w:ascii="Arial" w:hAnsi="Arial" w:cs="Arial"/>
                <w:b/>
                <w:bCs/>
                <w:i/>
                <w:iCs/>
              </w:rPr>
            </w:pPr>
            <w:r>
              <w:rPr>
                <w:rFonts w:ascii="Arial" w:hAnsi="Arial" w:cs="Arial"/>
                <w:b/>
                <w:bCs/>
                <w:i/>
                <w:iCs/>
              </w:rPr>
              <w:t>Political</w:t>
            </w:r>
          </w:p>
        </w:tc>
        <w:tc>
          <w:tcPr>
            <w:tcW w:w="1181" w:type="pct"/>
            <w:tcBorders>
              <w:top w:val="nil"/>
              <w:left w:val="nil"/>
              <w:bottom w:val="single" w:sz="6" w:space="0" w:color="000000"/>
              <w:right w:val="single" w:sz="6" w:space="0" w:color="000000"/>
            </w:tcBorders>
            <w:tcMar>
              <w:top w:w="0" w:type="dxa"/>
              <w:left w:w="100" w:type="dxa"/>
              <w:bottom w:w="0" w:type="dxa"/>
              <w:right w:w="100" w:type="dxa"/>
            </w:tcMar>
          </w:tcPr>
          <w:p w14:paraId="7941CFD6" w14:textId="77777777" w:rsidR="00B63872" w:rsidRDefault="00000000">
            <w:pPr>
              <w:spacing w:before="240"/>
              <w:rPr>
                <w:rFonts w:ascii="Arial" w:hAnsi="Arial" w:cs="Arial"/>
              </w:rPr>
            </w:pPr>
            <w:r>
              <w:rPr>
                <w:rFonts w:ascii="Arial" w:hAnsi="Arial" w:cs="Arial"/>
              </w:rPr>
              <w:t>Trade policy and tariff variations have a substantial impact on the U.S. apparel industry, leading to higher sourcing expenses and price variability on international brands. As an illustration, tariffs on imports of clothing have been as high as 50% in certain instances, affecting supply chain choices and profit margins (Binns, 2026).</w:t>
            </w:r>
          </w:p>
        </w:tc>
        <w:tc>
          <w:tcPr>
            <w:tcW w:w="1088" w:type="pct"/>
            <w:tcBorders>
              <w:top w:val="nil"/>
              <w:left w:val="nil"/>
              <w:bottom w:val="single" w:sz="6" w:space="0" w:color="000000"/>
              <w:right w:val="single" w:sz="6" w:space="0" w:color="000000"/>
            </w:tcBorders>
            <w:shd w:val="clear" w:color="auto" w:fill="FF0000"/>
            <w:tcMar>
              <w:top w:w="0" w:type="dxa"/>
              <w:left w:w="100" w:type="dxa"/>
              <w:bottom w:w="0" w:type="dxa"/>
              <w:right w:w="100" w:type="dxa"/>
            </w:tcMar>
          </w:tcPr>
          <w:p w14:paraId="6CCF405F" w14:textId="77777777" w:rsidR="00B63872" w:rsidRDefault="00000000">
            <w:pPr>
              <w:spacing w:before="240"/>
              <w:rPr>
                <w:rFonts w:ascii="Arial" w:hAnsi="Arial" w:cs="Arial"/>
              </w:rPr>
            </w:pPr>
            <w:r>
              <w:rPr>
                <w:rFonts w:ascii="Arial" w:hAnsi="Arial" w:cs="Arial"/>
              </w:rPr>
              <w:t>Threat</w:t>
            </w:r>
          </w:p>
        </w:tc>
        <w:tc>
          <w:tcPr>
            <w:tcW w:w="825" w:type="pct"/>
            <w:tcBorders>
              <w:top w:val="nil"/>
              <w:left w:val="nil"/>
              <w:bottom w:val="single" w:sz="6" w:space="0" w:color="000000"/>
              <w:right w:val="single" w:sz="6" w:space="0" w:color="000000"/>
            </w:tcBorders>
            <w:tcMar>
              <w:top w:w="0" w:type="dxa"/>
              <w:left w:w="100" w:type="dxa"/>
              <w:bottom w:w="0" w:type="dxa"/>
              <w:right w:w="100" w:type="dxa"/>
            </w:tcMar>
          </w:tcPr>
          <w:p w14:paraId="65E5719F" w14:textId="66758F2C" w:rsidR="00B63872" w:rsidRDefault="00000000">
            <w:pPr>
              <w:spacing w:before="240"/>
              <w:rPr>
                <w:rFonts w:ascii="Arial" w:hAnsi="Arial" w:cs="Arial"/>
              </w:rPr>
            </w:pPr>
            <w:r>
              <w:rPr>
                <w:rFonts w:ascii="Arial" w:hAnsi="Arial" w:cs="Arial"/>
              </w:rPr>
              <w:t xml:space="preserve">India is becoming a sourcing </w:t>
            </w:r>
            <w:proofErr w:type="spellStart"/>
            <w:r>
              <w:rPr>
                <w:rFonts w:ascii="Arial" w:hAnsi="Arial" w:cs="Arial"/>
              </w:rPr>
              <w:t>center</w:t>
            </w:r>
            <w:proofErr w:type="spellEnd"/>
            <w:r w:rsidR="005354D8">
              <w:rPr>
                <w:rFonts w:ascii="Arial" w:hAnsi="Arial" w:cs="Arial"/>
              </w:rPr>
              <w:t>,</w:t>
            </w:r>
            <w:r>
              <w:rPr>
                <w:rFonts w:ascii="Arial" w:hAnsi="Arial" w:cs="Arial"/>
              </w:rPr>
              <w:t xml:space="preserve"> and its portion of U.S. apparel imports is projected to grow to 6.5 % in 2025, backed by the changing bilateral trade relations and policy programs like the Make in India </w:t>
            </w:r>
            <w:r w:rsidR="005354D8">
              <w:rPr>
                <w:rFonts w:ascii="Arial" w:hAnsi="Arial" w:cs="Arial"/>
              </w:rPr>
              <w:t>program</w:t>
            </w:r>
            <w:r>
              <w:rPr>
                <w:rFonts w:ascii="Arial" w:hAnsi="Arial" w:cs="Arial"/>
              </w:rPr>
              <w:t xml:space="preserve"> (Binns, 2026).</w:t>
            </w:r>
          </w:p>
        </w:tc>
        <w:tc>
          <w:tcPr>
            <w:tcW w:w="1088" w:type="pct"/>
            <w:tcBorders>
              <w:top w:val="nil"/>
              <w:left w:val="nil"/>
              <w:bottom w:val="single" w:sz="6" w:space="0" w:color="000000"/>
              <w:right w:val="single" w:sz="6" w:space="0" w:color="000000"/>
            </w:tcBorders>
            <w:shd w:val="clear" w:color="auto" w:fill="92D050"/>
            <w:tcMar>
              <w:top w:w="0" w:type="dxa"/>
              <w:left w:w="100" w:type="dxa"/>
              <w:bottom w:w="0" w:type="dxa"/>
              <w:right w:w="100" w:type="dxa"/>
            </w:tcMar>
          </w:tcPr>
          <w:p w14:paraId="2E44DD5E" w14:textId="77777777" w:rsidR="00B63872" w:rsidRDefault="00000000">
            <w:pPr>
              <w:spacing w:before="240"/>
              <w:rPr>
                <w:rFonts w:ascii="Arial" w:hAnsi="Arial" w:cs="Arial"/>
              </w:rPr>
            </w:pPr>
            <w:r>
              <w:rPr>
                <w:rFonts w:ascii="Arial" w:hAnsi="Arial" w:cs="Arial"/>
              </w:rPr>
              <w:t>Opportunity</w:t>
            </w:r>
          </w:p>
        </w:tc>
      </w:tr>
      <w:tr w:rsidR="00B63872" w14:paraId="1D036ACB" w14:textId="77777777">
        <w:trPr>
          <w:trHeight w:val="6495"/>
        </w:trPr>
        <w:tc>
          <w:tcPr>
            <w:tcW w:w="818" w:type="pct"/>
            <w:tcBorders>
              <w:top w:val="nil"/>
              <w:left w:val="single" w:sz="6" w:space="0" w:color="000000"/>
              <w:bottom w:val="single" w:sz="6" w:space="0" w:color="000000"/>
              <w:right w:val="single" w:sz="6" w:space="0" w:color="000000"/>
            </w:tcBorders>
            <w:tcMar>
              <w:top w:w="0" w:type="dxa"/>
              <w:left w:w="100" w:type="dxa"/>
              <w:bottom w:w="0" w:type="dxa"/>
              <w:right w:w="100" w:type="dxa"/>
            </w:tcMar>
          </w:tcPr>
          <w:p w14:paraId="0214AF0F" w14:textId="77777777" w:rsidR="00B63872" w:rsidRDefault="00000000">
            <w:pPr>
              <w:spacing w:before="240"/>
              <w:rPr>
                <w:rFonts w:ascii="Arial" w:hAnsi="Arial" w:cs="Arial"/>
                <w:b/>
                <w:bCs/>
                <w:i/>
                <w:iCs/>
              </w:rPr>
            </w:pPr>
            <w:r>
              <w:rPr>
                <w:rFonts w:ascii="Arial" w:hAnsi="Arial" w:cs="Arial"/>
                <w:b/>
                <w:bCs/>
                <w:i/>
                <w:iCs/>
              </w:rPr>
              <w:lastRenderedPageBreak/>
              <w:t>Economic</w:t>
            </w:r>
          </w:p>
        </w:tc>
        <w:tc>
          <w:tcPr>
            <w:tcW w:w="1181" w:type="pct"/>
            <w:tcBorders>
              <w:top w:val="nil"/>
              <w:left w:val="nil"/>
              <w:bottom w:val="single" w:sz="6" w:space="0" w:color="000000"/>
              <w:right w:val="single" w:sz="6" w:space="0" w:color="000000"/>
            </w:tcBorders>
            <w:tcMar>
              <w:top w:w="0" w:type="dxa"/>
              <w:left w:w="100" w:type="dxa"/>
              <w:bottom w:w="0" w:type="dxa"/>
              <w:right w:w="100" w:type="dxa"/>
            </w:tcMar>
          </w:tcPr>
          <w:p w14:paraId="6E8C8EB0" w14:textId="6A4D94E7" w:rsidR="00B63872" w:rsidRDefault="00000000">
            <w:pPr>
              <w:spacing w:before="240"/>
              <w:rPr>
                <w:rFonts w:ascii="Arial" w:hAnsi="Arial" w:cs="Arial"/>
              </w:rPr>
            </w:pPr>
            <w:r>
              <w:rPr>
                <w:rFonts w:ascii="Arial" w:hAnsi="Arial" w:cs="Arial"/>
              </w:rPr>
              <w:t>The U.S apparel market belongs to a well-developed global sector with an estimated purchasing power of USD 1.84 trillion in 2025</w:t>
            </w:r>
            <w:r w:rsidR="005354D8">
              <w:rPr>
                <w:rFonts w:ascii="Arial" w:hAnsi="Arial" w:cs="Arial"/>
              </w:rPr>
              <w:t>,</w:t>
            </w:r>
            <w:r>
              <w:rPr>
                <w:rFonts w:ascii="Arial" w:hAnsi="Arial" w:cs="Arial"/>
              </w:rPr>
              <w:t xml:space="preserve"> with a slow growth rate relative to the new economies (Uniform Market, 2024).</w:t>
            </w:r>
          </w:p>
        </w:tc>
        <w:tc>
          <w:tcPr>
            <w:tcW w:w="1088" w:type="pct"/>
            <w:tcBorders>
              <w:top w:val="nil"/>
              <w:left w:val="nil"/>
              <w:bottom w:val="single" w:sz="6" w:space="0" w:color="000000"/>
              <w:right w:val="single" w:sz="6" w:space="0" w:color="000000"/>
            </w:tcBorders>
            <w:shd w:val="clear" w:color="auto" w:fill="92D050"/>
            <w:tcMar>
              <w:top w:w="0" w:type="dxa"/>
              <w:left w:w="100" w:type="dxa"/>
              <w:bottom w:w="0" w:type="dxa"/>
              <w:right w:w="100" w:type="dxa"/>
            </w:tcMar>
          </w:tcPr>
          <w:p w14:paraId="214AF7A5" w14:textId="77777777" w:rsidR="00B63872" w:rsidRDefault="00000000">
            <w:pPr>
              <w:spacing w:before="240"/>
              <w:rPr>
                <w:rFonts w:ascii="Arial" w:hAnsi="Arial" w:cs="Arial"/>
              </w:rPr>
            </w:pPr>
            <w:r>
              <w:rPr>
                <w:rFonts w:ascii="Arial" w:hAnsi="Arial" w:cs="Arial"/>
              </w:rPr>
              <w:t>Opportunity</w:t>
            </w:r>
          </w:p>
        </w:tc>
        <w:tc>
          <w:tcPr>
            <w:tcW w:w="825" w:type="pct"/>
            <w:tcBorders>
              <w:top w:val="nil"/>
              <w:left w:val="nil"/>
              <w:bottom w:val="single" w:sz="6" w:space="0" w:color="000000"/>
              <w:right w:val="single" w:sz="6" w:space="0" w:color="000000"/>
            </w:tcBorders>
            <w:tcMar>
              <w:top w:w="0" w:type="dxa"/>
              <w:left w:w="100" w:type="dxa"/>
              <w:bottom w:w="0" w:type="dxa"/>
              <w:right w:w="100" w:type="dxa"/>
            </w:tcMar>
          </w:tcPr>
          <w:p w14:paraId="540B292A" w14:textId="2B054F4A" w:rsidR="00B63872" w:rsidRDefault="00000000">
            <w:pPr>
              <w:spacing w:before="240"/>
              <w:rPr>
                <w:rFonts w:ascii="Arial" w:hAnsi="Arial" w:cs="Arial"/>
              </w:rPr>
            </w:pPr>
            <w:r>
              <w:rPr>
                <w:rFonts w:ascii="Arial" w:hAnsi="Arial" w:cs="Arial"/>
              </w:rPr>
              <w:t>In 2025, the apparel sector in India was estimated to be USD 88 billion</w:t>
            </w:r>
            <w:r w:rsidR="005354D8">
              <w:rPr>
                <w:rFonts w:ascii="Arial" w:hAnsi="Arial" w:cs="Arial"/>
              </w:rPr>
              <w:t>,</w:t>
            </w:r>
            <w:r>
              <w:rPr>
                <w:rFonts w:ascii="Arial" w:hAnsi="Arial" w:cs="Arial"/>
              </w:rPr>
              <w:t xml:space="preserve"> but is expected to grow to USD 117.05 billion by 2034, a stable growth due to the increase in income levels and the increase in the consumption of </w:t>
            </w:r>
            <w:r w:rsidR="005354D8">
              <w:rPr>
                <w:rFonts w:ascii="Arial" w:hAnsi="Arial" w:cs="Arial"/>
              </w:rPr>
              <w:t xml:space="preserve">the </w:t>
            </w:r>
            <w:r>
              <w:rPr>
                <w:rFonts w:ascii="Arial" w:hAnsi="Arial" w:cs="Arial"/>
              </w:rPr>
              <w:t>middle classes (</w:t>
            </w:r>
            <w:proofErr w:type="spellStart"/>
            <w:r>
              <w:rPr>
                <w:rFonts w:ascii="Arial" w:hAnsi="Arial" w:cs="Arial"/>
              </w:rPr>
              <w:t>Imarc</w:t>
            </w:r>
            <w:proofErr w:type="spellEnd"/>
            <w:r>
              <w:rPr>
                <w:rFonts w:ascii="Arial" w:hAnsi="Arial" w:cs="Arial"/>
              </w:rPr>
              <w:t>, 2026).</w:t>
            </w:r>
          </w:p>
        </w:tc>
        <w:tc>
          <w:tcPr>
            <w:tcW w:w="1088" w:type="pct"/>
            <w:tcBorders>
              <w:top w:val="nil"/>
              <w:left w:val="nil"/>
              <w:bottom w:val="single" w:sz="6" w:space="0" w:color="000000"/>
              <w:right w:val="single" w:sz="6" w:space="0" w:color="000000"/>
            </w:tcBorders>
            <w:shd w:val="clear" w:color="auto" w:fill="92D050"/>
            <w:tcMar>
              <w:top w:w="0" w:type="dxa"/>
              <w:left w:w="100" w:type="dxa"/>
              <w:bottom w:w="0" w:type="dxa"/>
              <w:right w:w="100" w:type="dxa"/>
            </w:tcMar>
          </w:tcPr>
          <w:p w14:paraId="4B372140" w14:textId="77777777" w:rsidR="00B63872" w:rsidRDefault="00000000">
            <w:pPr>
              <w:spacing w:before="240"/>
              <w:rPr>
                <w:rFonts w:ascii="Arial" w:hAnsi="Arial" w:cs="Arial"/>
              </w:rPr>
            </w:pPr>
            <w:r>
              <w:rPr>
                <w:rFonts w:ascii="Arial" w:hAnsi="Arial" w:cs="Arial"/>
              </w:rPr>
              <w:t>Opportunity</w:t>
            </w:r>
          </w:p>
        </w:tc>
      </w:tr>
      <w:tr w:rsidR="00B63872" w14:paraId="28FD71B3" w14:textId="77777777">
        <w:trPr>
          <w:trHeight w:val="7215"/>
        </w:trPr>
        <w:tc>
          <w:tcPr>
            <w:tcW w:w="818" w:type="pct"/>
            <w:tcBorders>
              <w:top w:val="nil"/>
              <w:left w:val="single" w:sz="6" w:space="0" w:color="000000"/>
              <w:bottom w:val="single" w:sz="6" w:space="0" w:color="000000"/>
              <w:right w:val="single" w:sz="6" w:space="0" w:color="000000"/>
            </w:tcBorders>
            <w:tcMar>
              <w:top w:w="0" w:type="dxa"/>
              <w:left w:w="100" w:type="dxa"/>
              <w:bottom w:w="0" w:type="dxa"/>
              <w:right w:w="100" w:type="dxa"/>
            </w:tcMar>
          </w:tcPr>
          <w:p w14:paraId="2724BFB8" w14:textId="77777777" w:rsidR="00B63872" w:rsidRDefault="00000000">
            <w:pPr>
              <w:spacing w:before="240"/>
              <w:rPr>
                <w:rFonts w:ascii="Arial" w:hAnsi="Arial" w:cs="Arial"/>
                <w:b/>
                <w:bCs/>
                <w:i/>
                <w:iCs/>
              </w:rPr>
            </w:pPr>
            <w:r>
              <w:rPr>
                <w:rFonts w:ascii="Arial" w:hAnsi="Arial" w:cs="Arial"/>
                <w:b/>
                <w:bCs/>
                <w:i/>
                <w:iCs/>
              </w:rPr>
              <w:lastRenderedPageBreak/>
              <w:t>Social</w:t>
            </w:r>
          </w:p>
        </w:tc>
        <w:tc>
          <w:tcPr>
            <w:tcW w:w="1181" w:type="pct"/>
            <w:tcBorders>
              <w:top w:val="nil"/>
              <w:left w:val="nil"/>
              <w:bottom w:val="single" w:sz="6" w:space="0" w:color="000000"/>
              <w:right w:val="single" w:sz="6" w:space="0" w:color="000000"/>
            </w:tcBorders>
            <w:tcMar>
              <w:top w:w="0" w:type="dxa"/>
              <w:left w:w="100" w:type="dxa"/>
              <w:bottom w:w="0" w:type="dxa"/>
              <w:right w:w="100" w:type="dxa"/>
            </w:tcMar>
          </w:tcPr>
          <w:p w14:paraId="47DBC4BE" w14:textId="5A1688AE" w:rsidR="00B63872" w:rsidRDefault="00000000">
            <w:pPr>
              <w:spacing w:before="240"/>
              <w:rPr>
                <w:rFonts w:ascii="Arial" w:hAnsi="Arial" w:cs="Arial"/>
              </w:rPr>
            </w:pPr>
            <w:r>
              <w:rPr>
                <w:rFonts w:ascii="Arial" w:hAnsi="Arial" w:cs="Arial"/>
              </w:rPr>
              <w:t xml:space="preserve">The buying behaviour of U.S. consumers is highly </w:t>
            </w:r>
            <w:r w:rsidR="005354D8">
              <w:rPr>
                <w:rFonts w:ascii="Arial" w:hAnsi="Arial" w:cs="Arial"/>
              </w:rPr>
              <w:t>fashion-aware</w:t>
            </w:r>
            <w:r>
              <w:rPr>
                <w:rFonts w:ascii="Arial" w:hAnsi="Arial" w:cs="Arial"/>
              </w:rPr>
              <w:t xml:space="preserve"> and responsive to trends</w:t>
            </w:r>
            <w:r w:rsidR="005354D8">
              <w:rPr>
                <w:rFonts w:ascii="Arial" w:hAnsi="Arial" w:cs="Arial"/>
              </w:rPr>
              <w:t>,</w:t>
            </w:r>
            <w:r>
              <w:rPr>
                <w:rFonts w:ascii="Arial" w:hAnsi="Arial" w:cs="Arial"/>
              </w:rPr>
              <w:t xml:space="preserve"> and social media and fashion cycles severely affect buying behaviour. This has led to the ongoing demand </w:t>
            </w:r>
            <w:r w:rsidR="005354D8">
              <w:rPr>
                <w:rFonts w:ascii="Arial" w:hAnsi="Arial" w:cs="Arial"/>
              </w:rPr>
              <w:t>for</w:t>
            </w:r>
            <w:r>
              <w:rPr>
                <w:rFonts w:ascii="Arial" w:hAnsi="Arial" w:cs="Arial"/>
              </w:rPr>
              <w:t xml:space="preserve"> apparel products even in the face of greater economic uncertainty (Rajesh, 2024).</w:t>
            </w:r>
          </w:p>
        </w:tc>
        <w:tc>
          <w:tcPr>
            <w:tcW w:w="1088" w:type="pct"/>
            <w:tcBorders>
              <w:top w:val="nil"/>
              <w:left w:val="nil"/>
              <w:bottom w:val="single" w:sz="6" w:space="0" w:color="000000"/>
              <w:right w:val="single" w:sz="6" w:space="0" w:color="000000"/>
            </w:tcBorders>
            <w:shd w:val="clear" w:color="auto" w:fill="FF0000"/>
            <w:tcMar>
              <w:top w:w="0" w:type="dxa"/>
              <w:left w:w="100" w:type="dxa"/>
              <w:bottom w:w="0" w:type="dxa"/>
              <w:right w:w="100" w:type="dxa"/>
            </w:tcMar>
          </w:tcPr>
          <w:p w14:paraId="55179120" w14:textId="77777777" w:rsidR="00B63872" w:rsidRDefault="00000000">
            <w:pPr>
              <w:spacing w:before="240"/>
              <w:rPr>
                <w:rFonts w:ascii="Arial" w:hAnsi="Arial" w:cs="Arial"/>
              </w:rPr>
            </w:pPr>
            <w:r>
              <w:rPr>
                <w:rFonts w:ascii="Arial" w:hAnsi="Arial" w:cs="Arial"/>
              </w:rPr>
              <w:t>Opportunity</w:t>
            </w:r>
          </w:p>
        </w:tc>
        <w:tc>
          <w:tcPr>
            <w:tcW w:w="825" w:type="pct"/>
            <w:tcBorders>
              <w:top w:val="nil"/>
              <w:left w:val="nil"/>
              <w:bottom w:val="single" w:sz="6" w:space="0" w:color="000000"/>
              <w:right w:val="single" w:sz="6" w:space="0" w:color="000000"/>
            </w:tcBorders>
            <w:tcMar>
              <w:top w:w="0" w:type="dxa"/>
              <w:left w:w="100" w:type="dxa"/>
              <w:bottom w:w="0" w:type="dxa"/>
              <w:right w:w="100" w:type="dxa"/>
            </w:tcMar>
          </w:tcPr>
          <w:p w14:paraId="04276C3E" w14:textId="77777777" w:rsidR="00B63872" w:rsidRDefault="00000000">
            <w:pPr>
              <w:spacing w:before="240"/>
              <w:rPr>
                <w:rFonts w:ascii="Arial" w:hAnsi="Arial" w:cs="Arial"/>
              </w:rPr>
            </w:pPr>
            <w:r>
              <w:rPr>
                <w:rFonts w:ascii="Arial" w:hAnsi="Arial" w:cs="Arial"/>
              </w:rPr>
              <w:t xml:space="preserve">The consumer market in India is quickly changing, and the population of the middle-income is expected to grow to 600 million individuals by 2025, which will become a strong force in the market, requiring fashionable clothes and a shift in attitudes towards branded and westernised </w:t>
            </w:r>
            <w:proofErr w:type="gramStart"/>
            <w:r>
              <w:rPr>
                <w:rFonts w:ascii="Arial" w:hAnsi="Arial" w:cs="Arial"/>
              </w:rPr>
              <w:t>outfits(</w:t>
            </w:r>
            <w:proofErr w:type="gramEnd"/>
            <w:r>
              <w:rPr>
                <w:rFonts w:ascii="Arial" w:hAnsi="Arial" w:cs="Arial"/>
              </w:rPr>
              <w:t>Nandi, 2023).</w:t>
            </w:r>
          </w:p>
        </w:tc>
        <w:tc>
          <w:tcPr>
            <w:tcW w:w="1088" w:type="pct"/>
            <w:tcBorders>
              <w:top w:val="nil"/>
              <w:left w:val="nil"/>
              <w:bottom w:val="single" w:sz="6" w:space="0" w:color="000000"/>
              <w:right w:val="single" w:sz="6" w:space="0" w:color="000000"/>
            </w:tcBorders>
            <w:shd w:val="clear" w:color="auto" w:fill="92D050"/>
            <w:tcMar>
              <w:top w:w="0" w:type="dxa"/>
              <w:left w:w="100" w:type="dxa"/>
              <w:bottom w:w="0" w:type="dxa"/>
              <w:right w:w="100" w:type="dxa"/>
            </w:tcMar>
          </w:tcPr>
          <w:p w14:paraId="77704469" w14:textId="77777777" w:rsidR="00B63872" w:rsidRDefault="00000000">
            <w:pPr>
              <w:spacing w:before="240"/>
              <w:rPr>
                <w:rFonts w:ascii="Arial" w:hAnsi="Arial" w:cs="Arial"/>
              </w:rPr>
            </w:pPr>
            <w:r>
              <w:rPr>
                <w:rFonts w:ascii="Arial" w:hAnsi="Arial" w:cs="Arial"/>
              </w:rPr>
              <w:t>Opportunity</w:t>
            </w:r>
          </w:p>
        </w:tc>
      </w:tr>
      <w:tr w:rsidR="00B63872" w14:paraId="403A8084" w14:textId="77777777">
        <w:trPr>
          <w:trHeight w:val="7215"/>
        </w:trPr>
        <w:tc>
          <w:tcPr>
            <w:tcW w:w="818" w:type="pct"/>
            <w:tcBorders>
              <w:top w:val="nil"/>
              <w:left w:val="single" w:sz="6" w:space="0" w:color="000000"/>
              <w:bottom w:val="single" w:sz="6" w:space="0" w:color="000000"/>
              <w:right w:val="single" w:sz="6" w:space="0" w:color="000000"/>
            </w:tcBorders>
            <w:tcMar>
              <w:top w:w="0" w:type="dxa"/>
              <w:left w:w="100" w:type="dxa"/>
              <w:bottom w:w="0" w:type="dxa"/>
              <w:right w:w="100" w:type="dxa"/>
            </w:tcMar>
          </w:tcPr>
          <w:p w14:paraId="1DFF95C1" w14:textId="77777777" w:rsidR="00B63872" w:rsidRDefault="00000000">
            <w:pPr>
              <w:spacing w:before="240"/>
              <w:rPr>
                <w:rFonts w:ascii="Arial" w:hAnsi="Arial" w:cs="Arial"/>
                <w:b/>
                <w:bCs/>
                <w:i/>
                <w:iCs/>
              </w:rPr>
            </w:pPr>
            <w:r>
              <w:rPr>
                <w:rFonts w:ascii="Arial" w:hAnsi="Arial" w:cs="Arial"/>
                <w:b/>
                <w:bCs/>
                <w:i/>
                <w:iCs/>
              </w:rPr>
              <w:lastRenderedPageBreak/>
              <w:t>Technological</w:t>
            </w:r>
          </w:p>
        </w:tc>
        <w:tc>
          <w:tcPr>
            <w:tcW w:w="1181" w:type="pct"/>
            <w:tcBorders>
              <w:top w:val="nil"/>
              <w:left w:val="nil"/>
              <w:bottom w:val="single" w:sz="6" w:space="0" w:color="000000"/>
              <w:right w:val="single" w:sz="6" w:space="0" w:color="000000"/>
            </w:tcBorders>
            <w:tcMar>
              <w:top w:w="0" w:type="dxa"/>
              <w:left w:w="100" w:type="dxa"/>
              <w:bottom w:w="0" w:type="dxa"/>
              <w:right w:w="100" w:type="dxa"/>
            </w:tcMar>
          </w:tcPr>
          <w:p w14:paraId="7120C9A7" w14:textId="430BD1E5" w:rsidR="00B63872" w:rsidRDefault="00000000">
            <w:pPr>
              <w:spacing w:before="240"/>
              <w:rPr>
                <w:rFonts w:ascii="Arial" w:hAnsi="Arial" w:cs="Arial"/>
              </w:rPr>
            </w:pPr>
            <w:r>
              <w:rPr>
                <w:rFonts w:ascii="Arial" w:hAnsi="Arial" w:cs="Arial"/>
              </w:rPr>
              <w:t xml:space="preserve">The retail market of the U.S. boasts a high level of digital infrastructure and omnichannel services, which allows online and offline shopping experiences to be effectively incorporated, improving customer interactions and sales </w:t>
            </w:r>
            <w:proofErr w:type="gramStart"/>
            <w:r>
              <w:rPr>
                <w:rFonts w:ascii="Arial" w:hAnsi="Arial" w:cs="Arial"/>
              </w:rPr>
              <w:t>performance(</w:t>
            </w:r>
            <w:proofErr w:type="gramEnd"/>
            <w:r>
              <w:rPr>
                <w:rFonts w:ascii="Arial" w:hAnsi="Arial" w:cs="Arial"/>
              </w:rPr>
              <w:t>Lehmann, Mehta</w:t>
            </w:r>
            <w:r w:rsidR="005354D8">
              <w:rPr>
                <w:rFonts w:ascii="Arial" w:hAnsi="Arial" w:cs="Arial"/>
              </w:rPr>
              <w:t>,</w:t>
            </w:r>
            <w:r>
              <w:rPr>
                <w:rFonts w:ascii="Arial" w:hAnsi="Arial" w:cs="Arial"/>
              </w:rPr>
              <w:t xml:space="preserve"> and Gutierrez-Lozano, 2026).</w:t>
            </w:r>
          </w:p>
        </w:tc>
        <w:tc>
          <w:tcPr>
            <w:tcW w:w="1088" w:type="pct"/>
            <w:tcBorders>
              <w:top w:val="nil"/>
              <w:left w:val="nil"/>
              <w:bottom w:val="single" w:sz="6" w:space="0" w:color="000000"/>
              <w:right w:val="single" w:sz="6" w:space="0" w:color="000000"/>
            </w:tcBorders>
            <w:shd w:val="clear" w:color="auto" w:fill="92D050"/>
            <w:tcMar>
              <w:top w:w="0" w:type="dxa"/>
              <w:left w:w="100" w:type="dxa"/>
              <w:bottom w:w="0" w:type="dxa"/>
              <w:right w:w="100" w:type="dxa"/>
            </w:tcMar>
          </w:tcPr>
          <w:p w14:paraId="11E502E2" w14:textId="77777777" w:rsidR="00B63872" w:rsidRDefault="00000000">
            <w:pPr>
              <w:spacing w:before="240"/>
              <w:rPr>
                <w:rFonts w:ascii="Arial" w:hAnsi="Arial" w:cs="Arial"/>
              </w:rPr>
            </w:pPr>
            <w:r>
              <w:rPr>
                <w:rFonts w:ascii="Arial" w:hAnsi="Arial" w:cs="Arial"/>
              </w:rPr>
              <w:t>Opportunity</w:t>
            </w:r>
          </w:p>
        </w:tc>
        <w:tc>
          <w:tcPr>
            <w:tcW w:w="825" w:type="pct"/>
            <w:tcBorders>
              <w:top w:val="nil"/>
              <w:left w:val="nil"/>
              <w:bottom w:val="single" w:sz="6" w:space="0" w:color="000000"/>
              <w:right w:val="single" w:sz="6" w:space="0" w:color="000000"/>
            </w:tcBorders>
            <w:tcMar>
              <w:top w:w="0" w:type="dxa"/>
              <w:left w:w="100" w:type="dxa"/>
              <w:bottom w:w="0" w:type="dxa"/>
              <w:right w:w="100" w:type="dxa"/>
            </w:tcMar>
          </w:tcPr>
          <w:p w14:paraId="19AC4B48" w14:textId="68ACCF5D" w:rsidR="00B63872" w:rsidRDefault="00000000">
            <w:pPr>
              <w:spacing w:before="240"/>
              <w:rPr>
                <w:rFonts w:ascii="Arial" w:hAnsi="Arial" w:cs="Arial"/>
              </w:rPr>
            </w:pPr>
            <w:r>
              <w:rPr>
                <w:rFonts w:ascii="Arial" w:hAnsi="Arial" w:cs="Arial"/>
              </w:rPr>
              <w:t xml:space="preserve">Digital transformation in India is a booming process, and e-commerce penetration and </w:t>
            </w:r>
            <w:r w:rsidR="005354D8">
              <w:rPr>
                <w:rFonts w:ascii="Arial" w:hAnsi="Arial" w:cs="Arial"/>
              </w:rPr>
              <w:t xml:space="preserve">the </w:t>
            </w:r>
            <w:r>
              <w:rPr>
                <w:rFonts w:ascii="Arial" w:hAnsi="Arial" w:cs="Arial"/>
              </w:rPr>
              <w:t xml:space="preserve">use of technologies like AI-based fitting and retail tools </w:t>
            </w:r>
            <w:r w:rsidR="005354D8">
              <w:rPr>
                <w:rFonts w:ascii="Arial" w:hAnsi="Arial" w:cs="Arial"/>
              </w:rPr>
              <w:t>enhance</w:t>
            </w:r>
            <w:r>
              <w:rPr>
                <w:rFonts w:ascii="Arial" w:hAnsi="Arial" w:cs="Arial"/>
              </w:rPr>
              <w:t xml:space="preserve"> accessibility and consumer interest in the apparel industry (Asif, 2025).</w:t>
            </w:r>
          </w:p>
        </w:tc>
        <w:tc>
          <w:tcPr>
            <w:tcW w:w="1088" w:type="pct"/>
            <w:tcBorders>
              <w:top w:val="nil"/>
              <w:left w:val="nil"/>
              <w:bottom w:val="single" w:sz="6" w:space="0" w:color="000000"/>
              <w:right w:val="single" w:sz="6" w:space="0" w:color="000000"/>
            </w:tcBorders>
            <w:shd w:val="clear" w:color="auto" w:fill="92D050"/>
            <w:tcMar>
              <w:top w:w="0" w:type="dxa"/>
              <w:left w:w="100" w:type="dxa"/>
              <w:bottom w:w="0" w:type="dxa"/>
              <w:right w:w="100" w:type="dxa"/>
            </w:tcMar>
          </w:tcPr>
          <w:p w14:paraId="01D0BEF5" w14:textId="77777777" w:rsidR="00B63872" w:rsidRDefault="00000000">
            <w:pPr>
              <w:spacing w:before="240"/>
              <w:rPr>
                <w:rFonts w:ascii="Arial" w:hAnsi="Arial" w:cs="Arial"/>
              </w:rPr>
            </w:pPr>
            <w:r>
              <w:rPr>
                <w:rFonts w:ascii="Arial" w:hAnsi="Arial" w:cs="Arial"/>
              </w:rPr>
              <w:t>Opportunity</w:t>
            </w:r>
          </w:p>
        </w:tc>
      </w:tr>
      <w:tr w:rsidR="00B63872" w14:paraId="29AE2652" w14:textId="77777777">
        <w:trPr>
          <w:trHeight w:val="7215"/>
        </w:trPr>
        <w:tc>
          <w:tcPr>
            <w:tcW w:w="818" w:type="pct"/>
            <w:tcBorders>
              <w:top w:val="nil"/>
              <w:left w:val="single" w:sz="6" w:space="0" w:color="000000"/>
              <w:bottom w:val="single" w:sz="6" w:space="0" w:color="000000"/>
              <w:right w:val="single" w:sz="6" w:space="0" w:color="000000"/>
            </w:tcBorders>
            <w:tcMar>
              <w:top w:w="0" w:type="dxa"/>
              <w:left w:w="100" w:type="dxa"/>
              <w:bottom w:w="0" w:type="dxa"/>
              <w:right w:w="100" w:type="dxa"/>
            </w:tcMar>
          </w:tcPr>
          <w:p w14:paraId="1F6114AF" w14:textId="77777777" w:rsidR="00B63872" w:rsidRDefault="00000000">
            <w:pPr>
              <w:spacing w:before="240"/>
              <w:rPr>
                <w:rFonts w:ascii="Arial" w:hAnsi="Arial" w:cs="Arial"/>
                <w:b/>
                <w:bCs/>
                <w:i/>
                <w:iCs/>
              </w:rPr>
            </w:pPr>
            <w:r>
              <w:rPr>
                <w:rFonts w:ascii="Arial" w:hAnsi="Arial" w:cs="Arial"/>
                <w:b/>
                <w:bCs/>
                <w:i/>
                <w:iCs/>
              </w:rPr>
              <w:lastRenderedPageBreak/>
              <w:t>Environmental</w:t>
            </w:r>
          </w:p>
        </w:tc>
        <w:tc>
          <w:tcPr>
            <w:tcW w:w="1181" w:type="pct"/>
            <w:tcBorders>
              <w:top w:val="nil"/>
              <w:left w:val="nil"/>
              <w:bottom w:val="single" w:sz="6" w:space="0" w:color="000000"/>
              <w:right w:val="single" w:sz="6" w:space="0" w:color="000000"/>
            </w:tcBorders>
            <w:tcMar>
              <w:top w:w="0" w:type="dxa"/>
              <w:left w:w="100" w:type="dxa"/>
              <w:bottom w:w="0" w:type="dxa"/>
              <w:right w:w="100" w:type="dxa"/>
            </w:tcMar>
          </w:tcPr>
          <w:p w14:paraId="6A63480D" w14:textId="77777777" w:rsidR="00B63872" w:rsidRDefault="00000000">
            <w:pPr>
              <w:spacing w:before="240"/>
              <w:rPr>
                <w:rFonts w:ascii="Arial" w:hAnsi="Arial" w:cs="Arial"/>
              </w:rPr>
            </w:pPr>
            <w:r>
              <w:rPr>
                <w:rFonts w:ascii="Arial" w:hAnsi="Arial" w:cs="Arial"/>
              </w:rPr>
              <w:t>The issue of sustainability is growing in the U.S., and environmental impact causes the apparel industry to be under pressure as the global fashion market is the biggest source of emissions and waste, which is why the industry is viewed with renewed regulatory and consumer interest (FBI, 2024).</w:t>
            </w:r>
          </w:p>
        </w:tc>
        <w:tc>
          <w:tcPr>
            <w:tcW w:w="1088" w:type="pct"/>
            <w:tcBorders>
              <w:top w:val="nil"/>
              <w:left w:val="nil"/>
              <w:bottom w:val="single" w:sz="6" w:space="0" w:color="000000"/>
              <w:right w:val="single" w:sz="6" w:space="0" w:color="000000"/>
            </w:tcBorders>
            <w:shd w:val="clear" w:color="auto" w:fill="FF0000"/>
            <w:tcMar>
              <w:top w:w="0" w:type="dxa"/>
              <w:left w:w="100" w:type="dxa"/>
              <w:bottom w:w="0" w:type="dxa"/>
              <w:right w:w="100" w:type="dxa"/>
            </w:tcMar>
          </w:tcPr>
          <w:p w14:paraId="7DD009B0" w14:textId="77777777" w:rsidR="00B63872" w:rsidRDefault="00000000">
            <w:pPr>
              <w:spacing w:before="240"/>
              <w:rPr>
                <w:rFonts w:ascii="Arial" w:hAnsi="Arial" w:cs="Arial"/>
              </w:rPr>
            </w:pPr>
            <w:r>
              <w:rPr>
                <w:rFonts w:ascii="Arial" w:hAnsi="Arial" w:cs="Arial"/>
              </w:rPr>
              <w:t>Threat</w:t>
            </w:r>
          </w:p>
        </w:tc>
        <w:tc>
          <w:tcPr>
            <w:tcW w:w="825" w:type="pct"/>
            <w:tcBorders>
              <w:top w:val="nil"/>
              <w:left w:val="nil"/>
              <w:bottom w:val="single" w:sz="6" w:space="0" w:color="000000"/>
              <w:right w:val="single" w:sz="6" w:space="0" w:color="000000"/>
            </w:tcBorders>
            <w:tcMar>
              <w:top w:w="0" w:type="dxa"/>
              <w:left w:w="100" w:type="dxa"/>
              <w:bottom w:w="0" w:type="dxa"/>
              <w:right w:w="100" w:type="dxa"/>
            </w:tcMar>
          </w:tcPr>
          <w:p w14:paraId="3110A584" w14:textId="77777777" w:rsidR="00B63872" w:rsidRDefault="00000000">
            <w:pPr>
              <w:spacing w:before="240"/>
              <w:rPr>
                <w:rFonts w:ascii="Arial" w:hAnsi="Arial" w:cs="Arial"/>
              </w:rPr>
            </w:pPr>
            <w:r>
              <w:rPr>
                <w:rFonts w:ascii="Arial" w:hAnsi="Arial" w:cs="Arial"/>
                <w:sz w:val="23"/>
                <w:szCs w:val="23"/>
              </w:rPr>
              <w:t>India is becoming more environmentally conscious, and sustainable clothing should grow at a CAGR of approximately 20%, which means that people are becoming more interested in buying eco-friendly clothes and still manage to afford those made in fast-fashion companies (Nandi, 2023).</w:t>
            </w:r>
          </w:p>
          <w:p w14:paraId="66AA871A" w14:textId="77777777" w:rsidR="00B63872" w:rsidRDefault="00B63872">
            <w:pPr>
              <w:spacing w:before="240"/>
              <w:rPr>
                <w:rFonts w:ascii="Arial" w:hAnsi="Arial" w:cs="Arial"/>
              </w:rPr>
            </w:pPr>
          </w:p>
        </w:tc>
        <w:tc>
          <w:tcPr>
            <w:tcW w:w="1088" w:type="pct"/>
            <w:tcBorders>
              <w:top w:val="nil"/>
              <w:left w:val="nil"/>
              <w:bottom w:val="single" w:sz="6" w:space="0" w:color="000000"/>
              <w:right w:val="single" w:sz="6" w:space="0" w:color="000000"/>
            </w:tcBorders>
            <w:shd w:val="clear" w:color="auto" w:fill="92D050"/>
            <w:tcMar>
              <w:top w:w="0" w:type="dxa"/>
              <w:left w:w="100" w:type="dxa"/>
              <w:bottom w:w="0" w:type="dxa"/>
              <w:right w:w="100" w:type="dxa"/>
            </w:tcMar>
          </w:tcPr>
          <w:p w14:paraId="370DDB98" w14:textId="77777777" w:rsidR="00B63872" w:rsidRDefault="00000000">
            <w:pPr>
              <w:spacing w:before="240"/>
              <w:rPr>
                <w:rFonts w:ascii="Arial" w:hAnsi="Arial" w:cs="Arial"/>
              </w:rPr>
            </w:pPr>
            <w:r>
              <w:rPr>
                <w:rFonts w:ascii="Arial" w:hAnsi="Arial" w:cs="Arial"/>
              </w:rPr>
              <w:t>Opportunity</w:t>
            </w:r>
          </w:p>
        </w:tc>
      </w:tr>
      <w:tr w:rsidR="00B63872" w14:paraId="302355A2" w14:textId="77777777">
        <w:trPr>
          <w:trHeight w:val="7215"/>
        </w:trPr>
        <w:tc>
          <w:tcPr>
            <w:tcW w:w="818" w:type="pct"/>
            <w:tcBorders>
              <w:top w:val="nil"/>
              <w:left w:val="single" w:sz="6" w:space="0" w:color="000000"/>
              <w:bottom w:val="single" w:sz="6" w:space="0" w:color="000000"/>
              <w:right w:val="single" w:sz="6" w:space="0" w:color="000000"/>
            </w:tcBorders>
            <w:tcMar>
              <w:top w:w="0" w:type="dxa"/>
              <w:left w:w="100" w:type="dxa"/>
              <w:bottom w:w="0" w:type="dxa"/>
              <w:right w:w="100" w:type="dxa"/>
            </w:tcMar>
          </w:tcPr>
          <w:p w14:paraId="1900D1F0" w14:textId="77777777" w:rsidR="00B63872" w:rsidRDefault="00000000">
            <w:pPr>
              <w:spacing w:before="240"/>
              <w:rPr>
                <w:rFonts w:ascii="Arial" w:hAnsi="Arial" w:cs="Arial"/>
                <w:b/>
                <w:bCs/>
                <w:i/>
                <w:iCs/>
              </w:rPr>
            </w:pPr>
            <w:r>
              <w:rPr>
                <w:rFonts w:ascii="Arial" w:hAnsi="Arial" w:cs="Arial"/>
                <w:b/>
                <w:bCs/>
                <w:i/>
                <w:iCs/>
              </w:rPr>
              <w:lastRenderedPageBreak/>
              <w:t>Legal</w:t>
            </w:r>
          </w:p>
        </w:tc>
        <w:tc>
          <w:tcPr>
            <w:tcW w:w="1181" w:type="pct"/>
            <w:tcBorders>
              <w:top w:val="nil"/>
              <w:left w:val="nil"/>
              <w:bottom w:val="single" w:sz="6" w:space="0" w:color="000000"/>
              <w:right w:val="single" w:sz="6" w:space="0" w:color="000000"/>
            </w:tcBorders>
            <w:tcMar>
              <w:top w:w="0" w:type="dxa"/>
              <w:left w:w="100" w:type="dxa"/>
              <w:bottom w:w="0" w:type="dxa"/>
              <w:right w:w="100" w:type="dxa"/>
            </w:tcMar>
          </w:tcPr>
          <w:p w14:paraId="4F8295DD" w14:textId="7A878DEE" w:rsidR="00B63872" w:rsidRDefault="00000000">
            <w:pPr>
              <w:spacing w:before="240"/>
              <w:rPr>
                <w:rFonts w:ascii="Arial" w:hAnsi="Arial" w:cs="Arial"/>
              </w:rPr>
            </w:pPr>
            <w:r>
              <w:rPr>
                <w:rFonts w:ascii="Arial" w:hAnsi="Arial" w:cs="Arial"/>
              </w:rPr>
              <w:t>In the U.S., labour laws are stringent</w:t>
            </w:r>
            <w:r w:rsidR="005354D8">
              <w:rPr>
                <w:rFonts w:ascii="Arial" w:hAnsi="Arial" w:cs="Arial"/>
              </w:rPr>
              <w:t>,</w:t>
            </w:r>
            <w:r>
              <w:rPr>
                <w:rFonts w:ascii="Arial" w:hAnsi="Arial" w:cs="Arial"/>
              </w:rPr>
              <w:t xml:space="preserve"> and regulatory oversight of sustainability and supply chain transparency is growing, including proposed legislation focusing on fast fashion practices (Fraser and van der Ven, 2022).</w:t>
            </w:r>
          </w:p>
        </w:tc>
        <w:tc>
          <w:tcPr>
            <w:tcW w:w="1088" w:type="pct"/>
            <w:tcBorders>
              <w:top w:val="nil"/>
              <w:left w:val="nil"/>
              <w:bottom w:val="single" w:sz="6" w:space="0" w:color="000000"/>
              <w:right w:val="single" w:sz="6" w:space="0" w:color="000000"/>
            </w:tcBorders>
            <w:shd w:val="clear" w:color="auto" w:fill="FF0000"/>
            <w:tcMar>
              <w:top w:w="0" w:type="dxa"/>
              <w:left w:w="100" w:type="dxa"/>
              <w:bottom w:w="0" w:type="dxa"/>
              <w:right w:w="100" w:type="dxa"/>
            </w:tcMar>
          </w:tcPr>
          <w:p w14:paraId="5FBC2988" w14:textId="77777777" w:rsidR="00B63872" w:rsidRDefault="00000000">
            <w:pPr>
              <w:spacing w:before="240"/>
              <w:rPr>
                <w:rFonts w:ascii="Arial" w:hAnsi="Arial" w:cs="Arial"/>
              </w:rPr>
            </w:pPr>
            <w:r>
              <w:rPr>
                <w:rFonts w:ascii="Arial" w:hAnsi="Arial" w:cs="Arial"/>
              </w:rPr>
              <w:t>Threat</w:t>
            </w:r>
          </w:p>
        </w:tc>
        <w:tc>
          <w:tcPr>
            <w:tcW w:w="825" w:type="pct"/>
            <w:tcBorders>
              <w:top w:val="nil"/>
              <w:left w:val="nil"/>
              <w:bottom w:val="single" w:sz="6" w:space="0" w:color="000000"/>
              <w:right w:val="single" w:sz="6" w:space="0" w:color="000000"/>
            </w:tcBorders>
            <w:tcMar>
              <w:top w:w="0" w:type="dxa"/>
              <w:left w:w="100" w:type="dxa"/>
              <w:bottom w:w="0" w:type="dxa"/>
              <w:right w:w="100" w:type="dxa"/>
            </w:tcMar>
          </w:tcPr>
          <w:p w14:paraId="509235F9" w14:textId="25329AA2" w:rsidR="00B63872" w:rsidRDefault="00000000">
            <w:pPr>
              <w:spacing w:before="240"/>
              <w:rPr>
                <w:rFonts w:ascii="Arial" w:hAnsi="Arial" w:cs="Arial"/>
              </w:rPr>
            </w:pPr>
            <w:r>
              <w:rPr>
                <w:rFonts w:ascii="Arial" w:hAnsi="Arial" w:cs="Arial"/>
              </w:rPr>
              <w:t>The regulatory landscape in India is relatively lax, with cost-saving in production</w:t>
            </w:r>
            <w:r w:rsidR="005354D8">
              <w:rPr>
                <w:rFonts w:ascii="Arial" w:hAnsi="Arial" w:cs="Arial"/>
              </w:rPr>
              <w:t>.</w:t>
            </w:r>
            <w:r>
              <w:rPr>
                <w:rFonts w:ascii="Arial" w:hAnsi="Arial" w:cs="Arial"/>
              </w:rPr>
              <w:t xml:space="preserve"> The changing labour and environmental laws are slowly raising the level of compliance among companies (Prabhakar, 2024).</w:t>
            </w:r>
          </w:p>
        </w:tc>
        <w:tc>
          <w:tcPr>
            <w:tcW w:w="1088" w:type="pct"/>
            <w:tcBorders>
              <w:top w:val="nil"/>
              <w:left w:val="nil"/>
              <w:bottom w:val="single" w:sz="6" w:space="0" w:color="000000"/>
              <w:right w:val="single" w:sz="6" w:space="0" w:color="000000"/>
            </w:tcBorders>
            <w:shd w:val="clear" w:color="auto" w:fill="92D050"/>
            <w:tcMar>
              <w:top w:w="0" w:type="dxa"/>
              <w:left w:w="100" w:type="dxa"/>
              <w:bottom w:w="0" w:type="dxa"/>
              <w:right w:w="100" w:type="dxa"/>
            </w:tcMar>
          </w:tcPr>
          <w:p w14:paraId="142D7D0F" w14:textId="77777777" w:rsidR="00B63872" w:rsidRDefault="00000000">
            <w:pPr>
              <w:spacing w:before="240"/>
              <w:rPr>
                <w:rFonts w:ascii="Arial" w:hAnsi="Arial" w:cs="Arial"/>
              </w:rPr>
            </w:pPr>
            <w:r>
              <w:rPr>
                <w:rFonts w:ascii="Arial" w:hAnsi="Arial" w:cs="Arial"/>
              </w:rPr>
              <w:t>Opportunity</w:t>
            </w:r>
          </w:p>
        </w:tc>
      </w:tr>
    </w:tbl>
    <w:p w14:paraId="5698EFA2" w14:textId="77777777" w:rsidR="00B63872" w:rsidRDefault="00000000">
      <w:pPr>
        <w:jc w:val="center"/>
        <w:rPr>
          <w:rFonts w:ascii="Arial" w:hAnsi="Arial" w:cs="Arial"/>
          <w:b/>
          <w:bCs/>
        </w:rPr>
      </w:pPr>
      <w:r>
        <w:rPr>
          <w:rFonts w:ascii="Arial" w:hAnsi="Arial" w:cs="Arial"/>
          <w:b/>
          <w:bCs/>
        </w:rPr>
        <w:t>Table 1: PESTEL Analysis</w:t>
      </w:r>
    </w:p>
    <w:p w14:paraId="442DF424" w14:textId="77777777" w:rsidR="00B63872" w:rsidRDefault="00000000">
      <w:pPr>
        <w:jc w:val="center"/>
        <w:rPr>
          <w:rFonts w:ascii="Arial" w:hAnsi="Arial" w:cs="Arial"/>
        </w:rPr>
      </w:pPr>
      <w:r>
        <w:rPr>
          <w:rFonts w:ascii="Arial" w:hAnsi="Arial" w:cs="Arial"/>
        </w:rPr>
        <w:t>(Source: Self-Created)</w:t>
      </w:r>
    </w:p>
    <w:p w14:paraId="31FBDE33" w14:textId="77777777" w:rsidR="00B63872" w:rsidRDefault="00000000">
      <w:pPr>
        <w:pStyle w:val="Heading3"/>
        <w:keepNext w:val="0"/>
        <w:keepLines w:val="0"/>
        <w:spacing w:before="360" w:after="80"/>
        <w:rPr>
          <w:rFonts w:ascii="Arial" w:hAnsi="Arial" w:cs="Arial"/>
        </w:rPr>
      </w:pPr>
      <w:bookmarkStart w:id="5" w:name="_isuvwyhqpcoc" w:colFirst="0" w:colLast="0"/>
      <w:bookmarkStart w:id="6" w:name="_Toc227851088"/>
      <w:bookmarkEnd w:id="5"/>
      <w:r>
        <w:rPr>
          <w:rFonts w:ascii="Arial" w:hAnsi="Arial" w:cs="Arial"/>
        </w:rPr>
        <w:t>Critical Analysis</w:t>
      </w:r>
      <w:bookmarkEnd w:id="6"/>
    </w:p>
    <w:p w14:paraId="26880B31" w14:textId="77777777" w:rsidR="00B63872" w:rsidRDefault="00000000">
      <w:pPr>
        <w:spacing w:before="280" w:after="80"/>
        <w:rPr>
          <w:rFonts w:ascii="Arial" w:hAnsi="Arial" w:cs="Arial"/>
          <w:b/>
          <w:bCs/>
        </w:rPr>
      </w:pPr>
      <w:r>
        <w:rPr>
          <w:rFonts w:ascii="Arial" w:hAnsi="Arial" w:cs="Arial"/>
          <w:b/>
          <w:bCs/>
        </w:rPr>
        <w:t>USA</w:t>
      </w:r>
    </w:p>
    <w:p w14:paraId="4C222746" w14:textId="45DAF787" w:rsidR="00B63872" w:rsidRDefault="00000000">
      <w:pPr>
        <w:spacing w:before="240" w:after="240"/>
        <w:rPr>
          <w:rFonts w:ascii="Arial" w:hAnsi="Arial" w:cs="Arial"/>
        </w:rPr>
      </w:pPr>
      <w:r>
        <w:rPr>
          <w:rFonts w:ascii="Arial" w:hAnsi="Arial" w:cs="Arial"/>
        </w:rPr>
        <w:t>ZARA is faced with a very constrained and structured macro-environment in the U.S.</w:t>
      </w:r>
      <w:r w:rsidR="005354D8">
        <w:rPr>
          <w:rFonts w:ascii="Arial" w:hAnsi="Arial" w:cs="Arial"/>
        </w:rPr>
        <w:t>,</w:t>
      </w:r>
      <w:r>
        <w:rPr>
          <w:rFonts w:ascii="Arial" w:hAnsi="Arial" w:cs="Arial"/>
        </w:rPr>
        <w:t xml:space="preserve"> where the combination of political and legal pressures </w:t>
      </w:r>
      <w:r w:rsidR="005354D8">
        <w:rPr>
          <w:rFonts w:ascii="Arial" w:hAnsi="Arial" w:cs="Arial"/>
        </w:rPr>
        <w:t>has</w:t>
      </w:r>
      <w:r>
        <w:rPr>
          <w:rFonts w:ascii="Arial" w:hAnsi="Arial" w:cs="Arial"/>
        </w:rPr>
        <w:t xml:space="preserve"> an overall negative impact on operational flexibility. The instability in the trade and tightening of the regulations discourage cost efficiency and response, which is a direct challenge to the fast-fashion model of ZARA (Binns, 2026). Simultaneously, these limitations are increased by </w:t>
      </w:r>
      <w:r>
        <w:rPr>
          <w:rFonts w:ascii="Arial" w:hAnsi="Arial" w:cs="Arial"/>
        </w:rPr>
        <w:lastRenderedPageBreak/>
        <w:t xml:space="preserve">environmental scrutiny, since the demands of sustainability are becoming more and more incompatible with rapid production cycles (FBI, 2024). Economically, despite the robust purchasing power and consequently high-end positioning, the market maturity limits the growth and expansion and enhances competition saturation (Uniform Market, 2024). Performance pressure is further increased by social and technological aspects, with digitally savvy consumers requiring fast turns on trends and omnichannel experiences that are seamless (Rajesh, 2024). As a result, the US market is not so much about its development but strategic optimisation, where ZARA needs to balance efficiency, innovation, and sustainability to maintain </w:t>
      </w:r>
      <w:r w:rsidR="005354D8">
        <w:rPr>
          <w:rFonts w:ascii="Arial" w:hAnsi="Arial" w:cs="Arial"/>
        </w:rPr>
        <w:t xml:space="preserve">a </w:t>
      </w:r>
      <w:r>
        <w:rPr>
          <w:rFonts w:ascii="Arial" w:hAnsi="Arial" w:cs="Arial"/>
        </w:rPr>
        <w:t>competitive advantage.</w:t>
      </w:r>
    </w:p>
    <w:p w14:paraId="5549856A" w14:textId="77777777" w:rsidR="00B63872" w:rsidRDefault="00000000">
      <w:pPr>
        <w:spacing w:before="280" w:after="80"/>
        <w:rPr>
          <w:rFonts w:ascii="Arial" w:hAnsi="Arial" w:cs="Arial"/>
          <w:b/>
          <w:bCs/>
        </w:rPr>
      </w:pPr>
      <w:r>
        <w:rPr>
          <w:rFonts w:ascii="Arial" w:hAnsi="Arial" w:cs="Arial"/>
          <w:b/>
          <w:bCs/>
        </w:rPr>
        <w:t xml:space="preserve">India </w:t>
      </w:r>
    </w:p>
    <w:p w14:paraId="00901D50" w14:textId="42CF1DF8" w:rsidR="00B63872" w:rsidRDefault="00000000">
      <w:pPr>
        <w:spacing w:before="240" w:after="240"/>
        <w:rPr>
          <w:rFonts w:ascii="Arial" w:hAnsi="Arial" w:cs="Arial"/>
        </w:rPr>
      </w:pPr>
      <w:r>
        <w:rPr>
          <w:rFonts w:ascii="Arial" w:hAnsi="Arial" w:cs="Arial"/>
        </w:rPr>
        <w:t>The macro-environment of India has been a dynamic growth environment, which is becoming increasingly more complex in terms of structure</w:t>
      </w:r>
      <w:r w:rsidR="005354D8">
        <w:rPr>
          <w:rFonts w:ascii="Arial" w:hAnsi="Arial" w:cs="Arial"/>
        </w:rPr>
        <w:t>,</w:t>
      </w:r>
      <w:r>
        <w:rPr>
          <w:rFonts w:ascii="Arial" w:hAnsi="Arial" w:cs="Arial"/>
        </w:rPr>
        <w:t xml:space="preserve"> necessitating adaptive approaches. The operational benefits are short-term, especially in sourcing and expansion, due to supportive policies and relatively lenient regulations, which are politically and legally inclined (Binns, 2026). The benefits are</w:t>
      </w:r>
      <w:r w:rsidR="005354D8">
        <w:rPr>
          <w:rFonts w:ascii="Arial" w:hAnsi="Arial" w:cs="Arial"/>
        </w:rPr>
        <w:t>,</w:t>
      </w:r>
      <w:r>
        <w:rPr>
          <w:rFonts w:ascii="Arial" w:hAnsi="Arial" w:cs="Arial"/>
        </w:rPr>
        <w:t xml:space="preserve"> however</w:t>
      </w:r>
      <w:r w:rsidR="005354D8">
        <w:rPr>
          <w:rFonts w:ascii="Arial" w:hAnsi="Arial" w:cs="Arial"/>
        </w:rPr>
        <w:t>,</w:t>
      </w:r>
      <w:r>
        <w:rPr>
          <w:rFonts w:ascii="Arial" w:hAnsi="Arial" w:cs="Arial"/>
        </w:rPr>
        <w:t xml:space="preserve"> </w:t>
      </w:r>
      <w:r w:rsidR="005354D8">
        <w:rPr>
          <w:rFonts w:ascii="Arial" w:hAnsi="Arial" w:cs="Arial"/>
        </w:rPr>
        <w:t>short-lived</w:t>
      </w:r>
      <w:r>
        <w:rPr>
          <w:rFonts w:ascii="Arial" w:hAnsi="Arial" w:cs="Arial"/>
        </w:rPr>
        <w:t xml:space="preserve"> since regulatory frameworks are slowly becoming tighter. A robust market development based on the increase of incomes and the growth of the middle class increases the prospects in the long term, but also opens the heterogeneity of the demands that have to be segmented carefully (</w:t>
      </w:r>
      <w:proofErr w:type="spellStart"/>
      <w:r>
        <w:rPr>
          <w:rFonts w:ascii="Arial" w:hAnsi="Arial" w:cs="Arial"/>
        </w:rPr>
        <w:t>Imarc</w:t>
      </w:r>
      <w:proofErr w:type="spellEnd"/>
      <w:r>
        <w:rPr>
          <w:rFonts w:ascii="Arial" w:hAnsi="Arial" w:cs="Arial"/>
        </w:rPr>
        <w:t xml:space="preserve">, 2026; Nandi, 2023). The market is further complicated by social transformation as the old preferences are mixed with the growing use of </w:t>
      </w:r>
      <w:r w:rsidR="005354D8">
        <w:rPr>
          <w:rFonts w:ascii="Arial" w:hAnsi="Arial" w:cs="Arial"/>
        </w:rPr>
        <w:t>Western</w:t>
      </w:r>
      <w:r>
        <w:rPr>
          <w:rFonts w:ascii="Arial" w:hAnsi="Arial" w:cs="Arial"/>
        </w:rPr>
        <w:t xml:space="preserve"> fashion trends. Advancements in technology facilitate quick scaling with the growth of e-commerce and online interaction (Asif, 2025). The level of environmental awareness is increasing, which is an indication of regulatory and reputational pressures in the future (Nandi, 2023). Thus, India is a developing yet rapidly growing market, where ZARA should strike </w:t>
      </w:r>
      <w:r w:rsidR="005354D8">
        <w:rPr>
          <w:rFonts w:ascii="Arial" w:hAnsi="Arial" w:cs="Arial"/>
        </w:rPr>
        <w:t>a</w:t>
      </w:r>
      <w:r>
        <w:rPr>
          <w:rFonts w:ascii="Arial" w:hAnsi="Arial" w:cs="Arial"/>
        </w:rPr>
        <w:t xml:space="preserve"> balance between the cost benefits and the growing demands of sustainability and localisation.</w:t>
      </w:r>
    </w:p>
    <w:p w14:paraId="33C12575" w14:textId="77777777" w:rsidR="00B63872" w:rsidRDefault="00B63872">
      <w:pPr>
        <w:rPr>
          <w:rFonts w:ascii="Arial" w:hAnsi="Arial" w:cs="Arial"/>
        </w:rPr>
      </w:pPr>
    </w:p>
    <w:p w14:paraId="13C6D778" w14:textId="77777777" w:rsidR="00B63872" w:rsidRDefault="00B63872">
      <w:pPr>
        <w:rPr>
          <w:rFonts w:ascii="Arial" w:hAnsi="Arial" w:cs="Arial"/>
        </w:rPr>
      </w:pPr>
    </w:p>
    <w:p w14:paraId="4E44CD07" w14:textId="77777777" w:rsidR="00B63872" w:rsidRDefault="00000000">
      <w:pPr>
        <w:pStyle w:val="Heading2"/>
        <w:rPr>
          <w:rFonts w:ascii="Arial" w:hAnsi="Arial" w:cs="Arial"/>
        </w:rPr>
      </w:pPr>
      <w:bookmarkStart w:id="7" w:name="_l7wjxuc4lhww" w:colFirst="0" w:colLast="0"/>
      <w:bookmarkStart w:id="8" w:name="_Toc227851089"/>
      <w:bookmarkEnd w:id="7"/>
      <w:r>
        <w:rPr>
          <w:rFonts w:ascii="Arial" w:hAnsi="Arial" w:cs="Arial"/>
        </w:rPr>
        <w:lastRenderedPageBreak/>
        <w:t>3. STP Analysis (Segmentation, Targeting, Positioning)</w:t>
      </w:r>
      <w:bookmarkEnd w:id="8"/>
    </w:p>
    <w:p w14:paraId="407A711A" w14:textId="77777777" w:rsidR="00B63872" w:rsidRDefault="00000000">
      <w:pPr>
        <w:jc w:val="center"/>
        <w:rPr>
          <w:rFonts w:ascii="Arial" w:hAnsi="Arial" w:cs="Arial"/>
        </w:rPr>
      </w:pPr>
      <w:r>
        <w:rPr>
          <w:rFonts w:ascii="Arial" w:hAnsi="Arial" w:cs="Arial"/>
          <w:noProof/>
          <w:lang w:val="en-GB" w:eastAsia="en-GB"/>
        </w:rPr>
        <w:drawing>
          <wp:inline distT="114300" distB="114300" distL="114300" distR="114300" wp14:anchorId="45DBE1FA" wp14:editId="1F7919E0">
            <wp:extent cx="3873500" cy="2380615"/>
            <wp:effectExtent l="0" t="0" r="0" b="635"/>
            <wp:docPr id="5" name="image5.png"/>
            <wp:cNvGraphicFramePr/>
            <a:graphic xmlns:a="http://schemas.openxmlformats.org/drawingml/2006/main">
              <a:graphicData uri="http://schemas.openxmlformats.org/drawingml/2006/picture">
                <pic:pic xmlns:pic="http://schemas.openxmlformats.org/drawingml/2006/picture">
                  <pic:nvPicPr>
                    <pic:cNvPr id="5" name="image5.png"/>
                    <pic:cNvPicPr preferRelativeResize="0"/>
                  </pic:nvPicPr>
                  <pic:blipFill>
                    <a:blip r:embed="rId10"/>
                    <a:srcRect/>
                    <a:stretch>
                      <a:fillRect/>
                    </a:stretch>
                  </pic:blipFill>
                  <pic:spPr>
                    <a:xfrm>
                      <a:off x="0" y="0"/>
                      <a:ext cx="3885121" cy="2388168"/>
                    </a:xfrm>
                    <a:prstGeom prst="rect">
                      <a:avLst/>
                    </a:prstGeom>
                  </pic:spPr>
                </pic:pic>
              </a:graphicData>
            </a:graphic>
          </wp:inline>
        </w:drawing>
      </w:r>
    </w:p>
    <w:p w14:paraId="3451D5A7" w14:textId="760CCA3B" w:rsidR="00B63872" w:rsidRDefault="00000000">
      <w:pPr>
        <w:jc w:val="center"/>
        <w:rPr>
          <w:rFonts w:ascii="Arial" w:hAnsi="Arial" w:cs="Arial"/>
          <w:b/>
          <w:bCs/>
        </w:rPr>
      </w:pPr>
      <w:r>
        <w:rPr>
          <w:rFonts w:ascii="Arial" w:hAnsi="Arial" w:cs="Arial"/>
          <w:b/>
          <w:bCs/>
        </w:rPr>
        <w:t>Figure 3</w:t>
      </w:r>
      <w:r w:rsidR="001328DF">
        <w:rPr>
          <w:rFonts w:ascii="Arial" w:hAnsi="Arial" w:cs="Arial"/>
          <w:b/>
          <w:bCs/>
        </w:rPr>
        <w:t>:</w:t>
      </w:r>
      <w:r>
        <w:rPr>
          <w:rFonts w:ascii="Arial" w:hAnsi="Arial" w:cs="Arial"/>
          <w:b/>
          <w:bCs/>
        </w:rPr>
        <w:t xml:space="preserve"> Perceptual Map</w:t>
      </w:r>
    </w:p>
    <w:p w14:paraId="427E2E07" w14:textId="77777777" w:rsidR="00B63872" w:rsidRDefault="00000000">
      <w:pPr>
        <w:jc w:val="center"/>
        <w:rPr>
          <w:rFonts w:ascii="Arial" w:hAnsi="Arial" w:cs="Arial"/>
        </w:rPr>
      </w:pPr>
      <w:r>
        <w:rPr>
          <w:rFonts w:ascii="Arial" w:hAnsi="Arial" w:cs="Arial"/>
        </w:rPr>
        <w:t>(Source: Self-Created)</w:t>
      </w:r>
    </w:p>
    <w:p w14:paraId="7DB88B85" w14:textId="77777777" w:rsidR="00B63872" w:rsidRDefault="00000000">
      <w:pPr>
        <w:pStyle w:val="Heading3"/>
        <w:rPr>
          <w:rFonts w:ascii="Arial" w:hAnsi="Arial" w:cs="Arial"/>
        </w:rPr>
      </w:pPr>
      <w:bookmarkStart w:id="9" w:name="_2yu4b0sooax4" w:colFirst="0" w:colLast="0"/>
      <w:bookmarkStart w:id="10" w:name="_Toc227851090"/>
      <w:bookmarkEnd w:id="9"/>
      <w:r>
        <w:rPr>
          <w:rFonts w:ascii="Arial" w:hAnsi="Arial" w:cs="Arial"/>
        </w:rPr>
        <w:t>3.1 Segmentation</w:t>
      </w:r>
      <w:bookmarkEnd w:id="10"/>
    </w:p>
    <w:p w14:paraId="2BCD6A60" w14:textId="77777777" w:rsidR="00B63872" w:rsidRDefault="00000000">
      <w:pPr>
        <w:rPr>
          <w:rFonts w:ascii="Arial" w:hAnsi="Arial" w:cs="Arial"/>
        </w:rPr>
      </w:pPr>
      <w:r>
        <w:rPr>
          <w:rFonts w:ascii="Arial" w:hAnsi="Arial" w:cs="Arial"/>
          <w:b/>
          <w:bCs/>
        </w:rPr>
        <w:t>USA: Psychographic and Lifestyle Segmentation</w:t>
      </w:r>
    </w:p>
    <w:p w14:paraId="02769E80" w14:textId="3E5A02F6" w:rsidR="00B63872" w:rsidRDefault="00000000">
      <w:pPr>
        <w:rPr>
          <w:rFonts w:ascii="Arial" w:hAnsi="Arial" w:cs="Arial"/>
        </w:rPr>
      </w:pPr>
      <w:r>
        <w:rPr>
          <w:rFonts w:ascii="Arial" w:hAnsi="Arial" w:cs="Arial"/>
        </w:rPr>
        <w:t>In the United States, ZARA uses a psychographic and lifestyle-oriented segmentation approach, focusing on fashion-conscious, trend-sensitive</w:t>
      </w:r>
      <w:r w:rsidR="001328DF">
        <w:rPr>
          <w:rFonts w:ascii="Arial" w:hAnsi="Arial" w:cs="Arial"/>
        </w:rPr>
        <w:t>,</w:t>
      </w:r>
      <w:r>
        <w:rPr>
          <w:rFonts w:ascii="Arial" w:hAnsi="Arial" w:cs="Arial"/>
        </w:rPr>
        <w:t xml:space="preserve"> and digitally active consumers. This segment is highly impacted by social media and the rapidly evolving fashion cycles, and more than 70% of U.S. consumers say that online trends impact their purchases (Capgemini, 2025). The target market of ZARA is city-style people who are not so much concerned with brand loyalty as they expect quickness and diversity. This division is in line with a </w:t>
      </w:r>
      <w:r w:rsidR="001328DF">
        <w:rPr>
          <w:rFonts w:ascii="Arial" w:hAnsi="Arial" w:cs="Arial"/>
        </w:rPr>
        <w:t>highly individualistic</w:t>
      </w:r>
      <w:r>
        <w:rPr>
          <w:rFonts w:ascii="Arial" w:hAnsi="Arial" w:cs="Arial"/>
        </w:rPr>
        <w:t xml:space="preserve"> and consumption-oriented market where fashion is not a need, but an expression of self-identity</w:t>
      </w:r>
      <w:r w:rsidR="001328DF">
        <w:rPr>
          <w:rFonts w:ascii="Arial" w:hAnsi="Arial" w:cs="Arial"/>
        </w:rPr>
        <w:t>,</w:t>
      </w:r>
      <w:r>
        <w:rPr>
          <w:rFonts w:ascii="Arial" w:hAnsi="Arial" w:cs="Arial"/>
        </w:rPr>
        <w:t xml:space="preserve"> and fashion must be constantly updated and revitalised.</w:t>
      </w:r>
    </w:p>
    <w:p w14:paraId="1BAB3BC4" w14:textId="77777777" w:rsidR="00B63872" w:rsidRDefault="00000000">
      <w:pPr>
        <w:spacing w:before="240" w:after="240"/>
        <w:jc w:val="left"/>
        <w:rPr>
          <w:rFonts w:ascii="Arial" w:hAnsi="Arial" w:cs="Arial"/>
          <w:b/>
          <w:bCs/>
        </w:rPr>
      </w:pPr>
      <w:r>
        <w:rPr>
          <w:rFonts w:ascii="Arial" w:hAnsi="Arial" w:cs="Arial"/>
          <w:b/>
          <w:bCs/>
        </w:rPr>
        <w:t>India: Demographic and Income Segmentation</w:t>
      </w:r>
    </w:p>
    <w:p w14:paraId="13208894" w14:textId="0B12A3C7" w:rsidR="00B63872" w:rsidRDefault="00000000">
      <w:pPr>
        <w:spacing w:before="240" w:after="240"/>
        <w:rPr>
          <w:rFonts w:ascii="Arial" w:hAnsi="Arial" w:cs="Arial"/>
        </w:rPr>
      </w:pPr>
      <w:r>
        <w:rPr>
          <w:rFonts w:ascii="Arial" w:hAnsi="Arial" w:cs="Arial"/>
        </w:rPr>
        <w:t>In India, ZARA can segment the market mostly based on demographics and income levels and focuses on middle and upper-middle-income consumers in the urban areas. By 2025, the Indian middle class is expected to grow to about 600 million individuals, which will increase the number of consumers of branded apparel (</w:t>
      </w:r>
      <w:proofErr w:type="spellStart"/>
      <w:r>
        <w:rPr>
          <w:rFonts w:ascii="Arial" w:hAnsi="Arial" w:cs="Arial"/>
        </w:rPr>
        <w:t>Imarc</w:t>
      </w:r>
      <w:proofErr w:type="spellEnd"/>
      <w:r>
        <w:rPr>
          <w:rFonts w:ascii="Arial" w:hAnsi="Arial" w:cs="Arial"/>
        </w:rPr>
        <w:t xml:space="preserve"> Group, 2026). ZARA targets younger audiences between the </w:t>
      </w:r>
      <w:r w:rsidR="001328DF">
        <w:rPr>
          <w:rFonts w:ascii="Arial" w:hAnsi="Arial" w:cs="Arial"/>
        </w:rPr>
        <w:t>ages</w:t>
      </w:r>
      <w:r>
        <w:rPr>
          <w:rFonts w:ascii="Arial" w:hAnsi="Arial" w:cs="Arial"/>
        </w:rPr>
        <w:t xml:space="preserve"> of 18 and 35 with an increasing disposable income and access to fashion trends worldwide. Segmentation is highly associated with the purchasing power and affordability unlike in the U.S because price </w:t>
      </w:r>
      <w:r>
        <w:rPr>
          <w:rFonts w:ascii="Arial" w:hAnsi="Arial" w:cs="Arial"/>
        </w:rPr>
        <w:lastRenderedPageBreak/>
        <w:t>sensitivity is high. This is indicative of an emerging market where fashion consumption is aspirational and strongly associated with socioeconomic mobility and urbanisation.</w:t>
      </w:r>
    </w:p>
    <w:p w14:paraId="62244CFC" w14:textId="77777777" w:rsidR="00B63872" w:rsidRDefault="00000000">
      <w:pPr>
        <w:pStyle w:val="Heading3"/>
        <w:rPr>
          <w:rFonts w:ascii="Arial" w:hAnsi="Arial" w:cs="Arial"/>
        </w:rPr>
      </w:pPr>
      <w:bookmarkStart w:id="11" w:name="_59ki3ji0c2mq" w:colFirst="0" w:colLast="0"/>
      <w:bookmarkStart w:id="12" w:name="_Toc227851091"/>
      <w:bookmarkEnd w:id="11"/>
      <w:r>
        <w:rPr>
          <w:rFonts w:ascii="Arial" w:hAnsi="Arial" w:cs="Arial"/>
        </w:rPr>
        <w:t>3.2 Targeting Strategy</w:t>
      </w:r>
      <w:bookmarkEnd w:id="12"/>
    </w:p>
    <w:p w14:paraId="25AA5ABB" w14:textId="77777777" w:rsidR="00B63872" w:rsidRDefault="00000000">
      <w:pPr>
        <w:spacing w:before="240" w:after="240"/>
        <w:jc w:val="left"/>
        <w:rPr>
          <w:rFonts w:ascii="Arial" w:hAnsi="Arial" w:cs="Arial"/>
          <w:b/>
          <w:bCs/>
        </w:rPr>
      </w:pPr>
      <w:r>
        <w:rPr>
          <w:rFonts w:ascii="Arial" w:hAnsi="Arial" w:cs="Arial"/>
          <w:b/>
          <w:bCs/>
        </w:rPr>
        <w:t>USA: Mass Premium Targeting</w:t>
      </w:r>
    </w:p>
    <w:p w14:paraId="13678317" w14:textId="6B417D40" w:rsidR="00B63872" w:rsidRDefault="00000000">
      <w:pPr>
        <w:spacing w:before="240" w:after="240"/>
        <w:rPr>
          <w:rFonts w:ascii="Arial" w:hAnsi="Arial" w:cs="Arial"/>
        </w:rPr>
      </w:pPr>
      <w:r>
        <w:rPr>
          <w:rFonts w:ascii="Arial" w:hAnsi="Arial" w:cs="Arial"/>
        </w:rPr>
        <w:t xml:space="preserve">ZARA implements a mass premium targeting strategy in the United States, targeting a wide range of consumers who are interested in cheap but stylish clothing. The American apparel market has a valuation of USD 373 billion and justifies this methodology because of the high purchasing power and the need to indulge in affordable luxury (Statista, 2026). ZARA serves a market niche between luxury and fast-fashion stores by catering to those who want runway-inspired fashion at lower prices. It is an effective strategy in a mature market environment where consumers consider quality and responsiveness to trends; thus, ZARA is able to have high turnover and high volume and retain </w:t>
      </w:r>
      <w:r w:rsidR="001328DF">
        <w:rPr>
          <w:rFonts w:ascii="Arial" w:hAnsi="Arial" w:cs="Arial"/>
        </w:rPr>
        <w:t xml:space="preserve">a </w:t>
      </w:r>
      <w:r>
        <w:rPr>
          <w:rFonts w:ascii="Arial" w:hAnsi="Arial" w:cs="Arial"/>
        </w:rPr>
        <w:t>high-premium perception compared to its competitors.</w:t>
      </w:r>
    </w:p>
    <w:p w14:paraId="051CC3F4" w14:textId="77777777" w:rsidR="00B63872" w:rsidRDefault="00000000">
      <w:pPr>
        <w:spacing w:before="240" w:after="240"/>
        <w:jc w:val="left"/>
        <w:rPr>
          <w:rFonts w:ascii="Arial" w:hAnsi="Arial" w:cs="Arial"/>
          <w:b/>
          <w:bCs/>
        </w:rPr>
      </w:pPr>
      <w:r>
        <w:rPr>
          <w:rFonts w:ascii="Arial" w:hAnsi="Arial" w:cs="Arial"/>
          <w:b/>
          <w:bCs/>
        </w:rPr>
        <w:t>India: Aspirational Middle-Class Targeting</w:t>
      </w:r>
    </w:p>
    <w:p w14:paraId="3B961CC4" w14:textId="0C10464F" w:rsidR="00B63872" w:rsidRDefault="00000000">
      <w:pPr>
        <w:spacing w:before="240" w:after="240"/>
        <w:rPr>
          <w:rFonts w:ascii="Arial" w:hAnsi="Arial" w:cs="Arial"/>
        </w:rPr>
      </w:pPr>
      <w:r>
        <w:rPr>
          <w:rFonts w:ascii="Arial" w:hAnsi="Arial" w:cs="Arial"/>
        </w:rPr>
        <w:t xml:space="preserve">In India, ZARA aims at the aspirational middle and upper-middle-income groups, where it aims at consumers who view international brands as a source of status and modernity. As the apparel market in India is expected to experience significant growth in the coming decade, this segment is developing at a fast pace (IMARC Group, 2026). The targeting strategy at ZARA focuses on exclusiveness and brand desirability as opposed to being accessible </w:t>
      </w:r>
      <w:r w:rsidR="001328DF">
        <w:rPr>
          <w:rFonts w:ascii="Arial" w:hAnsi="Arial" w:cs="Arial"/>
        </w:rPr>
        <w:t>to the</w:t>
      </w:r>
      <w:r>
        <w:rPr>
          <w:rFonts w:ascii="Arial" w:hAnsi="Arial" w:cs="Arial"/>
        </w:rPr>
        <w:t xml:space="preserve"> masses. This is the economic reality where </w:t>
      </w:r>
      <w:r w:rsidR="001328DF">
        <w:rPr>
          <w:rFonts w:ascii="Arial" w:hAnsi="Arial" w:cs="Arial"/>
        </w:rPr>
        <w:t>a smaller</w:t>
      </w:r>
      <w:r>
        <w:rPr>
          <w:rFonts w:ascii="Arial" w:hAnsi="Arial" w:cs="Arial"/>
        </w:rPr>
        <w:t xml:space="preserve"> percentage of consumers can afford the premium fast fashion. Consequently, ZARA becomes a desirable brand that attracts consumers who want to acquire upward social mobility and conformity to global fashion.</w:t>
      </w:r>
    </w:p>
    <w:p w14:paraId="08DA5CBB" w14:textId="77777777" w:rsidR="00B63872" w:rsidRDefault="00000000">
      <w:pPr>
        <w:pStyle w:val="Heading3"/>
        <w:rPr>
          <w:rFonts w:ascii="Arial" w:hAnsi="Arial" w:cs="Arial"/>
        </w:rPr>
      </w:pPr>
      <w:bookmarkStart w:id="13" w:name="_xni4tkxrwlqs" w:colFirst="0" w:colLast="0"/>
      <w:bookmarkStart w:id="14" w:name="_Toc227851092"/>
      <w:bookmarkEnd w:id="13"/>
      <w:r>
        <w:rPr>
          <w:rFonts w:ascii="Arial" w:hAnsi="Arial" w:cs="Arial"/>
        </w:rPr>
        <w:t>3.3 Positioning</w:t>
      </w:r>
      <w:bookmarkEnd w:id="14"/>
    </w:p>
    <w:p w14:paraId="3C241706" w14:textId="77777777" w:rsidR="00B63872" w:rsidRDefault="00000000">
      <w:pPr>
        <w:spacing w:before="240" w:after="240"/>
        <w:rPr>
          <w:rFonts w:ascii="Arial" w:hAnsi="Arial" w:cs="Arial"/>
          <w:b/>
          <w:bCs/>
        </w:rPr>
      </w:pPr>
      <w:r>
        <w:rPr>
          <w:rFonts w:ascii="Arial" w:hAnsi="Arial" w:cs="Arial"/>
          <w:b/>
          <w:bCs/>
        </w:rPr>
        <w:t>USA: Trend-Driven Premium High-Street Positioning</w:t>
      </w:r>
    </w:p>
    <w:p w14:paraId="4F9417A5" w14:textId="00D012A7" w:rsidR="00B63872" w:rsidRDefault="00000000">
      <w:pPr>
        <w:spacing w:before="240" w:after="240"/>
        <w:rPr>
          <w:rFonts w:ascii="Arial" w:hAnsi="Arial" w:cs="Arial"/>
        </w:rPr>
      </w:pPr>
      <w:r>
        <w:rPr>
          <w:rFonts w:ascii="Arial" w:hAnsi="Arial" w:cs="Arial"/>
        </w:rPr>
        <w:t>ZARA has positioned itself as a trend-based, high-end high-street outfit in the United States</w:t>
      </w:r>
      <w:r w:rsidR="001328DF">
        <w:rPr>
          <w:rFonts w:ascii="Arial" w:hAnsi="Arial" w:cs="Arial"/>
        </w:rPr>
        <w:t>,</w:t>
      </w:r>
      <w:r>
        <w:rPr>
          <w:rFonts w:ascii="Arial" w:hAnsi="Arial" w:cs="Arial"/>
        </w:rPr>
        <w:t xml:space="preserve"> which provides quick access to runway-based fashion. The design innovation, speed</w:t>
      </w:r>
      <w:r w:rsidR="001328DF">
        <w:rPr>
          <w:rFonts w:ascii="Arial" w:hAnsi="Arial" w:cs="Arial"/>
        </w:rPr>
        <w:t>,</w:t>
      </w:r>
      <w:r>
        <w:rPr>
          <w:rFonts w:ascii="Arial" w:hAnsi="Arial" w:cs="Arial"/>
        </w:rPr>
        <w:t xml:space="preserve"> and accessibility </w:t>
      </w:r>
      <w:r w:rsidR="001328DF">
        <w:rPr>
          <w:rFonts w:ascii="Arial" w:hAnsi="Arial" w:cs="Arial"/>
        </w:rPr>
        <w:t>are</w:t>
      </w:r>
      <w:r>
        <w:rPr>
          <w:rFonts w:ascii="Arial" w:hAnsi="Arial" w:cs="Arial"/>
        </w:rPr>
        <w:t xml:space="preserve"> its value proposition, which allows consumers to interact </w:t>
      </w:r>
      <w:r>
        <w:rPr>
          <w:rFonts w:ascii="Arial" w:hAnsi="Arial" w:cs="Arial"/>
        </w:rPr>
        <w:lastRenderedPageBreak/>
        <w:t>with ever-changing fashion trends. ZARA has the capability of doing this through superior supply chain capabilities that enable the introduction of new collections within weeks. With H&amp;M and Uniqlo being the top brands in a competitive market, ZARA stands out with its high responsiveness in design and perceived quality (Lee, 2023). This positioning aligns with consumer demands of immediacy and diversity and supports the image of ZARA being a fast fashion leader.</w:t>
      </w:r>
    </w:p>
    <w:p w14:paraId="7F5C064E" w14:textId="77777777" w:rsidR="00B63872" w:rsidRDefault="00000000">
      <w:pPr>
        <w:spacing w:before="240" w:after="240"/>
        <w:rPr>
          <w:rFonts w:ascii="Arial" w:hAnsi="Arial" w:cs="Arial"/>
          <w:b/>
          <w:bCs/>
        </w:rPr>
      </w:pPr>
      <w:r>
        <w:rPr>
          <w:rFonts w:ascii="Arial" w:hAnsi="Arial" w:cs="Arial"/>
          <w:b/>
          <w:bCs/>
        </w:rPr>
        <w:t>India: Affordable Luxury and Aspirational Positioning</w:t>
      </w:r>
    </w:p>
    <w:p w14:paraId="086AD7B9" w14:textId="1F67FCB2" w:rsidR="00B63872" w:rsidRDefault="00000000">
      <w:pPr>
        <w:spacing w:before="240" w:after="240"/>
        <w:rPr>
          <w:rFonts w:ascii="Arial" w:hAnsi="Arial" w:cs="Arial"/>
        </w:rPr>
      </w:pPr>
      <w:r>
        <w:rPr>
          <w:rFonts w:ascii="Arial" w:hAnsi="Arial" w:cs="Arial"/>
        </w:rPr>
        <w:t>ZARA in India is a low-end luxury brand, with a focus on exclusivity and universal appeal. Compared to the mass positioning in the U.S., ZARA has a relatively higher price point in India, which further solidifies its aspirational value. This approach is in line with the perception of the consumer</w:t>
      </w:r>
      <w:r w:rsidR="001328DF">
        <w:rPr>
          <w:rFonts w:ascii="Arial" w:hAnsi="Arial" w:cs="Arial"/>
        </w:rPr>
        <w:t>,</w:t>
      </w:r>
      <w:r>
        <w:rPr>
          <w:rFonts w:ascii="Arial" w:hAnsi="Arial" w:cs="Arial"/>
        </w:rPr>
        <w:t xml:space="preserve"> where foreign brands are related </w:t>
      </w:r>
      <w:r w:rsidR="001328DF">
        <w:rPr>
          <w:rFonts w:ascii="Arial" w:hAnsi="Arial" w:cs="Arial"/>
        </w:rPr>
        <w:t>to</w:t>
      </w:r>
      <w:r>
        <w:rPr>
          <w:rFonts w:ascii="Arial" w:hAnsi="Arial" w:cs="Arial"/>
        </w:rPr>
        <w:t xml:space="preserve"> status and prestige. The small number of stores and upmarket retail outlets that ZARA has ensures this positioning is further enhanced. With the rising adoption of </w:t>
      </w:r>
      <w:r w:rsidR="001328DF">
        <w:rPr>
          <w:rFonts w:ascii="Arial" w:hAnsi="Arial" w:cs="Arial"/>
        </w:rPr>
        <w:t>Western</w:t>
      </w:r>
      <w:r>
        <w:rPr>
          <w:rFonts w:ascii="Arial" w:hAnsi="Arial" w:cs="Arial"/>
        </w:rPr>
        <w:t xml:space="preserve"> fashion among Indian consumers, ZARA uses its global nature to stand out among the local competitors (Aleem, 2026). This stance underpins brand equity and retains desirability amongst upwardly mobile urban consumers.</w:t>
      </w:r>
    </w:p>
    <w:p w14:paraId="05E29194" w14:textId="77777777" w:rsidR="00B63872" w:rsidRDefault="00000000">
      <w:pPr>
        <w:pStyle w:val="Heading2"/>
        <w:keepNext w:val="0"/>
        <w:keepLines w:val="0"/>
        <w:spacing w:before="360" w:after="80"/>
        <w:rPr>
          <w:rFonts w:ascii="Arial" w:hAnsi="Arial" w:cs="Arial"/>
        </w:rPr>
      </w:pPr>
      <w:bookmarkStart w:id="15" w:name="_ktm1ugawad4j" w:colFirst="0" w:colLast="0"/>
      <w:bookmarkStart w:id="16" w:name="_Toc227851093"/>
      <w:bookmarkEnd w:id="15"/>
      <w:r>
        <w:rPr>
          <w:rFonts w:ascii="Arial" w:hAnsi="Arial" w:cs="Arial"/>
        </w:rPr>
        <w:t>4. International Marketing Mix (7Ps Comparison)</w:t>
      </w:r>
      <w:bookmarkEnd w:id="16"/>
    </w:p>
    <w:p w14:paraId="5FF7852C" w14:textId="77777777" w:rsidR="00B63872" w:rsidRDefault="00000000">
      <w:pPr>
        <w:pStyle w:val="Heading3"/>
        <w:rPr>
          <w:rFonts w:ascii="Arial" w:hAnsi="Arial" w:cs="Arial"/>
        </w:rPr>
      </w:pPr>
      <w:bookmarkStart w:id="17" w:name="_xp7685u0zqoc" w:colFirst="0" w:colLast="0"/>
      <w:bookmarkStart w:id="18" w:name="_Toc227851094"/>
      <w:bookmarkEnd w:id="17"/>
      <w:r>
        <w:rPr>
          <w:rFonts w:ascii="Arial" w:hAnsi="Arial" w:cs="Arial"/>
        </w:rPr>
        <w:t>4.1 Product</w:t>
      </w:r>
      <w:bookmarkEnd w:id="18"/>
      <w:r>
        <w:rPr>
          <w:rFonts w:ascii="Arial" w:hAnsi="Arial" w:cs="Arial"/>
        </w:rPr>
        <w:t xml:space="preserve"> </w:t>
      </w:r>
    </w:p>
    <w:p w14:paraId="35BCE1D8" w14:textId="4C1B8B29" w:rsidR="00B63872" w:rsidRDefault="00000000">
      <w:pPr>
        <w:spacing w:before="240" w:after="240"/>
        <w:rPr>
          <w:rFonts w:ascii="Arial" w:hAnsi="Arial" w:cs="Arial"/>
        </w:rPr>
      </w:pPr>
      <w:r>
        <w:rPr>
          <w:rFonts w:ascii="Arial" w:hAnsi="Arial" w:cs="Arial"/>
        </w:rPr>
        <w:t xml:space="preserve">ZARA has a product strategy in the United States that is focused on </w:t>
      </w:r>
      <w:r w:rsidR="001328DF">
        <w:rPr>
          <w:rFonts w:ascii="Arial" w:hAnsi="Arial" w:cs="Arial"/>
        </w:rPr>
        <w:t>high-trend</w:t>
      </w:r>
      <w:r>
        <w:rPr>
          <w:rFonts w:ascii="Arial" w:hAnsi="Arial" w:cs="Arial"/>
        </w:rPr>
        <w:t xml:space="preserve"> variety and quick product cycles, which is facilitated by its vertically integrated supply chain. The company launches new collections about 2-3 times faster than traditional retailers, which contributes to the constant demand stimulation (Agarwal and Thakur, 2024). This enables ZARA to react to micro-trends and be relevant to fashion-sensitive customers.</w:t>
      </w:r>
    </w:p>
    <w:p w14:paraId="2A30F4C9" w14:textId="0909EDF8" w:rsidR="00B63872" w:rsidRDefault="00000000">
      <w:pPr>
        <w:spacing w:before="240" w:after="240"/>
        <w:rPr>
          <w:rFonts w:ascii="Arial" w:hAnsi="Arial" w:cs="Arial"/>
        </w:rPr>
      </w:pPr>
      <w:r>
        <w:rPr>
          <w:rFonts w:ascii="Arial" w:hAnsi="Arial" w:cs="Arial"/>
        </w:rPr>
        <w:t>Conversely, in India, ZARA retains its design image worldwide</w:t>
      </w:r>
      <w:r w:rsidR="001328DF">
        <w:rPr>
          <w:rFonts w:ascii="Arial" w:hAnsi="Arial" w:cs="Arial"/>
        </w:rPr>
        <w:t>,</w:t>
      </w:r>
      <w:r>
        <w:rPr>
          <w:rFonts w:ascii="Arial" w:hAnsi="Arial" w:cs="Arial"/>
        </w:rPr>
        <w:t xml:space="preserve"> but it localises the products to the local cultural and climatic factors. In order to illustrate, the preference is given to lighter materials, conservative designs, and designs that fit the time of the year because of the diversity of climate and culture in India (Biswas and Santhosh, 2025). This is indicative of </w:t>
      </w:r>
      <w:r w:rsidR="001328DF">
        <w:rPr>
          <w:rFonts w:ascii="Arial" w:hAnsi="Arial" w:cs="Arial"/>
        </w:rPr>
        <w:t xml:space="preserve">a </w:t>
      </w:r>
      <w:r>
        <w:rPr>
          <w:rFonts w:ascii="Arial" w:hAnsi="Arial" w:cs="Arial"/>
        </w:rPr>
        <w:t xml:space="preserve">partial localisation strategy. The disparity underscores the </w:t>
      </w:r>
      <w:r>
        <w:rPr>
          <w:rFonts w:ascii="Arial" w:hAnsi="Arial" w:cs="Arial"/>
        </w:rPr>
        <w:lastRenderedPageBreak/>
        <w:t>fact that whereas the U.S. values speed and variety, India needs a compromise between world and local fashion trends, so that product-market fit is achieved.</w:t>
      </w:r>
    </w:p>
    <w:p w14:paraId="332B8A47" w14:textId="77777777" w:rsidR="00B63872" w:rsidRDefault="00000000">
      <w:pPr>
        <w:pStyle w:val="Heading3"/>
        <w:rPr>
          <w:rFonts w:ascii="Arial" w:hAnsi="Arial" w:cs="Arial"/>
        </w:rPr>
      </w:pPr>
      <w:bookmarkStart w:id="19" w:name="_4c54ar4xgiam" w:colFirst="0" w:colLast="0"/>
      <w:bookmarkStart w:id="20" w:name="_Toc227851095"/>
      <w:bookmarkEnd w:id="19"/>
      <w:r>
        <w:rPr>
          <w:rFonts w:ascii="Arial" w:hAnsi="Arial" w:cs="Arial"/>
        </w:rPr>
        <w:t>4.2 Price</w:t>
      </w:r>
      <w:bookmarkEnd w:id="20"/>
      <w:r>
        <w:rPr>
          <w:rFonts w:ascii="Arial" w:hAnsi="Arial" w:cs="Arial"/>
        </w:rPr>
        <w:t xml:space="preserve"> </w:t>
      </w:r>
    </w:p>
    <w:p w14:paraId="286495AB" w14:textId="77777777" w:rsidR="00B63872" w:rsidRDefault="00000000">
      <w:pPr>
        <w:jc w:val="center"/>
        <w:rPr>
          <w:rFonts w:ascii="Arial" w:hAnsi="Arial" w:cs="Arial"/>
        </w:rPr>
      </w:pPr>
      <w:r>
        <w:rPr>
          <w:rFonts w:ascii="Arial" w:hAnsi="Arial" w:cs="Arial"/>
          <w:noProof/>
          <w:lang w:val="en-GB" w:eastAsia="en-GB"/>
        </w:rPr>
        <w:drawing>
          <wp:inline distT="114300" distB="114300" distL="114300" distR="114300" wp14:anchorId="03E268FE" wp14:editId="1FE277BF">
            <wp:extent cx="3286125" cy="2428875"/>
            <wp:effectExtent l="0" t="0" r="0" b="0"/>
            <wp:docPr id="6" name="image4.png"/>
            <wp:cNvGraphicFramePr/>
            <a:graphic xmlns:a="http://schemas.openxmlformats.org/drawingml/2006/main">
              <a:graphicData uri="http://schemas.openxmlformats.org/drawingml/2006/picture">
                <pic:pic xmlns:pic="http://schemas.openxmlformats.org/drawingml/2006/picture">
                  <pic:nvPicPr>
                    <pic:cNvPr id="6" name="image4.png"/>
                    <pic:cNvPicPr preferRelativeResize="0"/>
                  </pic:nvPicPr>
                  <pic:blipFill>
                    <a:blip r:embed="rId11"/>
                    <a:srcRect/>
                    <a:stretch>
                      <a:fillRect/>
                    </a:stretch>
                  </pic:blipFill>
                  <pic:spPr>
                    <a:xfrm>
                      <a:off x="0" y="0"/>
                      <a:ext cx="3286125" cy="2428875"/>
                    </a:xfrm>
                    <a:prstGeom prst="rect">
                      <a:avLst/>
                    </a:prstGeom>
                  </pic:spPr>
                </pic:pic>
              </a:graphicData>
            </a:graphic>
          </wp:inline>
        </w:drawing>
      </w:r>
    </w:p>
    <w:p w14:paraId="35CE8CBA" w14:textId="77777777" w:rsidR="00B63872" w:rsidRDefault="00000000">
      <w:pPr>
        <w:jc w:val="center"/>
        <w:rPr>
          <w:rFonts w:ascii="Arial" w:hAnsi="Arial" w:cs="Arial"/>
        </w:rPr>
      </w:pPr>
      <w:r>
        <w:rPr>
          <w:rFonts w:ascii="Arial" w:hAnsi="Arial" w:cs="Arial"/>
        </w:rPr>
        <w:t>Figure 4: GDP per capita of United States</w:t>
      </w:r>
    </w:p>
    <w:p w14:paraId="4FF9799C" w14:textId="7009C3C8" w:rsidR="00B63872" w:rsidRDefault="00000000">
      <w:pPr>
        <w:jc w:val="center"/>
        <w:rPr>
          <w:rFonts w:ascii="Arial" w:hAnsi="Arial" w:cs="Arial"/>
        </w:rPr>
      </w:pPr>
      <w:r>
        <w:rPr>
          <w:rFonts w:ascii="Arial" w:hAnsi="Arial" w:cs="Arial"/>
        </w:rPr>
        <w:t xml:space="preserve">(Source: World </w:t>
      </w:r>
      <w:r w:rsidR="001328DF">
        <w:rPr>
          <w:rFonts w:ascii="Arial" w:hAnsi="Arial" w:cs="Arial"/>
        </w:rPr>
        <w:t>Bank</w:t>
      </w:r>
      <w:r>
        <w:rPr>
          <w:rFonts w:ascii="Arial" w:hAnsi="Arial" w:cs="Arial"/>
        </w:rPr>
        <w:t>, 2025)</w:t>
      </w:r>
    </w:p>
    <w:p w14:paraId="30BB3ECC" w14:textId="5C111BF1" w:rsidR="00B63872" w:rsidRDefault="00000000">
      <w:pPr>
        <w:spacing w:before="240" w:after="240"/>
        <w:rPr>
          <w:rFonts w:ascii="Arial" w:hAnsi="Arial" w:cs="Arial"/>
        </w:rPr>
      </w:pPr>
      <w:r>
        <w:rPr>
          <w:rFonts w:ascii="Arial" w:hAnsi="Arial" w:cs="Arial"/>
        </w:rPr>
        <w:t xml:space="preserve">In the United States, ZARA uses an atmosphere of competitive premium pricing, placing between fast fashion and luxury brands. This has been buttressed by high consumer buying power, since the U.S. per capita income stood at USD $89,599 in 2025 (World </w:t>
      </w:r>
      <w:r w:rsidR="001328DF">
        <w:rPr>
          <w:rFonts w:ascii="Arial" w:hAnsi="Arial" w:cs="Arial"/>
        </w:rPr>
        <w:t>Bank</w:t>
      </w:r>
      <w:r>
        <w:rPr>
          <w:rFonts w:ascii="Arial" w:hAnsi="Arial" w:cs="Arial"/>
        </w:rPr>
        <w:t xml:space="preserve">, 2025). Prices are set according to the perceived quality and responsiveness to the trend, and allow high sales volume without venturing into </w:t>
      </w:r>
      <w:r w:rsidR="001328DF">
        <w:rPr>
          <w:rFonts w:ascii="Arial" w:hAnsi="Arial" w:cs="Arial"/>
        </w:rPr>
        <w:t xml:space="preserve">the </w:t>
      </w:r>
      <w:r>
        <w:rPr>
          <w:rFonts w:ascii="Arial" w:hAnsi="Arial" w:cs="Arial"/>
        </w:rPr>
        <w:t>luxury market.</w:t>
      </w:r>
    </w:p>
    <w:p w14:paraId="1A64EBE2" w14:textId="18715E84" w:rsidR="00B63872" w:rsidRDefault="00000000">
      <w:pPr>
        <w:spacing w:before="240" w:after="240"/>
        <w:rPr>
          <w:rFonts w:ascii="Arial" w:hAnsi="Arial" w:cs="Arial"/>
        </w:rPr>
      </w:pPr>
      <w:r>
        <w:rPr>
          <w:rFonts w:ascii="Arial" w:hAnsi="Arial" w:cs="Arial"/>
        </w:rPr>
        <w:t>In India, the prices of ZARA are relatively high because of the price of imports, transportation expenses, and brand positioning. Tariffs on clothing may greatly raise the retail price</w:t>
      </w:r>
      <w:r w:rsidR="001328DF">
        <w:rPr>
          <w:rFonts w:ascii="Arial" w:hAnsi="Arial" w:cs="Arial"/>
        </w:rPr>
        <w:t>,</w:t>
      </w:r>
      <w:r>
        <w:rPr>
          <w:rFonts w:ascii="Arial" w:hAnsi="Arial" w:cs="Arial"/>
        </w:rPr>
        <w:t xml:space="preserve"> and ZARA will be less available to mass consumers. As a result, the brand is seen as aspirational or high-end, as opposed to mass-market (DFU, 2025). This price disparity is more of a strategic placement than merely a price difference since ZARA is using high prices in India as a way of strengthening exclusivity and brand premium among middle- and upper-income customers.</w:t>
      </w:r>
    </w:p>
    <w:p w14:paraId="2CB9F36D" w14:textId="77777777" w:rsidR="00B63872" w:rsidRDefault="00000000">
      <w:pPr>
        <w:pStyle w:val="Heading3"/>
        <w:rPr>
          <w:rFonts w:ascii="Arial" w:hAnsi="Arial" w:cs="Arial"/>
        </w:rPr>
      </w:pPr>
      <w:bookmarkStart w:id="21" w:name="_4u4beku175av" w:colFirst="0" w:colLast="0"/>
      <w:bookmarkStart w:id="22" w:name="_Toc227851096"/>
      <w:bookmarkEnd w:id="21"/>
      <w:r>
        <w:rPr>
          <w:rFonts w:ascii="Arial" w:hAnsi="Arial" w:cs="Arial"/>
        </w:rPr>
        <w:t>4.3 Place</w:t>
      </w:r>
      <w:bookmarkEnd w:id="22"/>
      <w:r>
        <w:rPr>
          <w:rFonts w:ascii="Arial" w:hAnsi="Arial" w:cs="Arial"/>
        </w:rPr>
        <w:t xml:space="preserve"> </w:t>
      </w:r>
    </w:p>
    <w:p w14:paraId="74BC6A85" w14:textId="5017CA0E" w:rsidR="00B63872" w:rsidRDefault="00000000">
      <w:pPr>
        <w:spacing w:before="240" w:after="240"/>
        <w:rPr>
          <w:rFonts w:ascii="Arial" w:hAnsi="Arial" w:cs="Arial"/>
        </w:rPr>
      </w:pPr>
      <w:r>
        <w:rPr>
          <w:rFonts w:ascii="Arial" w:hAnsi="Arial" w:cs="Arial"/>
        </w:rPr>
        <w:t xml:space="preserve">ZARA has a robust omnichannel approach in the United States, which is characterised by the combination of </w:t>
      </w:r>
      <w:r w:rsidR="001328DF">
        <w:rPr>
          <w:rFonts w:ascii="Arial" w:hAnsi="Arial" w:cs="Arial"/>
        </w:rPr>
        <w:t>brick-and-mortar</w:t>
      </w:r>
      <w:r>
        <w:rPr>
          <w:rFonts w:ascii="Arial" w:hAnsi="Arial" w:cs="Arial"/>
        </w:rPr>
        <w:t xml:space="preserve"> stores and powerful e-commerce solutions. </w:t>
      </w:r>
      <w:r>
        <w:rPr>
          <w:rFonts w:ascii="Arial" w:hAnsi="Arial" w:cs="Arial"/>
        </w:rPr>
        <w:lastRenderedPageBreak/>
        <w:t>Over the past years, online sales have contributed more than 25% of the total revenue at Inditex, which indicates the significance of online retailing (Inditex, 2022). This will enable smooth customer experiences and effective inventory management.</w:t>
      </w:r>
    </w:p>
    <w:p w14:paraId="7B4F6CEB" w14:textId="69A64630" w:rsidR="00B63872" w:rsidRDefault="00000000">
      <w:pPr>
        <w:spacing w:before="240" w:after="240"/>
        <w:rPr>
          <w:rFonts w:ascii="Arial" w:hAnsi="Arial" w:cs="Arial"/>
        </w:rPr>
      </w:pPr>
      <w:r>
        <w:rPr>
          <w:rFonts w:ascii="Arial" w:hAnsi="Arial" w:cs="Arial"/>
        </w:rPr>
        <w:t xml:space="preserve">ZARA has a selective distribution model in India, targeting up-market shopping </w:t>
      </w:r>
      <w:proofErr w:type="spellStart"/>
      <w:r>
        <w:rPr>
          <w:rFonts w:ascii="Arial" w:hAnsi="Arial" w:cs="Arial"/>
        </w:rPr>
        <w:t>centers</w:t>
      </w:r>
      <w:proofErr w:type="spellEnd"/>
      <w:r>
        <w:rPr>
          <w:rFonts w:ascii="Arial" w:hAnsi="Arial" w:cs="Arial"/>
        </w:rPr>
        <w:t xml:space="preserve"> in key metropolises like Mumbai and Delhi. Although e-commerce is growing, it is the physical retail that is dominant as consumers prefer the in-store experiences (Priya, </w:t>
      </w:r>
      <w:proofErr w:type="spellStart"/>
      <w:r>
        <w:rPr>
          <w:rFonts w:ascii="Arial" w:hAnsi="Arial" w:cs="Arial"/>
        </w:rPr>
        <w:t>Gawade</w:t>
      </w:r>
      <w:proofErr w:type="spellEnd"/>
      <w:r w:rsidR="001328DF">
        <w:rPr>
          <w:rFonts w:ascii="Arial" w:hAnsi="Arial" w:cs="Arial"/>
        </w:rPr>
        <w:t>,</w:t>
      </w:r>
      <w:r>
        <w:rPr>
          <w:rFonts w:ascii="Arial" w:hAnsi="Arial" w:cs="Arial"/>
        </w:rPr>
        <w:t xml:space="preserve"> and Abhyankar, 2022). The e-commerce apparel market in India is expanding at a high rate</w:t>
      </w:r>
      <w:r w:rsidR="001328DF">
        <w:rPr>
          <w:rFonts w:ascii="Arial" w:hAnsi="Arial" w:cs="Arial"/>
        </w:rPr>
        <w:t>,</w:t>
      </w:r>
      <w:r>
        <w:rPr>
          <w:rFonts w:ascii="Arial" w:hAnsi="Arial" w:cs="Arial"/>
        </w:rPr>
        <w:t xml:space="preserve"> although it is still a small penetration in as compared to developed markets. This denotes that ZARA has to continue with a hybrid approach, both with physical presence and slow digital growth.</w:t>
      </w:r>
    </w:p>
    <w:p w14:paraId="31127646" w14:textId="77777777" w:rsidR="00B63872" w:rsidRDefault="00000000">
      <w:pPr>
        <w:pStyle w:val="Heading3"/>
        <w:rPr>
          <w:rFonts w:ascii="Arial" w:hAnsi="Arial" w:cs="Arial"/>
        </w:rPr>
      </w:pPr>
      <w:bookmarkStart w:id="23" w:name="_ofrophqepdy" w:colFirst="0" w:colLast="0"/>
      <w:bookmarkStart w:id="24" w:name="_Toc227851097"/>
      <w:bookmarkEnd w:id="23"/>
      <w:r>
        <w:rPr>
          <w:rFonts w:ascii="Arial" w:hAnsi="Arial" w:cs="Arial"/>
        </w:rPr>
        <w:t>4.4 Promotion</w:t>
      </w:r>
      <w:bookmarkEnd w:id="24"/>
      <w:r>
        <w:rPr>
          <w:rFonts w:ascii="Arial" w:hAnsi="Arial" w:cs="Arial"/>
        </w:rPr>
        <w:t xml:space="preserve"> </w:t>
      </w:r>
    </w:p>
    <w:p w14:paraId="2C501B7F" w14:textId="77777777" w:rsidR="00B63872" w:rsidRDefault="00000000">
      <w:pPr>
        <w:spacing w:before="240" w:after="240"/>
        <w:rPr>
          <w:rFonts w:ascii="Arial" w:hAnsi="Arial" w:cs="Arial"/>
        </w:rPr>
      </w:pPr>
      <w:r>
        <w:rPr>
          <w:rFonts w:ascii="Arial" w:hAnsi="Arial" w:cs="Arial"/>
        </w:rPr>
        <w:t>The promotion strategy employed by ZARA in the United States is typified by the low use of traditional advertisement and high use of the digital presence and store experience. The brand does not spend much on advertising as compared to the competitors, but it takes advantage of the social media visibility and the word-of-mouth marketing. Social media has proven to be a successful strategy because more than three-quarters of U.S. consumers are impacted by social media during fashion purchases (Capgemini, 2025).</w:t>
      </w:r>
    </w:p>
    <w:p w14:paraId="183B963B" w14:textId="77777777" w:rsidR="00B63872" w:rsidRDefault="00000000">
      <w:pPr>
        <w:spacing w:before="240" w:after="240"/>
        <w:rPr>
          <w:rFonts w:ascii="Arial" w:hAnsi="Arial" w:cs="Arial"/>
        </w:rPr>
      </w:pPr>
      <w:r>
        <w:rPr>
          <w:rFonts w:ascii="Arial" w:hAnsi="Arial" w:cs="Arial"/>
        </w:rPr>
        <w:t>However, in India, ZARA also follows the low-advertising approach to influencer marketing and brand visibility campaigns to create awareness in a growing market. The use of social media like Instagram is essential in creating fashion trends among the Indian youth (</w:t>
      </w:r>
      <w:proofErr w:type="spellStart"/>
      <w:r>
        <w:rPr>
          <w:rFonts w:ascii="Arial" w:hAnsi="Arial" w:cs="Arial"/>
        </w:rPr>
        <w:t>Seijin</w:t>
      </w:r>
      <w:proofErr w:type="spellEnd"/>
      <w:r>
        <w:rPr>
          <w:rFonts w:ascii="Arial" w:hAnsi="Arial" w:cs="Arial"/>
        </w:rPr>
        <w:t>, 2025). This is an indication of a more aggressive promotion approach, with brand awareness and education still in its developing stages, unlike the developed U.S. market.</w:t>
      </w:r>
    </w:p>
    <w:p w14:paraId="40FF06A9" w14:textId="77777777" w:rsidR="00B63872" w:rsidRDefault="00000000">
      <w:pPr>
        <w:pStyle w:val="Heading3"/>
        <w:rPr>
          <w:rFonts w:ascii="Arial" w:hAnsi="Arial" w:cs="Arial"/>
        </w:rPr>
      </w:pPr>
      <w:bookmarkStart w:id="25" w:name="_1ylx7r28po8n" w:colFirst="0" w:colLast="0"/>
      <w:bookmarkStart w:id="26" w:name="_Toc227851098"/>
      <w:bookmarkEnd w:id="25"/>
      <w:r>
        <w:rPr>
          <w:rFonts w:ascii="Arial" w:hAnsi="Arial" w:cs="Arial"/>
        </w:rPr>
        <w:t>4.5 People</w:t>
      </w:r>
      <w:bookmarkEnd w:id="26"/>
    </w:p>
    <w:p w14:paraId="12AF6833" w14:textId="67A4D189" w:rsidR="00B63872" w:rsidRDefault="00000000">
      <w:pPr>
        <w:spacing w:before="240" w:after="240"/>
        <w:rPr>
          <w:rFonts w:ascii="Arial" w:hAnsi="Arial" w:cs="Arial"/>
        </w:rPr>
      </w:pPr>
      <w:r>
        <w:rPr>
          <w:rFonts w:ascii="Arial" w:hAnsi="Arial" w:cs="Arial"/>
        </w:rPr>
        <w:t xml:space="preserve">ZARA in the United States has made </w:t>
      </w:r>
      <w:r w:rsidR="001328DF">
        <w:rPr>
          <w:rFonts w:ascii="Arial" w:hAnsi="Arial" w:cs="Arial"/>
        </w:rPr>
        <w:t xml:space="preserve">a </w:t>
      </w:r>
      <w:r>
        <w:rPr>
          <w:rFonts w:ascii="Arial" w:hAnsi="Arial" w:cs="Arial"/>
        </w:rPr>
        <w:t xml:space="preserve">high priority on efficient and </w:t>
      </w:r>
      <w:r w:rsidR="001328DF">
        <w:rPr>
          <w:rFonts w:ascii="Arial" w:hAnsi="Arial" w:cs="Arial"/>
        </w:rPr>
        <w:t>customer-oriented</w:t>
      </w:r>
      <w:r>
        <w:rPr>
          <w:rFonts w:ascii="Arial" w:hAnsi="Arial" w:cs="Arial"/>
        </w:rPr>
        <w:t xml:space="preserve"> service and specialises in speed and convenience in line with consumer expectations. Employees are also trained to handle high turnover rates of customers and to sustain high levels of speed in the busy retail locations (Hamzah, Sulaiman</w:t>
      </w:r>
      <w:r w:rsidR="001328DF">
        <w:rPr>
          <w:rFonts w:ascii="Arial" w:hAnsi="Arial" w:cs="Arial"/>
        </w:rPr>
        <w:t>,</w:t>
      </w:r>
      <w:r>
        <w:rPr>
          <w:rFonts w:ascii="Arial" w:hAnsi="Arial" w:cs="Arial"/>
        </w:rPr>
        <w:t xml:space="preserve"> and Ismail, 2026).</w:t>
      </w:r>
    </w:p>
    <w:p w14:paraId="6E3D2818" w14:textId="0466DD45" w:rsidR="00B63872" w:rsidRDefault="00000000">
      <w:pPr>
        <w:spacing w:before="240" w:after="240"/>
        <w:rPr>
          <w:rFonts w:ascii="Arial" w:hAnsi="Arial" w:cs="Arial"/>
        </w:rPr>
      </w:pPr>
      <w:r>
        <w:rPr>
          <w:rFonts w:ascii="Arial" w:hAnsi="Arial" w:cs="Arial"/>
        </w:rPr>
        <w:lastRenderedPageBreak/>
        <w:t>In India</w:t>
      </w:r>
      <w:r w:rsidR="001328DF">
        <w:rPr>
          <w:rFonts w:ascii="Arial" w:hAnsi="Arial" w:cs="Arial"/>
        </w:rPr>
        <w:t>,</w:t>
      </w:r>
      <w:r>
        <w:rPr>
          <w:rFonts w:ascii="Arial" w:hAnsi="Arial" w:cs="Arial"/>
        </w:rPr>
        <w:t xml:space="preserve"> the employee role is more of a relationship</w:t>
      </w:r>
      <w:r w:rsidR="001328DF">
        <w:rPr>
          <w:rFonts w:ascii="Arial" w:hAnsi="Arial" w:cs="Arial"/>
        </w:rPr>
        <w:t>;</w:t>
      </w:r>
      <w:r>
        <w:rPr>
          <w:rFonts w:ascii="Arial" w:hAnsi="Arial" w:cs="Arial"/>
        </w:rPr>
        <w:t xml:space="preserve"> customers usually want individual help and advice throughout the shopping process. The difference in culture in the service expectations demands that the staff become more involved with the customers, increasing the perceived value (Misra, Kapoor</w:t>
      </w:r>
      <w:r w:rsidR="001328DF">
        <w:rPr>
          <w:rFonts w:ascii="Arial" w:hAnsi="Arial" w:cs="Arial"/>
        </w:rPr>
        <w:t>,</w:t>
      </w:r>
      <w:r>
        <w:rPr>
          <w:rFonts w:ascii="Arial" w:hAnsi="Arial" w:cs="Arial"/>
        </w:rPr>
        <w:t xml:space="preserve"> and Sanjeev, 2024). This is an indication of a transformation in the U.S. as being transactional in service to relationship based in India. As a result, ZARA will have to modify its human resource practices so as to align its human resource practices to the local service expectations without compromising its global brand.</w:t>
      </w:r>
    </w:p>
    <w:p w14:paraId="3B380A12" w14:textId="77777777" w:rsidR="00B63872" w:rsidRDefault="00000000">
      <w:pPr>
        <w:pStyle w:val="Heading3"/>
        <w:rPr>
          <w:rFonts w:ascii="Arial" w:hAnsi="Arial" w:cs="Arial"/>
        </w:rPr>
      </w:pPr>
      <w:bookmarkStart w:id="27" w:name="_lqqp4ewsa1ap" w:colFirst="0" w:colLast="0"/>
      <w:bookmarkStart w:id="28" w:name="_Toc227851099"/>
      <w:bookmarkEnd w:id="27"/>
      <w:r>
        <w:rPr>
          <w:rFonts w:ascii="Arial" w:hAnsi="Arial" w:cs="Arial"/>
        </w:rPr>
        <w:t>4.6 Process</w:t>
      </w:r>
      <w:bookmarkEnd w:id="28"/>
    </w:p>
    <w:p w14:paraId="6FE716FF" w14:textId="11FD1106" w:rsidR="00B63872" w:rsidRDefault="00000000">
      <w:pPr>
        <w:spacing w:before="240" w:after="240"/>
        <w:rPr>
          <w:rFonts w:ascii="Arial" w:hAnsi="Arial" w:cs="Arial"/>
        </w:rPr>
      </w:pPr>
      <w:r>
        <w:rPr>
          <w:rFonts w:ascii="Arial" w:hAnsi="Arial" w:cs="Arial"/>
        </w:rPr>
        <w:t>The process strategy at ZARA is globalised</w:t>
      </w:r>
      <w:r w:rsidR="001328DF">
        <w:rPr>
          <w:rFonts w:ascii="Arial" w:hAnsi="Arial" w:cs="Arial"/>
        </w:rPr>
        <w:t>,</w:t>
      </w:r>
      <w:r>
        <w:rPr>
          <w:rFonts w:ascii="Arial" w:hAnsi="Arial" w:cs="Arial"/>
        </w:rPr>
        <w:t xml:space="preserve"> and the fast and responsive supply chain is one of the major competitive advantages of the company. The company is able to design, manufacture</w:t>
      </w:r>
      <w:r w:rsidR="001328DF">
        <w:rPr>
          <w:rFonts w:ascii="Arial" w:hAnsi="Arial" w:cs="Arial"/>
        </w:rPr>
        <w:t>,</w:t>
      </w:r>
      <w:r>
        <w:rPr>
          <w:rFonts w:ascii="Arial" w:hAnsi="Arial" w:cs="Arial"/>
        </w:rPr>
        <w:t xml:space="preserve"> and ship new products in about 15 days, much quicker than the industry average (Li, Liu</w:t>
      </w:r>
      <w:r w:rsidR="001328DF">
        <w:rPr>
          <w:rFonts w:ascii="Arial" w:hAnsi="Arial" w:cs="Arial"/>
        </w:rPr>
        <w:t>,</w:t>
      </w:r>
      <w:r>
        <w:rPr>
          <w:rFonts w:ascii="Arial" w:hAnsi="Arial" w:cs="Arial"/>
        </w:rPr>
        <w:t xml:space="preserve"> and Zhou, 2024). This flexibility enables ZARA to reduce inventory risk and react to consumer demand swiftly.</w:t>
      </w:r>
    </w:p>
    <w:p w14:paraId="0F6A3943" w14:textId="42184622" w:rsidR="00B63872" w:rsidRDefault="00000000">
      <w:pPr>
        <w:spacing w:before="240" w:after="240"/>
        <w:rPr>
          <w:rFonts w:ascii="Arial" w:hAnsi="Arial" w:cs="Arial"/>
        </w:rPr>
      </w:pPr>
      <w:r>
        <w:rPr>
          <w:rFonts w:ascii="Arial" w:hAnsi="Arial" w:cs="Arial"/>
        </w:rPr>
        <w:t xml:space="preserve">This process is the same in both </w:t>
      </w:r>
      <w:r w:rsidR="001328DF">
        <w:rPr>
          <w:rFonts w:ascii="Arial" w:hAnsi="Arial" w:cs="Arial"/>
        </w:rPr>
        <w:t xml:space="preserve">the </w:t>
      </w:r>
      <w:r>
        <w:rPr>
          <w:rFonts w:ascii="Arial" w:hAnsi="Arial" w:cs="Arial"/>
        </w:rPr>
        <w:t>U.S. and India, but logistical issues are different. The U.S. also enjoys a well-developed infrastructure</w:t>
      </w:r>
      <w:r w:rsidR="001328DF">
        <w:rPr>
          <w:rFonts w:ascii="Arial" w:hAnsi="Arial" w:cs="Arial"/>
        </w:rPr>
        <w:t>,</w:t>
      </w:r>
      <w:r>
        <w:rPr>
          <w:rFonts w:ascii="Arial" w:hAnsi="Arial" w:cs="Arial"/>
        </w:rPr>
        <w:t xml:space="preserve"> which facilitates easy distribution. Conversely, infrastructure limitations and geographical diversity in India have the potential to cause delays and add complexity to the operations. ZARA continues to be efficient in its supply chain with its centralised production and strategic distribution. This is an indication of a highly standardised process strategy with slight operational modifications.</w:t>
      </w:r>
    </w:p>
    <w:p w14:paraId="7923864B" w14:textId="77777777" w:rsidR="00B63872" w:rsidRDefault="00000000">
      <w:pPr>
        <w:pStyle w:val="Heading3"/>
        <w:rPr>
          <w:rFonts w:ascii="Arial" w:hAnsi="Arial" w:cs="Arial"/>
        </w:rPr>
      </w:pPr>
      <w:bookmarkStart w:id="29" w:name="_tcb12t27r582" w:colFirst="0" w:colLast="0"/>
      <w:bookmarkStart w:id="30" w:name="_Toc227851100"/>
      <w:bookmarkEnd w:id="29"/>
      <w:r>
        <w:rPr>
          <w:rFonts w:ascii="Arial" w:hAnsi="Arial" w:cs="Arial"/>
        </w:rPr>
        <w:t>4.7 Physical Evidence</w:t>
      </w:r>
      <w:bookmarkEnd w:id="30"/>
      <w:r>
        <w:rPr>
          <w:rFonts w:ascii="Arial" w:hAnsi="Arial" w:cs="Arial"/>
        </w:rPr>
        <w:t xml:space="preserve"> </w:t>
      </w:r>
    </w:p>
    <w:p w14:paraId="62E3EBF9" w14:textId="611BBB0F" w:rsidR="00B63872" w:rsidRDefault="00000000">
      <w:pPr>
        <w:spacing w:before="240" w:after="240"/>
        <w:rPr>
          <w:rFonts w:ascii="Arial" w:hAnsi="Arial" w:cs="Arial"/>
        </w:rPr>
      </w:pPr>
      <w:r>
        <w:rPr>
          <w:rFonts w:ascii="Arial" w:hAnsi="Arial" w:cs="Arial"/>
        </w:rPr>
        <w:t xml:space="preserve">ZARA stores in the United States are styled to convey a high-end minimalist style, which supports brand identity and positioning. The layout of stores is </w:t>
      </w:r>
      <w:r w:rsidR="001328DF">
        <w:rPr>
          <w:rFonts w:ascii="Arial" w:hAnsi="Arial" w:cs="Arial"/>
        </w:rPr>
        <w:t xml:space="preserve">a </w:t>
      </w:r>
      <w:r>
        <w:rPr>
          <w:rFonts w:ascii="Arial" w:hAnsi="Arial" w:cs="Arial"/>
        </w:rPr>
        <w:t>global standardised, meaning that there is uniformity in customer experience and brand perception (Sara, 2025). High-end locations and visual merchandising enhance the perception of quality and fashion leadership.</w:t>
      </w:r>
    </w:p>
    <w:p w14:paraId="5CE08BB1" w14:textId="157D3FD3" w:rsidR="00B63872" w:rsidRDefault="00000000">
      <w:pPr>
        <w:spacing w:before="240" w:after="240"/>
        <w:rPr>
          <w:rFonts w:ascii="Arial" w:hAnsi="Arial" w:cs="Arial"/>
        </w:rPr>
      </w:pPr>
      <w:r>
        <w:rPr>
          <w:rFonts w:ascii="Arial" w:hAnsi="Arial" w:cs="Arial"/>
        </w:rPr>
        <w:t xml:space="preserve">In India, even though ZARA retains its global store design, there is a little localisation in </w:t>
      </w:r>
      <w:r w:rsidR="001328DF">
        <w:rPr>
          <w:rFonts w:ascii="Arial" w:hAnsi="Arial" w:cs="Arial"/>
        </w:rPr>
        <w:t xml:space="preserve">the </w:t>
      </w:r>
      <w:r>
        <w:rPr>
          <w:rFonts w:ascii="Arial" w:hAnsi="Arial" w:cs="Arial"/>
        </w:rPr>
        <w:t>form of store size, structure</w:t>
      </w:r>
      <w:r w:rsidR="001328DF">
        <w:rPr>
          <w:rFonts w:ascii="Arial" w:hAnsi="Arial" w:cs="Arial"/>
        </w:rPr>
        <w:t>,</w:t>
      </w:r>
      <w:r>
        <w:rPr>
          <w:rFonts w:ascii="Arial" w:hAnsi="Arial" w:cs="Arial"/>
        </w:rPr>
        <w:t xml:space="preserve"> and product displaying to the consumer preferences and mall structures. The shops are normally situated in up-market shopping malls, </w:t>
      </w:r>
      <w:r>
        <w:rPr>
          <w:rFonts w:ascii="Arial" w:hAnsi="Arial" w:cs="Arial"/>
        </w:rPr>
        <w:lastRenderedPageBreak/>
        <w:t xml:space="preserve">which </w:t>
      </w:r>
      <w:r w:rsidR="001328DF">
        <w:rPr>
          <w:rFonts w:ascii="Arial" w:hAnsi="Arial" w:cs="Arial"/>
        </w:rPr>
        <w:t>support</w:t>
      </w:r>
      <w:r>
        <w:rPr>
          <w:rFonts w:ascii="Arial" w:hAnsi="Arial" w:cs="Arial"/>
        </w:rPr>
        <w:t xml:space="preserve"> the aspirational positioning of the brand. Retail reports suggest that the premium mall footfall in India has seen a marked rise over the past few years, which underpins the location strategy of ZARA (Nguyen, 2023). In general, physical evidence is still highly standardised, yet localisation is subtle enough to allow cultural relevance and make customers more interested in various markets.</w:t>
      </w:r>
    </w:p>
    <w:p w14:paraId="2D5BF625" w14:textId="77777777" w:rsidR="00B63872" w:rsidRDefault="00000000">
      <w:pPr>
        <w:pStyle w:val="Heading2"/>
        <w:rPr>
          <w:rFonts w:ascii="Arial" w:hAnsi="Arial" w:cs="Arial"/>
        </w:rPr>
      </w:pPr>
      <w:bookmarkStart w:id="31" w:name="_ggatax7ljq4b" w:colFirst="0" w:colLast="0"/>
      <w:bookmarkStart w:id="32" w:name="_Toc227851101"/>
      <w:bookmarkEnd w:id="31"/>
      <w:r>
        <w:rPr>
          <w:rFonts w:ascii="Arial" w:hAnsi="Arial" w:cs="Arial"/>
        </w:rPr>
        <w:t>5. Directional Development Strategy</w:t>
      </w:r>
      <w:bookmarkEnd w:id="32"/>
      <w:r>
        <w:rPr>
          <w:rFonts w:ascii="Arial" w:hAnsi="Arial" w:cs="Arial"/>
        </w:rPr>
        <w:t xml:space="preserve"> </w:t>
      </w:r>
    </w:p>
    <w:p w14:paraId="3BFEB20C" w14:textId="4094353F" w:rsidR="00B63872" w:rsidRDefault="00000000">
      <w:pPr>
        <w:spacing w:before="240" w:after="240"/>
        <w:rPr>
          <w:rFonts w:ascii="Arial" w:hAnsi="Arial" w:cs="Arial"/>
        </w:rPr>
      </w:pPr>
      <w:r>
        <w:rPr>
          <w:rFonts w:ascii="Arial" w:hAnsi="Arial" w:cs="Arial"/>
        </w:rPr>
        <w:t xml:space="preserve">The directional development strategy used by ZARA in India will be an indication of a well-planned growth strategy that is </w:t>
      </w:r>
      <w:r w:rsidR="001328DF">
        <w:rPr>
          <w:rFonts w:ascii="Arial" w:hAnsi="Arial" w:cs="Arial"/>
        </w:rPr>
        <w:t>well-balanced</w:t>
      </w:r>
      <w:r>
        <w:rPr>
          <w:rFonts w:ascii="Arial" w:hAnsi="Arial" w:cs="Arial"/>
        </w:rPr>
        <w:t xml:space="preserve"> in the expansion and control of risks. To overcome regulatory complexities, local market knowledge, and operational challenges, ZARA used a collaborative entry mode when entering the Indian market in a joint venture (JV) with the Tata Group under Trent Ltd. This type of JV has helped ZARA to use the existing retail infrastructure and consumer behaviour knowledge of Tata to enter the market with minimal entry barriers and improve localisation ability.</w:t>
      </w:r>
    </w:p>
    <w:p w14:paraId="35015093" w14:textId="77777777" w:rsidR="00B63872" w:rsidRDefault="00B63872">
      <w:pPr>
        <w:spacing w:before="240" w:after="240"/>
        <w:rPr>
          <w:rFonts w:ascii="Arial" w:hAnsi="Arial" w:cs="Arial"/>
        </w:rPr>
      </w:pPr>
    </w:p>
    <w:p w14:paraId="0E7CE58E" w14:textId="77777777" w:rsidR="00B63872" w:rsidRDefault="00000000">
      <w:pPr>
        <w:spacing w:before="240" w:after="240"/>
        <w:jc w:val="center"/>
        <w:rPr>
          <w:rFonts w:ascii="Arial" w:hAnsi="Arial" w:cs="Arial"/>
        </w:rPr>
      </w:pPr>
      <w:r>
        <w:rPr>
          <w:rFonts w:ascii="Arial" w:hAnsi="Arial" w:cs="Arial"/>
          <w:noProof/>
          <w:lang w:val="en-GB" w:eastAsia="en-GB"/>
        </w:rPr>
        <w:drawing>
          <wp:inline distT="114300" distB="114300" distL="114300" distR="114300" wp14:anchorId="4E1898F4" wp14:editId="20B095D2">
            <wp:extent cx="5730875" cy="4114800"/>
            <wp:effectExtent l="0" t="0" r="0" b="0"/>
            <wp:docPr id="4" name="image1.png"/>
            <wp:cNvGraphicFramePr/>
            <a:graphic xmlns:a="http://schemas.openxmlformats.org/drawingml/2006/main">
              <a:graphicData uri="http://schemas.openxmlformats.org/drawingml/2006/picture">
                <pic:pic xmlns:pic="http://schemas.openxmlformats.org/drawingml/2006/picture">
                  <pic:nvPicPr>
                    <pic:cNvPr id="4" name="image1.png"/>
                    <pic:cNvPicPr preferRelativeResize="0"/>
                  </pic:nvPicPr>
                  <pic:blipFill>
                    <a:blip r:embed="rId12"/>
                    <a:srcRect/>
                    <a:stretch>
                      <a:fillRect/>
                    </a:stretch>
                  </pic:blipFill>
                  <pic:spPr>
                    <a:xfrm>
                      <a:off x="0" y="0"/>
                      <a:ext cx="5731200" cy="4114800"/>
                    </a:xfrm>
                    <a:prstGeom prst="rect">
                      <a:avLst/>
                    </a:prstGeom>
                  </pic:spPr>
                </pic:pic>
              </a:graphicData>
            </a:graphic>
          </wp:inline>
        </w:drawing>
      </w:r>
    </w:p>
    <w:p w14:paraId="7462359B" w14:textId="4CF5F989" w:rsidR="00B63872" w:rsidRPr="001328DF" w:rsidRDefault="00000000" w:rsidP="001328DF">
      <w:pPr>
        <w:spacing w:before="240" w:after="240"/>
        <w:jc w:val="center"/>
        <w:rPr>
          <w:rFonts w:ascii="Arial" w:hAnsi="Arial" w:cs="Arial"/>
          <w:b/>
          <w:bCs/>
        </w:rPr>
      </w:pPr>
      <w:r>
        <w:rPr>
          <w:rFonts w:ascii="Arial" w:hAnsi="Arial" w:cs="Arial"/>
          <w:b/>
          <w:bCs/>
        </w:rPr>
        <w:t xml:space="preserve">Figure 5: Ansoff </w:t>
      </w:r>
      <w:proofErr w:type="gramStart"/>
      <w:r>
        <w:rPr>
          <w:rFonts w:ascii="Arial" w:hAnsi="Arial" w:cs="Arial"/>
          <w:b/>
          <w:bCs/>
        </w:rPr>
        <w:t xml:space="preserve">Matrix </w:t>
      </w:r>
      <w:r w:rsidR="001328DF">
        <w:rPr>
          <w:rFonts w:ascii="Arial" w:hAnsi="Arial" w:cs="Arial"/>
          <w:b/>
          <w:bCs/>
        </w:rPr>
        <w:t xml:space="preserve"> </w:t>
      </w:r>
      <w:r>
        <w:rPr>
          <w:rFonts w:ascii="Arial" w:hAnsi="Arial" w:cs="Arial"/>
        </w:rPr>
        <w:t>(</w:t>
      </w:r>
      <w:proofErr w:type="gramEnd"/>
      <w:r>
        <w:rPr>
          <w:rFonts w:ascii="Arial" w:hAnsi="Arial" w:cs="Arial"/>
        </w:rPr>
        <w:t xml:space="preserve">Source: Li </w:t>
      </w:r>
      <w:r>
        <w:rPr>
          <w:rFonts w:ascii="Arial" w:hAnsi="Arial" w:cs="Arial"/>
          <w:i/>
          <w:iCs/>
        </w:rPr>
        <w:t>et al.</w:t>
      </w:r>
      <w:r>
        <w:rPr>
          <w:rFonts w:ascii="Arial" w:hAnsi="Arial" w:cs="Arial"/>
        </w:rPr>
        <w:t>, 2023)</w:t>
      </w:r>
    </w:p>
    <w:p w14:paraId="76AF822D" w14:textId="7CCB9F10" w:rsidR="00B63872" w:rsidRDefault="00000000">
      <w:pPr>
        <w:spacing w:before="240" w:after="240"/>
        <w:rPr>
          <w:rFonts w:ascii="Arial" w:hAnsi="Arial" w:cs="Arial"/>
        </w:rPr>
      </w:pPr>
      <w:r>
        <w:rPr>
          <w:rFonts w:ascii="Arial" w:hAnsi="Arial" w:cs="Arial"/>
        </w:rPr>
        <w:lastRenderedPageBreak/>
        <w:t xml:space="preserve">According to an Ansoff Matrix, </w:t>
      </w:r>
      <w:r w:rsidR="001328DF">
        <w:rPr>
          <w:rFonts w:ascii="Arial" w:hAnsi="Arial" w:cs="Arial"/>
        </w:rPr>
        <w:t>ZARA's</w:t>
      </w:r>
      <w:r>
        <w:rPr>
          <w:rFonts w:ascii="Arial" w:hAnsi="Arial" w:cs="Arial"/>
        </w:rPr>
        <w:t xml:space="preserve"> strategy in India is first aligned with the market development since the company </w:t>
      </w:r>
      <w:r w:rsidR="001328DF">
        <w:rPr>
          <w:rFonts w:ascii="Arial" w:hAnsi="Arial" w:cs="Arial"/>
        </w:rPr>
        <w:t>has</w:t>
      </w:r>
      <w:r>
        <w:rPr>
          <w:rFonts w:ascii="Arial" w:hAnsi="Arial" w:cs="Arial"/>
        </w:rPr>
        <w:t xml:space="preserve"> implemented its existing product lines in a new geographical location. As operations have</w:t>
      </w:r>
      <w:r w:rsidR="001328DF">
        <w:rPr>
          <w:rFonts w:ascii="Arial" w:hAnsi="Arial" w:cs="Arial"/>
        </w:rPr>
        <w:t>,</w:t>
      </w:r>
      <w:r>
        <w:rPr>
          <w:rFonts w:ascii="Arial" w:hAnsi="Arial" w:cs="Arial"/>
        </w:rPr>
        <w:t xml:space="preserve"> however</w:t>
      </w:r>
      <w:r w:rsidR="001328DF">
        <w:rPr>
          <w:rFonts w:ascii="Arial" w:hAnsi="Arial" w:cs="Arial"/>
        </w:rPr>
        <w:t>,</w:t>
      </w:r>
      <w:r>
        <w:rPr>
          <w:rFonts w:ascii="Arial" w:hAnsi="Arial" w:cs="Arial"/>
        </w:rPr>
        <w:t xml:space="preserve"> become mature</w:t>
      </w:r>
      <w:r w:rsidR="001328DF">
        <w:rPr>
          <w:rFonts w:ascii="Arial" w:hAnsi="Arial" w:cs="Arial"/>
        </w:rPr>
        <w:t>,</w:t>
      </w:r>
      <w:r>
        <w:rPr>
          <w:rFonts w:ascii="Arial" w:hAnsi="Arial" w:cs="Arial"/>
        </w:rPr>
        <w:t xml:space="preserve"> however, the strategy has changed towards market penetration, targeting more market share in urban metropolitan areas like Mumbai, Delhi</w:t>
      </w:r>
      <w:r w:rsidR="001328DF">
        <w:rPr>
          <w:rFonts w:ascii="Arial" w:hAnsi="Arial" w:cs="Arial"/>
        </w:rPr>
        <w:t>,</w:t>
      </w:r>
      <w:r>
        <w:rPr>
          <w:rFonts w:ascii="Arial" w:hAnsi="Arial" w:cs="Arial"/>
        </w:rPr>
        <w:t xml:space="preserve"> and Bangalore. This can be seen through the growth of physical stores in </w:t>
      </w:r>
      <w:r w:rsidR="001328DF">
        <w:rPr>
          <w:rFonts w:ascii="Arial" w:hAnsi="Arial" w:cs="Arial"/>
        </w:rPr>
        <w:t>high-quality</w:t>
      </w:r>
      <w:r>
        <w:rPr>
          <w:rFonts w:ascii="Arial" w:hAnsi="Arial" w:cs="Arial"/>
        </w:rPr>
        <w:t xml:space="preserve"> shopping centres and the streamlining of store operations to achieve greater sales per square foot.</w:t>
      </w:r>
    </w:p>
    <w:p w14:paraId="4621F6C0" w14:textId="3DA42A1B" w:rsidR="00B63872" w:rsidRDefault="00000000">
      <w:pPr>
        <w:spacing w:before="240" w:after="240"/>
        <w:rPr>
          <w:rFonts w:ascii="Arial" w:hAnsi="Arial" w:cs="Arial"/>
        </w:rPr>
      </w:pPr>
      <w:r>
        <w:rPr>
          <w:rFonts w:ascii="Arial" w:hAnsi="Arial" w:cs="Arial"/>
        </w:rPr>
        <w:t>In addition, ZARA is slowly incorporating online growth into its growth strategy. The fast-developing e-commerce industry in India</w:t>
      </w:r>
      <w:r w:rsidR="001328DF">
        <w:rPr>
          <w:rFonts w:ascii="Arial" w:hAnsi="Arial" w:cs="Arial"/>
        </w:rPr>
        <w:t>,</w:t>
      </w:r>
      <w:r>
        <w:rPr>
          <w:rFonts w:ascii="Arial" w:hAnsi="Arial" w:cs="Arial"/>
        </w:rPr>
        <w:t xml:space="preserve"> supported by a growing internet penetration and smartphone-based activities</w:t>
      </w:r>
      <w:r w:rsidR="001328DF">
        <w:rPr>
          <w:rFonts w:ascii="Arial" w:hAnsi="Arial" w:cs="Arial"/>
        </w:rPr>
        <w:t>,</w:t>
      </w:r>
      <w:r>
        <w:rPr>
          <w:rFonts w:ascii="Arial" w:hAnsi="Arial" w:cs="Arial"/>
        </w:rPr>
        <w:t xml:space="preserve"> creates considerable opportunities in the development of </w:t>
      </w:r>
      <w:proofErr w:type="spellStart"/>
      <w:r>
        <w:rPr>
          <w:rFonts w:ascii="Arial" w:hAnsi="Arial" w:cs="Arial"/>
        </w:rPr>
        <w:t>omnichannels</w:t>
      </w:r>
      <w:proofErr w:type="spellEnd"/>
      <w:r>
        <w:rPr>
          <w:rFonts w:ascii="Arial" w:hAnsi="Arial" w:cs="Arial"/>
        </w:rPr>
        <w:t xml:space="preserve"> (Musty et al., 2025). Physical stores still dominate, but ZARA has increased its online presence to make the company more accessible and customer-focused. This implies that it is a mixed approach, involving physical store growth and online incorporation, which is in line with the changing consumer trends. Tactically, ZARA is oriented towards luxury urban buyers instead of the </w:t>
      </w:r>
      <w:r w:rsidR="001328DF">
        <w:rPr>
          <w:rFonts w:ascii="Arial" w:hAnsi="Arial" w:cs="Arial"/>
        </w:rPr>
        <w:t>mass market</w:t>
      </w:r>
      <w:r>
        <w:rPr>
          <w:rFonts w:ascii="Arial" w:hAnsi="Arial" w:cs="Arial"/>
        </w:rPr>
        <w:t xml:space="preserve"> (Liu, Huang</w:t>
      </w:r>
      <w:r w:rsidR="001328DF">
        <w:rPr>
          <w:rFonts w:ascii="Arial" w:hAnsi="Arial" w:cs="Arial"/>
        </w:rPr>
        <w:t>,</w:t>
      </w:r>
      <w:r>
        <w:rPr>
          <w:rFonts w:ascii="Arial" w:hAnsi="Arial" w:cs="Arial"/>
        </w:rPr>
        <w:t xml:space="preserve"> and Pan, 2024). This discriminatory growth strategy will enable the brand to retain its aspirational positioning and manage the complexity of its operations. This restricts scalability in the short run as well </w:t>
      </w:r>
      <w:r w:rsidR="001328DF">
        <w:rPr>
          <w:rFonts w:ascii="Arial" w:hAnsi="Arial" w:cs="Arial"/>
        </w:rPr>
        <w:t xml:space="preserve">as </w:t>
      </w:r>
      <w:r>
        <w:rPr>
          <w:rFonts w:ascii="Arial" w:hAnsi="Arial" w:cs="Arial"/>
        </w:rPr>
        <w:t>in comparison to local competitors.</w:t>
      </w:r>
    </w:p>
    <w:p w14:paraId="20040E13" w14:textId="3792CB7C" w:rsidR="00B63872" w:rsidRDefault="00000000">
      <w:pPr>
        <w:spacing w:before="240" w:after="240"/>
        <w:rPr>
          <w:rFonts w:ascii="Arial" w:hAnsi="Arial" w:cs="Arial"/>
        </w:rPr>
      </w:pPr>
      <w:r>
        <w:rPr>
          <w:rFonts w:ascii="Arial" w:hAnsi="Arial" w:cs="Arial"/>
        </w:rPr>
        <w:t>Importantly, the directional strategy of ZARA in India exhibits a balanced approach towards standardisation and adaptation. Although fundamental processes of operation and brand presence are universal, entry mode, rate of expansion</w:t>
      </w:r>
      <w:r w:rsidR="001328DF">
        <w:rPr>
          <w:rFonts w:ascii="Arial" w:hAnsi="Arial" w:cs="Arial"/>
        </w:rPr>
        <w:t>,</w:t>
      </w:r>
      <w:r>
        <w:rPr>
          <w:rFonts w:ascii="Arial" w:hAnsi="Arial" w:cs="Arial"/>
        </w:rPr>
        <w:t xml:space="preserve"> and digitalisation changes in response to local requirements. In general, the approach of ZARA can be associated with a step-by-step growth model, which moves towards the entry and further expansion in the market through digitalization and strategic alliances.</w:t>
      </w:r>
    </w:p>
    <w:p w14:paraId="569CBF13" w14:textId="77777777" w:rsidR="00B63872" w:rsidRDefault="00000000">
      <w:pPr>
        <w:pStyle w:val="Heading2"/>
        <w:rPr>
          <w:rFonts w:ascii="Arial" w:hAnsi="Arial" w:cs="Arial"/>
        </w:rPr>
      </w:pPr>
      <w:bookmarkStart w:id="33" w:name="_3go8cvrh3a4b" w:colFirst="0" w:colLast="0"/>
      <w:bookmarkStart w:id="34" w:name="_Toc227851102"/>
      <w:bookmarkEnd w:id="33"/>
      <w:r>
        <w:rPr>
          <w:rFonts w:ascii="Arial" w:hAnsi="Arial" w:cs="Arial"/>
        </w:rPr>
        <w:t>6. Ethical Issues Evaluation</w:t>
      </w:r>
      <w:bookmarkEnd w:id="34"/>
      <w:r>
        <w:rPr>
          <w:rFonts w:ascii="Arial" w:hAnsi="Arial" w:cs="Arial"/>
        </w:rPr>
        <w:t xml:space="preserve"> </w:t>
      </w:r>
    </w:p>
    <w:p w14:paraId="565B2361" w14:textId="77777777" w:rsidR="00B63872" w:rsidRDefault="00000000">
      <w:pPr>
        <w:spacing w:before="240" w:after="240"/>
        <w:rPr>
          <w:rFonts w:ascii="Arial" w:hAnsi="Arial" w:cs="Arial"/>
        </w:rPr>
      </w:pPr>
      <w:r>
        <w:rPr>
          <w:rFonts w:ascii="Arial" w:hAnsi="Arial" w:cs="Arial"/>
        </w:rPr>
        <w:t xml:space="preserve">The rapidly changing style of business followed by ZARA brings up serious ethical issues, especially regarding sustainability, labour management and transparency. Through the lens of the Stakeholder Theory, companies should generate value to not only shareholders but also to more general stakeholders, such as workers, consumers, and the environment (Shah and Guild, 2022). Fast fashion is incompatible </w:t>
      </w:r>
      <w:r>
        <w:rPr>
          <w:rFonts w:ascii="Arial" w:hAnsi="Arial" w:cs="Arial"/>
        </w:rPr>
        <w:lastRenderedPageBreak/>
        <w:t>with this principle because it is based on quick production cycles and consumption habits. The sector has an estimated carbon emission of about 10% across the world, showing how it has affected the environment (Andreadakis and Owusu-Wiredu, 2023).</w:t>
      </w:r>
    </w:p>
    <w:p w14:paraId="0169142A" w14:textId="77777777" w:rsidR="00B63872" w:rsidRDefault="00000000">
      <w:pPr>
        <w:spacing w:before="240" w:after="240"/>
        <w:rPr>
          <w:rFonts w:ascii="Arial" w:hAnsi="Arial" w:cs="Arial"/>
        </w:rPr>
      </w:pPr>
      <w:r>
        <w:rPr>
          <w:rFonts w:ascii="Arial" w:hAnsi="Arial" w:cs="Arial"/>
        </w:rPr>
        <w:t>Consumer awareness about ethics is not that low in the United States, and more and more people want to use sustainable and ethically produced clothes. This puts a strain on ZARA to embrace open supply chains and the environmentally responsible practices. The inability to deliver on these expectations may lead to a damaged reputation and loss of consumer confidence.</w:t>
      </w:r>
    </w:p>
    <w:p w14:paraId="37372D28" w14:textId="77777777" w:rsidR="00B63872" w:rsidRDefault="00000000">
      <w:pPr>
        <w:spacing w:before="240" w:after="240"/>
        <w:rPr>
          <w:rFonts w:ascii="Arial" w:hAnsi="Arial" w:cs="Arial"/>
        </w:rPr>
      </w:pPr>
      <w:r>
        <w:rPr>
          <w:rFonts w:ascii="Arial" w:hAnsi="Arial" w:cs="Arial"/>
        </w:rPr>
        <w:t xml:space="preserve">Conversely, India is a developing ethical environment with the sustainability awareness rising yet still not a significant factor in buying </w:t>
      </w:r>
      <w:proofErr w:type="spellStart"/>
      <w:r>
        <w:rPr>
          <w:rFonts w:ascii="Arial" w:hAnsi="Arial" w:cs="Arial"/>
        </w:rPr>
        <w:t>behavior</w:t>
      </w:r>
      <w:proofErr w:type="spellEnd"/>
      <w:r>
        <w:rPr>
          <w:rFonts w:ascii="Arial" w:hAnsi="Arial" w:cs="Arial"/>
        </w:rPr>
        <w:t xml:space="preserve"> (Choudhary and Sharma, 2024). Especially with labour issues, the global supply chain is usually dependent on the </w:t>
      </w:r>
      <w:proofErr w:type="gramStart"/>
      <w:r>
        <w:rPr>
          <w:rFonts w:ascii="Arial" w:hAnsi="Arial" w:cs="Arial"/>
        </w:rPr>
        <w:t>low cost</w:t>
      </w:r>
      <w:proofErr w:type="gramEnd"/>
      <w:r>
        <w:rPr>
          <w:rFonts w:ascii="Arial" w:hAnsi="Arial" w:cs="Arial"/>
        </w:rPr>
        <w:t xml:space="preserve"> production in third world economies. Although ZARA has implemented sustainability measures like eco-efficient stores and recycling programmes, such measures have been </w:t>
      </w:r>
      <w:proofErr w:type="spellStart"/>
      <w:r>
        <w:rPr>
          <w:rFonts w:ascii="Arial" w:hAnsi="Arial" w:cs="Arial"/>
        </w:rPr>
        <w:t>labeled</w:t>
      </w:r>
      <w:proofErr w:type="spellEnd"/>
      <w:r>
        <w:rPr>
          <w:rFonts w:ascii="Arial" w:hAnsi="Arial" w:cs="Arial"/>
        </w:rPr>
        <w:t xml:space="preserve"> as greenwashing, whereby the environment claims do not necessarily correspond to the actual practice.</w:t>
      </w:r>
    </w:p>
    <w:p w14:paraId="5ACC1D37" w14:textId="77777777" w:rsidR="00B63872" w:rsidRDefault="00000000">
      <w:pPr>
        <w:spacing w:before="240" w:after="240"/>
        <w:rPr>
          <w:rFonts w:ascii="Arial" w:hAnsi="Arial" w:cs="Arial"/>
        </w:rPr>
      </w:pPr>
      <w:r>
        <w:rPr>
          <w:rFonts w:ascii="Arial" w:hAnsi="Arial" w:cs="Arial"/>
        </w:rPr>
        <w:t>Importantly, the disconnect between sustainability promises and operational practices raises questions about ZARA fits the Stakeholder Theory. Although progress is being made, there is need to improve on transparency and accountability to strike a balance between profitability and accountability towards both the developed and emerging market.</w:t>
      </w:r>
    </w:p>
    <w:p w14:paraId="6389A96F" w14:textId="77777777" w:rsidR="00B63872" w:rsidRDefault="00000000">
      <w:pPr>
        <w:pStyle w:val="Heading2"/>
        <w:rPr>
          <w:rFonts w:ascii="Arial" w:hAnsi="Arial" w:cs="Arial"/>
        </w:rPr>
      </w:pPr>
      <w:bookmarkStart w:id="35" w:name="_okupecebr7f1" w:colFirst="0" w:colLast="0"/>
      <w:bookmarkStart w:id="36" w:name="_Toc227851103"/>
      <w:bookmarkEnd w:id="35"/>
      <w:r>
        <w:rPr>
          <w:rFonts w:ascii="Arial" w:hAnsi="Arial" w:cs="Arial"/>
        </w:rPr>
        <w:t>7. Strategic Recommendations</w:t>
      </w:r>
      <w:bookmarkEnd w:id="36"/>
      <w:r>
        <w:rPr>
          <w:rFonts w:ascii="Arial" w:hAnsi="Arial" w:cs="Arial"/>
        </w:rPr>
        <w:t xml:space="preserve"> </w:t>
      </w:r>
    </w:p>
    <w:p w14:paraId="3335FB17" w14:textId="77777777" w:rsidR="00B63872" w:rsidRDefault="00000000">
      <w:pPr>
        <w:pStyle w:val="Heading3"/>
        <w:rPr>
          <w:rFonts w:ascii="Arial" w:hAnsi="Arial" w:cs="Arial"/>
        </w:rPr>
      </w:pPr>
      <w:bookmarkStart w:id="37" w:name="_hu2lnaduvjca" w:colFirst="0" w:colLast="0"/>
      <w:bookmarkStart w:id="38" w:name="_Toc227851104"/>
      <w:bookmarkEnd w:id="37"/>
      <w:r>
        <w:rPr>
          <w:rFonts w:ascii="Arial" w:hAnsi="Arial" w:cs="Arial"/>
        </w:rPr>
        <w:t>Recommendation 1: Localised Sustainable Strategy (India)</w:t>
      </w:r>
      <w:bookmarkEnd w:id="38"/>
      <w:r>
        <w:rPr>
          <w:rFonts w:ascii="Arial" w:hAnsi="Arial" w:cs="Arial"/>
        </w:rPr>
        <w:t xml:space="preserve"> </w:t>
      </w:r>
    </w:p>
    <w:p w14:paraId="38EE6D2F" w14:textId="77777777" w:rsidR="00B63872" w:rsidRDefault="00000000">
      <w:pPr>
        <w:spacing w:before="240" w:after="240"/>
        <w:rPr>
          <w:rFonts w:ascii="Arial" w:hAnsi="Arial" w:cs="Arial"/>
        </w:rPr>
      </w:pPr>
      <w:r>
        <w:rPr>
          <w:rFonts w:ascii="Arial" w:hAnsi="Arial" w:cs="Arial"/>
        </w:rPr>
        <w:t>One of the main problems in India is the comparatively low consumer awareness about sustainability, which restrains demand of environmentally friendly fashion. ZARA can implement an adaptation strategy that involves launching low price sustainable product lines to local price sensitivity. This may involve working with organic cotton or recycled materials and at competitive prices. As an example, H&amp;M has been able to roll out its conscious collection at affordable prices, which have been more accepted by emerging market consumers (Papaioannou, 2024). Through localisation of the sustainability efforts, ZARA can create awareness and demand gradually and meet long-term environmental objectives and reinforce brand awareness in India.</w:t>
      </w:r>
    </w:p>
    <w:p w14:paraId="2DDF7705" w14:textId="77777777" w:rsidR="00B63872" w:rsidRDefault="00000000">
      <w:pPr>
        <w:pStyle w:val="Heading3"/>
        <w:rPr>
          <w:rFonts w:ascii="Arial" w:hAnsi="Arial" w:cs="Arial"/>
        </w:rPr>
      </w:pPr>
      <w:bookmarkStart w:id="39" w:name="_e8pzzkjbzff" w:colFirst="0" w:colLast="0"/>
      <w:bookmarkStart w:id="40" w:name="_Toc227851105"/>
      <w:bookmarkEnd w:id="39"/>
      <w:r>
        <w:rPr>
          <w:rFonts w:ascii="Arial" w:hAnsi="Arial" w:cs="Arial"/>
        </w:rPr>
        <w:lastRenderedPageBreak/>
        <w:t>Recommendation 2: Digital Integration and Omnichannel Expansion</w:t>
      </w:r>
      <w:bookmarkEnd w:id="40"/>
      <w:r>
        <w:rPr>
          <w:rFonts w:ascii="Arial" w:hAnsi="Arial" w:cs="Arial"/>
        </w:rPr>
        <w:t xml:space="preserve"> </w:t>
      </w:r>
    </w:p>
    <w:p w14:paraId="70E5D793" w14:textId="77777777" w:rsidR="00B63872" w:rsidRDefault="00000000">
      <w:pPr>
        <w:spacing w:before="240" w:after="240"/>
        <w:rPr>
          <w:rFonts w:ascii="Arial" w:hAnsi="Arial" w:cs="Arial"/>
        </w:rPr>
      </w:pPr>
      <w:r>
        <w:rPr>
          <w:rFonts w:ascii="Arial" w:hAnsi="Arial" w:cs="Arial"/>
        </w:rPr>
        <w:t xml:space="preserve">ZARA should strengthen its omnichannel strategy in India by integrating online and offline retail experiences to enhance customer convenience and engagement. Despite the growing use of digital, the present model is still store-based. Accessibility can be enhanced through the addition of new services like click-and-pick, live inventory trackers, and mobile apps. A good example can be given by Nike, which offers an excellent seamless omnichannel experience, integrating digital platforms with </w:t>
      </w:r>
      <w:proofErr w:type="gramStart"/>
      <w:r>
        <w:rPr>
          <w:rFonts w:ascii="Arial" w:hAnsi="Arial" w:cs="Arial"/>
        </w:rPr>
        <w:t>brick and mortar</w:t>
      </w:r>
      <w:proofErr w:type="gramEnd"/>
      <w:r>
        <w:rPr>
          <w:rFonts w:ascii="Arial" w:hAnsi="Arial" w:cs="Arial"/>
        </w:rPr>
        <w:t xml:space="preserve"> shops to improve customer experience (Deshmukh, 2025). This approach is consistent with the market development theory, as it helps ZARA to expand effectively and respond to the changing consumer behaviour within the fast-growing environment of India e-commerce market.</w:t>
      </w:r>
    </w:p>
    <w:p w14:paraId="3C8C1DA9" w14:textId="77777777" w:rsidR="00B63872" w:rsidRDefault="00000000">
      <w:pPr>
        <w:pStyle w:val="Heading3"/>
        <w:rPr>
          <w:rFonts w:ascii="Arial" w:hAnsi="Arial" w:cs="Arial"/>
        </w:rPr>
      </w:pPr>
      <w:bookmarkStart w:id="41" w:name="_q46s2ksj3bso" w:colFirst="0" w:colLast="0"/>
      <w:bookmarkStart w:id="42" w:name="_Toc227851106"/>
      <w:bookmarkEnd w:id="41"/>
      <w:r>
        <w:rPr>
          <w:rFonts w:ascii="Arial" w:hAnsi="Arial" w:cs="Arial"/>
        </w:rPr>
        <w:t>Recommendation 3: Ethical Transparency and Supply Chain Visibility</w:t>
      </w:r>
      <w:bookmarkEnd w:id="42"/>
      <w:r>
        <w:rPr>
          <w:rFonts w:ascii="Arial" w:hAnsi="Arial" w:cs="Arial"/>
        </w:rPr>
        <w:t xml:space="preserve"> </w:t>
      </w:r>
    </w:p>
    <w:p w14:paraId="665AAE97" w14:textId="77777777" w:rsidR="00B63872" w:rsidRDefault="00000000">
      <w:pPr>
        <w:spacing w:before="240" w:after="240"/>
        <w:rPr>
          <w:rFonts w:ascii="Arial" w:hAnsi="Arial" w:cs="Arial"/>
        </w:rPr>
      </w:pPr>
      <w:r>
        <w:rPr>
          <w:rFonts w:ascii="Arial" w:hAnsi="Arial" w:cs="Arial"/>
        </w:rPr>
        <w:t>ZARA needs to improve the transparency of its supply chain, which is required to respond to the increasing ethical issues and meet the expectations of stakeholders. This includes a public release of sourcing practices, labour conditions and data on environmental impact. Use of digital traceability systems, including QR codes on clothes, can enable customers to monitor the origins of products. The best example of best practice is Patagonia, which offers comprehensive supply chain transparency, which increases trust and brand credibility (Holloway, 2024). Using Stakeholder Theory, this will be applied in order to be accountable to various stakeholders such as consumers and workers. High transparency will minimise the reputational risk and make ZARA a good corporate citizen in the global fast-fashion market.</w:t>
      </w:r>
    </w:p>
    <w:p w14:paraId="3FE8BAA9" w14:textId="77777777" w:rsidR="00B63872" w:rsidRDefault="00000000">
      <w:pPr>
        <w:pStyle w:val="Heading2"/>
        <w:rPr>
          <w:rFonts w:ascii="Arial" w:hAnsi="Arial" w:cs="Arial"/>
        </w:rPr>
      </w:pPr>
      <w:bookmarkStart w:id="43" w:name="_w0ljt8ngxewz" w:colFirst="0" w:colLast="0"/>
      <w:bookmarkStart w:id="44" w:name="_Toc227851107"/>
      <w:bookmarkEnd w:id="43"/>
      <w:r>
        <w:rPr>
          <w:rFonts w:ascii="Arial" w:hAnsi="Arial" w:cs="Arial"/>
        </w:rPr>
        <w:t>8. Conclusion</w:t>
      </w:r>
      <w:bookmarkEnd w:id="44"/>
    </w:p>
    <w:p w14:paraId="5E4DBD22" w14:textId="77777777" w:rsidR="00B63872" w:rsidRDefault="00000000">
      <w:pPr>
        <w:spacing w:before="240" w:after="240"/>
        <w:rPr>
          <w:rFonts w:ascii="Arial" w:hAnsi="Arial" w:cs="Arial"/>
        </w:rPr>
      </w:pPr>
      <w:r>
        <w:rPr>
          <w:rFonts w:ascii="Arial" w:hAnsi="Arial" w:cs="Arial"/>
        </w:rPr>
        <w:t xml:space="preserve">This report critically assessed the international marketing strategies of ZARA in the United States and India, and how the differences in macro-environmental elements influence strategic decisions. As it was shown during the analysis, the U.S. market is large and profitable, but it is also regulated, with a demand to be sustainable, which means that ZARA needs to work on optimising, innovating, and acting ethically. India, in contrast, has high growth potential due to increasing incomes, urbanisation, and changing consumer behaviour; however, it needs localisation and adaptive strategies to deal with market complexity. The STP and 7Ps analysis also showed that ZARA </w:t>
      </w:r>
      <w:r>
        <w:rPr>
          <w:rFonts w:ascii="Arial" w:hAnsi="Arial" w:cs="Arial"/>
        </w:rPr>
        <w:lastRenderedPageBreak/>
        <w:t xml:space="preserve">embraces a differentiated strategy, which is both global standardisation and local adaptation. Efficiency and speed will always be a key strength </w:t>
      </w:r>
      <w:proofErr w:type="gramStart"/>
      <w:r>
        <w:rPr>
          <w:rFonts w:ascii="Arial" w:hAnsi="Arial" w:cs="Arial"/>
        </w:rPr>
        <w:t>however,</w:t>
      </w:r>
      <w:proofErr w:type="gramEnd"/>
      <w:r>
        <w:rPr>
          <w:rFonts w:ascii="Arial" w:hAnsi="Arial" w:cs="Arial"/>
        </w:rPr>
        <w:t xml:space="preserve"> there are growing ethical and sustainability issues which require strategic change. In general, the success of ZARA in the long term is predetermined by the possibility to combine digital growth, increase transparency, and pursue profitability and responsible business operations in both developed and developing markets.</w:t>
      </w:r>
    </w:p>
    <w:p w14:paraId="675DB616" w14:textId="77777777" w:rsidR="00B63872" w:rsidRDefault="00000000">
      <w:pPr>
        <w:pStyle w:val="Heading1"/>
        <w:rPr>
          <w:rFonts w:ascii="Arial" w:hAnsi="Arial" w:cs="Arial"/>
        </w:rPr>
      </w:pPr>
      <w:bookmarkStart w:id="45" w:name="_cix7ppvzdo4m" w:colFirst="0" w:colLast="0"/>
      <w:bookmarkStart w:id="46" w:name="_Toc227851108"/>
      <w:bookmarkEnd w:id="45"/>
      <w:r>
        <w:rPr>
          <w:rFonts w:ascii="Arial" w:hAnsi="Arial" w:cs="Arial"/>
        </w:rPr>
        <w:t>SECTION 2: Reflective Account Using Gibbs Reflective Cycle</w:t>
      </w:r>
      <w:bookmarkEnd w:id="46"/>
    </w:p>
    <w:p w14:paraId="111F6A0C" w14:textId="77777777" w:rsidR="00B63872" w:rsidRDefault="00000000">
      <w:pPr>
        <w:jc w:val="center"/>
        <w:rPr>
          <w:rFonts w:ascii="Arial" w:hAnsi="Arial" w:cs="Arial"/>
        </w:rPr>
      </w:pPr>
      <w:r>
        <w:rPr>
          <w:rFonts w:ascii="Arial" w:hAnsi="Arial" w:cs="Arial"/>
          <w:noProof/>
          <w:lang w:val="en-GB" w:eastAsia="en-GB"/>
        </w:rPr>
        <w:drawing>
          <wp:inline distT="114300" distB="114300" distL="114300" distR="114300" wp14:anchorId="31705036" wp14:editId="3CC206ED">
            <wp:extent cx="5730875" cy="4292600"/>
            <wp:effectExtent l="0" t="0" r="0" b="0"/>
            <wp:docPr id="2" name="image3.png"/>
            <wp:cNvGraphicFramePr/>
            <a:graphic xmlns:a="http://schemas.openxmlformats.org/drawingml/2006/main">
              <a:graphicData uri="http://schemas.openxmlformats.org/drawingml/2006/picture">
                <pic:pic xmlns:pic="http://schemas.openxmlformats.org/drawingml/2006/picture">
                  <pic:nvPicPr>
                    <pic:cNvPr id="2" name="image3.png"/>
                    <pic:cNvPicPr preferRelativeResize="0"/>
                  </pic:nvPicPr>
                  <pic:blipFill>
                    <a:blip r:embed="rId13"/>
                    <a:srcRect/>
                    <a:stretch>
                      <a:fillRect/>
                    </a:stretch>
                  </pic:blipFill>
                  <pic:spPr>
                    <a:xfrm>
                      <a:off x="0" y="0"/>
                      <a:ext cx="5731200" cy="4292600"/>
                    </a:xfrm>
                    <a:prstGeom prst="rect">
                      <a:avLst/>
                    </a:prstGeom>
                  </pic:spPr>
                </pic:pic>
              </a:graphicData>
            </a:graphic>
          </wp:inline>
        </w:drawing>
      </w:r>
    </w:p>
    <w:p w14:paraId="7D341217" w14:textId="77777777" w:rsidR="00B63872" w:rsidRDefault="00000000">
      <w:pPr>
        <w:jc w:val="center"/>
        <w:rPr>
          <w:rFonts w:ascii="Arial" w:hAnsi="Arial" w:cs="Arial"/>
          <w:b/>
          <w:bCs/>
        </w:rPr>
      </w:pPr>
      <w:r>
        <w:rPr>
          <w:rFonts w:ascii="Arial" w:hAnsi="Arial" w:cs="Arial"/>
          <w:b/>
          <w:bCs/>
        </w:rPr>
        <w:t>Figure 6: Gibbs’ Reflective Cycle</w:t>
      </w:r>
    </w:p>
    <w:p w14:paraId="51A70459" w14:textId="77777777" w:rsidR="00B63872" w:rsidRDefault="00000000">
      <w:pPr>
        <w:jc w:val="center"/>
        <w:rPr>
          <w:rFonts w:ascii="Arial" w:hAnsi="Arial" w:cs="Arial"/>
        </w:rPr>
      </w:pPr>
      <w:r>
        <w:rPr>
          <w:rFonts w:ascii="Arial" w:hAnsi="Arial" w:cs="Arial"/>
        </w:rPr>
        <w:t xml:space="preserve">(Source: Praveena </w:t>
      </w:r>
      <w:r>
        <w:rPr>
          <w:rFonts w:ascii="Arial" w:hAnsi="Arial" w:cs="Arial"/>
          <w:i/>
          <w:iCs/>
        </w:rPr>
        <w:t>et al.</w:t>
      </w:r>
      <w:r>
        <w:rPr>
          <w:rFonts w:ascii="Arial" w:hAnsi="Arial" w:cs="Arial"/>
        </w:rPr>
        <w:t>, 2025)</w:t>
      </w:r>
    </w:p>
    <w:p w14:paraId="0F5EBE40" w14:textId="77777777" w:rsidR="00B63872" w:rsidRDefault="00000000">
      <w:pPr>
        <w:spacing w:before="240" w:after="240"/>
        <w:rPr>
          <w:rFonts w:ascii="Arial" w:hAnsi="Arial" w:cs="Arial"/>
        </w:rPr>
      </w:pPr>
      <w:r>
        <w:rPr>
          <w:rFonts w:ascii="Arial" w:hAnsi="Arial" w:cs="Arial"/>
        </w:rPr>
        <w:t xml:space="preserve">This section provides a reflective account of the process undertaken in completing the international marketing report on ZARA, focusing on the United States and India. Gibbs Reflective Cycle was used to organise the reflection allowing to systematically assess the experiences on the basis of description, feelings, evaluation, analysis, conclusion, and action plan. The aim is to critically evaluate the research, analytical and academic writing skills acquired in the assignment. This reflection takes into account the contribution of theoretical frameworks and data analysis to a deeper </w:t>
      </w:r>
      <w:r>
        <w:rPr>
          <w:rFonts w:ascii="Arial" w:hAnsi="Arial" w:cs="Arial"/>
        </w:rPr>
        <w:lastRenderedPageBreak/>
        <w:t>understanding and areas of improvement to increase future academic and professional work.</w:t>
      </w:r>
    </w:p>
    <w:p w14:paraId="40B550A7" w14:textId="77777777" w:rsidR="00B63872" w:rsidRDefault="00000000">
      <w:pPr>
        <w:pStyle w:val="Heading3"/>
        <w:keepNext w:val="0"/>
        <w:keepLines w:val="0"/>
        <w:spacing w:before="280" w:after="80"/>
        <w:rPr>
          <w:rFonts w:ascii="Arial" w:hAnsi="Arial" w:cs="Arial"/>
          <w:i w:val="0"/>
          <w:iCs w:val="0"/>
          <w:sz w:val="26"/>
          <w:szCs w:val="26"/>
        </w:rPr>
      </w:pPr>
      <w:bookmarkStart w:id="47" w:name="_b459d6nam9sn" w:colFirst="0" w:colLast="0"/>
      <w:bookmarkStart w:id="48" w:name="_Toc227851109"/>
      <w:bookmarkEnd w:id="47"/>
      <w:r>
        <w:rPr>
          <w:rFonts w:ascii="Arial" w:hAnsi="Arial" w:cs="Arial"/>
          <w:i w:val="0"/>
          <w:iCs w:val="0"/>
          <w:sz w:val="26"/>
          <w:szCs w:val="26"/>
        </w:rPr>
        <w:t>Description</w:t>
      </w:r>
      <w:bookmarkEnd w:id="48"/>
    </w:p>
    <w:p w14:paraId="06E3E160" w14:textId="77777777" w:rsidR="00B63872" w:rsidRDefault="00000000">
      <w:pPr>
        <w:spacing w:before="240" w:after="240"/>
        <w:rPr>
          <w:rFonts w:ascii="Arial" w:hAnsi="Arial" w:cs="Arial"/>
        </w:rPr>
      </w:pPr>
      <w:r>
        <w:rPr>
          <w:rFonts w:ascii="Arial" w:hAnsi="Arial" w:cs="Arial"/>
        </w:rPr>
        <w:t xml:space="preserve">The task was to carry out a thorough international marketing study of ZARA in two different markets that are United States and </w:t>
      </w:r>
      <w:proofErr w:type="gramStart"/>
      <w:r>
        <w:rPr>
          <w:rFonts w:ascii="Arial" w:hAnsi="Arial" w:cs="Arial"/>
        </w:rPr>
        <w:t>India..</w:t>
      </w:r>
      <w:proofErr w:type="gramEnd"/>
      <w:r>
        <w:rPr>
          <w:rFonts w:ascii="Arial" w:hAnsi="Arial" w:cs="Arial"/>
        </w:rPr>
        <w:t xml:space="preserve"> The analysis incorporated the use of major frameworks of PESTEL, STP, and the 7Ps marketing mix to assess the conditions in the market and strategic disparities. The secondary research was conducted, relying on academic journals, industry reports, and statistical data (Cheong et al., 2023). Critical comparison of the two countries, as well as development of strategic recommendations, was also a part of the task. Moreover, the Harvard referencing was used throughout the report in order to provide academic integrity. The general procedure involved systematic planning, data analysis and synthesis of theoretical understanding and practical business activities.</w:t>
      </w:r>
    </w:p>
    <w:p w14:paraId="6F49D705" w14:textId="1E936794" w:rsidR="00B63872" w:rsidRDefault="00D76BF0">
      <w:pPr>
        <w:pStyle w:val="Heading3"/>
        <w:keepNext w:val="0"/>
        <w:keepLines w:val="0"/>
        <w:spacing w:before="280" w:after="80"/>
        <w:rPr>
          <w:rFonts w:ascii="Arial" w:hAnsi="Arial" w:cs="Arial"/>
          <w:i w:val="0"/>
          <w:iCs w:val="0"/>
          <w:sz w:val="26"/>
          <w:szCs w:val="26"/>
        </w:rPr>
      </w:pPr>
      <w:bookmarkStart w:id="49" w:name="_3dxw4he964k6" w:colFirst="0" w:colLast="0"/>
      <w:bookmarkEnd w:id="49"/>
      <w:r>
        <w:rPr>
          <w:rFonts w:ascii="Arial" w:hAnsi="Arial" w:cs="Arial"/>
          <w:i w:val="0"/>
          <w:iCs w:val="0"/>
          <w:sz w:val="26"/>
          <w:szCs w:val="26"/>
        </w:rPr>
        <w:t>Learning</w:t>
      </w:r>
    </w:p>
    <w:p w14:paraId="7ECACF07" w14:textId="5621C7D4" w:rsidR="00B63872" w:rsidRDefault="00000000">
      <w:pPr>
        <w:spacing w:before="240" w:after="240"/>
        <w:rPr>
          <w:rFonts w:ascii="Arial" w:hAnsi="Arial" w:cs="Arial"/>
        </w:rPr>
      </w:pPr>
      <w:r>
        <w:rPr>
          <w:rFonts w:ascii="Arial" w:hAnsi="Arial" w:cs="Arial"/>
        </w:rPr>
        <w:t xml:space="preserve">First, the task seemed to be complicated by the necessity to compare critically and apply several frameworks. I was struggling to find credible and </w:t>
      </w:r>
      <w:r w:rsidR="00D76BF0">
        <w:rPr>
          <w:rFonts w:ascii="Arial" w:hAnsi="Arial" w:cs="Arial"/>
        </w:rPr>
        <w:t>up-to-date</w:t>
      </w:r>
      <w:r>
        <w:rPr>
          <w:rFonts w:ascii="Arial" w:hAnsi="Arial" w:cs="Arial"/>
        </w:rPr>
        <w:t xml:space="preserve"> sources, specifically when comparing two different markets. In the course of the research, I felt confident in my ability to analyse data and use theoretical models in practice. My clarity of thought was also enhanced in the process of structuring the report. At the culmination of the assignment, I felt accomplished, as I was capable of incorporating different ideas into a coherent explanation. All in all, it was a difficult yet rewarding experience which helped me to advance in my studies.</w:t>
      </w:r>
    </w:p>
    <w:p w14:paraId="45753541" w14:textId="77777777" w:rsidR="00B63872" w:rsidRDefault="00000000">
      <w:pPr>
        <w:pStyle w:val="Heading3"/>
        <w:keepNext w:val="0"/>
        <w:keepLines w:val="0"/>
        <w:spacing w:before="280" w:after="80"/>
        <w:rPr>
          <w:rFonts w:ascii="Arial" w:hAnsi="Arial" w:cs="Arial"/>
          <w:i w:val="0"/>
          <w:iCs w:val="0"/>
          <w:sz w:val="26"/>
          <w:szCs w:val="26"/>
        </w:rPr>
      </w:pPr>
      <w:bookmarkStart w:id="50" w:name="_7llhzwha20a9" w:colFirst="0" w:colLast="0"/>
      <w:bookmarkStart w:id="51" w:name="_Toc227851111"/>
      <w:bookmarkEnd w:id="50"/>
      <w:r>
        <w:rPr>
          <w:rFonts w:ascii="Arial" w:hAnsi="Arial" w:cs="Arial"/>
          <w:i w:val="0"/>
          <w:iCs w:val="0"/>
          <w:sz w:val="26"/>
          <w:szCs w:val="26"/>
        </w:rPr>
        <w:t>Evaluation</w:t>
      </w:r>
      <w:bookmarkEnd w:id="51"/>
    </w:p>
    <w:p w14:paraId="3C88E63D" w14:textId="77777777" w:rsidR="00B63872" w:rsidRDefault="00000000">
      <w:pPr>
        <w:spacing w:before="240" w:after="240"/>
        <w:rPr>
          <w:rFonts w:ascii="Arial" w:hAnsi="Arial" w:cs="Arial"/>
        </w:rPr>
      </w:pPr>
      <w:r>
        <w:rPr>
          <w:rFonts w:ascii="Arial" w:hAnsi="Arial" w:cs="Arial"/>
        </w:rPr>
        <w:t xml:space="preserve">The assignment was strong in a number of aspects, especially the well-applied frameworks, including PESTEL, STP and the 7Ps, which assisted in making the analysis organised and logical. Recent data and credible sources were used, which increased the trustworthiness of the findings (Kiviranta, 2024). Also, the analogy between the United States and India was vividly expressed. There were certain difficulties such as time management, and a propensity to be descriptive as opposed to being critically analytical in specific areas. Also, consistency between various data </w:t>
      </w:r>
      <w:r>
        <w:rPr>
          <w:rFonts w:ascii="Arial" w:hAnsi="Arial" w:cs="Arial"/>
        </w:rPr>
        <w:lastRenderedPageBreak/>
        <w:t>sources was problematic. In spite of those limitations, the final result was good, and it led to the formation of some important academic skills.</w:t>
      </w:r>
    </w:p>
    <w:p w14:paraId="6AF59404" w14:textId="77777777" w:rsidR="00B63872" w:rsidRDefault="00000000">
      <w:pPr>
        <w:pStyle w:val="Heading3"/>
        <w:keepNext w:val="0"/>
        <w:keepLines w:val="0"/>
        <w:spacing w:before="280" w:after="80"/>
        <w:rPr>
          <w:rFonts w:ascii="Arial" w:hAnsi="Arial" w:cs="Arial"/>
          <w:i w:val="0"/>
          <w:iCs w:val="0"/>
          <w:sz w:val="26"/>
          <w:szCs w:val="26"/>
        </w:rPr>
      </w:pPr>
      <w:bookmarkStart w:id="52" w:name="_ca23tx1oy29s" w:colFirst="0" w:colLast="0"/>
      <w:bookmarkStart w:id="53" w:name="_Toc227851112"/>
      <w:bookmarkEnd w:id="52"/>
      <w:r>
        <w:rPr>
          <w:rFonts w:ascii="Arial" w:hAnsi="Arial" w:cs="Arial"/>
          <w:i w:val="0"/>
          <w:iCs w:val="0"/>
          <w:sz w:val="26"/>
          <w:szCs w:val="26"/>
        </w:rPr>
        <w:t>Analysis</w:t>
      </w:r>
      <w:bookmarkEnd w:id="53"/>
      <w:r>
        <w:rPr>
          <w:rFonts w:ascii="Arial" w:hAnsi="Arial" w:cs="Arial"/>
          <w:i w:val="0"/>
          <w:iCs w:val="0"/>
          <w:sz w:val="26"/>
          <w:szCs w:val="26"/>
        </w:rPr>
        <w:t xml:space="preserve"> </w:t>
      </w:r>
    </w:p>
    <w:p w14:paraId="6A3C3FD5" w14:textId="1C7C993F" w:rsidR="00B63872" w:rsidRDefault="00000000">
      <w:pPr>
        <w:spacing w:before="240" w:after="240"/>
        <w:rPr>
          <w:rFonts w:ascii="Arial" w:hAnsi="Arial" w:cs="Arial"/>
        </w:rPr>
      </w:pPr>
      <w:r>
        <w:rPr>
          <w:rFonts w:ascii="Arial" w:hAnsi="Arial" w:cs="Arial"/>
        </w:rPr>
        <w:t xml:space="preserve">This experience shows the value of critical thinking and the use of theoretical models in the interpretation of complex business settings. Such models as PESTEL and STP allowed </w:t>
      </w:r>
      <w:r w:rsidR="00D76BF0">
        <w:rPr>
          <w:rFonts w:ascii="Arial" w:hAnsi="Arial" w:cs="Arial"/>
        </w:rPr>
        <w:t xml:space="preserve">a </w:t>
      </w:r>
      <w:r>
        <w:rPr>
          <w:rFonts w:ascii="Arial" w:hAnsi="Arial" w:cs="Arial"/>
        </w:rPr>
        <w:t xml:space="preserve">better understanding </w:t>
      </w:r>
      <w:r w:rsidR="00D76BF0">
        <w:rPr>
          <w:rFonts w:ascii="Arial" w:hAnsi="Arial" w:cs="Arial"/>
        </w:rPr>
        <w:t xml:space="preserve">of </w:t>
      </w:r>
      <w:r>
        <w:rPr>
          <w:rFonts w:ascii="Arial" w:hAnsi="Arial" w:cs="Arial"/>
        </w:rPr>
        <w:t>the impact of external and internal factors on marketing strategies (Tarasova and Orel, 2022). It also showed how it was necessary to go beyond the description and start engaging in critical assessment</w:t>
      </w:r>
      <w:r w:rsidR="00D76BF0">
        <w:rPr>
          <w:rFonts w:ascii="Arial" w:hAnsi="Arial" w:cs="Arial"/>
        </w:rPr>
        <w:t>,</w:t>
      </w:r>
      <w:r>
        <w:rPr>
          <w:rFonts w:ascii="Arial" w:hAnsi="Arial" w:cs="Arial"/>
        </w:rPr>
        <w:t xml:space="preserve"> which is imperative at the postgraduate level. The study helped me to sharpen my skills in synthesising data presented by various sources and creating evidence-based arguments. Moreover, the general comparison of two markets helped me to develop my analytical skills and strategic implications identification, which once again proves the significance of trying to be adaptive when dealing with international marketing situations.</w:t>
      </w:r>
    </w:p>
    <w:p w14:paraId="2469BB40" w14:textId="77777777" w:rsidR="00B63872" w:rsidRDefault="00000000">
      <w:pPr>
        <w:pStyle w:val="Heading3"/>
        <w:keepNext w:val="0"/>
        <w:keepLines w:val="0"/>
        <w:spacing w:before="280" w:after="80"/>
        <w:rPr>
          <w:rFonts w:ascii="Arial" w:hAnsi="Arial" w:cs="Arial"/>
          <w:i w:val="0"/>
          <w:iCs w:val="0"/>
          <w:sz w:val="26"/>
          <w:szCs w:val="26"/>
        </w:rPr>
      </w:pPr>
      <w:bookmarkStart w:id="54" w:name="_a0v7bc5ax7ca" w:colFirst="0" w:colLast="0"/>
      <w:bookmarkStart w:id="55" w:name="_Toc227851113"/>
      <w:bookmarkEnd w:id="54"/>
      <w:r>
        <w:rPr>
          <w:rFonts w:ascii="Arial" w:hAnsi="Arial" w:cs="Arial"/>
          <w:i w:val="0"/>
          <w:iCs w:val="0"/>
          <w:sz w:val="26"/>
          <w:szCs w:val="26"/>
        </w:rPr>
        <w:t>Conclusion</w:t>
      </w:r>
      <w:bookmarkEnd w:id="55"/>
      <w:r>
        <w:rPr>
          <w:rFonts w:ascii="Arial" w:hAnsi="Arial" w:cs="Arial"/>
          <w:i w:val="0"/>
          <w:iCs w:val="0"/>
          <w:sz w:val="26"/>
          <w:szCs w:val="26"/>
        </w:rPr>
        <w:t xml:space="preserve"> </w:t>
      </w:r>
    </w:p>
    <w:p w14:paraId="07415D2C" w14:textId="6FB603FD" w:rsidR="00B63872" w:rsidRDefault="00000000">
      <w:pPr>
        <w:spacing w:before="240" w:after="240"/>
        <w:rPr>
          <w:rFonts w:ascii="Arial" w:hAnsi="Arial" w:cs="Arial"/>
        </w:rPr>
      </w:pPr>
      <w:r>
        <w:rPr>
          <w:rFonts w:ascii="Arial" w:hAnsi="Arial" w:cs="Arial"/>
        </w:rPr>
        <w:t>In conclusion, this assignment provided valuable insights into international marketing strategy and enhanced my academic and analytical capabilities. I realised the necessity of applying systematic frameworks to the analysis of advanced business settings and critical assessment with valid evidence. The experience also revealed the areas of improvement</w:t>
      </w:r>
      <w:r w:rsidR="00D76BF0">
        <w:rPr>
          <w:rFonts w:ascii="Arial" w:hAnsi="Arial" w:cs="Arial"/>
        </w:rPr>
        <w:t>,</w:t>
      </w:r>
      <w:r>
        <w:rPr>
          <w:rFonts w:ascii="Arial" w:hAnsi="Arial" w:cs="Arial"/>
        </w:rPr>
        <w:t xml:space="preserve"> especially in time management and building a deeper critical analysis. In sum, the assignment helped me to learn about the dynamics in global marketing and the issues faced by multinational corporations like ZARA. The insights will help in future studies and practice in the area of international business.</w:t>
      </w:r>
    </w:p>
    <w:p w14:paraId="71A00911" w14:textId="77777777" w:rsidR="00B63872" w:rsidRDefault="00000000">
      <w:pPr>
        <w:pStyle w:val="Heading3"/>
        <w:keepNext w:val="0"/>
        <w:keepLines w:val="0"/>
        <w:spacing w:before="280" w:after="80"/>
        <w:rPr>
          <w:rFonts w:ascii="Arial" w:hAnsi="Arial" w:cs="Arial"/>
          <w:i w:val="0"/>
          <w:iCs w:val="0"/>
          <w:sz w:val="26"/>
          <w:szCs w:val="26"/>
        </w:rPr>
      </w:pPr>
      <w:bookmarkStart w:id="56" w:name="_pibdot3qsro2" w:colFirst="0" w:colLast="0"/>
      <w:bookmarkStart w:id="57" w:name="_Toc227851114"/>
      <w:bookmarkEnd w:id="56"/>
      <w:r>
        <w:rPr>
          <w:rFonts w:ascii="Arial" w:hAnsi="Arial" w:cs="Arial"/>
          <w:i w:val="0"/>
          <w:iCs w:val="0"/>
          <w:sz w:val="26"/>
          <w:szCs w:val="26"/>
        </w:rPr>
        <w:t>Action Plan</w:t>
      </w:r>
      <w:bookmarkEnd w:id="57"/>
      <w:r>
        <w:rPr>
          <w:rFonts w:ascii="Arial" w:hAnsi="Arial" w:cs="Arial"/>
          <w:i w:val="0"/>
          <w:iCs w:val="0"/>
          <w:sz w:val="26"/>
          <w:szCs w:val="26"/>
        </w:rPr>
        <w:t xml:space="preserve"> </w:t>
      </w:r>
    </w:p>
    <w:p w14:paraId="2388D833" w14:textId="75D131CE" w:rsidR="00B63872" w:rsidRDefault="00000000">
      <w:pPr>
        <w:spacing w:before="240" w:after="240"/>
        <w:rPr>
          <w:rFonts w:ascii="Arial" w:hAnsi="Arial" w:cs="Arial"/>
        </w:rPr>
      </w:pPr>
      <w:r>
        <w:rPr>
          <w:rFonts w:ascii="Arial" w:hAnsi="Arial" w:cs="Arial"/>
        </w:rPr>
        <w:t xml:space="preserve">In order to achieve better performance in the future, I will concentrate on having better time management skills by ensuring that I begin assignments earlier and set some time aside to do research and critical analysis. I will also seek to enhance my academic writing by paying more attention to evaluation as opposed to description. To add more depth to the analysis, more high-quality journal articles will be used. I will also train my ability to interpret data, so that I can be consistent and accurate in arguments. </w:t>
      </w:r>
      <w:r>
        <w:rPr>
          <w:rFonts w:ascii="Arial" w:hAnsi="Arial" w:cs="Arial"/>
        </w:rPr>
        <w:lastRenderedPageBreak/>
        <w:t xml:space="preserve">Consistent practice of reflective thinking will assist me in discovering my </w:t>
      </w:r>
      <w:r w:rsidR="00D76BF0">
        <w:rPr>
          <w:rFonts w:ascii="Arial" w:hAnsi="Arial" w:cs="Arial"/>
        </w:rPr>
        <w:t>strengths</w:t>
      </w:r>
      <w:r>
        <w:rPr>
          <w:rFonts w:ascii="Arial" w:hAnsi="Arial" w:cs="Arial"/>
        </w:rPr>
        <w:t xml:space="preserve"> and weaknesses in a more efficient way, which will enable me to continually improve and be ready to work in the international marketing field.</w:t>
      </w:r>
      <w:r>
        <w:rPr>
          <w:rFonts w:ascii="Arial" w:hAnsi="Arial" w:cs="Arial"/>
        </w:rPr>
        <w:br w:type="page"/>
      </w:r>
    </w:p>
    <w:p w14:paraId="53DADC4A" w14:textId="77777777" w:rsidR="00B63872" w:rsidRDefault="00000000">
      <w:pPr>
        <w:pStyle w:val="Heading1"/>
        <w:rPr>
          <w:rFonts w:ascii="Arial" w:hAnsi="Arial" w:cs="Arial"/>
        </w:rPr>
      </w:pPr>
      <w:bookmarkStart w:id="58" w:name="_ergtkkoucfqe" w:colFirst="0" w:colLast="0"/>
      <w:bookmarkStart w:id="59" w:name="_Toc227851115"/>
      <w:bookmarkEnd w:id="58"/>
      <w:r>
        <w:rPr>
          <w:rFonts w:ascii="Arial" w:hAnsi="Arial" w:cs="Arial"/>
        </w:rPr>
        <w:lastRenderedPageBreak/>
        <w:t>Reference list</w:t>
      </w:r>
      <w:bookmarkEnd w:id="59"/>
    </w:p>
    <w:p w14:paraId="0E41F2D4" w14:textId="77777777" w:rsidR="00B63872" w:rsidRDefault="00000000">
      <w:pPr>
        <w:spacing w:after="240"/>
        <w:rPr>
          <w:rFonts w:ascii="Arial" w:hAnsi="Arial" w:cs="Arial"/>
        </w:rPr>
      </w:pPr>
      <w:r>
        <w:rPr>
          <w:rFonts w:ascii="Arial" w:hAnsi="Arial" w:cs="Arial"/>
        </w:rPr>
        <w:t xml:space="preserve">Agarwal, P. and Thakur, P. (2024) ‘INTERNATIONAL JOURNAL OF MULTIDISCIPLINARY RESEARCH Zara’s Supply Chain Management and Fast Fashion Model’, </w:t>
      </w:r>
      <w:r>
        <w:rPr>
          <w:rFonts w:ascii="Arial" w:hAnsi="Arial" w:cs="Arial"/>
          <w:i/>
          <w:iCs/>
        </w:rPr>
        <w:t>SCIENCE, ENGINEERING AND TECHNOLOGY</w:t>
      </w:r>
      <w:r>
        <w:rPr>
          <w:rFonts w:ascii="Arial" w:hAnsi="Arial" w:cs="Arial"/>
        </w:rPr>
        <w:t xml:space="preserve">, 7(12), p. 17924. Available at: </w:t>
      </w:r>
      <w:hyperlink r:id="rId14">
        <w:r>
          <w:rPr>
            <w:rFonts w:ascii="Arial" w:hAnsi="Arial" w:cs="Arial"/>
            <w:color w:val="1155CC"/>
            <w:u w:val="single"/>
          </w:rPr>
          <w:t>https://doi.org/10.15680/IJMRSET.2024.0712061</w:t>
        </w:r>
      </w:hyperlink>
      <w:r>
        <w:rPr>
          <w:rFonts w:ascii="Arial" w:hAnsi="Arial" w:cs="Arial"/>
        </w:rPr>
        <w:t xml:space="preserve">. </w:t>
      </w:r>
    </w:p>
    <w:p w14:paraId="130D70BB" w14:textId="77777777" w:rsidR="00B63872" w:rsidRDefault="00000000">
      <w:pPr>
        <w:spacing w:after="240"/>
        <w:rPr>
          <w:rFonts w:ascii="Arial" w:hAnsi="Arial" w:cs="Arial"/>
        </w:rPr>
      </w:pPr>
      <w:r>
        <w:rPr>
          <w:rFonts w:ascii="Arial" w:hAnsi="Arial" w:cs="Arial"/>
        </w:rPr>
        <w:t xml:space="preserve">Aleem, A. (2026) ‘Strategic Resilience in Fast Fashion: A Critical Analysis of Zara’s Competitive Positioning’, </w:t>
      </w:r>
      <w:r>
        <w:rPr>
          <w:rFonts w:ascii="Arial" w:hAnsi="Arial" w:cs="Arial"/>
          <w:i/>
          <w:iCs/>
        </w:rPr>
        <w:t>Social Science Review Archives</w:t>
      </w:r>
      <w:r>
        <w:rPr>
          <w:rFonts w:ascii="Arial" w:hAnsi="Arial" w:cs="Arial"/>
        </w:rPr>
        <w:t xml:space="preserve">, 4(1), pp. 1002–1015. Available at: </w:t>
      </w:r>
      <w:hyperlink r:id="rId15">
        <w:r>
          <w:rPr>
            <w:rFonts w:ascii="Arial" w:hAnsi="Arial" w:cs="Arial"/>
            <w:color w:val="1155CC"/>
            <w:u w:val="single"/>
          </w:rPr>
          <w:t>https://doi.org/10.70670/sra.v4i1.1619</w:t>
        </w:r>
      </w:hyperlink>
      <w:r>
        <w:rPr>
          <w:rFonts w:ascii="Arial" w:hAnsi="Arial" w:cs="Arial"/>
        </w:rPr>
        <w:t xml:space="preserve">. </w:t>
      </w:r>
    </w:p>
    <w:p w14:paraId="05AA74E1" w14:textId="77777777" w:rsidR="00B63872" w:rsidRDefault="00000000">
      <w:pPr>
        <w:spacing w:after="240"/>
        <w:rPr>
          <w:rFonts w:ascii="Arial" w:hAnsi="Arial" w:cs="Arial"/>
        </w:rPr>
      </w:pPr>
      <w:r>
        <w:rPr>
          <w:rFonts w:ascii="Arial" w:hAnsi="Arial" w:cs="Arial"/>
        </w:rPr>
        <w:t xml:space="preserve">Andreadakis, S. and Owusu-Wiredu, P. (2023) </w:t>
      </w:r>
      <w:r>
        <w:rPr>
          <w:rFonts w:ascii="Arial" w:hAnsi="Arial" w:cs="Arial"/>
          <w:i/>
          <w:iCs/>
        </w:rPr>
        <w:t>Fashion Footprint: How Clothes Are Destroying Our Planet and the Growing Impacts of Fast Fashion</w:t>
      </w:r>
      <w:r>
        <w:rPr>
          <w:rFonts w:ascii="Arial" w:hAnsi="Arial" w:cs="Arial"/>
        </w:rPr>
        <w:t xml:space="preserve">, </w:t>
      </w:r>
      <w:r>
        <w:rPr>
          <w:rFonts w:ascii="Arial" w:hAnsi="Arial" w:cs="Arial"/>
          <w:i/>
          <w:iCs/>
        </w:rPr>
        <w:t>www.intechopen.com</w:t>
      </w:r>
      <w:r>
        <w:rPr>
          <w:rFonts w:ascii="Arial" w:hAnsi="Arial" w:cs="Arial"/>
        </w:rPr>
        <w:t xml:space="preserve">. </w:t>
      </w:r>
      <w:proofErr w:type="spellStart"/>
      <w:r>
        <w:rPr>
          <w:rFonts w:ascii="Arial" w:hAnsi="Arial" w:cs="Arial"/>
        </w:rPr>
        <w:t>IntechOpen</w:t>
      </w:r>
      <w:proofErr w:type="spellEnd"/>
      <w:r>
        <w:rPr>
          <w:rFonts w:ascii="Arial" w:hAnsi="Arial" w:cs="Arial"/>
        </w:rPr>
        <w:t xml:space="preserve">. Available at: </w:t>
      </w:r>
      <w:hyperlink r:id="rId16">
        <w:r>
          <w:rPr>
            <w:rFonts w:ascii="Arial" w:hAnsi="Arial" w:cs="Arial"/>
            <w:color w:val="1155CC"/>
            <w:u w:val="single"/>
          </w:rPr>
          <w:t>https://www.intechopen.com/chapters/1144940</w:t>
        </w:r>
      </w:hyperlink>
      <w:r>
        <w:rPr>
          <w:rFonts w:ascii="Arial" w:hAnsi="Arial" w:cs="Arial"/>
        </w:rPr>
        <w:t xml:space="preserve"> (Accessed: 16 April 2026).</w:t>
      </w:r>
    </w:p>
    <w:p w14:paraId="77527F07" w14:textId="77777777" w:rsidR="00B63872" w:rsidRDefault="00000000">
      <w:pPr>
        <w:spacing w:after="240"/>
        <w:rPr>
          <w:rFonts w:ascii="Arial" w:hAnsi="Arial" w:cs="Arial"/>
        </w:rPr>
      </w:pPr>
      <w:r>
        <w:rPr>
          <w:rFonts w:ascii="Arial" w:hAnsi="Arial" w:cs="Arial"/>
        </w:rPr>
        <w:t xml:space="preserve">Asif, M. (2025) </w:t>
      </w:r>
      <w:r>
        <w:rPr>
          <w:rFonts w:ascii="Arial" w:hAnsi="Arial" w:cs="Arial"/>
          <w:i/>
          <w:iCs/>
        </w:rPr>
        <w:t>How integrating digital technologies into retail channels affect customer experience in emerging international markets</w:t>
      </w:r>
      <w:r>
        <w:rPr>
          <w:rFonts w:ascii="Arial" w:hAnsi="Arial" w:cs="Arial"/>
        </w:rPr>
        <w:t xml:space="preserve">. Available at: </w:t>
      </w:r>
      <w:hyperlink r:id="rId17">
        <w:r>
          <w:rPr>
            <w:rFonts w:ascii="Arial" w:hAnsi="Arial" w:cs="Arial"/>
            <w:color w:val="1155CC"/>
            <w:u w:val="single"/>
          </w:rPr>
          <w:t>https://erepo.uef.fi/server/api/core/bitstreams/a52e63f3-2b99-4cad-b07f-d8ef61cdb201/content</w:t>
        </w:r>
      </w:hyperlink>
      <w:r>
        <w:rPr>
          <w:rFonts w:ascii="Arial" w:hAnsi="Arial" w:cs="Arial"/>
        </w:rPr>
        <w:t xml:space="preserve"> (Accessed: 16 April 2026).</w:t>
      </w:r>
    </w:p>
    <w:p w14:paraId="32E01E96" w14:textId="77777777" w:rsidR="00B63872" w:rsidRDefault="00000000">
      <w:pPr>
        <w:spacing w:after="240"/>
        <w:rPr>
          <w:rFonts w:ascii="Arial" w:hAnsi="Arial" w:cs="Arial"/>
        </w:rPr>
      </w:pPr>
      <w:r>
        <w:rPr>
          <w:rFonts w:ascii="Arial" w:hAnsi="Arial" w:cs="Arial"/>
        </w:rPr>
        <w:t xml:space="preserve">Binns, J. (2026) </w:t>
      </w:r>
      <w:r>
        <w:rPr>
          <w:rFonts w:ascii="Arial" w:hAnsi="Arial" w:cs="Arial"/>
          <w:i/>
          <w:iCs/>
        </w:rPr>
        <w:t>What the US-India Trade Deal Could Mean for Fashion’s Supply Chains</w:t>
      </w:r>
      <w:r>
        <w:rPr>
          <w:rFonts w:ascii="Arial" w:hAnsi="Arial" w:cs="Arial"/>
        </w:rPr>
        <w:t xml:space="preserve">, </w:t>
      </w:r>
      <w:r>
        <w:rPr>
          <w:rFonts w:ascii="Arial" w:hAnsi="Arial" w:cs="Arial"/>
          <w:i/>
          <w:iCs/>
        </w:rPr>
        <w:t>Vogue</w:t>
      </w:r>
      <w:r>
        <w:rPr>
          <w:rFonts w:ascii="Arial" w:hAnsi="Arial" w:cs="Arial"/>
        </w:rPr>
        <w:t xml:space="preserve">. Available at: </w:t>
      </w:r>
      <w:hyperlink r:id="rId18">
        <w:r>
          <w:rPr>
            <w:rFonts w:ascii="Arial" w:hAnsi="Arial" w:cs="Arial"/>
            <w:color w:val="1155CC"/>
            <w:u w:val="single"/>
          </w:rPr>
          <w:t>https://www.vogue.com/article/what-the-us-india-trade-deal-could-mean-for-fashions-supply-chains</w:t>
        </w:r>
      </w:hyperlink>
      <w:r>
        <w:rPr>
          <w:rFonts w:ascii="Arial" w:hAnsi="Arial" w:cs="Arial"/>
        </w:rPr>
        <w:t xml:space="preserve"> (Accessed: 16 April 2026).</w:t>
      </w:r>
    </w:p>
    <w:p w14:paraId="5B0241D3" w14:textId="77777777" w:rsidR="00B63872" w:rsidRDefault="00000000">
      <w:pPr>
        <w:spacing w:after="240"/>
        <w:rPr>
          <w:rFonts w:ascii="Arial" w:hAnsi="Arial" w:cs="Arial"/>
        </w:rPr>
      </w:pPr>
      <w:r>
        <w:rPr>
          <w:rFonts w:ascii="Arial" w:hAnsi="Arial" w:cs="Arial"/>
        </w:rPr>
        <w:t xml:space="preserve">Biswas, A. and Santhosh, A. (2025) </w:t>
      </w:r>
      <w:r>
        <w:rPr>
          <w:rFonts w:ascii="Arial" w:hAnsi="Arial" w:cs="Arial"/>
          <w:i/>
          <w:iCs/>
        </w:rPr>
        <w:t>Revolutionizing Fast Fashion: How Zara-Inditex Uses Design Thinking to Stay Ahead</w:t>
      </w:r>
      <w:r>
        <w:rPr>
          <w:rFonts w:ascii="Arial" w:hAnsi="Arial" w:cs="Arial"/>
        </w:rPr>
        <w:t xml:space="preserve">, </w:t>
      </w:r>
      <w:r>
        <w:rPr>
          <w:rFonts w:ascii="Arial" w:hAnsi="Arial" w:cs="Arial"/>
          <w:i/>
          <w:iCs/>
        </w:rPr>
        <w:t>Technology Peer Reviewed Journal</w:t>
      </w:r>
      <w:r>
        <w:rPr>
          <w:rFonts w:ascii="Arial" w:hAnsi="Arial" w:cs="Arial"/>
        </w:rPr>
        <w:t xml:space="preserve">. Available at: </w:t>
      </w:r>
      <w:hyperlink r:id="rId19">
        <w:r>
          <w:rPr>
            <w:rFonts w:ascii="Arial" w:hAnsi="Arial" w:cs="Arial"/>
            <w:color w:val="1155CC"/>
            <w:u w:val="single"/>
          </w:rPr>
          <w:t>https://www.irjweb.com/user_upload/Revolutionizing%20Fast%20Fashion%20How%20ZaraInditex%20Uses%20Design%20Thinking%C2%A0to%C2%A0Stay%C2%A0Ahead.pdf</w:t>
        </w:r>
      </w:hyperlink>
      <w:r>
        <w:rPr>
          <w:rFonts w:ascii="Arial" w:hAnsi="Arial" w:cs="Arial"/>
        </w:rPr>
        <w:t xml:space="preserve"> (Accessed: 16 April 2026).</w:t>
      </w:r>
    </w:p>
    <w:p w14:paraId="00A4139F" w14:textId="77777777" w:rsidR="00B63872" w:rsidRDefault="00000000">
      <w:pPr>
        <w:spacing w:after="240"/>
        <w:rPr>
          <w:rFonts w:ascii="Arial" w:hAnsi="Arial" w:cs="Arial"/>
        </w:rPr>
      </w:pPr>
      <w:r>
        <w:rPr>
          <w:rFonts w:ascii="Arial" w:hAnsi="Arial" w:cs="Arial"/>
        </w:rPr>
        <w:t xml:space="preserve">Capgemini (2025) </w:t>
      </w:r>
      <w:r>
        <w:rPr>
          <w:rFonts w:ascii="Arial" w:hAnsi="Arial" w:cs="Arial"/>
          <w:i/>
          <w:iCs/>
        </w:rPr>
        <w:t>Top consumer trends in 2025</w:t>
      </w:r>
      <w:r>
        <w:rPr>
          <w:rFonts w:ascii="Arial" w:hAnsi="Arial" w:cs="Arial"/>
        </w:rPr>
        <w:t xml:space="preserve">, </w:t>
      </w:r>
      <w:r>
        <w:rPr>
          <w:rFonts w:ascii="Arial" w:hAnsi="Arial" w:cs="Arial"/>
          <w:i/>
          <w:iCs/>
        </w:rPr>
        <w:t>Capgemini</w:t>
      </w:r>
      <w:r>
        <w:rPr>
          <w:rFonts w:ascii="Arial" w:hAnsi="Arial" w:cs="Arial"/>
        </w:rPr>
        <w:t xml:space="preserve">. Available at: </w:t>
      </w:r>
      <w:hyperlink r:id="rId20">
        <w:r>
          <w:rPr>
            <w:rFonts w:ascii="Arial" w:hAnsi="Arial" w:cs="Arial"/>
            <w:color w:val="1155CC"/>
            <w:u w:val="single"/>
          </w:rPr>
          <w:t>https://www.capgemini.com/insights/research-library/top-consumer-trends-in-2025/</w:t>
        </w:r>
      </w:hyperlink>
      <w:r>
        <w:rPr>
          <w:rFonts w:ascii="Arial" w:hAnsi="Arial" w:cs="Arial"/>
        </w:rPr>
        <w:t xml:space="preserve"> (Accessed: 16 April 2026).</w:t>
      </w:r>
    </w:p>
    <w:p w14:paraId="319177AE" w14:textId="77777777" w:rsidR="00B63872" w:rsidRDefault="00000000">
      <w:pPr>
        <w:spacing w:after="240"/>
        <w:rPr>
          <w:rFonts w:ascii="Arial" w:hAnsi="Arial" w:cs="Arial"/>
        </w:rPr>
      </w:pPr>
      <w:r>
        <w:rPr>
          <w:rFonts w:ascii="Arial" w:hAnsi="Arial" w:cs="Arial"/>
        </w:rPr>
        <w:lastRenderedPageBreak/>
        <w:t xml:space="preserve">Cardona, N. (2024) </w:t>
      </w:r>
      <w:r>
        <w:rPr>
          <w:rFonts w:ascii="Arial" w:hAnsi="Arial" w:cs="Arial"/>
          <w:i/>
          <w:iCs/>
        </w:rPr>
        <w:t xml:space="preserve">Fast Fashion Statistics 2025 | </w:t>
      </w:r>
      <w:proofErr w:type="spellStart"/>
      <w:r>
        <w:rPr>
          <w:rFonts w:ascii="Arial" w:hAnsi="Arial" w:cs="Arial"/>
          <w:i/>
          <w:iCs/>
        </w:rPr>
        <w:t>UniformMarket</w:t>
      </w:r>
      <w:proofErr w:type="spellEnd"/>
      <w:r>
        <w:rPr>
          <w:rFonts w:ascii="Arial" w:hAnsi="Arial" w:cs="Arial"/>
        </w:rPr>
        <w:t xml:space="preserve">, </w:t>
      </w:r>
      <w:proofErr w:type="spellStart"/>
      <w:r>
        <w:rPr>
          <w:rFonts w:ascii="Arial" w:hAnsi="Arial" w:cs="Arial"/>
          <w:i/>
          <w:iCs/>
        </w:rPr>
        <w:t>UniformMarket</w:t>
      </w:r>
      <w:proofErr w:type="spellEnd"/>
      <w:r>
        <w:rPr>
          <w:rFonts w:ascii="Arial" w:hAnsi="Arial" w:cs="Arial"/>
        </w:rPr>
        <w:t xml:space="preserve">. Available at: </w:t>
      </w:r>
      <w:hyperlink r:id="rId21">
        <w:r>
          <w:rPr>
            <w:rFonts w:ascii="Arial" w:hAnsi="Arial" w:cs="Arial"/>
            <w:color w:val="1155CC"/>
            <w:u w:val="single"/>
          </w:rPr>
          <w:t>https://www.uniformmarket.com/statistics/fast-fashion-statistics</w:t>
        </w:r>
      </w:hyperlink>
      <w:r>
        <w:rPr>
          <w:rFonts w:ascii="Arial" w:hAnsi="Arial" w:cs="Arial"/>
        </w:rPr>
        <w:t xml:space="preserve"> (Accessed: 16 April 2026).</w:t>
      </w:r>
    </w:p>
    <w:p w14:paraId="34A91B8A" w14:textId="77777777" w:rsidR="00B63872" w:rsidRDefault="00000000">
      <w:pPr>
        <w:spacing w:after="240"/>
        <w:rPr>
          <w:rFonts w:ascii="Arial" w:hAnsi="Arial" w:cs="Arial"/>
        </w:rPr>
      </w:pPr>
      <w:r>
        <w:rPr>
          <w:rFonts w:ascii="Arial" w:hAnsi="Arial" w:cs="Arial"/>
        </w:rPr>
        <w:t xml:space="preserve">Cheong, H., Lyons, A., Houghton, R. and Majumdar, A. (2023) ‘Secondary Qualitative Research Methodology Using Online Data within the Context of Social Sciences’, </w:t>
      </w:r>
      <w:r>
        <w:rPr>
          <w:rFonts w:ascii="Arial" w:hAnsi="Arial" w:cs="Arial"/>
          <w:i/>
          <w:iCs/>
        </w:rPr>
        <w:t>International Journal of Qualitative Methods</w:t>
      </w:r>
      <w:r>
        <w:rPr>
          <w:rFonts w:ascii="Arial" w:hAnsi="Arial" w:cs="Arial"/>
        </w:rPr>
        <w:t xml:space="preserve">, 22(1), pp. 1–19. </w:t>
      </w:r>
    </w:p>
    <w:p w14:paraId="56924D7E" w14:textId="77777777" w:rsidR="00B63872" w:rsidRDefault="00000000">
      <w:pPr>
        <w:spacing w:after="240"/>
        <w:rPr>
          <w:rFonts w:ascii="Arial" w:hAnsi="Arial" w:cs="Arial"/>
        </w:rPr>
      </w:pPr>
      <w:r>
        <w:rPr>
          <w:rFonts w:ascii="Arial" w:hAnsi="Arial" w:cs="Arial"/>
        </w:rPr>
        <w:t xml:space="preserve">Choudhary, A. and Sharma, A. (2024) ‘Exploring the Role of Environmental Ethical Consideration in Advancing Green Growth: Perspectives from India’, </w:t>
      </w:r>
      <w:r>
        <w:rPr>
          <w:rFonts w:ascii="Arial" w:hAnsi="Arial" w:cs="Arial"/>
          <w:i/>
          <w:iCs/>
        </w:rPr>
        <w:t>Asian Journal of Agricultural Extension, Economics &amp; Sociology</w:t>
      </w:r>
      <w:r>
        <w:rPr>
          <w:rFonts w:ascii="Arial" w:hAnsi="Arial" w:cs="Arial"/>
        </w:rPr>
        <w:t xml:space="preserve">, 42(10), pp. 116–129. Available at: </w:t>
      </w:r>
      <w:hyperlink r:id="rId22">
        <w:r>
          <w:rPr>
            <w:rFonts w:ascii="Arial" w:hAnsi="Arial" w:cs="Arial"/>
            <w:color w:val="1155CC"/>
            <w:u w:val="single"/>
          </w:rPr>
          <w:t>https://doi.org/10.9734/ajaees/2024/v42i102567</w:t>
        </w:r>
      </w:hyperlink>
      <w:r>
        <w:rPr>
          <w:rFonts w:ascii="Arial" w:hAnsi="Arial" w:cs="Arial"/>
        </w:rPr>
        <w:t xml:space="preserve">. </w:t>
      </w:r>
    </w:p>
    <w:p w14:paraId="45B3C07D" w14:textId="77777777" w:rsidR="00B63872" w:rsidRDefault="00000000">
      <w:pPr>
        <w:spacing w:after="240"/>
        <w:rPr>
          <w:rFonts w:ascii="Arial" w:hAnsi="Arial" w:cs="Arial"/>
        </w:rPr>
      </w:pPr>
      <w:r>
        <w:rPr>
          <w:rFonts w:ascii="Arial" w:hAnsi="Arial" w:cs="Arial"/>
        </w:rPr>
        <w:t xml:space="preserve">Deshmukh, R. (2025) ‘Omnichannel Sales Strategy: Enhancing Customer Experience across Digital and Physical Touchpoints’, </w:t>
      </w:r>
      <w:r>
        <w:rPr>
          <w:rFonts w:ascii="Arial" w:hAnsi="Arial" w:cs="Arial"/>
          <w:i/>
          <w:iCs/>
        </w:rPr>
        <w:t>Journal of Marketing and Sales Management ISSN: 2457-0095 (Online)</w:t>
      </w:r>
      <w:r>
        <w:rPr>
          <w:rFonts w:ascii="Arial" w:hAnsi="Arial" w:cs="Arial"/>
        </w:rPr>
        <w:t xml:space="preserve">, 9(1). Available at: </w:t>
      </w:r>
      <w:hyperlink r:id="rId23">
        <w:r>
          <w:rPr>
            <w:rFonts w:ascii="Arial" w:hAnsi="Arial" w:cs="Arial"/>
            <w:color w:val="1155CC"/>
            <w:u w:val="single"/>
          </w:rPr>
          <w:t>http://admin.mantechpublications.com/index.php/JoMSM/article/view/1816</w:t>
        </w:r>
      </w:hyperlink>
      <w:r>
        <w:rPr>
          <w:rFonts w:ascii="Arial" w:hAnsi="Arial" w:cs="Arial"/>
        </w:rPr>
        <w:t xml:space="preserve"> (Accessed: 16 April 2026).</w:t>
      </w:r>
    </w:p>
    <w:p w14:paraId="1BEC582D" w14:textId="77777777" w:rsidR="00B63872" w:rsidRDefault="00000000">
      <w:pPr>
        <w:spacing w:after="240"/>
        <w:rPr>
          <w:rFonts w:ascii="Arial" w:hAnsi="Arial" w:cs="Arial"/>
        </w:rPr>
      </w:pPr>
      <w:r>
        <w:rPr>
          <w:rFonts w:ascii="Arial" w:hAnsi="Arial" w:cs="Arial"/>
        </w:rPr>
        <w:t xml:space="preserve">DFU (2025) </w:t>
      </w:r>
      <w:r>
        <w:rPr>
          <w:rFonts w:ascii="Arial" w:hAnsi="Arial" w:cs="Arial"/>
          <w:i/>
          <w:iCs/>
        </w:rPr>
        <w:t>Why Zara is winning India’s fast fashion war without expanding</w:t>
      </w:r>
      <w:r>
        <w:rPr>
          <w:rFonts w:ascii="Arial" w:hAnsi="Arial" w:cs="Arial"/>
        </w:rPr>
        <w:t xml:space="preserve">, </w:t>
      </w:r>
      <w:proofErr w:type="spellStart"/>
      <w:r>
        <w:rPr>
          <w:rFonts w:ascii="Arial" w:hAnsi="Arial" w:cs="Arial"/>
          <w:i/>
          <w:iCs/>
        </w:rPr>
        <w:t>DFUpublications</w:t>
      </w:r>
      <w:proofErr w:type="spellEnd"/>
      <w:r>
        <w:rPr>
          <w:rFonts w:ascii="Arial" w:hAnsi="Arial" w:cs="Arial"/>
        </w:rPr>
        <w:t xml:space="preserve">. Available at: </w:t>
      </w:r>
      <w:hyperlink r:id="rId24">
        <w:r>
          <w:rPr>
            <w:rFonts w:ascii="Arial" w:hAnsi="Arial" w:cs="Arial"/>
            <w:color w:val="1155CC"/>
            <w:u w:val="single"/>
          </w:rPr>
          <w:t>https://www.dfupublications.com/index.php/news/apparel/why-zara-is-winning-india-s-fast-fashion-war-without-expanding</w:t>
        </w:r>
      </w:hyperlink>
      <w:r>
        <w:rPr>
          <w:rFonts w:ascii="Arial" w:hAnsi="Arial" w:cs="Arial"/>
        </w:rPr>
        <w:t xml:space="preserve"> (Accessed: 16 April 2026).</w:t>
      </w:r>
    </w:p>
    <w:p w14:paraId="54FF64E1" w14:textId="77777777" w:rsidR="00B63872" w:rsidRDefault="00000000">
      <w:pPr>
        <w:spacing w:after="240"/>
        <w:rPr>
          <w:rFonts w:ascii="Arial" w:hAnsi="Arial" w:cs="Arial"/>
        </w:rPr>
      </w:pPr>
      <w:r>
        <w:rPr>
          <w:rFonts w:ascii="Arial" w:hAnsi="Arial" w:cs="Arial"/>
        </w:rPr>
        <w:t xml:space="preserve">FBI (2024) </w:t>
      </w:r>
      <w:r>
        <w:rPr>
          <w:rFonts w:ascii="Arial" w:hAnsi="Arial" w:cs="Arial"/>
          <w:i/>
          <w:iCs/>
        </w:rPr>
        <w:t>Apparel Market Size, Share &amp; Growth, Outlook, 2024-2032</w:t>
      </w:r>
      <w:r>
        <w:rPr>
          <w:rFonts w:ascii="Arial" w:hAnsi="Arial" w:cs="Arial"/>
        </w:rPr>
        <w:t xml:space="preserve">, </w:t>
      </w:r>
      <w:r>
        <w:rPr>
          <w:rFonts w:ascii="Arial" w:hAnsi="Arial" w:cs="Arial"/>
          <w:i/>
          <w:iCs/>
        </w:rPr>
        <w:t>Fortunebusinessinsights.com</w:t>
      </w:r>
      <w:r>
        <w:rPr>
          <w:rFonts w:ascii="Arial" w:hAnsi="Arial" w:cs="Arial"/>
        </w:rPr>
        <w:t xml:space="preserve">. Available at: </w:t>
      </w:r>
      <w:hyperlink r:id="rId25">
        <w:r>
          <w:rPr>
            <w:rFonts w:ascii="Arial" w:hAnsi="Arial" w:cs="Arial"/>
            <w:color w:val="1155CC"/>
            <w:u w:val="single"/>
          </w:rPr>
          <w:t>https://www.fortunebusinessinsights.com/apparel-market-110718</w:t>
        </w:r>
      </w:hyperlink>
      <w:r>
        <w:rPr>
          <w:rFonts w:ascii="Arial" w:hAnsi="Arial" w:cs="Arial"/>
        </w:rPr>
        <w:t xml:space="preserve"> (Accessed: 16 April 2026).</w:t>
      </w:r>
    </w:p>
    <w:p w14:paraId="64CDDDDC" w14:textId="77777777" w:rsidR="00B63872" w:rsidRDefault="00000000">
      <w:pPr>
        <w:spacing w:after="240"/>
        <w:rPr>
          <w:rFonts w:ascii="Arial" w:hAnsi="Arial" w:cs="Arial"/>
        </w:rPr>
      </w:pPr>
      <w:r>
        <w:rPr>
          <w:rFonts w:ascii="Arial" w:hAnsi="Arial" w:cs="Arial"/>
        </w:rPr>
        <w:t xml:space="preserve">Fraser, E. and van der Ven, H. (2022) ‘Increasing Transparency in Global Supply Chains: </w:t>
      </w:r>
      <w:proofErr w:type="gramStart"/>
      <w:r>
        <w:rPr>
          <w:rFonts w:ascii="Arial" w:hAnsi="Arial" w:cs="Arial"/>
        </w:rPr>
        <w:t>the</w:t>
      </w:r>
      <w:proofErr w:type="gramEnd"/>
      <w:r>
        <w:rPr>
          <w:rFonts w:ascii="Arial" w:hAnsi="Arial" w:cs="Arial"/>
        </w:rPr>
        <w:t xml:space="preserve"> Case of the Fast Fashion Industry’, </w:t>
      </w:r>
      <w:r>
        <w:rPr>
          <w:rFonts w:ascii="Arial" w:hAnsi="Arial" w:cs="Arial"/>
          <w:i/>
          <w:iCs/>
        </w:rPr>
        <w:t>Sustainability</w:t>
      </w:r>
      <w:r>
        <w:rPr>
          <w:rFonts w:ascii="Arial" w:hAnsi="Arial" w:cs="Arial"/>
        </w:rPr>
        <w:t xml:space="preserve">, 14(18), p. 11520. Available at: </w:t>
      </w:r>
      <w:hyperlink r:id="rId26">
        <w:r>
          <w:rPr>
            <w:rFonts w:ascii="Arial" w:hAnsi="Arial" w:cs="Arial"/>
            <w:color w:val="1155CC"/>
            <w:u w:val="single"/>
          </w:rPr>
          <w:t>https://doi.org/10.3390/su141811520</w:t>
        </w:r>
      </w:hyperlink>
      <w:r>
        <w:rPr>
          <w:rFonts w:ascii="Arial" w:hAnsi="Arial" w:cs="Arial"/>
        </w:rPr>
        <w:t xml:space="preserve">. </w:t>
      </w:r>
    </w:p>
    <w:p w14:paraId="48C51DC2" w14:textId="77777777" w:rsidR="00B63872" w:rsidRDefault="00000000">
      <w:pPr>
        <w:spacing w:after="240"/>
        <w:rPr>
          <w:rFonts w:ascii="Arial" w:hAnsi="Arial" w:cs="Arial"/>
        </w:rPr>
      </w:pPr>
      <w:r>
        <w:rPr>
          <w:rFonts w:ascii="Arial" w:hAnsi="Arial" w:cs="Arial"/>
        </w:rPr>
        <w:t xml:space="preserve">Hamzah, Z.L., Sulaiman, N.A. and Ismail, M.M. (2026) ‘Corporate Governance, Public Governance, Identity, Brand, Image and Reputation’, </w:t>
      </w:r>
      <w:r>
        <w:rPr>
          <w:rFonts w:ascii="Arial" w:hAnsi="Arial" w:cs="Arial"/>
          <w:i/>
          <w:iCs/>
        </w:rPr>
        <w:t xml:space="preserve">Concepts of Corporate </w:t>
      </w:r>
      <w:r>
        <w:rPr>
          <w:rFonts w:ascii="Arial" w:hAnsi="Arial" w:cs="Arial"/>
          <w:i/>
          <w:iCs/>
        </w:rPr>
        <w:lastRenderedPageBreak/>
        <w:t>Governance and Public Governance</w:t>
      </w:r>
      <w:r>
        <w:rPr>
          <w:rFonts w:ascii="Arial" w:hAnsi="Arial" w:cs="Arial"/>
        </w:rPr>
        <w:t xml:space="preserve">, pp. 9–33. Available at: </w:t>
      </w:r>
      <w:hyperlink r:id="rId27">
        <w:r>
          <w:rPr>
            <w:rFonts w:ascii="Arial" w:hAnsi="Arial" w:cs="Arial"/>
            <w:color w:val="1155CC"/>
            <w:u w:val="single"/>
          </w:rPr>
          <w:t>https://doi.org/10.1007/978-981-95-2449-5_2</w:t>
        </w:r>
      </w:hyperlink>
      <w:r>
        <w:rPr>
          <w:rFonts w:ascii="Arial" w:hAnsi="Arial" w:cs="Arial"/>
        </w:rPr>
        <w:t xml:space="preserve">. </w:t>
      </w:r>
    </w:p>
    <w:p w14:paraId="4D137757" w14:textId="77777777" w:rsidR="00B63872" w:rsidRDefault="00000000">
      <w:pPr>
        <w:spacing w:after="240"/>
        <w:rPr>
          <w:rFonts w:ascii="Arial" w:hAnsi="Arial" w:cs="Arial"/>
        </w:rPr>
      </w:pPr>
      <w:r>
        <w:rPr>
          <w:rFonts w:ascii="Arial" w:hAnsi="Arial" w:cs="Arial"/>
        </w:rPr>
        <w:t xml:space="preserve">Holloway, S. (2024) </w:t>
      </w:r>
      <w:r>
        <w:rPr>
          <w:rFonts w:ascii="Arial" w:hAnsi="Arial" w:cs="Arial"/>
          <w:i/>
          <w:iCs/>
        </w:rPr>
        <w:t>Narratives of Transparency: How Supply Chain Communication Shapes Brand Image in Marketing</w:t>
      </w:r>
      <w:r>
        <w:rPr>
          <w:rFonts w:ascii="Arial" w:hAnsi="Arial" w:cs="Arial"/>
        </w:rPr>
        <w:t xml:space="preserve">, </w:t>
      </w:r>
      <w:r>
        <w:rPr>
          <w:rFonts w:ascii="Arial" w:hAnsi="Arial" w:cs="Arial"/>
          <w:i/>
          <w:iCs/>
        </w:rPr>
        <w:t>Preprints.org</w:t>
      </w:r>
      <w:r>
        <w:rPr>
          <w:rFonts w:ascii="Arial" w:hAnsi="Arial" w:cs="Arial"/>
        </w:rPr>
        <w:t xml:space="preserve">. Available at: </w:t>
      </w:r>
      <w:hyperlink r:id="rId28">
        <w:r>
          <w:rPr>
            <w:rFonts w:ascii="Arial" w:hAnsi="Arial" w:cs="Arial"/>
            <w:color w:val="1155CC"/>
            <w:u w:val="single"/>
          </w:rPr>
          <w:t>https://doi.org/10.20944/preprints202406.1124.v1</w:t>
        </w:r>
      </w:hyperlink>
      <w:r>
        <w:rPr>
          <w:rFonts w:ascii="Arial" w:hAnsi="Arial" w:cs="Arial"/>
        </w:rPr>
        <w:t xml:space="preserve">. </w:t>
      </w:r>
    </w:p>
    <w:p w14:paraId="7ED6129A" w14:textId="77777777" w:rsidR="00B63872" w:rsidRDefault="00000000">
      <w:pPr>
        <w:spacing w:after="240"/>
        <w:rPr>
          <w:rFonts w:ascii="Arial" w:hAnsi="Arial" w:cs="Arial"/>
        </w:rPr>
      </w:pPr>
      <w:proofErr w:type="spellStart"/>
      <w:r>
        <w:rPr>
          <w:rFonts w:ascii="Arial" w:hAnsi="Arial" w:cs="Arial"/>
        </w:rPr>
        <w:t>Imarc</w:t>
      </w:r>
      <w:proofErr w:type="spellEnd"/>
      <w:r>
        <w:rPr>
          <w:rFonts w:ascii="Arial" w:hAnsi="Arial" w:cs="Arial"/>
        </w:rPr>
        <w:t xml:space="preserve"> (2026) </w:t>
      </w:r>
      <w:r>
        <w:rPr>
          <w:rFonts w:ascii="Arial" w:hAnsi="Arial" w:cs="Arial"/>
          <w:i/>
          <w:iCs/>
        </w:rPr>
        <w:t>India Apparel Market Size, Share, Trends and Forecast by Category, End Use, Distribution Channel, and Region, 2026-2034</w:t>
      </w:r>
      <w:r>
        <w:rPr>
          <w:rFonts w:ascii="Arial" w:hAnsi="Arial" w:cs="Arial"/>
        </w:rPr>
        <w:t xml:space="preserve">, </w:t>
      </w:r>
      <w:r>
        <w:rPr>
          <w:rFonts w:ascii="Arial" w:hAnsi="Arial" w:cs="Arial"/>
          <w:i/>
          <w:iCs/>
        </w:rPr>
        <w:t>Imarcgroup.com</w:t>
      </w:r>
      <w:r>
        <w:rPr>
          <w:rFonts w:ascii="Arial" w:hAnsi="Arial" w:cs="Arial"/>
        </w:rPr>
        <w:t xml:space="preserve">. Available at: </w:t>
      </w:r>
      <w:hyperlink r:id="rId29">
        <w:r>
          <w:rPr>
            <w:rFonts w:ascii="Arial" w:hAnsi="Arial" w:cs="Arial"/>
            <w:color w:val="1155CC"/>
            <w:u w:val="single"/>
          </w:rPr>
          <w:t>https://www.imarcgroup.com/india-apparel-market</w:t>
        </w:r>
      </w:hyperlink>
      <w:r>
        <w:rPr>
          <w:rFonts w:ascii="Arial" w:hAnsi="Arial" w:cs="Arial"/>
        </w:rPr>
        <w:t xml:space="preserve"> (Accessed: 16 April 2026).</w:t>
      </w:r>
    </w:p>
    <w:p w14:paraId="7594A184" w14:textId="77777777" w:rsidR="00B63872" w:rsidRDefault="00000000">
      <w:pPr>
        <w:spacing w:after="240"/>
        <w:rPr>
          <w:rFonts w:ascii="Arial" w:hAnsi="Arial" w:cs="Arial"/>
        </w:rPr>
      </w:pPr>
      <w:proofErr w:type="spellStart"/>
      <w:r>
        <w:rPr>
          <w:rFonts w:ascii="Arial" w:hAnsi="Arial" w:cs="Arial"/>
        </w:rPr>
        <w:t>Imarc</w:t>
      </w:r>
      <w:proofErr w:type="spellEnd"/>
      <w:r>
        <w:rPr>
          <w:rFonts w:ascii="Arial" w:hAnsi="Arial" w:cs="Arial"/>
        </w:rPr>
        <w:t xml:space="preserve"> Group (2026) </w:t>
      </w:r>
      <w:r>
        <w:rPr>
          <w:rFonts w:ascii="Arial" w:hAnsi="Arial" w:cs="Arial"/>
          <w:i/>
          <w:iCs/>
        </w:rPr>
        <w:t>Indian Apparel Market Size Expected to Hit USD 117.05 Billion by 2034, Growing at a CAGR of 3.16%</w:t>
      </w:r>
      <w:r>
        <w:rPr>
          <w:rFonts w:ascii="Arial" w:hAnsi="Arial" w:cs="Arial"/>
        </w:rPr>
        <w:t xml:space="preserve">, </w:t>
      </w:r>
      <w:r>
        <w:rPr>
          <w:rFonts w:ascii="Arial" w:hAnsi="Arial" w:cs="Arial"/>
          <w:i/>
          <w:iCs/>
        </w:rPr>
        <w:t>openPR.com</w:t>
      </w:r>
      <w:r>
        <w:rPr>
          <w:rFonts w:ascii="Arial" w:hAnsi="Arial" w:cs="Arial"/>
        </w:rPr>
        <w:t xml:space="preserve">. </w:t>
      </w:r>
      <w:proofErr w:type="spellStart"/>
      <w:r>
        <w:rPr>
          <w:rFonts w:ascii="Arial" w:hAnsi="Arial" w:cs="Arial"/>
        </w:rPr>
        <w:t>openPR</w:t>
      </w:r>
      <w:proofErr w:type="spellEnd"/>
      <w:r>
        <w:rPr>
          <w:rFonts w:ascii="Arial" w:hAnsi="Arial" w:cs="Arial"/>
        </w:rPr>
        <w:t xml:space="preserve">. Available at: </w:t>
      </w:r>
      <w:hyperlink r:id="rId30">
        <w:r>
          <w:rPr>
            <w:rFonts w:ascii="Arial" w:hAnsi="Arial" w:cs="Arial"/>
            <w:color w:val="1155CC"/>
            <w:u w:val="single"/>
          </w:rPr>
          <w:t>https://www.openpr.com/news/4457696/indian-apparel-market-size-expected-to-hit-usd-117-05-billion</w:t>
        </w:r>
      </w:hyperlink>
      <w:r>
        <w:rPr>
          <w:rFonts w:ascii="Arial" w:hAnsi="Arial" w:cs="Arial"/>
        </w:rPr>
        <w:t xml:space="preserve"> (Accessed: 16 April 2026).</w:t>
      </w:r>
    </w:p>
    <w:p w14:paraId="620543A8" w14:textId="77777777" w:rsidR="00B63872" w:rsidRDefault="00000000">
      <w:pPr>
        <w:spacing w:after="240"/>
        <w:rPr>
          <w:rFonts w:ascii="Arial" w:hAnsi="Arial" w:cs="Arial"/>
        </w:rPr>
      </w:pPr>
      <w:r>
        <w:rPr>
          <w:rFonts w:ascii="Arial" w:hAnsi="Arial" w:cs="Arial"/>
        </w:rPr>
        <w:t xml:space="preserve">Inditex (2022) </w:t>
      </w:r>
      <w:r>
        <w:rPr>
          <w:rFonts w:ascii="Arial" w:hAnsi="Arial" w:cs="Arial"/>
          <w:i/>
          <w:iCs/>
        </w:rPr>
        <w:t>INDITEX | Inditex FY21 revenues grow 36% to €27.7bn</w:t>
      </w:r>
      <w:r>
        <w:rPr>
          <w:rFonts w:ascii="Arial" w:hAnsi="Arial" w:cs="Arial"/>
        </w:rPr>
        <w:t xml:space="preserve">, </w:t>
      </w:r>
      <w:r>
        <w:rPr>
          <w:rFonts w:ascii="Arial" w:hAnsi="Arial" w:cs="Arial"/>
          <w:i/>
          <w:iCs/>
        </w:rPr>
        <w:t>Inditex.com</w:t>
      </w:r>
      <w:r>
        <w:rPr>
          <w:rFonts w:ascii="Arial" w:hAnsi="Arial" w:cs="Arial"/>
        </w:rPr>
        <w:t xml:space="preserve">. Available at: </w:t>
      </w:r>
      <w:hyperlink r:id="rId31">
        <w:r>
          <w:rPr>
            <w:rFonts w:ascii="Arial" w:hAnsi="Arial" w:cs="Arial"/>
            <w:color w:val="1155CC"/>
            <w:u w:val="single"/>
          </w:rPr>
          <w:t>https://www.inditex.com/itxcomweb/bs/en/press/news-detail/d2d4c366-2854-476d-8b70-f875e2438c9a/inditex-fy21-revenues-grow-36-to-277bn</w:t>
        </w:r>
      </w:hyperlink>
      <w:r>
        <w:rPr>
          <w:rFonts w:ascii="Arial" w:hAnsi="Arial" w:cs="Arial"/>
        </w:rPr>
        <w:t xml:space="preserve">. </w:t>
      </w:r>
    </w:p>
    <w:p w14:paraId="7F0163DC" w14:textId="77777777" w:rsidR="00B63872" w:rsidRDefault="00000000">
      <w:pPr>
        <w:spacing w:after="240"/>
        <w:rPr>
          <w:rFonts w:ascii="Arial" w:hAnsi="Arial" w:cs="Arial"/>
        </w:rPr>
      </w:pPr>
      <w:r>
        <w:rPr>
          <w:rFonts w:ascii="Arial" w:hAnsi="Arial" w:cs="Arial"/>
        </w:rPr>
        <w:t xml:space="preserve">Jain, D. and Jain, S. (2025) ‘SUSTAINABILITY CHALLENGES AND ETHICAL CONCERNS IN THE FAST FASHION INDUSTRY: A CASE STUDY’, </w:t>
      </w:r>
      <w:r>
        <w:rPr>
          <w:rFonts w:ascii="Arial" w:hAnsi="Arial" w:cs="Arial"/>
          <w:i/>
          <w:iCs/>
        </w:rPr>
        <w:t>International Journal of Advanced Research</w:t>
      </w:r>
      <w:r>
        <w:rPr>
          <w:rFonts w:ascii="Arial" w:hAnsi="Arial" w:cs="Arial"/>
        </w:rPr>
        <w:t xml:space="preserve">, 13(01), pp. 1450–1455. Available at: </w:t>
      </w:r>
      <w:hyperlink r:id="rId32">
        <w:r>
          <w:rPr>
            <w:rFonts w:ascii="Arial" w:hAnsi="Arial" w:cs="Arial"/>
            <w:color w:val="1155CC"/>
            <w:u w:val="single"/>
          </w:rPr>
          <w:t>https://doi.org/10.21474/ijar01/20339</w:t>
        </w:r>
      </w:hyperlink>
      <w:r>
        <w:rPr>
          <w:rFonts w:ascii="Arial" w:hAnsi="Arial" w:cs="Arial"/>
        </w:rPr>
        <w:t xml:space="preserve">. </w:t>
      </w:r>
    </w:p>
    <w:p w14:paraId="7360FB56" w14:textId="77777777" w:rsidR="00B63872" w:rsidRDefault="00000000">
      <w:pPr>
        <w:spacing w:after="240"/>
        <w:rPr>
          <w:rFonts w:ascii="Arial" w:hAnsi="Arial" w:cs="Arial"/>
        </w:rPr>
      </w:pPr>
      <w:r>
        <w:rPr>
          <w:rFonts w:ascii="Arial" w:hAnsi="Arial" w:cs="Arial"/>
        </w:rPr>
        <w:t xml:space="preserve">Kiviranta, P. (2024) ‘Evaluation Tool for B2B Marketing Strategy Readiness’, </w:t>
      </w:r>
      <w:r>
        <w:rPr>
          <w:rFonts w:ascii="Arial" w:hAnsi="Arial" w:cs="Arial"/>
          <w:i/>
          <w:iCs/>
        </w:rPr>
        <w:t>Theseus.fi</w:t>
      </w:r>
      <w:r>
        <w:rPr>
          <w:rFonts w:ascii="Arial" w:hAnsi="Arial" w:cs="Arial"/>
        </w:rPr>
        <w:t xml:space="preserve"> [Preprint]. Available at: </w:t>
      </w:r>
      <w:hyperlink r:id="rId33">
        <w:r>
          <w:rPr>
            <w:rFonts w:ascii="Arial" w:hAnsi="Arial" w:cs="Arial"/>
            <w:color w:val="1155CC"/>
            <w:u w:val="single"/>
          </w:rPr>
          <w:t>http://www.theseus.fi/handle/10024/871913</w:t>
        </w:r>
      </w:hyperlink>
      <w:r>
        <w:rPr>
          <w:rFonts w:ascii="Arial" w:hAnsi="Arial" w:cs="Arial"/>
        </w:rPr>
        <w:t xml:space="preserve">. </w:t>
      </w:r>
    </w:p>
    <w:p w14:paraId="6A96FB5D" w14:textId="77777777" w:rsidR="00B63872" w:rsidRDefault="00000000">
      <w:pPr>
        <w:spacing w:after="240"/>
        <w:rPr>
          <w:rFonts w:ascii="Arial" w:hAnsi="Arial" w:cs="Arial"/>
        </w:rPr>
      </w:pPr>
      <w:r>
        <w:rPr>
          <w:rFonts w:ascii="Arial" w:hAnsi="Arial" w:cs="Arial"/>
        </w:rPr>
        <w:t xml:space="preserve">Lee, T.H. (2023) </w:t>
      </w:r>
      <w:r>
        <w:rPr>
          <w:rFonts w:ascii="Arial" w:hAnsi="Arial" w:cs="Arial"/>
          <w:i/>
          <w:iCs/>
        </w:rPr>
        <w:t xml:space="preserve">ZARA, FAST FASHION, AND THE NEW GLOBAL PARADIGM FOR MARKETING </w:t>
      </w:r>
      <w:proofErr w:type="spellStart"/>
      <w:r>
        <w:rPr>
          <w:rFonts w:ascii="Arial" w:hAnsi="Arial" w:cs="Arial"/>
          <w:i/>
          <w:iCs/>
        </w:rPr>
        <w:t>COMMUNICATIONbyTing</w:t>
      </w:r>
      <w:proofErr w:type="spellEnd"/>
      <w:r>
        <w:rPr>
          <w:rFonts w:ascii="Arial" w:hAnsi="Arial" w:cs="Arial"/>
          <w:i/>
          <w:iCs/>
        </w:rPr>
        <w:t xml:space="preserve"> Hsuan (Vivian) Lee</w:t>
      </w:r>
      <w:r>
        <w:rPr>
          <w:rFonts w:ascii="Arial" w:hAnsi="Arial" w:cs="Arial"/>
        </w:rPr>
        <w:t xml:space="preserve">, </w:t>
      </w:r>
      <w:r>
        <w:rPr>
          <w:rFonts w:ascii="Arial" w:hAnsi="Arial" w:cs="Arial"/>
          <w:i/>
          <w:iCs/>
        </w:rPr>
        <w:t>hammer.purdue.edu</w:t>
      </w:r>
      <w:r>
        <w:rPr>
          <w:rFonts w:ascii="Arial" w:hAnsi="Arial" w:cs="Arial"/>
        </w:rPr>
        <w:t xml:space="preserve">. Available at: </w:t>
      </w:r>
      <w:hyperlink r:id="rId34">
        <w:r>
          <w:rPr>
            <w:rFonts w:ascii="Arial" w:hAnsi="Arial" w:cs="Arial"/>
            <w:color w:val="1155CC"/>
            <w:u w:val="single"/>
          </w:rPr>
          <w:t>https://hammer.purdue.edu/articles/thesis/_b_ZARA_FAST_FASHION_AND_THE_NEW_GLOBAL_PARADIGM_FOR_MARKETING_COMMUNICATION_b_by_b_Ting_Hsuan_Vivian_Lee_b_/24714633/1</w:t>
        </w:r>
      </w:hyperlink>
      <w:r>
        <w:rPr>
          <w:rFonts w:ascii="Arial" w:hAnsi="Arial" w:cs="Arial"/>
        </w:rPr>
        <w:t xml:space="preserve"> (Accessed: 16 April 2026).</w:t>
      </w:r>
    </w:p>
    <w:p w14:paraId="3D3618FE" w14:textId="77777777" w:rsidR="00B63872" w:rsidRDefault="00000000">
      <w:pPr>
        <w:spacing w:after="240"/>
        <w:rPr>
          <w:rFonts w:ascii="Arial" w:hAnsi="Arial" w:cs="Arial"/>
        </w:rPr>
      </w:pPr>
      <w:r>
        <w:rPr>
          <w:rFonts w:ascii="Arial" w:hAnsi="Arial" w:cs="Arial"/>
        </w:rPr>
        <w:t xml:space="preserve">Lehmann, F.R., Mehta, A.S. and Gutierrez-Lozano, V. (2026) ‘Omnichannel Retail and Revenue Performance: How Integration of Online and In-Store Experiences Drives </w:t>
      </w:r>
      <w:r>
        <w:rPr>
          <w:rFonts w:ascii="Arial" w:hAnsi="Arial" w:cs="Arial"/>
        </w:rPr>
        <w:lastRenderedPageBreak/>
        <w:t xml:space="preserve">Sales Growth’, </w:t>
      </w:r>
      <w:r>
        <w:rPr>
          <w:rFonts w:ascii="Arial" w:hAnsi="Arial" w:cs="Arial"/>
          <w:i/>
          <w:iCs/>
        </w:rPr>
        <w:t>American Impact Review</w:t>
      </w:r>
      <w:r>
        <w:rPr>
          <w:rFonts w:ascii="Arial" w:hAnsi="Arial" w:cs="Arial"/>
        </w:rPr>
        <w:t xml:space="preserve">, 1(1). Available at: </w:t>
      </w:r>
      <w:hyperlink r:id="rId35">
        <w:r>
          <w:rPr>
            <w:rFonts w:ascii="Arial" w:hAnsi="Arial" w:cs="Arial"/>
            <w:color w:val="1155CC"/>
            <w:u w:val="single"/>
          </w:rPr>
          <w:t>https://doi.org/10.66308/air.e2026020</w:t>
        </w:r>
      </w:hyperlink>
      <w:r>
        <w:rPr>
          <w:rFonts w:ascii="Arial" w:hAnsi="Arial" w:cs="Arial"/>
        </w:rPr>
        <w:t xml:space="preserve">. </w:t>
      </w:r>
    </w:p>
    <w:p w14:paraId="5F69ABED" w14:textId="77777777" w:rsidR="00B63872" w:rsidRDefault="00000000">
      <w:pPr>
        <w:spacing w:after="240"/>
        <w:rPr>
          <w:rFonts w:ascii="Arial" w:hAnsi="Arial" w:cs="Arial"/>
        </w:rPr>
      </w:pPr>
      <w:r>
        <w:rPr>
          <w:rFonts w:ascii="Arial" w:hAnsi="Arial" w:cs="Arial"/>
        </w:rPr>
        <w:t xml:space="preserve">Li, L., Noor Azlin Ismail, Er Sheng Zhang, Yang </w:t>
      </w:r>
      <w:proofErr w:type="spellStart"/>
      <w:r>
        <w:rPr>
          <w:rFonts w:ascii="Arial" w:hAnsi="Arial" w:cs="Arial"/>
        </w:rPr>
        <w:t>Yang</w:t>
      </w:r>
      <w:proofErr w:type="spellEnd"/>
      <w:r>
        <w:rPr>
          <w:rFonts w:ascii="Arial" w:hAnsi="Arial" w:cs="Arial"/>
        </w:rPr>
        <w:t xml:space="preserve"> Zhang and Li, Y. (2023) ‘Exploring the Expansion of River Island’s Market Share and Enhancement of Brand Values for the Next Generation’, </w:t>
      </w:r>
      <w:r>
        <w:rPr>
          <w:rFonts w:ascii="Arial" w:hAnsi="Arial" w:cs="Arial"/>
          <w:i/>
          <w:iCs/>
        </w:rPr>
        <w:t>International Journal of Science and Business</w:t>
      </w:r>
      <w:r>
        <w:rPr>
          <w:rFonts w:ascii="Arial" w:hAnsi="Arial" w:cs="Arial"/>
        </w:rPr>
        <w:t xml:space="preserve">, 22(1), pp. 115–125. Available at: </w:t>
      </w:r>
      <w:hyperlink r:id="rId36">
        <w:r>
          <w:rPr>
            <w:rFonts w:ascii="Arial" w:hAnsi="Arial" w:cs="Arial"/>
            <w:color w:val="1155CC"/>
            <w:u w:val="single"/>
          </w:rPr>
          <w:t>https://doi.org/10.58970/ijsb.2099</w:t>
        </w:r>
      </w:hyperlink>
      <w:r>
        <w:rPr>
          <w:rFonts w:ascii="Arial" w:hAnsi="Arial" w:cs="Arial"/>
        </w:rPr>
        <w:t xml:space="preserve">. </w:t>
      </w:r>
    </w:p>
    <w:p w14:paraId="73F59343" w14:textId="77777777" w:rsidR="00B63872" w:rsidRDefault="00000000">
      <w:pPr>
        <w:spacing w:after="240"/>
        <w:rPr>
          <w:rFonts w:ascii="Arial" w:hAnsi="Arial" w:cs="Arial"/>
        </w:rPr>
      </w:pPr>
      <w:r>
        <w:rPr>
          <w:rFonts w:ascii="Arial" w:hAnsi="Arial" w:cs="Arial"/>
        </w:rPr>
        <w:t xml:space="preserve">Li, R., Liu, W. and Zhou, S. (2024) ‘Digital Transformation of Supply Chain Management in the Fast Fashion industry: a Case Study of Zara’, </w:t>
      </w:r>
      <w:r>
        <w:rPr>
          <w:rFonts w:ascii="Arial" w:hAnsi="Arial" w:cs="Arial"/>
          <w:i/>
          <w:iCs/>
        </w:rPr>
        <w:t>SHS Web of Conferences</w:t>
      </w:r>
      <w:r>
        <w:rPr>
          <w:rFonts w:ascii="Arial" w:hAnsi="Arial" w:cs="Arial"/>
        </w:rPr>
        <w:t xml:space="preserve">, 181(04019), p. 04019. Available at: </w:t>
      </w:r>
      <w:hyperlink r:id="rId37">
        <w:r>
          <w:rPr>
            <w:rFonts w:ascii="Arial" w:hAnsi="Arial" w:cs="Arial"/>
            <w:color w:val="1155CC"/>
            <w:u w:val="single"/>
          </w:rPr>
          <w:t>https://doi.org/10.1051/shsconf/202418104019</w:t>
        </w:r>
      </w:hyperlink>
      <w:r>
        <w:rPr>
          <w:rFonts w:ascii="Arial" w:hAnsi="Arial" w:cs="Arial"/>
        </w:rPr>
        <w:t xml:space="preserve">. </w:t>
      </w:r>
    </w:p>
    <w:p w14:paraId="2F1F6E52" w14:textId="77777777" w:rsidR="00B63872" w:rsidRDefault="00000000">
      <w:pPr>
        <w:spacing w:after="240"/>
        <w:rPr>
          <w:rFonts w:ascii="Arial" w:hAnsi="Arial" w:cs="Arial"/>
        </w:rPr>
      </w:pPr>
      <w:r>
        <w:rPr>
          <w:rFonts w:ascii="Arial" w:hAnsi="Arial" w:cs="Arial"/>
        </w:rPr>
        <w:t xml:space="preserve">Lindner, J. (2025) </w:t>
      </w:r>
      <w:r>
        <w:rPr>
          <w:rFonts w:ascii="Arial" w:hAnsi="Arial" w:cs="Arial"/>
          <w:i/>
          <w:iCs/>
        </w:rPr>
        <w:t>Zara Fast Fashion Statistics</w:t>
      </w:r>
      <w:r>
        <w:rPr>
          <w:rFonts w:ascii="Arial" w:hAnsi="Arial" w:cs="Arial"/>
        </w:rPr>
        <w:t xml:space="preserve">, </w:t>
      </w:r>
      <w:r>
        <w:rPr>
          <w:rFonts w:ascii="Arial" w:hAnsi="Arial" w:cs="Arial"/>
          <w:i/>
          <w:iCs/>
        </w:rPr>
        <w:t>Rawshot.ai</w:t>
      </w:r>
      <w:r>
        <w:rPr>
          <w:rFonts w:ascii="Arial" w:hAnsi="Arial" w:cs="Arial"/>
        </w:rPr>
        <w:t xml:space="preserve">. Available at: </w:t>
      </w:r>
      <w:hyperlink r:id="rId38">
        <w:r>
          <w:rPr>
            <w:rFonts w:ascii="Arial" w:hAnsi="Arial" w:cs="Arial"/>
            <w:color w:val="1155CC"/>
            <w:u w:val="single"/>
          </w:rPr>
          <w:t>https://rawshot.ai/statistic/zara-fast-fashion</w:t>
        </w:r>
      </w:hyperlink>
      <w:r>
        <w:rPr>
          <w:rFonts w:ascii="Arial" w:hAnsi="Arial" w:cs="Arial"/>
        </w:rPr>
        <w:t xml:space="preserve"> (Accessed: 16 April 2026).</w:t>
      </w:r>
    </w:p>
    <w:p w14:paraId="63D818BA" w14:textId="77777777" w:rsidR="00B63872" w:rsidRDefault="00000000">
      <w:pPr>
        <w:spacing w:after="240"/>
        <w:rPr>
          <w:rFonts w:ascii="Arial" w:hAnsi="Arial" w:cs="Arial"/>
        </w:rPr>
      </w:pPr>
      <w:r>
        <w:rPr>
          <w:rFonts w:ascii="Arial" w:hAnsi="Arial" w:cs="Arial"/>
        </w:rPr>
        <w:t>Liu, S., Huang, Y. and Pan, Q. (2024) ‘</w:t>
      </w:r>
      <w:proofErr w:type="spellStart"/>
      <w:r>
        <w:rPr>
          <w:rFonts w:ascii="Arial" w:hAnsi="Arial" w:cs="Arial"/>
        </w:rPr>
        <w:t>Analyzing</w:t>
      </w:r>
      <w:proofErr w:type="spellEnd"/>
      <w:r>
        <w:rPr>
          <w:rFonts w:ascii="Arial" w:hAnsi="Arial" w:cs="Arial"/>
        </w:rPr>
        <w:t xml:space="preserve"> the strategic impact of </w:t>
      </w:r>
      <w:proofErr w:type="spellStart"/>
      <w:r>
        <w:rPr>
          <w:rFonts w:ascii="Arial" w:hAnsi="Arial" w:cs="Arial"/>
        </w:rPr>
        <w:t>zara’s</w:t>
      </w:r>
      <w:proofErr w:type="spellEnd"/>
      <w:r>
        <w:rPr>
          <w:rFonts w:ascii="Arial" w:hAnsi="Arial" w:cs="Arial"/>
        </w:rPr>
        <w:t xml:space="preserve"> branding strategies on consumer engagement and market position’, </w:t>
      </w:r>
      <w:r>
        <w:rPr>
          <w:rFonts w:ascii="Arial" w:hAnsi="Arial" w:cs="Arial"/>
          <w:i/>
          <w:iCs/>
        </w:rPr>
        <w:t>SHS Web of Conferences</w:t>
      </w:r>
      <w:r>
        <w:rPr>
          <w:rFonts w:ascii="Arial" w:hAnsi="Arial" w:cs="Arial"/>
        </w:rPr>
        <w:t xml:space="preserve">, 185(185), pp. 1–6. Available at: </w:t>
      </w:r>
      <w:hyperlink r:id="rId39">
        <w:r>
          <w:rPr>
            <w:rFonts w:ascii="Arial" w:hAnsi="Arial" w:cs="Arial"/>
            <w:color w:val="1155CC"/>
            <w:u w:val="single"/>
          </w:rPr>
          <w:t>https://www.shs-conferences.org/articles/shsconf/pdf/2024/05/shsconf_iclcc2024_03018.pdf</w:t>
        </w:r>
      </w:hyperlink>
      <w:r>
        <w:rPr>
          <w:rFonts w:ascii="Arial" w:hAnsi="Arial" w:cs="Arial"/>
        </w:rPr>
        <w:t xml:space="preserve"> (Accessed: 16 April 2026).</w:t>
      </w:r>
    </w:p>
    <w:p w14:paraId="743988B6" w14:textId="77777777" w:rsidR="00B63872" w:rsidRDefault="00000000">
      <w:pPr>
        <w:spacing w:after="240"/>
        <w:rPr>
          <w:rFonts w:ascii="Arial" w:hAnsi="Arial" w:cs="Arial"/>
        </w:rPr>
      </w:pPr>
      <w:r>
        <w:rPr>
          <w:rFonts w:ascii="Arial" w:hAnsi="Arial" w:cs="Arial"/>
        </w:rPr>
        <w:t xml:space="preserve">Misra, R.R., Kapoor, S. and Sanjeev, M.A. (2024) </w:t>
      </w:r>
      <w:r>
        <w:rPr>
          <w:rFonts w:ascii="Arial" w:hAnsi="Arial" w:cs="Arial"/>
          <w:i/>
          <w:iCs/>
        </w:rPr>
        <w:t>The Impact of Personalisation Algorithms on Consumer Engagement and Purchase Behaviour in AI-Enhanced Virtual Shopping Assistants</w:t>
      </w:r>
      <w:r>
        <w:rPr>
          <w:rFonts w:ascii="Arial" w:hAnsi="Arial" w:cs="Arial"/>
        </w:rPr>
        <w:t xml:space="preserve">, </w:t>
      </w:r>
      <w:r>
        <w:rPr>
          <w:rFonts w:ascii="Arial" w:hAnsi="Arial" w:cs="Arial"/>
          <w:i/>
          <w:iCs/>
        </w:rPr>
        <w:t>Research Square</w:t>
      </w:r>
      <w:r>
        <w:rPr>
          <w:rFonts w:ascii="Arial" w:hAnsi="Arial" w:cs="Arial"/>
        </w:rPr>
        <w:t xml:space="preserve">. Available at: </w:t>
      </w:r>
      <w:hyperlink r:id="rId40">
        <w:r>
          <w:rPr>
            <w:rFonts w:ascii="Arial" w:hAnsi="Arial" w:cs="Arial"/>
            <w:color w:val="1155CC"/>
            <w:u w:val="single"/>
          </w:rPr>
          <w:t>https://doi.org/10.21203/rs.3.rs-3970797/v1</w:t>
        </w:r>
      </w:hyperlink>
      <w:r>
        <w:rPr>
          <w:rFonts w:ascii="Arial" w:hAnsi="Arial" w:cs="Arial"/>
        </w:rPr>
        <w:t xml:space="preserve">. </w:t>
      </w:r>
    </w:p>
    <w:p w14:paraId="5E3E9298" w14:textId="77777777" w:rsidR="00B63872" w:rsidRDefault="00000000">
      <w:pPr>
        <w:spacing w:after="240"/>
        <w:rPr>
          <w:rFonts w:ascii="Arial" w:hAnsi="Arial" w:cs="Arial"/>
        </w:rPr>
      </w:pPr>
      <w:r>
        <w:rPr>
          <w:rFonts w:ascii="Arial" w:hAnsi="Arial" w:cs="Arial"/>
        </w:rPr>
        <w:t xml:space="preserve">Musty, B., Lestari, E.D., </w:t>
      </w:r>
      <w:proofErr w:type="spellStart"/>
      <w:r>
        <w:rPr>
          <w:rFonts w:ascii="Arial" w:hAnsi="Arial" w:cs="Arial"/>
        </w:rPr>
        <w:t>Hasnatia</w:t>
      </w:r>
      <w:proofErr w:type="spellEnd"/>
      <w:r>
        <w:rPr>
          <w:rFonts w:ascii="Arial" w:hAnsi="Arial" w:cs="Arial"/>
        </w:rPr>
        <w:t xml:space="preserve"> Rifani, Vanya Zahwa Santika and Susi, N. (2025) ‘THE IMPACT OF DIGITAL TRANSFORMATION ON GLOBAL BRANDING AND CUSTOMER SERVICE: A STUDY OF ZARA FASHION’, </w:t>
      </w:r>
      <w:proofErr w:type="spellStart"/>
      <w:r>
        <w:rPr>
          <w:rFonts w:ascii="Arial" w:hAnsi="Arial" w:cs="Arial"/>
          <w:i/>
          <w:iCs/>
        </w:rPr>
        <w:t>Jurnal</w:t>
      </w:r>
      <w:proofErr w:type="spellEnd"/>
      <w:r>
        <w:rPr>
          <w:rFonts w:ascii="Arial" w:hAnsi="Arial" w:cs="Arial"/>
          <w:i/>
          <w:iCs/>
        </w:rPr>
        <w:t xml:space="preserve"> </w:t>
      </w:r>
      <w:proofErr w:type="spellStart"/>
      <w:r>
        <w:rPr>
          <w:rFonts w:ascii="Arial" w:hAnsi="Arial" w:cs="Arial"/>
          <w:i/>
          <w:iCs/>
        </w:rPr>
        <w:t>Komputer</w:t>
      </w:r>
      <w:proofErr w:type="spellEnd"/>
      <w:r>
        <w:rPr>
          <w:rFonts w:ascii="Arial" w:hAnsi="Arial" w:cs="Arial"/>
          <w:i/>
          <w:iCs/>
        </w:rPr>
        <w:t xml:space="preserve"> Bisnis</w:t>
      </w:r>
      <w:r>
        <w:rPr>
          <w:rFonts w:ascii="Arial" w:hAnsi="Arial" w:cs="Arial"/>
        </w:rPr>
        <w:t xml:space="preserve">, 18(1), pp. 68–74. Available at: </w:t>
      </w:r>
      <w:hyperlink r:id="rId41">
        <w:r>
          <w:rPr>
            <w:rFonts w:ascii="Arial" w:hAnsi="Arial" w:cs="Arial"/>
            <w:color w:val="1155CC"/>
            <w:u w:val="single"/>
          </w:rPr>
          <w:t>http://jurnal.lpkia.ac.id/index.php/jkb/article/view/602</w:t>
        </w:r>
      </w:hyperlink>
      <w:r>
        <w:rPr>
          <w:rFonts w:ascii="Arial" w:hAnsi="Arial" w:cs="Arial"/>
        </w:rPr>
        <w:t xml:space="preserve"> (Accessed: 16 April 2026).</w:t>
      </w:r>
    </w:p>
    <w:p w14:paraId="218AC163" w14:textId="77777777" w:rsidR="00B63872" w:rsidRDefault="00000000">
      <w:pPr>
        <w:spacing w:after="240"/>
        <w:rPr>
          <w:rFonts w:ascii="Arial" w:hAnsi="Arial" w:cs="Arial"/>
        </w:rPr>
      </w:pPr>
      <w:r>
        <w:rPr>
          <w:rFonts w:ascii="Arial" w:hAnsi="Arial" w:cs="Arial"/>
        </w:rPr>
        <w:t xml:space="preserve">Nandi, P. (2023) </w:t>
      </w:r>
      <w:r>
        <w:rPr>
          <w:rFonts w:ascii="Arial" w:hAnsi="Arial" w:cs="Arial"/>
          <w:i/>
          <w:iCs/>
        </w:rPr>
        <w:t>India Apparel Market Size, Share Forecast 2032 | MRFR</w:t>
      </w:r>
      <w:r>
        <w:rPr>
          <w:rFonts w:ascii="Arial" w:hAnsi="Arial" w:cs="Arial"/>
        </w:rPr>
        <w:t xml:space="preserve">, </w:t>
      </w:r>
      <w:r>
        <w:rPr>
          <w:rFonts w:ascii="Arial" w:hAnsi="Arial" w:cs="Arial"/>
          <w:i/>
          <w:iCs/>
        </w:rPr>
        <w:t>Marketresearchfuture.com</w:t>
      </w:r>
      <w:r>
        <w:rPr>
          <w:rFonts w:ascii="Arial" w:hAnsi="Arial" w:cs="Arial"/>
        </w:rPr>
        <w:t xml:space="preserve">. Available at: </w:t>
      </w:r>
      <w:hyperlink r:id="rId42">
        <w:r>
          <w:rPr>
            <w:rFonts w:ascii="Arial" w:hAnsi="Arial" w:cs="Arial"/>
            <w:color w:val="1155CC"/>
            <w:u w:val="single"/>
          </w:rPr>
          <w:t>https://www.marketresearchfuture.com/reports/india-apparel-market-21788</w:t>
        </w:r>
      </w:hyperlink>
      <w:r>
        <w:rPr>
          <w:rFonts w:ascii="Arial" w:hAnsi="Arial" w:cs="Arial"/>
        </w:rPr>
        <w:t xml:space="preserve"> (Accessed: 16 April 2026).</w:t>
      </w:r>
    </w:p>
    <w:p w14:paraId="6329C995" w14:textId="77777777" w:rsidR="00B63872" w:rsidRDefault="00000000">
      <w:pPr>
        <w:spacing w:after="240"/>
        <w:rPr>
          <w:rFonts w:ascii="Arial" w:hAnsi="Arial" w:cs="Arial"/>
        </w:rPr>
      </w:pPr>
      <w:r>
        <w:rPr>
          <w:rFonts w:ascii="Arial" w:hAnsi="Arial" w:cs="Arial"/>
        </w:rPr>
        <w:t xml:space="preserve">Nguyen, T. (2023) </w:t>
      </w:r>
      <w:r>
        <w:rPr>
          <w:rFonts w:ascii="Arial" w:hAnsi="Arial" w:cs="Arial"/>
          <w:i/>
          <w:iCs/>
        </w:rPr>
        <w:t xml:space="preserve">Zara’s organization </w:t>
      </w:r>
      <w:proofErr w:type="gramStart"/>
      <w:r>
        <w:rPr>
          <w:rFonts w:ascii="Arial" w:hAnsi="Arial" w:cs="Arial"/>
          <w:i/>
          <w:iCs/>
        </w:rPr>
        <w:t>apparatus :</w:t>
      </w:r>
      <w:proofErr w:type="gramEnd"/>
      <w:r>
        <w:rPr>
          <w:rFonts w:ascii="Arial" w:hAnsi="Arial" w:cs="Arial"/>
          <w:i/>
          <w:iCs/>
        </w:rPr>
        <w:t xml:space="preserve"> what is the key behind Zara’s fast fashion </w:t>
      </w:r>
      <w:proofErr w:type="gramStart"/>
      <w:r>
        <w:rPr>
          <w:rFonts w:ascii="Arial" w:hAnsi="Arial" w:cs="Arial"/>
          <w:i/>
          <w:iCs/>
        </w:rPr>
        <w:t>success?</w:t>
      </w:r>
      <w:r>
        <w:rPr>
          <w:rFonts w:ascii="Arial" w:hAnsi="Arial" w:cs="Arial"/>
        </w:rPr>
        <w:t>,</w:t>
      </w:r>
      <w:proofErr w:type="gramEnd"/>
      <w:r>
        <w:rPr>
          <w:rFonts w:ascii="Arial" w:hAnsi="Arial" w:cs="Arial"/>
        </w:rPr>
        <w:t xml:space="preserve"> </w:t>
      </w:r>
      <w:r>
        <w:rPr>
          <w:rFonts w:ascii="Arial" w:hAnsi="Arial" w:cs="Arial"/>
          <w:i/>
          <w:iCs/>
        </w:rPr>
        <w:t>www.theseus.fi</w:t>
      </w:r>
      <w:r>
        <w:rPr>
          <w:rFonts w:ascii="Arial" w:hAnsi="Arial" w:cs="Arial"/>
        </w:rPr>
        <w:t xml:space="preserve">. Available at: </w:t>
      </w:r>
      <w:hyperlink r:id="rId43">
        <w:r>
          <w:rPr>
            <w:rFonts w:ascii="Arial" w:hAnsi="Arial" w:cs="Arial"/>
            <w:color w:val="1155CC"/>
            <w:u w:val="single"/>
          </w:rPr>
          <w:t>https://www.theseus.fi/handle/10024/797609</w:t>
        </w:r>
      </w:hyperlink>
      <w:r>
        <w:rPr>
          <w:rFonts w:ascii="Arial" w:hAnsi="Arial" w:cs="Arial"/>
        </w:rPr>
        <w:t xml:space="preserve"> (Accessed: 16 April 2026).</w:t>
      </w:r>
    </w:p>
    <w:p w14:paraId="55273211" w14:textId="77777777" w:rsidR="00B63872" w:rsidRDefault="00000000">
      <w:pPr>
        <w:spacing w:after="240"/>
        <w:rPr>
          <w:rFonts w:ascii="Arial" w:hAnsi="Arial" w:cs="Arial"/>
        </w:rPr>
      </w:pPr>
      <w:r>
        <w:rPr>
          <w:rFonts w:ascii="Arial" w:hAnsi="Arial" w:cs="Arial"/>
        </w:rPr>
        <w:t xml:space="preserve">Papaioannou, T. (2024) ‘Articulating Sustainable Fashion through Digital Storytelling: Actualising Citizenship in Vlogging of H&amp;M’s “Conscious” Collection’, pp. 483–503. Available at: </w:t>
      </w:r>
      <w:hyperlink r:id="rId44">
        <w:r>
          <w:rPr>
            <w:rFonts w:ascii="Arial" w:hAnsi="Arial" w:cs="Arial"/>
            <w:color w:val="1155CC"/>
            <w:u w:val="single"/>
          </w:rPr>
          <w:t>https://doi.org/10.1007/978-3-031-59952-1_23</w:t>
        </w:r>
      </w:hyperlink>
      <w:r>
        <w:rPr>
          <w:rFonts w:ascii="Arial" w:hAnsi="Arial" w:cs="Arial"/>
        </w:rPr>
        <w:t xml:space="preserve">. </w:t>
      </w:r>
    </w:p>
    <w:p w14:paraId="5BB8A751" w14:textId="77777777" w:rsidR="00B63872" w:rsidRDefault="00000000">
      <w:pPr>
        <w:spacing w:after="240"/>
        <w:rPr>
          <w:rFonts w:ascii="Arial" w:hAnsi="Arial" w:cs="Arial"/>
        </w:rPr>
      </w:pPr>
      <w:r>
        <w:rPr>
          <w:rFonts w:ascii="Arial" w:hAnsi="Arial" w:cs="Arial"/>
        </w:rPr>
        <w:t xml:space="preserve">Prabhakar, A.C. (2024) ‘India’s Manufacturing Sector Performance and Job-Oriented Sustainable Economic Growth: A Comprehensive Analysis’, </w:t>
      </w:r>
      <w:r>
        <w:rPr>
          <w:rFonts w:ascii="Arial" w:hAnsi="Arial" w:cs="Arial"/>
          <w:i/>
          <w:iCs/>
        </w:rPr>
        <w:t>International Journal of Academic Research in Business and Social Sciences</w:t>
      </w:r>
      <w:r>
        <w:rPr>
          <w:rFonts w:ascii="Arial" w:hAnsi="Arial" w:cs="Arial"/>
        </w:rPr>
        <w:t xml:space="preserve">, 14(4). Available at: </w:t>
      </w:r>
      <w:hyperlink r:id="rId45">
        <w:r>
          <w:rPr>
            <w:rFonts w:ascii="Arial" w:hAnsi="Arial" w:cs="Arial"/>
            <w:color w:val="1155CC"/>
            <w:u w:val="single"/>
          </w:rPr>
          <w:t>https://doi.org/10.6007/ijarbss/v14-i4/21405</w:t>
        </w:r>
      </w:hyperlink>
      <w:r>
        <w:rPr>
          <w:rFonts w:ascii="Arial" w:hAnsi="Arial" w:cs="Arial"/>
        </w:rPr>
        <w:t xml:space="preserve">. </w:t>
      </w:r>
    </w:p>
    <w:p w14:paraId="55F7B2E7" w14:textId="77777777" w:rsidR="00B63872" w:rsidRDefault="00000000">
      <w:pPr>
        <w:spacing w:after="240"/>
        <w:rPr>
          <w:rFonts w:ascii="Arial" w:hAnsi="Arial" w:cs="Arial"/>
        </w:rPr>
      </w:pPr>
      <w:r>
        <w:rPr>
          <w:rFonts w:ascii="Arial" w:hAnsi="Arial" w:cs="Arial"/>
        </w:rPr>
        <w:t xml:space="preserve">Praveena, K.S., </w:t>
      </w:r>
      <w:proofErr w:type="spellStart"/>
      <w:r>
        <w:rPr>
          <w:rFonts w:ascii="Arial" w:hAnsi="Arial" w:cs="Arial"/>
        </w:rPr>
        <w:t>Juslin</w:t>
      </w:r>
      <w:proofErr w:type="spellEnd"/>
      <w:r>
        <w:rPr>
          <w:rFonts w:ascii="Arial" w:hAnsi="Arial" w:cs="Arial"/>
        </w:rPr>
        <w:t xml:space="preserve"> F, Patil, C.M. and Bhargavi K (2025) ‘Using Gibb’s Reflective Model Approach for Enhancing Project-Based Learning Among Students Through Reflective Assessment’, </w:t>
      </w:r>
      <w:r>
        <w:rPr>
          <w:rFonts w:ascii="Arial" w:hAnsi="Arial" w:cs="Arial"/>
          <w:i/>
          <w:iCs/>
        </w:rPr>
        <w:t>Journal of Engineering Education Transformations</w:t>
      </w:r>
      <w:r>
        <w:rPr>
          <w:rFonts w:ascii="Arial" w:hAnsi="Arial" w:cs="Arial"/>
        </w:rPr>
        <w:t xml:space="preserve">, 38(2), pp. 148–155. Available at: </w:t>
      </w:r>
      <w:hyperlink r:id="rId46">
        <w:r>
          <w:rPr>
            <w:rFonts w:ascii="Arial" w:hAnsi="Arial" w:cs="Arial"/>
            <w:color w:val="1155CC"/>
            <w:u w:val="single"/>
          </w:rPr>
          <w:t>https://journaleet.in/index.php/jeet/article/view/2071</w:t>
        </w:r>
      </w:hyperlink>
      <w:r>
        <w:rPr>
          <w:rFonts w:ascii="Arial" w:hAnsi="Arial" w:cs="Arial"/>
        </w:rPr>
        <w:t xml:space="preserve"> (Accessed: 16 April 2026).</w:t>
      </w:r>
    </w:p>
    <w:p w14:paraId="1A973803" w14:textId="77777777" w:rsidR="00B63872" w:rsidRDefault="00000000">
      <w:pPr>
        <w:spacing w:after="240"/>
        <w:rPr>
          <w:rFonts w:ascii="Arial" w:hAnsi="Arial" w:cs="Arial"/>
        </w:rPr>
      </w:pPr>
      <w:r>
        <w:rPr>
          <w:rFonts w:ascii="Arial" w:hAnsi="Arial" w:cs="Arial"/>
        </w:rPr>
        <w:t xml:space="preserve">Priya, M., </w:t>
      </w:r>
      <w:proofErr w:type="spellStart"/>
      <w:r>
        <w:rPr>
          <w:rFonts w:ascii="Arial" w:hAnsi="Arial" w:cs="Arial"/>
        </w:rPr>
        <w:t>Gawade</w:t>
      </w:r>
      <w:proofErr w:type="spellEnd"/>
      <w:r>
        <w:rPr>
          <w:rFonts w:ascii="Arial" w:hAnsi="Arial" w:cs="Arial"/>
        </w:rPr>
        <w:t xml:space="preserve">, S. and Abhyankar (2022) </w:t>
      </w:r>
      <w:r>
        <w:rPr>
          <w:rFonts w:ascii="Arial" w:hAnsi="Arial" w:cs="Arial"/>
          <w:i/>
          <w:iCs/>
        </w:rPr>
        <w:t>A STUDY ON DYNAMICS OF FACTORS INFLUENCING FEMALE BUYING BEHAVIOUR FOR WOMEN’S BRANDED APPARELS IN MUMBAI WESTERN SUBURBS A Thesis SUBMITTED TO THE TILAK MAHARASHTRA VIDYAPEETH PUNE FOR THE DEGREE OF DOCTOR OF PHILOSOPHY In Management Under the Board of Management Studies</w:t>
      </w:r>
      <w:r>
        <w:rPr>
          <w:rFonts w:ascii="Arial" w:hAnsi="Arial" w:cs="Arial"/>
        </w:rPr>
        <w:t xml:space="preserve">. Available at: </w:t>
      </w:r>
      <w:hyperlink r:id="rId47">
        <w:r>
          <w:rPr>
            <w:rFonts w:ascii="Arial" w:hAnsi="Arial" w:cs="Arial"/>
            <w:color w:val="1155CC"/>
            <w:u w:val="single"/>
          </w:rPr>
          <w:t>http://137.59.67.20/xmlui/bitstream/handle/123456789/14306/P01010.pdf?sequence=1&amp;isAllowed=y</w:t>
        </w:r>
      </w:hyperlink>
      <w:r>
        <w:rPr>
          <w:rFonts w:ascii="Arial" w:hAnsi="Arial" w:cs="Arial"/>
        </w:rPr>
        <w:t xml:space="preserve"> (Accessed: 16 April 2026).</w:t>
      </w:r>
    </w:p>
    <w:p w14:paraId="364C9ABD" w14:textId="77777777" w:rsidR="00B63872" w:rsidRDefault="00000000">
      <w:pPr>
        <w:spacing w:after="240"/>
        <w:rPr>
          <w:rFonts w:ascii="Arial" w:hAnsi="Arial" w:cs="Arial"/>
        </w:rPr>
      </w:pPr>
      <w:r>
        <w:rPr>
          <w:rFonts w:ascii="Arial" w:hAnsi="Arial" w:cs="Arial"/>
        </w:rPr>
        <w:t xml:space="preserve">Rajesh, A.M. (2024) ‘Americans are getting pickier, but they are still spending on hot items’, </w:t>
      </w:r>
      <w:r>
        <w:rPr>
          <w:rFonts w:ascii="Arial" w:hAnsi="Arial" w:cs="Arial"/>
          <w:i/>
          <w:iCs/>
        </w:rPr>
        <w:t>Reuters</w:t>
      </w:r>
      <w:r>
        <w:rPr>
          <w:rFonts w:ascii="Arial" w:hAnsi="Arial" w:cs="Arial"/>
        </w:rPr>
        <w:t xml:space="preserve">, 7 June. Available at: </w:t>
      </w:r>
      <w:hyperlink r:id="rId48">
        <w:r>
          <w:rPr>
            <w:rFonts w:ascii="Arial" w:hAnsi="Arial" w:cs="Arial"/>
            <w:color w:val="1155CC"/>
            <w:u w:val="single"/>
          </w:rPr>
          <w:t>https://www.reuters.com/business/retail-consumer/americans-are-getting-pickier-they-are-still-spending-hot-items-2024-06-07/</w:t>
        </w:r>
      </w:hyperlink>
      <w:r>
        <w:rPr>
          <w:rFonts w:ascii="Arial" w:hAnsi="Arial" w:cs="Arial"/>
        </w:rPr>
        <w:t xml:space="preserve"> (Accessed: 16 April 2026).</w:t>
      </w:r>
    </w:p>
    <w:p w14:paraId="33D921B9" w14:textId="77777777" w:rsidR="00B63872" w:rsidRDefault="00000000">
      <w:pPr>
        <w:spacing w:after="240"/>
        <w:rPr>
          <w:rFonts w:ascii="Arial" w:hAnsi="Arial" w:cs="Arial"/>
        </w:rPr>
      </w:pPr>
      <w:r>
        <w:rPr>
          <w:rFonts w:ascii="Arial" w:hAnsi="Arial" w:cs="Arial"/>
        </w:rPr>
        <w:lastRenderedPageBreak/>
        <w:t xml:space="preserve">Sara, J.M. (2025) </w:t>
      </w:r>
      <w:r>
        <w:rPr>
          <w:rFonts w:ascii="Arial" w:hAnsi="Arial" w:cs="Arial"/>
          <w:i/>
          <w:iCs/>
        </w:rPr>
        <w:t>Lighting in Fashion Retail: A Comparative Study of High-End and Fast Fashion Lighting Strategies</w:t>
      </w:r>
      <w:r>
        <w:rPr>
          <w:rFonts w:ascii="Arial" w:hAnsi="Arial" w:cs="Arial"/>
        </w:rPr>
        <w:t xml:space="preserve">, </w:t>
      </w:r>
      <w:r>
        <w:rPr>
          <w:rFonts w:ascii="Arial" w:hAnsi="Arial" w:cs="Arial"/>
          <w:i/>
          <w:iCs/>
        </w:rPr>
        <w:t>DIVA</w:t>
      </w:r>
      <w:r>
        <w:rPr>
          <w:rFonts w:ascii="Arial" w:hAnsi="Arial" w:cs="Arial"/>
        </w:rPr>
        <w:t xml:space="preserve">. Available at: </w:t>
      </w:r>
      <w:hyperlink r:id="rId49">
        <w:r>
          <w:rPr>
            <w:rFonts w:ascii="Arial" w:hAnsi="Arial" w:cs="Arial"/>
            <w:color w:val="1155CC"/>
            <w:u w:val="single"/>
          </w:rPr>
          <w:t>https://www.diva-portal.org/smash/record.jsf?pid=diva2:1983575</w:t>
        </w:r>
      </w:hyperlink>
      <w:r>
        <w:rPr>
          <w:rFonts w:ascii="Arial" w:hAnsi="Arial" w:cs="Arial"/>
        </w:rPr>
        <w:t xml:space="preserve"> (Accessed: 16 April 2026).</w:t>
      </w:r>
    </w:p>
    <w:p w14:paraId="2BEF809D" w14:textId="77777777" w:rsidR="00B63872" w:rsidRDefault="00000000">
      <w:pPr>
        <w:spacing w:after="240"/>
        <w:rPr>
          <w:rFonts w:ascii="Arial" w:hAnsi="Arial" w:cs="Arial"/>
        </w:rPr>
      </w:pPr>
      <w:proofErr w:type="spellStart"/>
      <w:r>
        <w:rPr>
          <w:rFonts w:ascii="Arial" w:hAnsi="Arial" w:cs="Arial"/>
        </w:rPr>
        <w:t>Seijin</w:t>
      </w:r>
      <w:proofErr w:type="spellEnd"/>
      <w:r>
        <w:rPr>
          <w:rFonts w:ascii="Arial" w:hAnsi="Arial" w:cs="Arial"/>
        </w:rPr>
        <w:t xml:space="preserve"> (2025) </w:t>
      </w:r>
      <w:r>
        <w:rPr>
          <w:rFonts w:ascii="Arial" w:hAnsi="Arial" w:cs="Arial"/>
          <w:i/>
          <w:iCs/>
        </w:rPr>
        <w:t>ZARA Social Media Strategy: Case Study</w:t>
      </w:r>
      <w:r>
        <w:rPr>
          <w:rFonts w:ascii="Arial" w:hAnsi="Arial" w:cs="Arial"/>
        </w:rPr>
        <w:t xml:space="preserve">, </w:t>
      </w:r>
      <w:r>
        <w:rPr>
          <w:rFonts w:ascii="Arial" w:hAnsi="Arial" w:cs="Arial"/>
          <w:i/>
          <w:iCs/>
        </w:rPr>
        <w:t>Enrichlabs.ai</w:t>
      </w:r>
      <w:r>
        <w:rPr>
          <w:rFonts w:ascii="Arial" w:hAnsi="Arial" w:cs="Arial"/>
        </w:rPr>
        <w:t>. Enrich Labs. Available at: https://www.enrichlabs.ai/case-study/zara-social-media-strategy (Accessed: 16 April 2026).</w:t>
      </w:r>
    </w:p>
    <w:p w14:paraId="1E25C8AD" w14:textId="77777777" w:rsidR="00B63872" w:rsidRDefault="00000000">
      <w:pPr>
        <w:spacing w:after="240"/>
        <w:rPr>
          <w:rFonts w:ascii="Arial" w:hAnsi="Arial" w:cs="Arial"/>
        </w:rPr>
      </w:pPr>
      <w:r>
        <w:rPr>
          <w:rFonts w:ascii="Arial" w:hAnsi="Arial" w:cs="Arial"/>
        </w:rPr>
        <w:t xml:space="preserve">Shah, M.U. and Guild, P.D. (2022) ‘Stakeholder engagement strategy of technology firms: A review and applied view of stakeholder theory’, </w:t>
      </w:r>
      <w:proofErr w:type="spellStart"/>
      <w:r>
        <w:rPr>
          <w:rFonts w:ascii="Arial" w:hAnsi="Arial" w:cs="Arial"/>
          <w:i/>
          <w:iCs/>
        </w:rPr>
        <w:t>Technovation</w:t>
      </w:r>
      <w:proofErr w:type="spellEnd"/>
      <w:r>
        <w:rPr>
          <w:rFonts w:ascii="Arial" w:hAnsi="Arial" w:cs="Arial"/>
        </w:rPr>
        <w:t xml:space="preserve">, 114, p. 102460. Available at: </w:t>
      </w:r>
      <w:hyperlink r:id="rId50">
        <w:r>
          <w:rPr>
            <w:rFonts w:ascii="Arial" w:hAnsi="Arial" w:cs="Arial"/>
            <w:color w:val="1155CC"/>
            <w:u w:val="single"/>
          </w:rPr>
          <w:t>https://doi.org/10.1016/j.technovation.2022.102460</w:t>
        </w:r>
      </w:hyperlink>
      <w:r>
        <w:rPr>
          <w:rFonts w:ascii="Arial" w:hAnsi="Arial" w:cs="Arial"/>
        </w:rPr>
        <w:t xml:space="preserve">. </w:t>
      </w:r>
    </w:p>
    <w:p w14:paraId="2A904CD2" w14:textId="77777777" w:rsidR="00B63872" w:rsidRDefault="00000000">
      <w:pPr>
        <w:spacing w:after="240"/>
        <w:rPr>
          <w:rFonts w:ascii="Arial" w:hAnsi="Arial" w:cs="Arial"/>
        </w:rPr>
      </w:pPr>
      <w:r>
        <w:rPr>
          <w:rFonts w:ascii="Arial" w:hAnsi="Arial" w:cs="Arial"/>
        </w:rPr>
        <w:t xml:space="preserve">Statista (2026) </w:t>
      </w:r>
      <w:r>
        <w:rPr>
          <w:rFonts w:ascii="Arial" w:hAnsi="Arial" w:cs="Arial"/>
          <w:i/>
          <w:iCs/>
        </w:rPr>
        <w:t>Apparel - United States | Statista Market Forecast</w:t>
      </w:r>
      <w:r>
        <w:rPr>
          <w:rFonts w:ascii="Arial" w:hAnsi="Arial" w:cs="Arial"/>
        </w:rPr>
        <w:t xml:space="preserve">, </w:t>
      </w:r>
      <w:r>
        <w:rPr>
          <w:rFonts w:ascii="Arial" w:hAnsi="Arial" w:cs="Arial"/>
          <w:i/>
          <w:iCs/>
        </w:rPr>
        <w:t>Statista</w:t>
      </w:r>
      <w:r>
        <w:rPr>
          <w:rFonts w:ascii="Arial" w:hAnsi="Arial" w:cs="Arial"/>
        </w:rPr>
        <w:t xml:space="preserve">. Available at: </w:t>
      </w:r>
      <w:hyperlink r:id="rId51" w:anchor="revenue">
        <w:r>
          <w:rPr>
            <w:rFonts w:ascii="Arial" w:hAnsi="Arial" w:cs="Arial"/>
            <w:color w:val="1155CC"/>
            <w:u w:val="single"/>
          </w:rPr>
          <w:t>https://www.statista.com/outlook/cmo/apparel/united-states?srsltid=AfmBOorKKbGK-WbeQr-o4dH2_rcDxqtArH_q5M3XHC4qr4YYpNuaXA3s#revenue</w:t>
        </w:r>
      </w:hyperlink>
      <w:r>
        <w:rPr>
          <w:rFonts w:ascii="Arial" w:hAnsi="Arial" w:cs="Arial"/>
        </w:rPr>
        <w:t xml:space="preserve"> (Accessed: 16 April 2026).</w:t>
      </w:r>
    </w:p>
    <w:p w14:paraId="7CDFE210" w14:textId="77777777" w:rsidR="00B63872" w:rsidRDefault="00000000">
      <w:pPr>
        <w:spacing w:after="240"/>
        <w:rPr>
          <w:rFonts w:ascii="Arial" w:hAnsi="Arial" w:cs="Arial"/>
        </w:rPr>
      </w:pPr>
      <w:r>
        <w:rPr>
          <w:rFonts w:ascii="Arial" w:hAnsi="Arial" w:cs="Arial"/>
        </w:rPr>
        <w:t xml:space="preserve">Tarasova, K.V. and Orel, E.A. (2022) ‘Measuring Students’ Critical Thinking in Online </w:t>
      </w:r>
      <w:proofErr w:type="gramStart"/>
      <w:r>
        <w:rPr>
          <w:rFonts w:ascii="Arial" w:hAnsi="Arial" w:cs="Arial"/>
        </w:rPr>
        <w:t>Environment :</w:t>
      </w:r>
      <w:proofErr w:type="gramEnd"/>
      <w:r>
        <w:rPr>
          <w:rFonts w:ascii="Arial" w:hAnsi="Arial" w:cs="Arial"/>
        </w:rPr>
        <w:t xml:space="preserve"> Methodology, Conceptual Framework and Tasks Typology’, </w:t>
      </w:r>
      <w:proofErr w:type="spellStart"/>
      <w:r>
        <w:rPr>
          <w:rFonts w:ascii="Arial" w:hAnsi="Arial" w:cs="Arial"/>
          <w:i/>
          <w:iCs/>
        </w:rPr>
        <w:t>Вопросы</w:t>
      </w:r>
      <w:proofErr w:type="spellEnd"/>
      <w:r>
        <w:rPr>
          <w:rFonts w:ascii="Arial" w:hAnsi="Arial" w:cs="Arial"/>
          <w:i/>
          <w:iCs/>
        </w:rPr>
        <w:t xml:space="preserve"> </w:t>
      </w:r>
      <w:proofErr w:type="spellStart"/>
      <w:r>
        <w:rPr>
          <w:rFonts w:ascii="Arial" w:hAnsi="Arial" w:cs="Arial"/>
          <w:i/>
          <w:iCs/>
        </w:rPr>
        <w:t>образования</w:t>
      </w:r>
      <w:proofErr w:type="spellEnd"/>
      <w:r>
        <w:rPr>
          <w:rFonts w:ascii="Arial" w:hAnsi="Arial" w:cs="Arial"/>
        </w:rPr>
        <w:t xml:space="preserve"> [Preprint], (3 (</w:t>
      </w:r>
      <w:proofErr w:type="spellStart"/>
      <w:r>
        <w:rPr>
          <w:rFonts w:ascii="Arial" w:hAnsi="Arial" w:cs="Arial"/>
        </w:rPr>
        <w:t>eng</w:t>
      </w:r>
      <w:proofErr w:type="spellEnd"/>
      <w:r>
        <w:rPr>
          <w:rFonts w:ascii="Arial" w:hAnsi="Arial" w:cs="Arial"/>
        </w:rPr>
        <w:t xml:space="preserve">)). Available at: </w:t>
      </w:r>
      <w:hyperlink r:id="rId52">
        <w:r>
          <w:rPr>
            <w:rFonts w:ascii="Arial" w:hAnsi="Arial" w:cs="Arial"/>
            <w:color w:val="1155CC"/>
            <w:u w:val="single"/>
          </w:rPr>
          <w:t>https://cyberleninka.ru/article/n/measuring-students-critical-thinking-in-online-environment-methodology-conceptual-framework-and-tasks-typology</w:t>
        </w:r>
      </w:hyperlink>
      <w:r>
        <w:rPr>
          <w:rFonts w:ascii="Arial" w:hAnsi="Arial" w:cs="Arial"/>
        </w:rPr>
        <w:t xml:space="preserve"> (Accessed: 16 April 2026).</w:t>
      </w:r>
    </w:p>
    <w:p w14:paraId="33F06E7C" w14:textId="77777777" w:rsidR="00B63872" w:rsidRDefault="00000000">
      <w:pPr>
        <w:spacing w:after="240"/>
        <w:rPr>
          <w:rFonts w:ascii="Arial" w:hAnsi="Arial" w:cs="Arial"/>
        </w:rPr>
      </w:pPr>
      <w:r>
        <w:rPr>
          <w:rFonts w:ascii="Arial" w:hAnsi="Arial" w:cs="Arial"/>
        </w:rPr>
        <w:t xml:space="preserve">Uniform Market (2024) </w:t>
      </w:r>
      <w:r>
        <w:rPr>
          <w:rFonts w:ascii="Arial" w:hAnsi="Arial" w:cs="Arial"/>
          <w:i/>
          <w:iCs/>
        </w:rPr>
        <w:t xml:space="preserve">Global Apparel Industry Statistics (2024) | </w:t>
      </w:r>
      <w:proofErr w:type="spellStart"/>
      <w:r>
        <w:rPr>
          <w:rFonts w:ascii="Arial" w:hAnsi="Arial" w:cs="Arial"/>
          <w:i/>
          <w:iCs/>
        </w:rPr>
        <w:t>UniformMarket</w:t>
      </w:r>
      <w:proofErr w:type="spellEnd"/>
      <w:r>
        <w:rPr>
          <w:rFonts w:ascii="Arial" w:hAnsi="Arial" w:cs="Arial"/>
        </w:rPr>
        <w:t xml:space="preserve">, </w:t>
      </w:r>
      <w:proofErr w:type="spellStart"/>
      <w:r>
        <w:rPr>
          <w:rFonts w:ascii="Arial" w:hAnsi="Arial" w:cs="Arial"/>
          <w:i/>
          <w:iCs/>
        </w:rPr>
        <w:t>UniformMarket</w:t>
      </w:r>
      <w:proofErr w:type="spellEnd"/>
      <w:r>
        <w:rPr>
          <w:rFonts w:ascii="Arial" w:hAnsi="Arial" w:cs="Arial"/>
        </w:rPr>
        <w:t xml:space="preserve">. Available at: </w:t>
      </w:r>
      <w:hyperlink r:id="rId53">
        <w:r>
          <w:rPr>
            <w:rFonts w:ascii="Arial" w:hAnsi="Arial" w:cs="Arial"/>
            <w:color w:val="1155CC"/>
            <w:u w:val="single"/>
          </w:rPr>
          <w:t>https://www.uniformmarket.com/statistics/global-apparel-industry-statistics</w:t>
        </w:r>
      </w:hyperlink>
      <w:r>
        <w:rPr>
          <w:rFonts w:ascii="Arial" w:hAnsi="Arial" w:cs="Arial"/>
        </w:rPr>
        <w:t xml:space="preserve"> (Accessed: 16 April 2026).</w:t>
      </w:r>
    </w:p>
    <w:p w14:paraId="29CB4977" w14:textId="77777777" w:rsidR="00B63872" w:rsidRDefault="00000000">
      <w:pPr>
        <w:spacing w:after="240"/>
        <w:rPr>
          <w:rFonts w:ascii="Arial" w:hAnsi="Arial" w:cs="Arial"/>
        </w:rPr>
      </w:pPr>
      <w:r>
        <w:rPr>
          <w:rFonts w:ascii="Arial" w:hAnsi="Arial" w:cs="Arial"/>
        </w:rPr>
        <w:t xml:space="preserve">World bank (2025) </w:t>
      </w:r>
      <w:r>
        <w:rPr>
          <w:rFonts w:ascii="Arial" w:hAnsi="Arial" w:cs="Arial"/>
          <w:i/>
          <w:iCs/>
        </w:rPr>
        <w:t>United States GDP per capita 2025 - StatisticsTimes.com</w:t>
      </w:r>
      <w:r>
        <w:rPr>
          <w:rFonts w:ascii="Arial" w:hAnsi="Arial" w:cs="Arial"/>
        </w:rPr>
        <w:t xml:space="preserve">, </w:t>
      </w:r>
      <w:r>
        <w:rPr>
          <w:rFonts w:ascii="Arial" w:hAnsi="Arial" w:cs="Arial"/>
          <w:i/>
          <w:iCs/>
        </w:rPr>
        <w:t>Statisticstimes.com</w:t>
      </w:r>
      <w:r>
        <w:rPr>
          <w:rFonts w:ascii="Arial" w:hAnsi="Arial" w:cs="Arial"/>
        </w:rPr>
        <w:t xml:space="preserve">. Available at: </w:t>
      </w:r>
      <w:hyperlink r:id="rId54">
        <w:r>
          <w:rPr>
            <w:rFonts w:ascii="Arial" w:hAnsi="Arial" w:cs="Arial"/>
            <w:color w:val="1155CC"/>
            <w:u w:val="single"/>
          </w:rPr>
          <w:t>https://statisticstimes.com/economy/country/usa-gdp-per-capita.php</w:t>
        </w:r>
      </w:hyperlink>
      <w:r>
        <w:rPr>
          <w:rFonts w:ascii="Arial" w:hAnsi="Arial" w:cs="Arial"/>
        </w:rPr>
        <w:t xml:space="preserve"> (Accessed: 16 April 2026).</w:t>
      </w:r>
    </w:p>
    <w:p w14:paraId="76CE1978" w14:textId="77777777" w:rsidR="00B63872" w:rsidRDefault="00000000">
      <w:pPr>
        <w:spacing w:after="240"/>
        <w:rPr>
          <w:rFonts w:ascii="Arial" w:hAnsi="Arial" w:cs="Arial"/>
        </w:rPr>
      </w:pPr>
      <w:r>
        <w:rPr>
          <w:rFonts w:ascii="Arial" w:hAnsi="Arial" w:cs="Arial"/>
        </w:rPr>
        <w:t xml:space="preserve">Yan, J. (2024) ‘Analysis of Zara’s Financial and Market Performance’, </w:t>
      </w:r>
      <w:r>
        <w:rPr>
          <w:rFonts w:ascii="Arial" w:hAnsi="Arial" w:cs="Arial"/>
          <w:i/>
          <w:iCs/>
        </w:rPr>
        <w:t>Highlights in Business Economics and Management</w:t>
      </w:r>
      <w:r>
        <w:rPr>
          <w:rFonts w:ascii="Arial" w:hAnsi="Arial" w:cs="Arial"/>
        </w:rPr>
        <w:t xml:space="preserve">, 43, pp. 569–573. Available at: </w:t>
      </w:r>
      <w:hyperlink r:id="rId55">
        <w:r>
          <w:rPr>
            <w:rFonts w:ascii="Arial" w:hAnsi="Arial" w:cs="Arial"/>
            <w:color w:val="1155CC"/>
            <w:u w:val="single"/>
          </w:rPr>
          <w:t>https://doi.org/10.54097/8rjgkw66</w:t>
        </w:r>
      </w:hyperlink>
      <w:r>
        <w:rPr>
          <w:rFonts w:ascii="Arial" w:hAnsi="Arial" w:cs="Arial"/>
        </w:rPr>
        <w:t xml:space="preserve">. </w:t>
      </w:r>
    </w:p>
    <w:sectPr w:rsidR="00B63872">
      <w:footerReference w:type="default" r:id="rId56"/>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753C784" w14:textId="77777777" w:rsidR="0043080D" w:rsidRDefault="0043080D">
      <w:pPr>
        <w:spacing w:line="240" w:lineRule="auto"/>
      </w:pPr>
      <w:r>
        <w:separator/>
      </w:r>
    </w:p>
  </w:endnote>
  <w:endnote w:type="continuationSeparator" w:id="0">
    <w:p w14:paraId="22EB6A6B" w14:textId="77777777" w:rsidR="0043080D" w:rsidRDefault="0043080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embedRegular r:id="rId1" w:fontKey="{9101B1D0-C2F0-4BC0-B8CA-7D30F2A6592E}"/>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2" w:fontKey="{58F866EE-1CC8-4EF5-B2DE-35580618B824}"/>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embedRegular r:id="rId3" w:fontKey="{B6A3C4FF-BBEB-436F-8618-BA6CD5DA2BC3}"/>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24569668"/>
      <w:docPartObj>
        <w:docPartGallery w:val="AutoText"/>
      </w:docPartObj>
    </w:sdtPr>
    <w:sdtContent>
      <w:p w14:paraId="33D3AE1F" w14:textId="77777777" w:rsidR="00B63872" w:rsidRDefault="00000000">
        <w:pPr>
          <w:pStyle w:val="Footer"/>
          <w:jc w:val="right"/>
        </w:pPr>
        <w:r>
          <w:fldChar w:fldCharType="begin"/>
        </w:r>
        <w:r>
          <w:instrText xml:space="preserve"> PAGE   \* MERGEFORMAT </w:instrText>
        </w:r>
        <w:r>
          <w:fldChar w:fldCharType="separate"/>
        </w:r>
        <w:r>
          <w:t>1</w:t>
        </w:r>
        <w:r>
          <w:fldChar w:fldCharType="end"/>
        </w:r>
      </w:p>
    </w:sdtContent>
  </w:sdt>
  <w:p w14:paraId="5ACBA404" w14:textId="77777777" w:rsidR="00B63872" w:rsidRDefault="00B6387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AABB43D" w14:textId="77777777" w:rsidR="0043080D" w:rsidRDefault="0043080D">
      <w:r>
        <w:separator/>
      </w:r>
    </w:p>
  </w:footnote>
  <w:footnote w:type="continuationSeparator" w:id="0">
    <w:p w14:paraId="313CA7AE" w14:textId="77777777" w:rsidR="0043080D" w:rsidRDefault="0043080D">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1011D"/>
    <w:rsid w:val="0011011D"/>
    <w:rsid w:val="001328DF"/>
    <w:rsid w:val="003D09F8"/>
    <w:rsid w:val="0043080D"/>
    <w:rsid w:val="004A285D"/>
    <w:rsid w:val="005354D8"/>
    <w:rsid w:val="00592045"/>
    <w:rsid w:val="00592237"/>
    <w:rsid w:val="005C08C0"/>
    <w:rsid w:val="006A1B0E"/>
    <w:rsid w:val="00854C56"/>
    <w:rsid w:val="00984317"/>
    <w:rsid w:val="00A13AB3"/>
    <w:rsid w:val="00B63872"/>
    <w:rsid w:val="00BB5071"/>
    <w:rsid w:val="00BE26A2"/>
    <w:rsid w:val="00C1496B"/>
    <w:rsid w:val="00CE3DC6"/>
    <w:rsid w:val="00D76BF0"/>
    <w:rsid w:val="00DE4597"/>
    <w:rsid w:val="00F56E9F"/>
    <w:rsid w:val="55D4698C"/>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80CECA"/>
  <w15:docId w15:val="{94E634E9-72D9-40AE-B45D-984AEF153E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US" w:eastAsia="en-US" w:bidi="ar-SA"/>
      </w:rPr>
    </w:rPrDefault>
    <w:pPrDefault/>
  </w:docDefaults>
  <w:latentStyles w:defLockedState="0" w:defUIPriority="99" w:defSemiHidden="0" w:defUnhideWhenUsed="0" w:defQFormat="0" w:count="376">
    <w:lsdException w:name="Normal" w:uiPriority="0"/>
    <w:lsdException w:name="heading 1" w:uiPriority="0"/>
    <w:lsdException w:name="heading 2" w:uiPriority="0"/>
    <w:lsdException w:name="heading 3" w:uiPriority="0"/>
    <w:lsdException w:name="heading 4" w:uiPriority="0"/>
    <w:lsdException w:name="heading 5" w:uiPriority="0"/>
    <w:lsdException w:name="heading 6" w:uiPriority="0"/>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unhideWhenUsed="1"/>
    <w:lsdException w:name="toc 2" w:uiPriority="39" w:unhideWhenUsed="1" w:qFormat="1"/>
    <w:lsdException w:name="toc 3" w:uiPriority="39" w:unhideWhenUsed="1" w:qFormat="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unhideWhenUsed="1"/>
    <w:lsdException w:name="footer"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qFormat="1"/>
    <w:lsdException w:name="Table Grid" w:uiPriority="39"/>
    <w:lsdException w:name="Table Theme" w:semiHidden="1" w:unhideWhenUsed="1"/>
    <w:lsdException w:name="Placeholder Text" w:semiHidden="1" w:unhideWhenUsed="1"/>
    <w:lsdException w:name="No Spacing" w:semiHidden="1"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nhideWhenUsed="1"/>
    <w:lsdException w:name="List Paragraph" w:semiHidden="1" w:unhideWhenUsed="1"/>
    <w:lsdException w:name="Quote" w:semiHidden="1" w:unhideWhenUsed="1"/>
    <w:lsdException w:name="Intense Quote" w:semiHidden="1"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pPr>
      <w:spacing w:line="360" w:lineRule="auto"/>
      <w:jc w:val="both"/>
    </w:pPr>
    <w:rPr>
      <w:sz w:val="24"/>
      <w:szCs w:val="24"/>
      <w:lang w:val="en-IN" w:eastAsia="en-IN"/>
    </w:rPr>
  </w:style>
  <w:style w:type="paragraph" w:styleId="Heading1">
    <w:name w:val="heading 1"/>
    <w:basedOn w:val="Normal"/>
    <w:next w:val="Normal"/>
    <w:pPr>
      <w:keepNext/>
      <w:keepLines/>
      <w:outlineLvl w:val="0"/>
    </w:pPr>
    <w:rPr>
      <w:b/>
      <w:bCs/>
      <w:sz w:val="28"/>
      <w:szCs w:val="28"/>
    </w:rPr>
  </w:style>
  <w:style w:type="paragraph" w:styleId="Heading2">
    <w:name w:val="heading 2"/>
    <w:basedOn w:val="Normal"/>
    <w:next w:val="Normal"/>
    <w:pPr>
      <w:keepNext/>
      <w:keepLines/>
      <w:outlineLvl w:val="1"/>
    </w:pPr>
    <w:rPr>
      <w:b/>
      <w:bCs/>
    </w:rPr>
  </w:style>
  <w:style w:type="paragraph" w:styleId="Heading3">
    <w:name w:val="heading 3"/>
    <w:basedOn w:val="Normal"/>
    <w:next w:val="Normal"/>
    <w:pPr>
      <w:keepNext/>
      <w:keepLines/>
      <w:outlineLvl w:val="2"/>
    </w:pPr>
    <w:rPr>
      <w:b/>
      <w:bCs/>
      <w:i/>
      <w:iCs/>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before="240" w:after="80"/>
      <w:outlineLvl w:val="4"/>
    </w:pPr>
    <w:rPr>
      <w:color w:val="666666"/>
      <w:sz w:val="22"/>
      <w:szCs w:val="22"/>
    </w:rPr>
  </w:style>
  <w:style w:type="paragraph" w:styleId="Heading6">
    <w:name w:val="heading 6"/>
    <w:basedOn w:val="Normal"/>
    <w:next w:val="Normal"/>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qFormat/>
    <w:pPr>
      <w:spacing w:line="240" w:lineRule="auto"/>
    </w:pPr>
    <w:rPr>
      <w:rFonts w:ascii="Segoe UI" w:hAnsi="Segoe UI" w:cs="Segoe UI"/>
      <w:sz w:val="18"/>
      <w:szCs w:val="18"/>
    </w:rPr>
  </w:style>
  <w:style w:type="character" w:styleId="CommentReference">
    <w:name w:val="annotation reference"/>
    <w:basedOn w:val="DefaultParagraphFont"/>
    <w:uiPriority w:val="99"/>
    <w:semiHidden/>
    <w:unhideWhenUsed/>
    <w:rPr>
      <w:sz w:val="16"/>
      <w:szCs w:val="16"/>
    </w:rPr>
  </w:style>
  <w:style w:type="paragraph" w:styleId="CommentText">
    <w:name w:val="annotation text"/>
    <w:basedOn w:val="Normal"/>
    <w:link w:val="CommentTextChar"/>
    <w:uiPriority w:val="99"/>
    <w:semiHidden/>
    <w:unhideWhenUsed/>
    <w:pPr>
      <w:spacing w:line="240" w:lineRule="auto"/>
    </w:pPr>
    <w:rPr>
      <w:sz w:val="20"/>
      <w:szCs w:val="20"/>
    </w:rPr>
  </w:style>
  <w:style w:type="paragraph" w:styleId="Footer">
    <w:name w:val="footer"/>
    <w:basedOn w:val="Normal"/>
    <w:link w:val="FooterChar"/>
    <w:uiPriority w:val="99"/>
    <w:unhideWhenUsed/>
    <w:pPr>
      <w:tabs>
        <w:tab w:val="center" w:pos="4513"/>
        <w:tab w:val="right" w:pos="9026"/>
      </w:tabs>
      <w:spacing w:line="240" w:lineRule="auto"/>
    </w:pPr>
  </w:style>
  <w:style w:type="paragraph" w:styleId="Header">
    <w:name w:val="header"/>
    <w:basedOn w:val="Normal"/>
    <w:link w:val="HeaderChar"/>
    <w:uiPriority w:val="99"/>
    <w:unhideWhenUsed/>
    <w:pPr>
      <w:tabs>
        <w:tab w:val="center" w:pos="4513"/>
        <w:tab w:val="right" w:pos="9026"/>
      </w:tabs>
      <w:spacing w:line="240" w:lineRule="auto"/>
    </w:pPr>
  </w:style>
  <w:style w:type="character" w:styleId="Hyperlink">
    <w:name w:val="Hyperlink"/>
    <w:basedOn w:val="DefaultParagraphFont"/>
    <w:uiPriority w:val="99"/>
    <w:unhideWhenUsed/>
    <w:rPr>
      <w:color w:val="0000FF" w:themeColor="hyperlink"/>
      <w:u w:val="single"/>
    </w:rPr>
  </w:style>
  <w:style w:type="paragraph" w:styleId="NormalWeb">
    <w:name w:val="Normal (Web)"/>
    <w:basedOn w:val="Normal"/>
    <w:uiPriority w:val="99"/>
    <w:semiHidden/>
    <w:unhideWhenUsed/>
    <w:pPr>
      <w:spacing w:before="100" w:beforeAutospacing="1" w:after="100" w:afterAutospacing="1" w:line="240" w:lineRule="auto"/>
      <w:jc w:val="left"/>
    </w:pPr>
    <w:rPr>
      <w:lang w:val="en-GB" w:eastAsia="en-GB"/>
    </w:rPr>
  </w:style>
  <w:style w:type="paragraph" w:styleId="Subtitle">
    <w:name w:val="Subtitle"/>
    <w:basedOn w:val="Normal"/>
    <w:next w:val="Normal"/>
    <w:qFormat/>
    <w:pPr>
      <w:keepNext/>
      <w:keepLines/>
      <w:spacing w:after="320"/>
    </w:pPr>
    <w:rPr>
      <w:rFonts w:ascii="Arial" w:eastAsia="Arial" w:hAnsi="Arial" w:cs="Arial"/>
      <w:color w:val="666666"/>
      <w:sz w:val="30"/>
      <w:szCs w:val="30"/>
    </w:rPr>
  </w:style>
  <w:style w:type="paragraph" w:styleId="Title">
    <w:name w:val="Title"/>
    <w:basedOn w:val="Normal"/>
    <w:next w:val="Normal"/>
    <w:pPr>
      <w:keepNext/>
      <w:keepLines/>
      <w:spacing w:after="60"/>
    </w:pPr>
    <w:rPr>
      <w:sz w:val="52"/>
      <w:szCs w:val="52"/>
    </w:rPr>
  </w:style>
  <w:style w:type="paragraph" w:styleId="TOC1">
    <w:name w:val="toc 1"/>
    <w:basedOn w:val="Normal"/>
    <w:next w:val="Normal"/>
    <w:autoRedefine/>
    <w:uiPriority w:val="39"/>
    <w:unhideWhenUsed/>
    <w:pPr>
      <w:spacing w:after="100"/>
    </w:pPr>
  </w:style>
  <w:style w:type="paragraph" w:styleId="TOC2">
    <w:name w:val="toc 2"/>
    <w:basedOn w:val="Normal"/>
    <w:next w:val="Normal"/>
    <w:autoRedefine/>
    <w:uiPriority w:val="39"/>
    <w:unhideWhenUsed/>
    <w:qFormat/>
    <w:pPr>
      <w:spacing w:after="100"/>
      <w:ind w:left="240"/>
    </w:pPr>
  </w:style>
  <w:style w:type="paragraph" w:styleId="TOC3">
    <w:name w:val="toc 3"/>
    <w:basedOn w:val="Normal"/>
    <w:next w:val="Normal"/>
    <w:autoRedefine/>
    <w:uiPriority w:val="39"/>
    <w:unhideWhenUsed/>
    <w:qFormat/>
    <w:pPr>
      <w:spacing w:after="100"/>
      <w:ind w:left="480"/>
    </w:pPr>
  </w:style>
  <w:style w:type="table" w:customStyle="1" w:styleId="TableNormal0">
    <w:name w:val="TableNormal"/>
    <w:tblPr>
      <w:tblCellMar>
        <w:top w:w="100" w:type="dxa"/>
        <w:left w:w="100" w:type="dxa"/>
        <w:bottom w:w="100" w:type="dxa"/>
        <w:right w:w="100" w:type="dxa"/>
      </w:tblCellMar>
    </w:tblPr>
  </w:style>
  <w:style w:type="table" w:customStyle="1" w:styleId="Style12">
    <w:name w:val="_Style 12"/>
    <w:basedOn w:val="TableNormal0"/>
    <w:tblPr/>
  </w:style>
  <w:style w:type="character" w:customStyle="1" w:styleId="CommentTextChar">
    <w:name w:val="Comment Text Char"/>
    <w:basedOn w:val="DefaultParagraphFont"/>
    <w:link w:val="CommentText"/>
    <w:uiPriority w:val="99"/>
    <w:semiHidden/>
    <w:rPr>
      <w:sz w:val="20"/>
      <w:szCs w:val="20"/>
    </w:rPr>
  </w:style>
  <w:style w:type="character" w:customStyle="1" w:styleId="BalloonTextChar">
    <w:name w:val="Balloon Text Char"/>
    <w:basedOn w:val="DefaultParagraphFont"/>
    <w:link w:val="BalloonText"/>
    <w:uiPriority w:val="99"/>
    <w:semiHidden/>
    <w:qFormat/>
    <w:rPr>
      <w:rFonts w:ascii="Segoe UI" w:hAnsi="Segoe UI" w:cs="Segoe UI"/>
      <w:sz w:val="18"/>
      <w:szCs w:val="18"/>
    </w:rPr>
  </w:style>
  <w:style w:type="character" w:customStyle="1" w:styleId="HeaderChar">
    <w:name w:val="Header Char"/>
    <w:basedOn w:val="DefaultParagraphFont"/>
    <w:link w:val="Header"/>
    <w:uiPriority w:val="99"/>
  </w:style>
  <w:style w:type="character" w:customStyle="1" w:styleId="FooterChar">
    <w:name w:val="Footer Char"/>
    <w:basedOn w:val="DefaultParagraphFont"/>
    <w:link w:val="Footer"/>
    <w:uiPriority w:val="99"/>
    <w:qFormat/>
  </w:style>
  <w:style w:type="paragraph" w:customStyle="1" w:styleId="TOCHeading1">
    <w:name w:val="TOC Heading1"/>
    <w:basedOn w:val="Heading1"/>
    <w:next w:val="Normal"/>
    <w:uiPriority w:val="39"/>
    <w:unhideWhenUsed/>
    <w:qFormat/>
    <w:pPr>
      <w:spacing w:before="240" w:line="259" w:lineRule="auto"/>
      <w:jc w:val="left"/>
      <w:outlineLvl w:val="9"/>
    </w:pPr>
    <w:rPr>
      <w:rFonts w:asciiTheme="majorHAnsi" w:eastAsiaTheme="majorEastAsia" w:hAnsiTheme="majorHAnsi" w:cstheme="majorBidi"/>
      <w:b w:val="0"/>
      <w:bCs w:val="0"/>
      <w:color w:val="365F91" w:themeColor="accent1" w:themeShade="BF"/>
      <w:sz w:val="32"/>
      <w:szCs w:val="32"/>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hyperlink" Target="https://www.vogue.com/article/what-the-us-india-trade-deal-could-mean-for-fashions-supply-chains" TargetMode="External"/><Relationship Id="rId26" Type="http://schemas.openxmlformats.org/officeDocument/2006/relationships/hyperlink" Target="https://doi.org/10.3390/su141811520" TargetMode="External"/><Relationship Id="rId39" Type="http://schemas.openxmlformats.org/officeDocument/2006/relationships/hyperlink" Target="https://www.shs-conferences.org/articles/shsconf/pdf/2024/05/shsconf_iclcc2024_03018.pdf" TargetMode="External"/><Relationship Id="rId21" Type="http://schemas.openxmlformats.org/officeDocument/2006/relationships/hyperlink" Target="https://www.uniformmarket.com/statistics/fast-fashion-statistics" TargetMode="External"/><Relationship Id="rId34" Type="http://schemas.openxmlformats.org/officeDocument/2006/relationships/hyperlink" Target="https://hammer.purdue.edu/articles/thesis/_b_ZARA_FAST_FASHION_AND_THE_NEW_GLOBAL_PARADIGM_FOR_MARKETING_COMMUNICATION_b_by_b_Ting_Hsuan_Vivian_Lee_b_/24714633/1" TargetMode="External"/><Relationship Id="rId42" Type="http://schemas.openxmlformats.org/officeDocument/2006/relationships/hyperlink" Target="https://www.marketresearchfuture.com/reports/india-apparel-market-21788" TargetMode="External"/><Relationship Id="rId47" Type="http://schemas.openxmlformats.org/officeDocument/2006/relationships/hyperlink" Target="http://137.59.67.20/xmlui/bitstream/handle/123456789/14306/P01010.pdf?sequence=1&amp;isAllowed=y" TargetMode="External"/><Relationship Id="rId50" Type="http://schemas.openxmlformats.org/officeDocument/2006/relationships/hyperlink" Target="https://doi.org/10.1016/j.technovation.2022.102460" TargetMode="External"/><Relationship Id="rId55" Type="http://schemas.openxmlformats.org/officeDocument/2006/relationships/hyperlink" Target="https://doi.org/10.54097/8rjgkw66" TargetMode="Externa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hyperlink" Target="https://www.intechopen.com/chapters/1144940" TargetMode="External"/><Relationship Id="rId29" Type="http://schemas.openxmlformats.org/officeDocument/2006/relationships/hyperlink" Target="https://www.imarcgroup.com/india-apparel-market" TargetMode="External"/><Relationship Id="rId11" Type="http://schemas.openxmlformats.org/officeDocument/2006/relationships/image" Target="media/image5.png"/><Relationship Id="rId24" Type="http://schemas.openxmlformats.org/officeDocument/2006/relationships/hyperlink" Target="https://www.dfupublications.com/index.php/news/apparel/why-zara-is-winning-india-s-fast-fashion-war-without-expanding" TargetMode="External"/><Relationship Id="rId32" Type="http://schemas.openxmlformats.org/officeDocument/2006/relationships/hyperlink" Target="https://doi.org/10.21474/ijar01/20339" TargetMode="External"/><Relationship Id="rId37" Type="http://schemas.openxmlformats.org/officeDocument/2006/relationships/hyperlink" Target="https://doi.org/10.1051/shsconf/202418104019" TargetMode="External"/><Relationship Id="rId40" Type="http://schemas.openxmlformats.org/officeDocument/2006/relationships/hyperlink" Target="https://doi.org/10.21203/rs.3.rs-3970797/v1" TargetMode="External"/><Relationship Id="rId45" Type="http://schemas.openxmlformats.org/officeDocument/2006/relationships/hyperlink" Target="https://doi.org/10.6007/ijarbss/v14-i4/21405" TargetMode="External"/><Relationship Id="rId53" Type="http://schemas.openxmlformats.org/officeDocument/2006/relationships/hyperlink" Target="https://www.uniformmarket.com/statistics/global-apparel-industry-statistics" TargetMode="External"/><Relationship Id="rId58" Type="http://schemas.openxmlformats.org/officeDocument/2006/relationships/theme" Target="theme/theme1.xml"/><Relationship Id="rId5" Type="http://schemas.openxmlformats.org/officeDocument/2006/relationships/footnotes" Target="footnotes.xml"/><Relationship Id="rId19" Type="http://schemas.openxmlformats.org/officeDocument/2006/relationships/hyperlink" Target="https://www.irjweb.com/user_upload/Revolutionizing%20Fast%20Fashion%20How%20ZaraInditex%20Uses%20Design%20Thinking%C2%A0to%C2%A0Stay%C2%A0Ahead.pdf"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doi.org/10.15680/IJMRSET.2024.0712061" TargetMode="External"/><Relationship Id="rId22" Type="http://schemas.openxmlformats.org/officeDocument/2006/relationships/hyperlink" Target="https://doi.org/10.9734/ajaees/2024/v42i102567" TargetMode="External"/><Relationship Id="rId27" Type="http://schemas.openxmlformats.org/officeDocument/2006/relationships/hyperlink" Target="https://doi.org/10.1007/978-981-95-2449-5_2" TargetMode="External"/><Relationship Id="rId30" Type="http://schemas.openxmlformats.org/officeDocument/2006/relationships/hyperlink" Target="https://www.openpr.com/news/4457696/indian-apparel-market-size-expected-to-hit-usd-117-05-billion" TargetMode="External"/><Relationship Id="rId35" Type="http://schemas.openxmlformats.org/officeDocument/2006/relationships/hyperlink" Target="https://doi.org/10.66308/air.e2026020" TargetMode="External"/><Relationship Id="rId43" Type="http://schemas.openxmlformats.org/officeDocument/2006/relationships/hyperlink" Target="https://www.theseus.fi/handle/10024/797609" TargetMode="External"/><Relationship Id="rId48" Type="http://schemas.openxmlformats.org/officeDocument/2006/relationships/hyperlink" Target="https://www.reuters.com/business/retail-consumer/americans-are-getting-pickier-they-are-still-spending-hot-items-2024-06-07/" TargetMode="External"/><Relationship Id="rId56" Type="http://schemas.openxmlformats.org/officeDocument/2006/relationships/footer" Target="footer1.xml"/><Relationship Id="rId8" Type="http://schemas.openxmlformats.org/officeDocument/2006/relationships/image" Target="media/image2.png"/><Relationship Id="rId51" Type="http://schemas.openxmlformats.org/officeDocument/2006/relationships/hyperlink" Target="https://www.statista.com/outlook/cmo/apparel/united-states?srsltid=AfmBOorKKbGK-WbeQr-o4dH2_rcDxqtArH_q5M3XHC4qr4YYpNuaXA3s" TargetMode="External"/><Relationship Id="rId3" Type="http://schemas.openxmlformats.org/officeDocument/2006/relationships/settings" Target="settings.xml"/><Relationship Id="rId12" Type="http://schemas.openxmlformats.org/officeDocument/2006/relationships/image" Target="media/image6.png"/><Relationship Id="rId17" Type="http://schemas.openxmlformats.org/officeDocument/2006/relationships/hyperlink" Target="https://erepo.uef.fi/server/api/core/bitstreams/a52e63f3-2b99-4cad-b07f-d8ef61cdb201/content" TargetMode="External"/><Relationship Id="rId25" Type="http://schemas.openxmlformats.org/officeDocument/2006/relationships/hyperlink" Target="https://www.fortunebusinessinsights.com/apparel-market-110718" TargetMode="External"/><Relationship Id="rId33" Type="http://schemas.openxmlformats.org/officeDocument/2006/relationships/hyperlink" Target="http://www.theseus.fi/handle/10024/871913" TargetMode="External"/><Relationship Id="rId38" Type="http://schemas.openxmlformats.org/officeDocument/2006/relationships/hyperlink" Target="https://rawshot.ai/statistic/zara-fast-fashion" TargetMode="External"/><Relationship Id="rId46" Type="http://schemas.openxmlformats.org/officeDocument/2006/relationships/hyperlink" Target="https://journaleet.in/index.php/jeet/article/view/2071" TargetMode="External"/><Relationship Id="rId20" Type="http://schemas.openxmlformats.org/officeDocument/2006/relationships/hyperlink" Target="https://www.capgemini.com/insights/research-library/top-consumer-trends-in-2025/" TargetMode="External"/><Relationship Id="rId41" Type="http://schemas.openxmlformats.org/officeDocument/2006/relationships/hyperlink" Target="http://jurnal.lpkia.ac.id/index.php/jkb/article/view/602" TargetMode="External"/><Relationship Id="rId54" Type="http://schemas.openxmlformats.org/officeDocument/2006/relationships/hyperlink" Target="https://statisticstimes.com/economy/country/usa-gdp-per-capita.php" TargetMode="External"/><Relationship Id="rId1" Type="http://schemas.openxmlformats.org/officeDocument/2006/relationships/customXml" Target="../customXml/item1.xml"/><Relationship Id="rId6" Type="http://schemas.openxmlformats.org/officeDocument/2006/relationships/endnotes" Target="endnotes.xml"/><Relationship Id="rId15" Type="http://schemas.openxmlformats.org/officeDocument/2006/relationships/hyperlink" Target="https://doi.org/10.70670/sra.v4i1.1619" TargetMode="External"/><Relationship Id="rId23" Type="http://schemas.openxmlformats.org/officeDocument/2006/relationships/hyperlink" Target="http://admin.mantechpublications.com/index.php/JoMSM/article/view/1816" TargetMode="External"/><Relationship Id="rId28" Type="http://schemas.openxmlformats.org/officeDocument/2006/relationships/hyperlink" Target="https://doi.org/10.20944/preprints202406.1124.v1" TargetMode="External"/><Relationship Id="rId36" Type="http://schemas.openxmlformats.org/officeDocument/2006/relationships/hyperlink" Target="https://doi.org/10.58970/ijsb.2099" TargetMode="External"/><Relationship Id="rId49" Type="http://schemas.openxmlformats.org/officeDocument/2006/relationships/hyperlink" Target="https://www.diva-portal.org/smash/record.jsf?pid=diva2:1983575" TargetMode="External"/><Relationship Id="rId57" Type="http://schemas.openxmlformats.org/officeDocument/2006/relationships/fontTable" Target="fontTable.xml"/><Relationship Id="rId10" Type="http://schemas.openxmlformats.org/officeDocument/2006/relationships/image" Target="media/image4.png"/><Relationship Id="rId31" Type="http://schemas.openxmlformats.org/officeDocument/2006/relationships/hyperlink" Target="https://www.inditex.com/itxcomweb/bs/en/press/news-detail/d2d4c366-2854-476d-8b70-f875e2438c9a/inditex-fy21-revenues-grow-36-to-277bn" TargetMode="External"/><Relationship Id="rId44" Type="http://schemas.openxmlformats.org/officeDocument/2006/relationships/hyperlink" Target="https://doi.org/10.1007/978-3-031-59952-1_23" TargetMode="External"/><Relationship Id="rId52" Type="http://schemas.openxmlformats.org/officeDocument/2006/relationships/hyperlink" Target="https://cyberleninka.ru/article/n/measuring-students-critical-thinking-in-online-environment-methodology-conceptual-framework-and-tasks-typology" TargetMode="Externa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31E3C31-DA1C-4848-B8B7-CC9EF2E19BF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61</TotalTime>
  <Pages>32</Pages>
  <Words>7815</Words>
  <Characters>44548</Characters>
  <Application>Microsoft Office Word</Application>
  <DocSecurity>0</DocSecurity>
  <Lines>371</Lines>
  <Paragraphs>104</Paragraphs>
  <ScaleCrop>false</ScaleCrop>
  <Company/>
  <LinksUpToDate>false</LinksUpToDate>
  <CharactersWithSpaces>52259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Mohan raj Sharma</cp:lastModifiedBy>
  <cp:revision>2</cp:revision>
  <dcterms:created xsi:type="dcterms:W3CDTF">2026-04-16T09:52:00Z</dcterms:created>
  <dcterms:modified xsi:type="dcterms:W3CDTF">2026-04-23T16:28:00Z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2057-12.2.0.23201</vt:lpwstr>
  </property>
  <property fmtid="{D5CDD505-2E9C-101B-9397-08002B2CF9AE}" pid="3" name="ICV">
    <vt:lpwstr>37F300CB70FC4F44A46D8EF255AEE5FD_13</vt:lpwstr>
  </property>
  <property fmtid="{D5CDD505-2E9C-101B-9397-08002B2CF9AE}" pid="4" name="GrammarlyDocumentId">
    <vt:lpwstr>fbe67cb3-1343-42ca-80ba-72a3ec171460</vt:lpwstr>
  </property>
</Properties>
</file>