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1A3932" w14:textId="77777777" w:rsidR="00C14BB0" w:rsidRPr="00CA78AD" w:rsidRDefault="00C14BB0" w:rsidP="00CA78AD">
      <w:pPr>
        <w:spacing w:line="360" w:lineRule="auto"/>
        <w:jc w:val="both"/>
        <w:rPr>
          <w:rFonts w:asciiTheme="majorBidi" w:hAnsiTheme="majorBidi" w:cstheme="majorBidi"/>
        </w:rPr>
      </w:pPr>
    </w:p>
    <w:p w14:paraId="32111852" w14:textId="77777777" w:rsidR="00C14BB0" w:rsidRPr="00CA78AD" w:rsidRDefault="00C14BB0" w:rsidP="00CA78AD">
      <w:pPr>
        <w:spacing w:line="360" w:lineRule="auto"/>
        <w:jc w:val="both"/>
        <w:rPr>
          <w:rFonts w:asciiTheme="majorBidi" w:hAnsiTheme="majorBidi" w:cstheme="majorBidi"/>
        </w:rPr>
      </w:pPr>
    </w:p>
    <w:p w14:paraId="54DEBD82" w14:textId="77777777" w:rsidR="00C14BB0" w:rsidRPr="00CA78AD" w:rsidRDefault="002602E5" w:rsidP="003C53C4">
      <w:pPr>
        <w:spacing w:after="120" w:line="360" w:lineRule="auto"/>
        <w:jc w:val="center"/>
        <w:rPr>
          <w:rFonts w:asciiTheme="majorBidi" w:hAnsiTheme="majorBidi" w:cstheme="majorBidi"/>
        </w:rPr>
      </w:pPr>
      <w:r w:rsidRPr="00CA78AD">
        <w:rPr>
          <w:rFonts w:asciiTheme="majorBidi" w:hAnsiTheme="majorBidi" w:cstheme="majorBidi"/>
          <w:sz w:val="52"/>
          <w:szCs w:val="52"/>
        </w:rPr>
        <w:t>Individual Report</w:t>
      </w:r>
    </w:p>
    <w:p w14:paraId="0018F527" w14:textId="77777777" w:rsidR="00C14BB0" w:rsidRPr="00CA78AD" w:rsidRDefault="002602E5" w:rsidP="003C53C4">
      <w:pPr>
        <w:spacing w:after="80" w:line="360" w:lineRule="auto"/>
        <w:jc w:val="center"/>
        <w:rPr>
          <w:rFonts w:asciiTheme="majorBidi" w:hAnsiTheme="majorBidi" w:cstheme="majorBidi"/>
        </w:rPr>
      </w:pPr>
      <w:r w:rsidRPr="00CA78AD">
        <w:rPr>
          <w:rFonts w:asciiTheme="majorBidi" w:hAnsiTheme="majorBidi" w:cstheme="majorBidi"/>
        </w:rPr>
        <w:t>Module Name: Digital Skills and Research Methods</w:t>
      </w:r>
    </w:p>
    <w:p w14:paraId="5881933C" w14:textId="77777777" w:rsidR="00C14BB0" w:rsidRPr="00CA78AD" w:rsidRDefault="002602E5" w:rsidP="003C53C4">
      <w:pPr>
        <w:spacing w:after="80" w:line="360" w:lineRule="auto"/>
        <w:jc w:val="center"/>
        <w:rPr>
          <w:rFonts w:asciiTheme="majorBidi" w:hAnsiTheme="majorBidi" w:cstheme="majorBidi"/>
        </w:rPr>
      </w:pPr>
      <w:r w:rsidRPr="00CA78AD">
        <w:rPr>
          <w:rFonts w:asciiTheme="majorBidi" w:hAnsiTheme="majorBidi" w:cstheme="majorBidi"/>
        </w:rPr>
        <w:t>Module Code: LCHS 4007</w:t>
      </w:r>
    </w:p>
    <w:p w14:paraId="7DFA5C3B" w14:textId="77777777" w:rsidR="00C14BB0" w:rsidRPr="00CA78AD" w:rsidRDefault="002602E5" w:rsidP="003C53C4">
      <w:pPr>
        <w:spacing w:after="80" w:line="360" w:lineRule="auto"/>
        <w:jc w:val="center"/>
        <w:rPr>
          <w:rFonts w:asciiTheme="majorBidi" w:hAnsiTheme="majorBidi" w:cstheme="majorBidi"/>
        </w:rPr>
      </w:pPr>
      <w:r w:rsidRPr="00CA78AD">
        <w:rPr>
          <w:rFonts w:asciiTheme="majorBidi" w:hAnsiTheme="majorBidi" w:cstheme="majorBidi"/>
        </w:rPr>
        <w:t>Student name: FERNANDA EGYPC PONTA GARCA CARVALHO</w:t>
      </w:r>
    </w:p>
    <w:p w14:paraId="08B13F72" w14:textId="77777777" w:rsidR="00C14BB0" w:rsidRPr="00CA78AD" w:rsidRDefault="002602E5" w:rsidP="003C53C4">
      <w:pPr>
        <w:spacing w:after="80" w:line="360" w:lineRule="auto"/>
        <w:jc w:val="center"/>
        <w:rPr>
          <w:rFonts w:asciiTheme="majorBidi" w:hAnsiTheme="majorBidi" w:cstheme="majorBidi"/>
        </w:rPr>
      </w:pPr>
      <w:r w:rsidRPr="00CA78AD">
        <w:rPr>
          <w:rFonts w:asciiTheme="majorBidi" w:hAnsiTheme="majorBidi" w:cstheme="majorBidi"/>
        </w:rPr>
        <w:t>Student ID: 2525127</w:t>
      </w:r>
    </w:p>
    <w:p w14:paraId="12DB9D35" w14:textId="77777777" w:rsidR="00C14BB0" w:rsidRDefault="002602E5" w:rsidP="003C53C4">
      <w:pPr>
        <w:spacing w:after="80" w:line="360" w:lineRule="auto"/>
        <w:jc w:val="center"/>
        <w:rPr>
          <w:rFonts w:asciiTheme="majorBidi" w:hAnsiTheme="majorBidi" w:cstheme="majorBidi"/>
        </w:rPr>
      </w:pPr>
      <w:r w:rsidRPr="00CA78AD">
        <w:rPr>
          <w:rFonts w:asciiTheme="majorBidi" w:hAnsiTheme="majorBidi" w:cstheme="majorBidi"/>
        </w:rPr>
        <w:t>Lecturer's Name: Kwame Assa-Agyei</w:t>
      </w:r>
    </w:p>
    <w:p w14:paraId="05ECB7A2" w14:textId="77777777" w:rsidR="003C53C4" w:rsidRDefault="003C53C4" w:rsidP="003C53C4">
      <w:pPr>
        <w:spacing w:after="80" w:line="360" w:lineRule="auto"/>
        <w:jc w:val="center"/>
        <w:rPr>
          <w:rFonts w:asciiTheme="majorBidi" w:hAnsiTheme="majorBidi" w:cstheme="majorBidi"/>
        </w:rPr>
      </w:pPr>
    </w:p>
    <w:p w14:paraId="6672D682" w14:textId="77777777" w:rsidR="003C53C4" w:rsidRDefault="003C53C4" w:rsidP="003C53C4">
      <w:pPr>
        <w:spacing w:after="80" w:line="360" w:lineRule="auto"/>
        <w:jc w:val="center"/>
        <w:rPr>
          <w:rFonts w:asciiTheme="majorBidi" w:hAnsiTheme="majorBidi" w:cstheme="majorBidi"/>
        </w:rPr>
      </w:pPr>
    </w:p>
    <w:p w14:paraId="24E1E15C" w14:textId="77777777" w:rsidR="003C53C4" w:rsidRDefault="003C53C4" w:rsidP="003C53C4">
      <w:pPr>
        <w:spacing w:after="80" w:line="360" w:lineRule="auto"/>
        <w:jc w:val="center"/>
        <w:rPr>
          <w:rFonts w:asciiTheme="majorBidi" w:hAnsiTheme="majorBidi" w:cstheme="majorBidi"/>
        </w:rPr>
      </w:pPr>
    </w:p>
    <w:p w14:paraId="3485C70A" w14:textId="77777777" w:rsidR="003C53C4" w:rsidRDefault="003C53C4" w:rsidP="003C53C4">
      <w:pPr>
        <w:spacing w:after="60"/>
        <w:jc w:val="right"/>
        <w:rPr>
          <w:color w:val="003865"/>
          <w:sz w:val="22"/>
          <w:szCs w:val="22"/>
        </w:rPr>
      </w:pPr>
    </w:p>
    <w:p w14:paraId="08B67C32" w14:textId="77777777" w:rsidR="003C53C4" w:rsidRDefault="003C53C4" w:rsidP="003C53C4">
      <w:pPr>
        <w:spacing w:after="60"/>
        <w:jc w:val="right"/>
        <w:rPr>
          <w:color w:val="003865"/>
          <w:sz w:val="22"/>
          <w:szCs w:val="22"/>
        </w:rPr>
      </w:pPr>
    </w:p>
    <w:p w14:paraId="05F929BA" w14:textId="77777777" w:rsidR="003C53C4" w:rsidRDefault="003C53C4" w:rsidP="003C53C4">
      <w:pPr>
        <w:spacing w:after="60"/>
        <w:jc w:val="right"/>
        <w:rPr>
          <w:color w:val="003865"/>
          <w:sz w:val="22"/>
          <w:szCs w:val="22"/>
        </w:rPr>
      </w:pPr>
    </w:p>
    <w:p w14:paraId="3AD486E7" w14:textId="77777777" w:rsidR="003C53C4" w:rsidRDefault="003C53C4" w:rsidP="003C53C4">
      <w:pPr>
        <w:spacing w:after="60"/>
        <w:jc w:val="right"/>
        <w:rPr>
          <w:color w:val="003865"/>
          <w:sz w:val="22"/>
          <w:szCs w:val="22"/>
        </w:rPr>
      </w:pPr>
    </w:p>
    <w:p w14:paraId="15879B90" w14:textId="77777777" w:rsidR="003C53C4" w:rsidRDefault="003C53C4" w:rsidP="003C53C4">
      <w:pPr>
        <w:spacing w:after="60"/>
        <w:jc w:val="right"/>
        <w:rPr>
          <w:color w:val="003865"/>
          <w:sz w:val="22"/>
          <w:szCs w:val="22"/>
        </w:rPr>
      </w:pPr>
    </w:p>
    <w:p w14:paraId="5F026D8A" w14:textId="06480F82" w:rsidR="003C53C4" w:rsidRDefault="003C53C4" w:rsidP="003C53C4">
      <w:pPr>
        <w:spacing w:after="60"/>
        <w:jc w:val="right"/>
      </w:pPr>
      <w:r>
        <w:rPr>
          <w:color w:val="003865"/>
          <w:sz w:val="22"/>
          <w:szCs w:val="22"/>
        </w:rPr>
        <w:t>University of Wales Trinity Saint David</w:t>
      </w:r>
    </w:p>
    <w:p w14:paraId="7B31265D" w14:textId="77777777" w:rsidR="003C53C4" w:rsidRDefault="003C53C4" w:rsidP="003C53C4">
      <w:pPr>
        <w:spacing w:after="60"/>
        <w:jc w:val="right"/>
      </w:pPr>
      <w:r>
        <w:rPr>
          <w:color w:val="003865"/>
          <w:sz w:val="20"/>
          <w:szCs w:val="20"/>
        </w:rPr>
        <w:t>LONDON CAMPUS</w:t>
      </w:r>
    </w:p>
    <w:p w14:paraId="7A2E5867" w14:textId="77777777" w:rsidR="003C53C4" w:rsidRPr="00CA78AD" w:rsidRDefault="003C53C4" w:rsidP="003C53C4">
      <w:pPr>
        <w:spacing w:after="80" w:line="360" w:lineRule="auto"/>
        <w:jc w:val="center"/>
        <w:rPr>
          <w:rFonts w:asciiTheme="majorBidi" w:hAnsiTheme="majorBidi" w:cstheme="majorBidi"/>
        </w:rPr>
      </w:pPr>
    </w:p>
    <w:p w14:paraId="0E2AB4DA" w14:textId="77777777" w:rsidR="00C14BB0" w:rsidRPr="00CA78AD" w:rsidRDefault="00C14BB0" w:rsidP="00CA78AD">
      <w:pPr>
        <w:spacing w:line="360" w:lineRule="auto"/>
        <w:jc w:val="both"/>
        <w:rPr>
          <w:rFonts w:asciiTheme="majorBidi" w:hAnsiTheme="majorBidi" w:cstheme="majorBidi"/>
        </w:rPr>
      </w:pPr>
    </w:p>
    <w:p w14:paraId="1768C453" w14:textId="77777777" w:rsidR="00C14BB0" w:rsidRPr="00CA78AD" w:rsidRDefault="00C14BB0" w:rsidP="00CA78AD">
      <w:pPr>
        <w:spacing w:line="360" w:lineRule="auto"/>
        <w:jc w:val="both"/>
        <w:rPr>
          <w:rFonts w:asciiTheme="majorBidi" w:hAnsiTheme="majorBidi" w:cstheme="majorBidi"/>
        </w:rPr>
      </w:pPr>
    </w:p>
    <w:p w14:paraId="29404F50" w14:textId="77777777" w:rsidR="00C14BB0" w:rsidRPr="00CA78AD" w:rsidRDefault="00C14BB0" w:rsidP="00CA78AD">
      <w:pPr>
        <w:spacing w:line="360" w:lineRule="auto"/>
        <w:jc w:val="both"/>
        <w:rPr>
          <w:rFonts w:asciiTheme="majorBidi" w:hAnsiTheme="majorBidi" w:cstheme="majorBidi"/>
        </w:rPr>
      </w:pPr>
    </w:p>
    <w:p w14:paraId="232F7B84" w14:textId="77777777" w:rsidR="00C14BB0" w:rsidRPr="00CA78AD" w:rsidRDefault="00C14BB0" w:rsidP="00CA78AD">
      <w:pPr>
        <w:spacing w:line="360" w:lineRule="auto"/>
        <w:jc w:val="both"/>
        <w:rPr>
          <w:rFonts w:asciiTheme="majorBidi" w:hAnsiTheme="majorBidi" w:cstheme="majorBidi"/>
        </w:rPr>
      </w:pPr>
    </w:p>
    <w:p w14:paraId="2E003E42" w14:textId="77777777" w:rsidR="00C14BB0" w:rsidRPr="00CA78AD" w:rsidRDefault="00C14BB0" w:rsidP="00CA78AD">
      <w:pPr>
        <w:spacing w:line="360" w:lineRule="auto"/>
        <w:jc w:val="both"/>
        <w:rPr>
          <w:rFonts w:asciiTheme="majorBidi" w:hAnsiTheme="majorBidi" w:cstheme="majorBidi"/>
        </w:rPr>
        <w:sectPr w:rsidR="00C14BB0" w:rsidRPr="00CA78AD">
          <w:footerReference w:type="default" r:id="rId8"/>
          <w:pgSz w:w="11906" w:h="16838"/>
          <w:pgMar w:top="1440" w:right="1440" w:bottom="1440" w:left="1440" w:header="708" w:footer="708" w:gutter="0"/>
          <w:cols w:space="720"/>
          <w:docGrid w:linePitch="360"/>
        </w:sectPr>
      </w:pPr>
    </w:p>
    <w:sdt>
      <w:sdtPr>
        <w:rPr>
          <w:rFonts w:ascii="Times New Roman" w:eastAsia="Times New Roman" w:hAnsi="Times New Roman" w:cs="Times New Roman"/>
          <w:color w:val="auto"/>
          <w:sz w:val="24"/>
          <w:szCs w:val="24"/>
          <w:lang w:val="en-GB" w:eastAsia="en-GB"/>
        </w:rPr>
        <w:id w:val="1403561992"/>
        <w:docPartObj>
          <w:docPartGallery w:val="Table of Contents"/>
          <w:docPartUnique/>
        </w:docPartObj>
      </w:sdtPr>
      <w:sdtEndPr>
        <w:rPr>
          <w:b/>
          <w:bCs/>
          <w:noProof/>
        </w:rPr>
      </w:sdtEndPr>
      <w:sdtContent>
        <w:p w14:paraId="6B4F7460" w14:textId="35C6E1E2" w:rsidR="003C53C4" w:rsidRPr="003C53C4" w:rsidRDefault="003C53C4" w:rsidP="003C53C4">
          <w:pPr>
            <w:pStyle w:val="TOCHeading"/>
            <w:jc w:val="center"/>
            <w:rPr>
              <w:rFonts w:asciiTheme="majorBidi" w:hAnsiTheme="majorBidi"/>
              <w:b/>
              <w:bCs/>
              <w:color w:val="auto"/>
            </w:rPr>
          </w:pPr>
          <w:r w:rsidRPr="003C53C4">
            <w:rPr>
              <w:rFonts w:asciiTheme="majorBidi" w:hAnsiTheme="majorBidi"/>
              <w:b/>
              <w:bCs/>
              <w:color w:val="auto"/>
            </w:rPr>
            <w:t>Table of Contents</w:t>
          </w:r>
        </w:p>
        <w:p w14:paraId="336C40A0" w14:textId="507AA054" w:rsidR="003C53C4" w:rsidRDefault="003C53C4">
          <w:pPr>
            <w:pStyle w:val="TOC1"/>
            <w:tabs>
              <w:tab w:val="right" w:leader="dot" w:pos="9016"/>
            </w:tabs>
            <w:rPr>
              <w:noProof/>
            </w:rPr>
          </w:pPr>
          <w:r>
            <w:fldChar w:fldCharType="begin"/>
          </w:r>
          <w:r>
            <w:instrText xml:space="preserve"> TOC \o "1-3" \h \z \u </w:instrText>
          </w:r>
          <w:r>
            <w:fldChar w:fldCharType="separate"/>
          </w:r>
          <w:hyperlink w:anchor="_Toc227352460" w:history="1">
            <w:r w:rsidRPr="009E65F5">
              <w:rPr>
                <w:rStyle w:val="Hyperlink"/>
                <w:rFonts w:asciiTheme="majorBidi" w:hAnsiTheme="majorBidi" w:cstheme="majorBidi"/>
                <w:noProof/>
              </w:rPr>
              <w:t>Introduction</w:t>
            </w:r>
            <w:r>
              <w:rPr>
                <w:noProof/>
                <w:webHidden/>
              </w:rPr>
              <w:tab/>
            </w:r>
            <w:r>
              <w:rPr>
                <w:noProof/>
                <w:webHidden/>
              </w:rPr>
              <w:fldChar w:fldCharType="begin"/>
            </w:r>
            <w:r>
              <w:rPr>
                <w:noProof/>
                <w:webHidden/>
              </w:rPr>
              <w:instrText xml:space="preserve"> PAGEREF _Toc227352460 \h </w:instrText>
            </w:r>
            <w:r>
              <w:rPr>
                <w:noProof/>
                <w:webHidden/>
              </w:rPr>
            </w:r>
            <w:r>
              <w:rPr>
                <w:noProof/>
                <w:webHidden/>
              </w:rPr>
              <w:fldChar w:fldCharType="separate"/>
            </w:r>
            <w:r>
              <w:rPr>
                <w:noProof/>
                <w:webHidden/>
              </w:rPr>
              <w:t>3</w:t>
            </w:r>
            <w:r>
              <w:rPr>
                <w:noProof/>
                <w:webHidden/>
              </w:rPr>
              <w:fldChar w:fldCharType="end"/>
            </w:r>
          </w:hyperlink>
        </w:p>
        <w:p w14:paraId="5AF80A5F" w14:textId="54C4092F" w:rsidR="003C53C4" w:rsidRDefault="003C53C4">
          <w:pPr>
            <w:pStyle w:val="TOC1"/>
            <w:tabs>
              <w:tab w:val="right" w:leader="dot" w:pos="9016"/>
            </w:tabs>
            <w:rPr>
              <w:noProof/>
            </w:rPr>
          </w:pPr>
          <w:hyperlink w:anchor="_Toc227352461" w:history="1">
            <w:r w:rsidRPr="009E65F5">
              <w:rPr>
                <w:rStyle w:val="Hyperlink"/>
                <w:rFonts w:asciiTheme="majorBidi" w:hAnsiTheme="majorBidi" w:cstheme="majorBidi"/>
                <w:noProof/>
              </w:rPr>
              <w:t>Task 1 - Research Topic.</w:t>
            </w:r>
            <w:r>
              <w:rPr>
                <w:noProof/>
                <w:webHidden/>
              </w:rPr>
              <w:tab/>
            </w:r>
            <w:r>
              <w:rPr>
                <w:noProof/>
                <w:webHidden/>
              </w:rPr>
              <w:fldChar w:fldCharType="begin"/>
            </w:r>
            <w:r>
              <w:rPr>
                <w:noProof/>
                <w:webHidden/>
              </w:rPr>
              <w:instrText xml:space="preserve"> PAGEREF _Toc227352461 \h </w:instrText>
            </w:r>
            <w:r>
              <w:rPr>
                <w:noProof/>
                <w:webHidden/>
              </w:rPr>
            </w:r>
            <w:r>
              <w:rPr>
                <w:noProof/>
                <w:webHidden/>
              </w:rPr>
              <w:fldChar w:fldCharType="separate"/>
            </w:r>
            <w:r>
              <w:rPr>
                <w:noProof/>
                <w:webHidden/>
              </w:rPr>
              <w:t>4</w:t>
            </w:r>
            <w:r>
              <w:rPr>
                <w:noProof/>
                <w:webHidden/>
              </w:rPr>
              <w:fldChar w:fldCharType="end"/>
            </w:r>
          </w:hyperlink>
        </w:p>
        <w:p w14:paraId="78B2CCF4" w14:textId="656FE091" w:rsidR="003C53C4" w:rsidRDefault="003C53C4">
          <w:pPr>
            <w:pStyle w:val="TOC2"/>
            <w:tabs>
              <w:tab w:val="right" w:leader="dot" w:pos="9016"/>
            </w:tabs>
            <w:rPr>
              <w:noProof/>
            </w:rPr>
          </w:pPr>
          <w:hyperlink w:anchor="_Toc227352462" w:history="1">
            <w:r w:rsidRPr="009E65F5">
              <w:rPr>
                <w:rStyle w:val="Hyperlink"/>
                <w:noProof/>
              </w:rPr>
              <w:t>1.1 The Problem and its Importance</w:t>
            </w:r>
            <w:r>
              <w:rPr>
                <w:noProof/>
                <w:webHidden/>
              </w:rPr>
              <w:tab/>
            </w:r>
            <w:r>
              <w:rPr>
                <w:noProof/>
                <w:webHidden/>
              </w:rPr>
              <w:fldChar w:fldCharType="begin"/>
            </w:r>
            <w:r>
              <w:rPr>
                <w:noProof/>
                <w:webHidden/>
              </w:rPr>
              <w:instrText xml:space="preserve"> PAGEREF _Toc227352462 \h </w:instrText>
            </w:r>
            <w:r>
              <w:rPr>
                <w:noProof/>
                <w:webHidden/>
              </w:rPr>
            </w:r>
            <w:r>
              <w:rPr>
                <w:noProof/>
                <w:webHidden/>
              </w:rPr>
              <w:fldChar w:fldCharType="separate"/>
            </w:r>
            <w:r>
              <w:rPr>
                <w:noProof/>
                <w:webHidden/>
              </w:rPr>
              <w:t>4</w:t>
            </w:r>
            <w:r>
              <w:rPr>
                <w:noProof/>
                <w:webHidden/>
              </w:rPr>
              <w:fldChar w:fldCharType="end"/>
            </w:r>
          </w:hyperlink>
        </w:p>
        <w:p w14:paraId="7E6DA2CD" w14:textId="7657F831" w:rsidR="003C53C4" w:rsidRDefault="003C53C4">
          <w:pPr>
            <w:pStyle w:val="TOC2"/>
            <w:tabs>
              <w:tab w:val="right" w:leader="dot" w:pos="9016"/>
            </w:tabs>
            <w:rPr>
              <w:noProof/>
            </w:rPr>
          </w:pPr>
          <w:hyperlink w:anchor="_Toc227352463" w:history="1">
            <w:r w:rsidRPr="009E65F5">
              <w:rPr>
                <w:rStyle w:val="Hyperlink"/>
                <w:noProof/>
              </w:rPr>
              <w:t>1.2 Personal Reflection – Why I Chose This Topic</w:t>
            </w:r>
            <w:r>
              <w:rPr>
                <w:noProof/>
                <w:webHidden/>
              </w:rPr>
              <w:tab/>
            </w:r>
            <w:r>
              <w:rPr>
                <w:noProof/>
                <w:webHidden/>
              </w:rPr>
              <w:fldChar w:fldCharType="begin"/>
            </w:r>
            <w:r>
              <w:rPr>
                <w:noProof/>
                <w:webHidden/>
              </w:rPr>
              <w:instrText xml:space="preserve"> PAGEREF _Toc227352463 \h </w:instrText>
            </w:r>
            <w:r>
              <w:rPr>
                <w:noProof/>
                <w:webHidden/>
              </w:rPr>
            </w:r>
            <w:r>
              <w:rPr>
                <w:noProof/>
                <w:webHidden/>
              </w:rPr>
              <w:fldChar w:fldCharType="separate"/>
            </w:r>
            <w:r>
              <w:rPr>
                <w:noProof/>
                <w:webHidden/>
              </w:rPr>
              <w:t>4</w:t>
            </w:r>
            <w:r>
              <w:rPr>
                <w:noProof/>
                <w:webHidden/>
              </w:rPr>
              <w:fldChar w:fldCharType="end"/>
            </w:r>
          </w:hyperlink>
        </w:p>
        <w:p w14:paraId="4F0B7D8B" w14:textId="58A84AC5" w:rsidR="003C53C4" w:rsidRDefault="003C53C4">
          <w:pPr>
            <w:pStyle w:val="TOC1"/>
            <w:tabs>
              <w:tab w:val="right" w:leader="dot" w:pos="9016"/>
            </w:tabs>
            <w:rPr>
              <w:noProof/>
            </w:rPr>
          </w:pPr>
          <w:hyperlink w:anchor="_Toc227352464" w:history="1">
            <w:r w:rsidRPr="009E65F5">
              <w:rPr>
                <w:rStyle w:val="Hyperlink"/>
                <w:noProof/>
              </w:rPr>
              <w:t>Task 2 - The assessment of Information Sources.</w:t>
            </w:r>
            <w:r>
              <w:rPr>
                <w:noProof/>
                <w:webHidden/>
              </w:rPr>
              <w:tab/>
            </w:r>
            <w:r>
              <w:rPr>
                <w:noProof/>
                <w:webHidden/>
              </w:rPr>
              <w:fldChar w:fldCharType="begin"/>
            </w:r>
            <w:r>
              <w:rPr>
                <w:noProof/>
                <w:webHidden/>
              </w:rPr>
              <w:instrText xml:space="preserve"> PAGEREF _Toc227352464 \h </w:instrText>
            </w:r>
            <w:r>
              <w:rPr>
                <w:noProof/>
                <w:webHidden/>
              </w:rPr>
            </w:r>
            <w:r>
              <w:rPr>
                <w:noProof/>
                <w:webHidden/>
              </w:rPr>
              <w:fldChar w:fldCharType="separate"/>
            </w:r>
            <w:r>
              <w:rPr>
                <w:noProof/>
                <w:webHidden/>
              </w:rPr>
              <w:t>6</w:t>
            </w:r>
            <w:r>
              <w:rPr>
                <w:noProof/>
                <w:webHidden/>
              </w:rPr>
              <w:fldChar w:fldCharType="end"/>
            </w:r>
          </w:hyperlink>
        </w:p>
        <w:p w14:paraId="06DC2D11" w14:textId="5422A72B" w:rsidR="003C53C4" w:rsidRDefault="003C53C4">
          <w:pPr>
            <w:pStyle w:val="TOC2"/>
            <w:tabs>
              <w:tab w:val="right" w:leader="dot" w:pos="9016"/>
            </w:tabs>
            <w:rPr>
              <w:noProof/>
            </w:rPr>
          </w:pPr>
          <w:hyperlink w:anchor="_Toc227352465" w:history="1">
            <w:r w:rsidRPr="009E65F5">
              <w:rPr>
                <w:rStyle w:val="Hyperlink"/>
                <w:noProof/>
              </w:rPr>
              <w:t>2.1 Source 1</w:t>
            </w:r>
            <w:r>
              <w:rPr>
                <w:noProof/>
                <w:webHidden/>
              </w:rPr>
              <w:tab/>
            </w:r>
            <w:r>
              <w:rPr>
                <w:noProof/>
                <w:webHidden/>
              </w:rPr>
              <w:fldChar w:fldCharType="begin"/>
            </w:r>
            <w:r>
              <w:rPr>
                <w:noProof/>
                <w:webHidden/>
              </w:rPr>
              <w:instrText xml:space="preserve"> PAGEREF _Toc227352465 \h </w:instrText>
            </w:r>
            <w:r>
              <w:rPr>
                <w:noProof/>
                <w:webHidden/>
              </w:rPr>
            </w:r>
            <w:r>
              <w:rPr>
                <w:noProof/>
                <w:webHidden/>
              </w:rPr>
              <w:fldChar w:fldCharType="separate"/>
            </w:r>
            <w:r>
              <w:rPr>
                <w:noProof/>
                <w:webHidden/>
              </w:rPr>
              <w:t>6</w:t>
            </w:r>
            <w:r>
              <w:rPr>
                <w:noProof/>
                <w:webHidden/>
              </w:rPr>
              <w:fldChar w:fldCharType="end"/>
            </w:r>
          </w:hyperlink>
        </w:p>
        <w:p w14:paraId="47B9AA69" w14:textId="0D2A2E60" w:rsidR="003C53C4" w:rsidRDefault="003C53C4">
          <w:pPr>
            <w:pStyle w:val="TOC2"/>
            <w:tabs>
              <w:tab w:val="right" w:leader="dot" w:pos="9016"/>
            </w:tabs>
            <w:rPr>
              <w:noProof/>
            </w:rPr>
          </w:pPr>
          <w:hyperlink w:anchor="_Toc227352466" w:history="1">
            <w:r w:rsidRPr="009E65F5">
              <w:rPr>
                <w:rStyle w:val="Hyperlink"/>
                <w:noProof/>
              </w:rPr>
              <w:t>2.2 Source 2</w:t>
            </w:r>
            <w:r>
              <w:rPr>
                <w:noProof/>
                <w:webHidden/>
              </w:rPr>
              <w:tab/>
            </w:r>
            <w:r>
              <w:rPr>
                <w:noProof/>
                <w:webHidden/>
              </w:rPr>
              <w:fldChar w:fldCharType="begin"/>
            </w:r>
            <w:r>
              <w:rPr>
                <w:noProof/>
                <w:webHidden/>
              </w:rPr>
              <w:instrText xml:space="preserve"> PAGEREF _Toc227352466 \h </w:instrText>
            </w:r>
            <w:r>
              <w:rPr>
                <w:noProof/>
                <w:webHidden/>
              </w:rPr>
            </w:r>
            <w:r>
              <w:rPr>
                <w:noProof/>
                <w:webHidden/>
              </w:rPr>
              <w:fldChar w:fldCharType="separate"/>
            </w:r>
            <w:r>
              <w:rPr>
                <w:noProof/>
                <w:webHidden/>
              </w:rPr>
              <w:t>6</w:t>
            </w:r>
            <w:r>
              <w:rPr>
                <w:noProof/>
                <w:webHidden/>
              </w:rPr>
              <w:fldChar w:fldCharType="end"/>
            </w:r>
          </w:hyperlink>
        </w:p>
        <w:p w14:paraId="38CB51B1" w14:textId="48826540" w:rsidR="003C53C4" w:rsidRDefault="003C53C4">
          <w:pPr>
            <w:pStyle w:val="TOC2"/>
            <w:tabs>
              <w:tab w:val="right" w:leader="dot" w:pos="9016"/>
            </w:tabs>
            <w:rPr>
              <w:noProof/>
            </w:rPr>
          </w:pPr>
          <w:hyperlink w:anchor="_Toc227352467" w:history="1">
            <w:r w:rsidRPr="009E65F5">
              <w:rPr>
                <w:rStyle w:val="Hyperlink"/>
                <w:noProof/>
              </w:rPr>
              <w:t>2.3 Source 3</w:t>
            </w:r>
            <w:r>
              <w:rPr>
                <w:noProof/>
                <w:webHidden/>
              </w:rPr>
              <w:tab/>
            </w:r>
            <w:r>
              <w:rPr>
                <w:noProof/>
                <w:webHidden/>
              </w:rPr>
              <w:fldChar w:fldCharType="begin"/>
            </w:r>
            <w:r>
              <w:rPr>
                <w:noProof/>
                <w:webHidden/>
              </w:rPr>
              <w:instrText xml:space="preserve"> PAGEREF _Toc227352467 \h </w:instrText>
            </w:r>
            <w:r>
              <w:rPr>
                <w:noProof/>
                <w:webHidden/>
              </w:rPr>
            </w:r>
            <w:r>
              <w:rPr>
                <w:noProof/>
                <w:webHidden/>
              </w:rPr>
              <w:fldChar w:fldCharType="separate"/>
            </w:r>
            <w:r>
              <w:rPr>
                <w:noProof/>
                <w:webHidden/>
              </w:rPr>
              <w:t>7</w:t>
            </w:r>
            <w:r>
              <w:rPr>
                <w:noProof/>
                <w:webHidden/>
              </w:rPr>
              <w:fldChar w:fldCharType="end"/>
            </w:r>
          </w:hyperlink>
        </w:p>
        <w:p w14:paraId="6B09BB14" w14:textId="55D8738D" w:rsidR="003C53C4" w:rsidRDefault="003C53C4">
          <w:pPr>
            <w:pStyle w:val="TOC2"/>
            <w:tabs>
              <w:tab w:val="right" w:leader="dot" w:pos="9016"/>
            </w:tabs>
            <w:rPr>
              <w:noProof/>
            </w:rPr>
          </w:pPr>
          <w:hyperlink w:anchor="_Toc227352468" w:history="1">
            <w:r w:rsidRPr="009E65F5">
              <w:rPr>
                <w:rStyle w:val="Hyperlink"/>
                <w:noProof/>
              </w:rPr>
              <w:t>2.4 Gaps in Current Research</w:t>
            </w:r>
            <w:r>
              <w:rPr>
                <w:noProof/>
                <w:webHidden/>
              </w:rPr>
              <w:tab/>
            </w:r>
            <w:r>
              <w:rPr>
                <w:noProof/>
                <w:webHidden/>
              </w:rPr>
              <w:fldChar w:fldCharType="begin"/>
            </w:r>
            <w:r>
              <w:rPr>
                <w:noProof/>
                <w:webHidden/>
              </w:rPr>
              <w:instrText xml:space="preserve"> PAGEREF _Toc227352468 \h </w:instrText>
            </w:r>
            <w:r>
              <w:rPr>
                <w:noProof/>
                <w:webHidden/>
              </w:rPr>
            </w:r>
            <w:r>
              <w:rPr>
                <w:noProof/>
                <w:webHidden/>
              </w:rPr>
              <w:fldChar w:fldCharType="separate"/>
            </w:r>
            <w:r>
              <w:rPr>
                <w:noProof/>
                <w:webHidden/>
              </w:rPr>
              <w:t>7</w:t>
            </w:r>
            <w:r>
              <w:rPr>
                <w:noProof/>
                <w:webHidden/>
              </w:rPr>
              <w:fldChar w:fldCharType="end"/>
            </w:r>
          </w:hyperlink>
        </w:p>
        <w:p w14:paraId="6F5AEEEA" w14:textId="04293E7A" w:rsidR="003C53C4" w:rsidRDefault="003C53C4">
          <w:pPr>
            <w:pStyle w:val="TOC1"/>
            <w:tabs>
              <w:tab w:val="right" w:leader="dot" w:pos="9016"/>
            </w:tabs>
            <w:rPr>
              <w:noProof/>
            </w:rPr>
          </w:pPr>
          <w:hyperlink w:anchor="_Toc227352469" w:history="1">
            <w:r w:rsidRPr="009E65F5">
              <w:rPr>
                <w:rStyle w:val="Hyperlink"/>
                <w:noProof/>
              </w:rPr>
              <w:t>Task 3 – Research Methodologies</w:t>
            </w:r>
            <w:r>
              <w:rPr>
                <w:noProof/>
                <w:webHidden/>
              </w:rPr>
              <w:tab/>
            </w:r>
            <w:r>
              <w:rPr>
                <w:noProof/>
                <w:webHidden/>
              </w:rPr>
              <w:fldChar w:fldCharType="begin"/>
            </w:r>
            <w:r>
              <w:rPr>
                <w:noProof/>
                <w:webHidden/>
              </w:rPr>
              <w:instrText xml:space="preserve"> PAGEREF _Toc227352469 \h </w:instrText>
            </w:r>
            <w:r>
              <w:rPr>
                <w:noProof/>
                <w:webHidden/>
              </w:rPr>
            </w:r>
            <w:r>
              <w:rPr>
                <w:noProof/>
                <w:webHidden/>
              </w:rPr>
              <w:fldChar w:fldCharType="separate"/>
            </w:r>
            <w:r>
              <w:rPr>
                <w:noProof/>
                <w:webHidden/>
              </w:rPr>
              <w:t>8</w:t>
            </w:r>
            <w:r>
              <w:rPr>
                <w:noProof/>
                <w:webHidden/>
              </w:rPr>
              <w:fldChar w:fldCharType="end"/>
            </w:r>
          </w:hyperlink>
        </w:p>
        <w:p w14:paraId="0E8C8291" w14:textId="08FB7398" w:rsidR="003C53C4" w:rsidRDefault="003C53C4">
          <w:pPr>
            <w:pStyle w:val="TOC2"/>
            <w:tabs>
              <w:tab w:val="right" w:leader="dot" w:pos="9016"/>
            </w:tabs>
            <w:rPr>
              <w:noProof/>
            </w:rPr>
          </w:pPr>
          <w:hyperlink w:anchor="_Toc227352470" w:history="1">
            <w:r w:rsidRPr="009E65F5">
              <w:rPr>
                <w:rStyle w:val="Hyperlink"/>
                <w:noProof/>
              </w:rPr>
              <w:t>3.1 Definitions and Examples</w:t>
            </w:r>
            <w:r>
              <w:rPr>
                <w:noProof/>
                <w:webHidden/>
              </w:rPr>
              <w:tab/>
            </w:r>
            <w:r>
              <w:rPr>
                <w:noProof/>
                <w:webHidden/>
              </w:rPr>
              <w:fldChar w:fldCharType="begin"/>
            </w:r>
            <w:r>
              <w:rPr>
                <w:noProof/>
                <w:webHidden/>
              </w:rPr>
              <w:instrText xml:space="preserve"> PAGEREF _Toc227352470 \h </w:instrText>
            </w:r>
            <w:r>
              <w:rPr>
                <w:noProof/>
                <w:webHidden/>
              </w:rPr>
            </w:r>
            <w:r>
              <w:rPr>
                <w:noProof/>
                <w:webHidden/>
              </w:rPr>
              <w:fldChar w:fldCharType="separate"/>
            </w:r>
            <w:r>
              <w:rPr>
                <w:noProof/>
                <w:webHidden/>
              </w:rPr>
              <w:t>8</w:t>
            </w:r>
            <w:r>
              <w:rPr>
                <w:noProof/>
                <w:webHidden/>
              </w:rPr>
              <w:fldChar w:fldCharType="end"/>
            </w:r>
          </w:hyperlink>
        </w:p>
        <w:p w14:paraId="3F79BC62" w14:textId="39A91944" w:rsidR="003C53C4" w:rsidRDefault="003C53C4">
          <w:pPr>
            <w:pStyle w:val="TOC2"/>
            <w:tabs>
              <w:tab w:val="right" w:leader="dot" w:pos="9016"/>
            </w:tabs>
            <w:rPr>
              <w:noProof/>
            </w:rPr>
          </w:pPr>
          <w:hyperlink w:anchor="_Toc227352471" w:history="1">
            <w:r w:rsidRPr="009E65F5">
              <w:rPr>
                <w:rStyle w:val="Hyperlink"/>
                <w:noProof/>
              </w:rPr>
              <w:t>3.2 Selected Methodology and Rationale.</w:t>
            </w:r>
            <w:r>
              <w:rPr>
                <w:noProof/>
                <w:webHidden/>
              </w:rPr>
              <w:tab/>
            </w:r>
            <w:r>
              <w:rPr>
                <w:noProof/>
                <w:webHidden/>
              </w:rPr>
              <w:fldChar w:fldCharType="begin"/>
            </w:r>
            <w:r>
              <w:rPr>
                <w:noProof/>
                <w:webHidden/>
              </w:rPr>
              <w:instrText xml:space="preserve"> PAGEREF _Toc227352471 \h </w:instrText>
            </w:r>
            <w:r>
              <w:rPr>
                <w:noProof/>
                <w:webHidden/>
              </w:rPr>
            </w:r>
            <w:r>
              <w:rPr>
                <w:noProof/>
                <w:webHidden/>
              </w:rPr>
              <w:fldChar w:fldCharType="separate"/>
            </w:r>
            <w:r>
              <w:rPr>
                <w:noProof/>
                <w:webHidden/>
              </w:rPr>
              <w:t>8</w:t>
            </w:r>
            <w:r>
              <w:rPr>
                <w:noProof/>
                <w:webHidden/>
              </w:rPr>
              <w:fldChar w:fldCharType="end"/>
            </w:r>
          </w:hyperlink>
        </w:p>
        <w:p w14:paraId="3C3CCEEC" w14:textId="23C29753" w:rsidR="003C53C4" w:rsidRDefault="003C53C4">
          <w:pPr>
            <w:pStyle w:val="TOC1"/>
            <w:tabs>
              <w:tab w:val="right" w:leader="dot" w:pos="9016"/>
            </w:tabs>
            <w:rPr>
              <w:noProof/>
            </w:rPr>
          </w:pPr>
          <w:hyperlink w:anchor="_Toc227352472" w:history="1">
            <w:r w:rsidRPr="009E65F5">
              <w:rPr>
                <w:rStyle w:val="Hyperlink"/>
                <w:noProof/>
              </w:rPr>
              <w:t>Task 4 – Data Collection</w:t>
            </w:r>
            <w:r>
              <w:rPr>
                <w:noProof/>
                <w:webHidden/>
              </w:rPr>
              <w:tab/>
            </w:r>
            <w:r>
              <w:rPr>
                <w:noProof/>
                <w:webHidden/>
              </w:rPr>
              <w:fldChar w:fldCharType="begin"/>
            </w:r>
            <w:r>
              <w:rPr>
                <w:noProof/>
                <w:webHidden/>
              </w:rPr>
              <w:instrText xml:space="preserve"> PAGEREF _Toc227352472 \h </w:instrText>
            </w:r>
            <w:r>
              <w:rPr>
                <w:noProof/>
                <w:webHidden/>
              </w:rPr>
            </w:r>
            <w:r>
              <w:rPr>
                <w:noProof/>
                <w:webHidden/>
              </w:rPr>
              <w:fldChar w:fldCharType="separate"/>
            </w:r>
            <w:r>
              <w:rPr>
                <w:noProof/>
                <w:webHidden/>
              </w:rPr>
              <w:t>9</w:t>
            </w:r>
            <w:r>
              <w:rPr>
                <w:noProof/>
                <w:webHidden/>
              </w:rPr>
              <w:fldChar w:fldCharType="end"/>
            </w:r>
          </w:hyperlink>
        </w:p>
        <w:p w14:paraId="03DB0CFA" w14:textId="15ADAD4D" w:rsidR="003C53C4" w:rsidRDefault="003C53C4">
          <w:pPr>
            <w:pStyle w:val="TOC2"/>
            <w:tabs>
              <w:tab w:val="right" w:leader="dot" w:pos="9016"/>
            </w:tabs>
            <w:rPr>
              <w:noProof/>
            </w:rPr>
          </w:pPr>
          <w:hyperlink w:anchor="_Toc227352473" w:history="1">
            <w:r w:rsidRPr="009E65F5">
              <w:rPr>
                <w:rStyle w:val="Hyperlink"/>
                <w:noProof/>
              </w:rPr>
              <w:t>4.1 Primary vs Secondary Data.</w:t>
            </w:r>
            <w:r>
              <w:rPr>
                <w:noProof/>
                <w:webHidden/>
              </w:rPr>
              <w:tab/>
            </w:r>
            <w:r>
              <w:rPr>
                <w:noProof/>
                <w:webHidden/>
              </w:rPr>
              <w:fldChar w:fldCharType="begin"/>
            </w:r>
            <w:r>
              <w:rPr>
                <w:noProof/>
                <w:webHidden/>
              </w:rPr>
              <w:instrText xml:space="preserve"> PAGEREF _Toc227352473 \h </w:instrText>
            </w:r>
            <w:r>
              <w:rPr>
                <w:noProof/>
                <w:webHidden/>
              </w:rPr>
            </w:r>
            <w:r>
              <w:rPr>
                <w:noProof/>
                <w:webHidden/>
              </w:rPr>
              <w:fldChar w:fldCharType="separate"/>
            </w:r>
            <w:r>
              <w:rPr>
                <w:noProof/>
                <w:webHidden/>
              </w:rPr>
              <w:t>9</w:t>
            </w:r>
            <w:r>
              <w:rPr>
                <w:noProof/>
                <w:webHidden/>
              </w:rPr>
              <w:fldChar w:fldCharType="end"/>
            </w:r>
          </w:hyperlink>
        </w:p>
        <w:p w14:paraId="058D931D" w14:textId="5CE20D84" w:rsidR="003C53C4" w:rsidRDefault="003C53C4">
          <w:pPr>
            <w:pStyle w:val="TOC2"/>
            <w:tabs>
              <w:tab w:val="right" w:leader="dot" w:pos="9016"/>
            </w:tabs>
            <w:rPr>
              <w:noProof/>
            </w:rPr>
          </w:pPr>
          <w:hyperlink w:anchor="_Toc227352474" w:history="1">
            <w:r w:rsidRPr="009E65F5">
              <w:rPr>
                <w:rStyle w:val="Hyperlink"/>
                <w:noProof/>
              </w:rPr>
              <w:t>4.2 Selected Type(s) of Data and Reason.</w:t>
            </w:r>
            <w:r>
              <w:rPr>
                <w:noProof/>
                <w:webHidden/>
              </w:rPr>
              <w:tab/>
            </w:r>
            <w:r>
              <w:rPr>
                <w:noProof/>
                <w:webHidden/>
              </w:rPr>
              <w:fldChar w:fldCharType="begin"/>
            </w:r>
            <w:r>
              <w:rPr>
                <w:noProof/>
                <w:webHidden/>
              </w:rPr>
              <w:instrText xml:space="preserve"> PAGEREF _Toc227352474 \h </w:instrText>
            </w:r>
            <w:r>
              <w:rPr>
                <w:noProof/>
                <w:webHidden/>
              </w:rPr>
            </w:r>
            <w:r>
              <w:rPr>
                <w:noProof/>
                <w:webHidden/>
              </w:rPr>
              <w:fldChar w:fldCharType="separate"/>
            </w:r>
            <w:r>
              <w:rPr>
                <w:noProof/>
                <w:webHidden/>
              </w:rPr>
              <w:t>9</w:t>
            </w:r>
            <w:r>
              <w:rPr>
                <w:noProof/>
                <w:webHidden/>
              </w:rPr>
              <w:fldChar w:fldCharType="end"/>
            </w:r>
          </w:hyperlink>
        </w:p>
        <w:p w14:paraId="23516D2B" w14:textId="5611809A" w:rsidR="003C53C4" w:rsidRDefault="003C53C4">
          <w:pPr>
            <w:pStyle w:val="TOC2"/>
            <w:tabs>
              <w:tab w:val="right" w:leader="dot" w:pos="9016"/>
            </w:tabs>
            <w:rPr>
              <w:noProof/>
            </w:rPr>
          </w:pPr>
          <w:hyperlink w:anchor="_Toc227352475" w:history="1">
            <w:r w:rsidRPr="009E65F5">
              <w:rPr>
                <w:rStyle w:val="Hyperlink"/>
                <w:noProof/>
              </w:rPr>
              <w:t>4.3 Advantages and Challenges</w:t>
            </w:r>
            <w:r>
              <w:rPr>
                <w:noProof/>
                <w:webHidden/>
              </w:rPr>
              <w:tab/>
            </w:r>
            <w:r>
              <w:rPr>
                <w:noProof/>
                <w:webHidden/>
              </w:rPr>
              <w:fldChar w:fldCharType="begin"/>
            </w:r>
            <w:r>
              <w:rPr>
                <w:noProof/>
                <w:webHidden/>
              </w:rPr>
              <w:instrText xml:space="preserve"> PAGEREF _Toc227352475 \h </w:instrText>
            </w:r>
            <w:r>
              <w:rPr>
                <w:noProof/>
                <w:webHidden/>
              </w:rPr>
            </w:r>
            <w:r>
              <w:rPr>
                <w:noProof/>
                <w:webHidden/>
              </w:rPr>
              <w:fldChar w:fldCharType="separate"/>
            </w:r>
            <w:r>
              <w:rPr>
                <w:noProof/>
                <w:webHidden/>
              </w:rPr>
              <w:t>9</w:t>
            </w:r>
            <w:r>
              <w:rPr>
                <w:noProof/>
                <w:webHidden/>
              </w:rPr>
              <w:fldChar w:fldCharType="end"/>
            </w:r>
          </w:hyperlink>
        </w:p>
        <w:p w14:paraId="05D5D5DA" w14:textId="4C3902F7" w:rsidR="003C53C4" w:rsidRDefault="003C53C4">
          <w:pPr>
            <w:pStyle w:val="TOC1"/>
            <w:tabs>
              <w:tab w:val="right" w:leader="dot" w:pos="9016"/>
            </w:tabs>
            <w:rPr>
              <w:noProof/>
            </w:rPr>
          </w:pPr>
          <w:hyperlink w:anchor="_Toc227352476" w:history="1">
            <w:r w:rsidRPr="009E65F5">
              <w:rPr>
                <w:rStyle w:val="Hyperlink"/>
                <w:noProof/>
              </w:rPr>
              <w:t>Conclusion</w:t>
            </w:r>
            <w:r>
              <w:rPr>
                <w:noProof/>
                <w:webHidden/>
              </w:rPr>
              <w:tab/>
            </w:r>
            <w:r>
              <w:rPr>
                <w:noProof/>
                <w:webHidden/>
              </w:rPr>
              <w:fldChar w:fldCharType="begin"/>
            </w:r>
            <w:r>
              <w:rPr>
                <w:noProof/>
                <w:webHidden/>
              </w:rPr>
              <w:instrText xml:space="preserve"> PAGEREF _Toc227352476 \h </w:instrText>
            </w:r>
            <w:r>
              <w:rPr>
                <w:noProof/>
                <w:webHidden/>
              </w:rPr>
            </w:r>
            <w:r>
              <w:rPr>
                <w:noProof/>
                <w:webHidden/>
              </w:rPr>
              <w:fldChar w:fldCharType="separate"/>
            </w:r>
            <w:r>
              <w:rPr>
                <w:noProof/>
                <w:webHidden/>
              </w:rPr>
              <w:t>11</w:t>
            </w:r>
            <w:r>
              <w:rPr>
                <w:noProof/>
                <w:webHidden/>
              </w:rPr>
              <w:fldChar w:fldCharType="end"/>
            </w:r>
          </w:hyperlink>
        </w:p>
        <w:p w14:paraId="7779CDC1" w14:textId="52A072CF" w:rsidR="003C53C4" w:rsidRDefault="003C53C4">
          <w:pPr>
            <w:pStyle w:val="TOC1"/>
            <w:tabs>
              <w:tab w:val="right" w:leader="dot" w:pos="9016"/>
            </w:tabs>
            <w:rPr>
              <w:noProof/>
            </w:rPr>
          </w:pPr>
          <w:hyperlink w:anchor="_Toc227352477" w:history="1">
            <w:r w:rsidRPr="009E65F5">
              <w:rPr>
                <w:rStyle w:val="Hyperlink"/>
                <w:noProof/>
              </w:rPr>
              <w:t>References</w:t>
            </w:r>
            <w:r>
              <w:rPr>
                <w:noProof/>
                <w:webHidden/>
              </w:rPr>
              <w:tab/>
            </w:r>
            <w:r>
              <w:rPr>
                <w:noProof/>
                <w:webHidden/>
              </w:rPr>
              <w:fldChar w:fldCharType="begin"/>
            </w:r>
            <w:r>
              <w:rPr>
                <w:noProof/>
                <w:webHidden/>
              </w:rPr>
              <w:instrText xml:space="preserve"> PAGEREF _Toc227352477 \h </w:instrText>
            </w:r>
            <w:r>
              <w:rPr>
                <w:noProof/>
                <w:webHidden/>
              </w:rPr>
            </w:r>
            <w:r>
              <w:rPr>
                <w:noProof/>
                <w:webHidden/>
              </w:rPr>
              <w:fldChar w:fldCharType="separate"/>
            </w:r>
            <w:r>
              <w:rPr>
                <w:noProof/>
                <w:webHidden/>
              </w:rPr>
              <w:t>12</w:t>
            </w:r>
            <w:r>
              <w:rPr>
                <w:noProof/>
                <w:webHidden/>
              </w:rPr>
              <w:fldChar w:fldCharType="end"/>
            </w:r>
          </w:hyperlink>
        </w:p>
        <w:p w14:paraId="62307851" w14:textId="53FD4181" w:rsidR="003C53C4" w:rsidRDefault="003C53C4">
          <w:r>
            <w:rPr>
              <w:b/>
              <w:bCs/>
              <w:noProof/>
            </w:rPr>
            <w:fldChar w:fldCharType="end"/>
          </w:r>
        </w:p>
      </w:sdtContent>
    </w:sdt>
    <w:p w14:paraId="03E4C054" w14:textId="524985BF" w:rsidR="00C14BB0" w:rsidRPr="00CA78AD" w:rsidRDefault="00C14BB0" w:rsidP="00CA78AD">
      <w:pPr>
        <w:spacing w:line="360" w:lineRule="auto"/>
        <w:jc w:val="both"/>
        <w:rPr>
          <w:rFonts w:asciiTheme="majorBidi" w:hAnsiTheme="majorBidi" w:cstheme="majorBidi"/>
        </w:rPr>
        <w:sectPr w:rsidR="00C14BB0" w:rsidRPr="00CA78AD">
          <w:pgSz w:w="11906" w:h="16838"/>
          <w:pgMar w:top="1440" w:right="1440" w:bottom="1440" w:left="1440" w:header="708" w:footer="708" w:gutter="0"/>
          <w:cols w:space="720"/>
          <w:docGrid w:linePitch="360"/>
        </w:sectPr>
      </w:pPr>
    </w:p>
    <w:p w14:paraId="79B30A96" w14:textId="77777777" w:rsidR="00C14BB0" w:rsidRPr="00CA78AD" w:rsidRDefault="002602E5" w:rsidP="00CA78AD">
      <w:pPr>
        <w:pStyle w:val="Heading1"/>
        <w:spacing w:line="360" w:lineRule="auto"/>
        <w:jc w:val="both"/>
        <w:rPr>
          <w:rFonts w:asciiTheme="majorBidi" w:hAnsiTheme="majorBidi" w:cstheme="majorBidi"/>
        </w:rPr>
      </w:pPr>
      <w:bookmarkStart w:id="0" w:name="_Toc227352460"/>
      <w:r w:rsidRPr="00CA78AD">
        <w:rPr>
          <w:rFonts w:asciiTheme="majorBidi" w:hAnsiTheme="majorBidi" w:cstheme="majorBidi"/>
        </w:rPr>
        <w:lastRenderedPageBreak/>
        <w:t>Introduction</w:t>
      </w:r>
      <w:bookmarkEnd w:id="0"/>
    </w:p>
    <w:p w14:paraId="10F3D352" w14:textId="77777777" w:rsidR="00CA78AD" w:rsidRPr="00CA78AD" w:rsidRDefault="00CA78AD" w:rsidP="00CA78AD">
      <w:pPr>
        <w:spacing w:after="140" w:line="360" w:lineRule="auto"/>
        <w:jc w:val="both"/>
        <w:rPr>
          <w:rFonts w:asciiTheme="majorBidi" w:hAnsiTheme="majorBidi" w:cstheme="majorBidi"/>
        </w:rPr>
      </w:pPr>
      <w:r w:rsidRPr="00CA78AD">
        <w:rPr>
          <w:rFonts w:asciiTheme="majorBidi" w:hAnsiTheme="majorBidi" w:cstheme="majorBidi"/>
        </w:rPr>
        <w:t xml:space="preserve">Infection control is a collection of policies, procedures and practices within healthcare environments to avoid the spread of infectious diseases. It is an essential aspect of patient safety and health of the population. This report is devoted to the healthcare-associated infections (HAIs) in the NHS hospitals in the United Kingdom. HAIs have significant impacts on patients annually, raising their hospitalization, medical expenses, and mortality rates (Cassini et al., 2019). </w:t>
      </w:r>
    </w:p>
    <w:p w14:paraId="74FEB4D2" w14:textId="77777777" w:rsidR="00CA78AD" w:rsidRPr="00CA78AD" w:rsidRDefault="00CA78AD" w:rsidP="00CA78AD">
      <w:pPr>
        <w:spacing w:after="140" w:line="360" w:lineRule="auto"/>
        <w:jc w:val="both"/>
        <w:rPr>
          <w:rFonts w:asciiTheme="majorBidi" w:hAnsiTheme="majorBidi" w:cstheme="majorBidi"/>
        </w:rPr>
      </w:pPr>
    </w:p>
    <w:p w14:paraId="5E0F0DDF" w14:textId="77777777" w:rsidR="003C53C4" w:rsidRDefault="003C53C4">
      <w:pPr>
        <w:rPr>
          <w:rFonts w:asciiTheme="majorBidi" w:hAnsiTheme="majorBidi" w:cstheme="majorBidi"/>
          <w:b/>
          <w:bCs/>
          <w:color w:val="000000"/>
          <w:sz w:val="32"/>
          <w:szCs w:val="32"/>
        </w:rPr>
      </w:pPr>
      <w:bookmarkStart w:id="1" w:name="_Toc227352461"/>
      <w:r>
        <w:rPr>
          <w:rFonts w:asciiTheme="majorBidi" w:hAnsiTheme="majorBidi" w:cstheme="majorBidi"/>
        </w:rPr>
        <w:br w:type="page"/>
      </w:r>
    </w:p>
    <w:p w14:paraId="6A6BD9CB" w14:textId="57CC9222" w:rsidR="00CA78AD" w:rsidRPr="00CA78AD" w:rsidRDefault="00CA78AD" w:rsidP="00CA78AD">
      <w:pPr>
        <w:pStyle w:val="Heading1"/>
        <w:spacing w:line="360" w:lineRule="auto"/>
        <w:jc w:val="both"/>
        <w:rPr>
          <w:rFonts w:asciiTheme="majorBidi" w:hAnsiTheme="majorBidi" w:cstheme="majorBidi"/>
        </w:rPr>
      </w:pPr>
      <w:r w:rsidRPr="00CA78AD">
        <w:rPr>
          <w:rFonts w:asciiTheme="majorBidi" w:hAnsiTheme="majorBidi" w:cstheme="majorBidi"/>
        </w:rPr>
        <w:lastRenderedPageBreak/>
        <w:t>Task 1 - Research Topic.</w:t>
      </w:r>
      <w:bookmarkEnd w:id="1"/>
    </w:p>
    <w:p w14:paraId="468F242D" w14:textId="2386EBB5" w:rsidR="00CA78AD" w:rsidRPr="00CA78AD" w:rsidRDefault="00CA78AD" w:rsidP="00CA78AD">
      <w:pPr>
        <w:pStyle w:val="Heading2"/>
      </w:pPr>
      <w:bookmarkStart w:id="2" w:name="_Toc227352462"/>
      <w:r w:rsidRPr="00CA78AD">
        <w:t>1.1 The Problem and its Importance</w:t>
      </w:r>
      <w:bookmarkEnd w:id="2"/>
    </w:p>
    <w:p w14:paraId="61D7E5CE" w14:textId="2DB5F0E9" w:rsidR="00C14BB0" w:rsidRPr="00CA78AD" w:rsidRDefault="00CA78AD" w:rsidP="00CA78AD">
      <w:pPr>
        <w:spacing w:after="140" w:line="360" w:lineRule="auto"/>
        <w:jc w:val="both"/>
        <w:rPr>
          <w:rFonts w:asciiTheme="majorBidi" w:hAnsiTheme="majorBidi" w:cstheme="majorBidi"/>
        </w:rPr>
      </w:pPr>
      <w:r w:rsidRPr="00CA78AD">
        <w:rPr>
          <w:rFonts w:asciiTheme="majorBidi" w:hAnsiTheme="majorBidi" w:cstheme="majorBidi"/>
        </w:rPr>
        <w:t>Healthcare-associated infections (HAIs) are those infections patients develop during their treatment of other conditions in a healthcare facility. Types of common HAIs are urinary tract infection, surgical site infection, bloodstream infection, and Clostridioides difficile (CDI). HAIs impact on patients, patient outcomes, and healthcare spending each year across NHS England hospitals, impacting a population of 300,000 patients annually (NHS England, 2022). Good infection control is then necessary. Major measures involve hand hygiene, wearing personal protective equipment (PPE), cleaning of the environment, and antimicrobial stewardship (World Health Organisation, 2022). Infection control protocols are still not followed consistently in most healthcare facilities, despite the existing guidelines (Gould et al., 2020). The patient harm, enhanced antibiotic resistance and avoidable deaths may be a result of this inconsistency (</w:t>
      </w:r>
      <w:proofErr w:type="spellStart"/>
      <w:r w:rsidRPr="00CA78AD">
        <w:rPr>
          <w:rFonts w:asciiTheme="majorBidi" w:hAnsiTheme="majorBidi" w:cstheme="majorBidi"/>
        </w:rPr>
        <w:t>Lotfinejad</w:t>
      </w:r>
      <w:proofErr w:type="spellEnd"/>
      <w:r w:rsidRPr="00CA78AD">
        <w:rPr>
          <w:rFonts w:asciiTheme="majorBidi" w:hAnsiTheme="majorBidi" w:cstheme="majorBidi"/>
        </w:rPr>
        <w:t xml:space="preserve"> et al., 2020).</w:t>
      </w:r>
    </w:p>
    <w:p w14:paraId="3297EED9" w14:textId="77777777" w:rsidR="00C14BB0" w:rsidRPr="00CA78AD" w:rsidRDefault="002602E5" w:rsidP="00CA78AD">
      <w:pPr>
        <w:spacing w:before="100" w:after="100" w:line="360" w:lineRule="auto"/>
        <w:jc w:val="both"/>
        <w:rPr>
          <w:rFonts w:asciiTheme="majorBidi" w:hAnsiTheme="majorBidi" w:cstheme="majorBidi"/>
        </w:rPr>
      </w:pPr>
      <w:r w:rsidRPr="00CA78AD">
        <w:rPr>
          <w:rFonts w:asciiTheme="majorBidi" w:hAnsiTheme="majorBidi" w:cstheme="majorBidi"/>
          <w:noProof/>
        </w:rPr>
        <w:drawing>
          <wp:inline distT="0" distB="0" distL="0" distR="0" wp14:anchorId="4A5FC312" wp14:editId="56CB5F1B">
            <wp:extent cx="5524500" cy="3143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524500" cy="3143250"/>
                    </a:xfrm>
                    <a:prstGeom prst="rect">
                      <a:avLst/>
                    </a:prstGeom>
                  </pic:spPr>
                </pic:pic>
              </a:graphicData>
            </a:graphic>
          </wp:inline>
        </w:drawing>
      </w:r>
    </w:p>
    <w:p w14:paraId="09B2BA9A" w14:textId="77777777" w:rsidR="00C14BB0" w:rsidRPr="00CA78AD" w:rsidRDefault="002602E5" w:rsidP="003C53C4">
      <w:pPr>
        <w:spacing w:after="160" w:line="360" w:lineRule="auto"/>
        <w:jc w:val="center"/>
        <w:rPr>
          <w:rFonts w:asciiTheme="majorBidi" w:hAnsiTheme="majorBidi" w:cstheme="majorBidi"/>
        </w:rPr>
      </w:pPr>
      <w:r w:rsidRPr="00CA78AD">
        <w:rPr>
          <w:rFonts w:asciiTheme="majorBidi" w:hAnsiTheme="majorBidi" w:cstheme="majorBidi"/>
          <w:i/>
          <w:iCs/>
          <w:sz w:val="20"/>
          <w:szCs w:val="20"/>
        </w:rPr>
        <w:t>Figure 1: Key Infection Control Statistics in NHS Healthcare Settings</w:t>
      </w:r>
    </w:p>
    <w:p w14:paraId="28AD492A" w14:textId="77777777" w:rsidR="00C14BB0" w:rsidRPr="00CA78AD" w:rsidRDefault="00C14BB0" w:rsidP="00CA78AD">
      <w:pPr>
        <w:spacing w:line="360" w:lineRule="auto"/>
        <w:jc w:val="both"/>
        <w:rPr>
          <w:rFonts w:asciiTheme="majorBidi" w:hAnsiTheme="majorBidi" w:cstheme="majorBidi"/>
        </w:rPr>
      </w:pPr>
    </w:p>
    <w:p w14:paraId="1ADC91F9" w14:textId="77777777" w:rsidR="00C14BB0" w:rsidRPr="00CA78AD" w:rsidRDefault="002602E5" w:rsidP="00CA78AD">
      <w:pPr>
        <w:pStyle w:val="Heading2"/>
      </w:pPr>
      <w:bookmarkStart w:id="3" w:name="_Toc227352463"/>
      <w:r w:rsidRPr="00CA78AD">
        <w:t>1.2 Personal Reflection – Why I Chose This Topic</w:t>
      </w:r>
      <w:bookmarkEnd w:id="3"/>
    </w:p>
    <w:p w14:paraId="1A0CD901" w14:textId="0A776940" w:rsidR="00CA78AD" w:rsidRPr="00CA78AD" w:rsidRDefault="00CA78AD" w:rsidP="00CA78AD">
      <w:pPr>
        <w:spacing w:line="360" w:lineRule="auto"/>
        <w:jc w:val="both"/>
        <w:rPr>
          <w:rFonts w:asciiTheme="majorBidi" w:hAnsiTheme="majorBidi" w:cstheme="majorBidi"/>
        </w:rPr>
      </w:pPr>
      <w:r w:rsidRPr="00CA78AD">
        <w:rPr>
          <w:rFonts w:asciiTheme="majorBidi" w:hAnsiTheme="majorBidi" w:cstheme="majorBidi"/>
        </w:rPr>
        <w:t xml:space="preserve">The topic of infection control was selected as it has a direct impact on health and social care practice. Working or planning to work in a healthcare environment involves experiencing risks of infection on a daily basis. The topic is highly related to modules on care standards, public </w:t>
      </w:r>
      <w:r w:rsidRPr="00CA78AD">
        <w:rPr>
          <w:rFonts w:asciiTheme="majorBidi" w:hAnsiTheme="majorBidi" w:cstheme="majorBidi"/>
        </w:rPr>
        <w:lastRenderedPageBreak/>
        <w:t>health, and clinical governance learned during the programme. The knowledge of how infections are transmitted in hospitals and effective interventions is critical to every future care provider. Moreover, the problem of infection control is more acute than ever due to the growing difficulty with antimicrobial resistance (Huttner et al., 20</w:t>
      </w:r>
      <w:r w:rsidR="003C53C4">
        <w:rPr>
          <w:rFonts w:asciiTheme="majorBidi" w:hAnsiTheme="majorBidi" w:cstheme="majorBidi"/>
        </w:rPr>
        <w:t>13</w:t>
      </w:r>
      <w:r w:rsidRPr="00CA78AD">
        <w:rPr>
          <w:rFonts w:asciiTheme="majorBidi" w:hAnsiTheme="majorBidi" w:cstheme="majorBidi"/>
        </w:rPr>
        <w:t>). Such a topic is both theoretical and practical, with possible findings having a direct impact on enhancing care delivery.</w:t>
      </w:r>
    </w:p>
    <w:p w14:paraId="79EDC204" w14:textId="77777777" w:rsidR="00CA78AD" w:rsidRPr="00CA78AD" w:rsidRDefault="00CA78AD" w:rsidP="00CA78AD">
      <w:pPr>
        <w:spacing w:line="360" w:lineRule="auto"/>
        <w:jc w:val="both"/>
        <w:rPr>
          <w:rFonts w:asciiTheme="majorBidi" w:hAnsiTheme="majorBidi" w:cstheme="majorBidi"/>
        </w:rPr>
      </w:pPr>
    </w:p>
    <w:p w14:paraId="77420FF7" w14:textId="77777777" w:rsidR="003C53C4" w:rsidRDefault="003C53C4">
      <w:pPr>
        <w:rPr>
          <w:b/>
          <w:bCs/>
          <w:color w:val="000000"/>
          <w:sz w:val="32"/>
          <w:szCs w:val="32"/>
        </w:rPr>
      </w:pPr>
      <w:bookmarkStart w:id="4" w:name="_Toc227352464"/>
      <w:r>
        <w:br w:type="page"/>
      </w:r>
    </w:p>
    <w:p w14:paraId="31391EAC" w14:textId="06D367CE" w:rsidR="00CA78AD" w:rsidRPr="00CA78AD" w:rsidRDefault="00CA78AD" w:rsidP="00CA78AD">
      <w:pPr>
        <w:pStyle w:val="Heading1"/>
      </w:pPr>
      <w:r w:rsidRPr="00CA78AD">
        <w:lastRenderedPageBreak/>
        <w:t>Task 2 - The assessment of Information Sources.</w:t>
      </w:r>
      <w:bookmarkEnd w:id="4"/>
    </w:p>
    <w:p w14:paraId="775A72D7" w14:textId="77777777" w:rsidR="00CA78AD" w:rsidRPr="00CA78AD" w:rsidRDefault="00CA78AD" w:rsidP="00CA78AD">
      <w:pPr>
        <w:pStyle w:val="Heading2"/>
      </w:pPr>
      <w:bookmarkStart w:id="5" w:name="_Toc227352465"/>
      <w:r w:rsidRPr="00CA78AD">
        <w:t>2.1 Source 1</w:t>
      </w:r>
      <w:bookmarkEnd w:id="5"/>
    </w:p>
    <w:p w14:paraId="1E69A97C" w14:textId="3DCA83BF" w:rsidR="00CA78AD" w:rsidRPr="00CA78AD" w:rsidRDefault="00CA78AD" w:rsidP="00CA78AD">
      <w:pPr>
        <w:spacing w:after="140" w:line="360" w:lineRule="auto"/>
        <w:jc w:val="both"/>
        <w:rPr>
          <w:rFonts w:asciiTheme="majorBidi" w:hAnsiTheme="majorBidi" w:cstheme="majorBidi"/>
        </w:rPr>
      </w:pPr>
      <w:r w:rsidRPr="00CA78AD">
        <w:rPr>
          <w:rFonts w:asciiTheme="majorBidi" w:hAnsiTheme="majorBidi" w:cstheme="majorBidi"/>
          <w:b/>
          <w:bCs/>
        </w:rPr>
        <w:t xml:space="preserve">Reference: </w:t>
      </w:r>
      <w:r w:rsidRPr="00CA78AD">
        <w:rPr>
          <w:rFonts w:asciiTheme="majorBidi" w:hAnsiTheme="majorBidi" w:cstheme="majorBidi"/>
        </w:rPr>
        <w:t xml:space="preserve">Gould, D.J., </w:t>
      </w:r>
      <w:proofErr w:type="spellStart"/>
      <w:r w:rsidRPr="00CA78AD">
        <w:rPr>
          <w:rFonts w:asciiTheme="majorBidi" w:hAnsiTheme="majorBidi" w:cstheme="majorBidi"/>
        </w:rPr>
        <w:t>Moralejo</w:t>
      </w:r>
      <w:proofErr w:type="spellEnd"/>
      <w:r w:rsidRPr="00CA78AD">
        <w:rPr>
          <w:rFonts w:asciiTheme="majorBidi" w:hAnsiTheme="majorBidi" w:cstheme="majorBidi"/>
        </w:rPr>
        <w:t>, D., Drey, N., Chudleigh, J.H. and Taljaard, M. (2020) ‘Interventions to improve hand hygiene compliance in patient care’, Cochrane Database of Systematic Reviews, (9), pp. 1–58.</w:t>
      </w:r>
    </w:p>
    <w:p w14:paraId="24CFFE3F" w14:textId="7F0B05CC" w:rsidR="00CA78AD" w:rsidRPr="00CA78AD" w:rsidRDefault="00CA78AD" w:rsidP="003C53C4">
      <w:pPr>
        <w:spacing w:line="360" w:lineRule="auto"/>
        <w:jc w:val="both"/>
        <w:rPr>
          <w:rFonts w:asciiTheme="majorBidi" w:hAnsiTheme="majorBidi" w:cstheme="majorBidi"/>
        </w:rPr>
      </w:pPr>
      <w:r w:rsidRPr="00CA78AD">
        <w:rPr>
          <w:rFonts w:asciiTheme="majorBidi" w:hAnsiTheme="majorBidi" w:cstheme="majorBidi"/>
        </w:rPr>
        <w:t>This source is Cochrane systematic review, and it is among the most valid evidence types of health research. It reviews various studies that have been conducted on hand hygiene intervention and its success in lowering the infection rate. The source is peer reviewed and published by we</w:t>
      </w:r>
      <w:r>
        <w:rPr>
          <w:rFonts w:asciiTheme="majorBidi" w:hAnsiTheme="majorBidi" w:cstheme="majorBidi"/>
        </w:rPr>
        <w:t>l</w:t>
      </w:r>
      <w:r w:rsidRPr="00CA78AD">
        <w:rPr>
          <w:rFonts w:asciiTheme="majorBidi" w:hAnsiTheme="majorBidi" w:cstheme="majorBidi"/>
        </w:rPr>
        <w:t>l</w:t>
      </w:r>
      <w:r>
        <w:rPr>
          <w:rFonts w:asciiTheme="majorBidi" w:hAnsiTheme="majorBidi" w:cstheme="majorBidi"/>
        </w:rPr>
        <w:t xml:space="preserve"> </w:t>
      </w:r>
      <w:r w:rsidRPr="00CA78AD">
        <w:rPr>
          <w:rFonts w:asciiTheme="majorBidi" w:hAnsiTheme="majorBidi" w:cstheme="majorBidi"/>
        </w:rPr>
        <w:t>recognised health evidence organisation in the world. It is directly relevant to this topic as hand hygiene is the single most effective measure to prevent HAIs (Gould et al., 2020). This reference confirms the thesis statement that multi-modal approaches need to be targeted and enhanced to enhance compliance among healthcare professionals.</w:t>
      </w:r>
    </w:p>
    <w:p w14:paraId="5A59754D" w14:textId="77777777" w:rsidR="00CA78AD" w:rsidRPr="00CA78AD" w:rsidRDefault="00CA78AD" w:rsidP="00CA78AD">
      <w:pPr>
        <w:pStyle w:val="Heading2"/>
      </w:pPr>
      <w:bookmarkStart w:id="6" w:name="_Toc227352466"/>
      <w:r w:rsidRPr="00CA78AD">
        <w:t>2.2 Source 2</w:t>
      </w:r>
      <w:bookmarkEnd w:id="6"/>
    </w:p>
    <w:p w14:paraId="34F5F094" w14:textId="440059EF" w:rsidR="00CA78AD" w:rsidRPr="00CA78AD" w:rsidRDefault="00CA78AD" w:rsidP="00CA78AD">
      <w:pPr>
        <w:spacing w:line="360" w:lineRule="auto"/>
        <w:jc w:val="both"/>
        <w:rPr>
          <w:rFonts w:asciiTheme="majorBidi" w:hAnsiTheme="majorBidi" w:cstheme="majorBidi"/>
        </w:rPr>
      </w:pPr>
      <w:r w:rsidRPr="00CA78AD">
        <w:rPr>
          <w:rFonts w:asciiTheme="majorBidi" w:hAnsiTheme="majorBidi" w:cstheme="majorBidi"/>
        </w:rPr>
        <w:t xml:space="preserve">Reference: Cassini, A., </w:t>
      </w:r>
      <w:proofErr w:type="spellStart"/>
      <w:r w:rsidRPr="00CA78AD">
        <w:rPr>
          <w:rFonts w:asciiTheme="majorBidi" w:hAnsiTheme="majorBidi" w:cstheme="majorBidi"/>
        </w:rPr>
        <w:t>Högberg</w:t>
      </w:r>
      <w:proofErr w:type="spellEnd"/>
      <w:r w:rsidRPr="00CA78AD">
        <w:rPr>
          <w:rFonts w:asciiTheme="majorBidi" w:hAnsiTheme="majorBidi" w:cstheme="majorBidi"/>
        </w:rPr>
        <w:t xml:space="preserve">, L.D., </w:t>
      </w:r>
      <w:proofErr w:type="spellStart"/>
      <w:r w:rsidRPr="00CA78AD">
        <w:rPr>
          <w:rFonts w:asciiTheme="majorBidi" w:hAnsiTheme="majorBidi" w:cstheme="majorBidi"/>
        </w:rPr>
        <w:t>Plachouras</w:t>
      </w:r>
      <w:proofErr w:type="spellEnd"/>
      <w:r w:rsidRPr="00CA78AD">
        <w:rPr>
          <w:rFonts w:asciiTheme="majorBidi" w:hAnsiTheme="majorBidi" w:cstheme="majorBidi"/>
        </w:rPr>
        <w:t>, D., Quattrocchi, A., Hoxha, A., Simonsen, G.S., Colomb-</w:t>
      </w:r>
      <w:proofErr w:type="spellStart"/>
      <w:r w:rsidRPr="00CA78AD">
        <w:rPr>
          <w:rFonts w:asciiTheme="majorBidi" w:hAnsiTheme="majorBidi" w:cstheme="majorBidi"/>
        </w:rPr>
        <w:t>Cotinat</w:t>
      </w:r>
      <w:proofErr w:type="spellEnd"/>
      <w:r w:rsidRPr="00CA78AD">
        <w:rPr>
          <w:rFonts w:asciiTheme="majorBidi" w:hAnsiTheme="majorBidi" w:cstheme="majorBidi"/>
        </w:rPr>
        <w:t xml:space="preserve">, M., Kretzschmar, M.E., </w:t>
      </w:r>
      <w:proofErr w:type="spellStart"/>
      <w:r w:rsidRPr="00CA78AD">
        <w:rPr>
          <w:rFonts w:asciiTheme="majorBidi" w:hAnsiTheme="majorBidi" w:cstheme="majorBidi"/>
        </w:rPr>
        <w:t>Devleesschauwer</w:t>
      </w:r>
      <w:proofErr w:type="spellEnd"/>
      <w:r w:rsidRPr="00CA78AD">
        <w:rPr>
          <w:rFonts w:asciiTheme="majorBidi" w:hAnsiTheme="majorBidi" w:cstheme="majorBidi"/>
        </w:rPr>
        <w:t xml:space="preserve">, B., Cecchini, M. and Ait </w:t>
      </w:r>
      <w:proofErr w:type="spellStart"/>
      <w:r w:rsidRPr="00CA78AD">
        <w:rPr>
          <w:rFonts w:asciiTheme="majorBidi" w:hAnsiTheme="majorBidi" w:cstheme="majorBidi"/>
        </w:rPr>
        <w:t>Ouakrim</w:t>
      </w:r>
      <w:proofErr w:type="spellEnd"/>
      <w:r w:rsidRPr="00CA78AD">
        <w:rPr>
          <w:rFonts w:asciiTheme="majorBidi" w:hAnsiTheme="majorBidi" w:cstheme="majorBidi"/>
        </w:rPr>
        <w:t>, D., 2019. Attributable deaths and disability-adjusted life-years caused by infections with antibiotic-resistant bacteria in the EU and the European Economic Area in 2015: a population-level modelling analysis. </w:t>
      </w:r>
      <w:r w:rsidRPr="00CA78AD">
        <w:rPr>
          <w:rFonts w:asciiTheme="majorBidi" w:hAnsiTheme="majorBidi" w:cstheme="majorBidi"/>
          <w:i/>
          <w:iCs/>
        </w:rPr>
        <w:t>The Lancet infectious diseases</w:t>
      </w:r>
      <w:r w:rsidRPr="00CA78AD">
        <w:rPr>
          <w:rFonts w:asciiTheme="majorBidi" w:hAnsiTheme="majorBidi" w:cstheme="majorBidi"/>
        </w:rPr>
        <w:t>, </w:t>
      </w:r>
      <w:r w:rsidRPr="00CA78AD">
        <w:rPr>
          <w:rFonts w:asciiTheme="majorBidi" w:hAnsiTheme="majorBidi" w:cstheme="majorBidi"/>
          <w:i/>
          <w:iCs/>
        </w:rPr>
        <w:t>19</w:t>
      </w:r>
      <w:r w:rsidRPr="00CA78AD">
        <w:rPr>
          <w:rFonts w:asciiTheme="majorBidi" w:hAnsiTheme="majorBidi" w:cstheme="majorBidi"/>
        </w:rPr>
        <w:t>(1), pp.56-66.</w:t>
      </w:r>
    </w:p>
    <w:p w14:paraId="6BA7033F" w14:textId="77777777" w:rsidR="00CA78AD" w:rsidRPr="00CA78AD" w:rsidRDefault="00CA78AD" w:rsidP="00CA78AD">
      <w:pPr>
        <w:spacing w:line="360" w:lineRule="auto"/>
        <w:jc w:val="both"/>
        <w:rPr>
          <w:rFonts w:asciiTheme="majorBidi" w:hAnsiTheme="majorBidi" w:cstheme="majorBidi"/>
        </w:rPr>
      </w:pPr>
    </w:p>
    <w:p w14:paraId="5A1B1CEE" w14:textId="77777777" w:rsidR="00CA78AD" w:rsidRPr="00CA78AD" w:rsidRDefault="00CA78AD" w:rsidP="00CA78AD">
      <w:pPr>
        <w:spacing w:line="360" w:lineRule="auto"/>
        <w:jc w:val="both"/>
        <w:rPr>
          <w:rFonts w:asciiTheme="majorBidi" w:hAnsiTheme="majorBidi" w:cstheme="majorBidi"/>
        </w:rPr>
      </w:pPr>
      <w:r w:rsidRPr="00CA78AD">
        <w:rPr>
          <w:rFonts w:asciiTheme="majorBidi" w:hAnsiTheme="majorBidi" w:cstheme="majorBidi"/>
        </w:rPr>
        <w:t xml:space="preserve">The article is in The Lancet Infectious Diseases, a high-impact, peer-reviewed journal. The paper provides an alternative perspective as it highlights antibiotic-resistant infections which are directly connected with the inadequate infection management. It presents data on a population level that indicate 33,000 deaths were brought about by antibiotic-resistant infections in Europe alone in 2015 (Cassini et al., 2019). </w:t>
      </w:r>
    </w:p>
    <w:p w14:paraId="5D31B505" w14:textId="77777777" w:rsidR="00CA78AD" w:rsidRPr="00CA78AD" w:rsidRDefault="00CA78AD" w:rsidP="00CA78AD">
      <w:pPr>
        <w:spacing w:line="360" w:lineRule="auto"/>
        <w:jc w:val="both"/>
        <w:rPr>
          <w:rFonts w:asciiTheme="majorBidi" w:hAnsiTheme="majorBidi" w:cstheme="majorBidi"/>
        </w:rPr>
      </w:pPr>
    </w:p>
    <w:p w14:paraId="0D97E0DF" w14:textId="77777777" w:rsidR="003C53C4" w:rsidRDefault="003C53C4">
      <w:pPr>
        <w:rPr>
          <w:b/>
          <w:bCs/>
          <w:color w:val="000000"/>
          <w:sz w:val="28"/>
          <w:szCs w:val="28"/>
        </w:rPr>
      </w:pPr>
      <w:bookmarkStart w:id="7" w:name="_Toc227352467"/>
      <w:r>
        <w:br w:type="page"/>
      </w:r>
    </w:p>
    <w:p w14:paraId="56FA637F" w14:textId="64EA5A52" w:rsidR="00CA78AD" w:rsidRPr="00CA78AD" w:rsidRDefault="00CA78AD" w:rsidP="00CA78AD">
      <w:pPr>
        <w:pStyle w:val="Heading2"/>
      </w:pPr>
      <w:r w:rsidRPr="00CA78AD">
        <w:lastRenderedPageBreak/>
        <w:t>2.3 Source 3</w:t>
      </w:r>
      <w:bookmarkEnd w:id="7"/>
    </w:p>
    <w:p w14:paraId="5EC7E171" w14:textId="217078A7" w:rsidR="00CA78AD" w:rsidRPr="00CA78AD" w:rsidRDefault="00CA78AD" w:rsidP="00CA78AD">
      <w:pPr>
        <w:spacing w:after="140" w:line="360" w:lineRule="auto"/>
        <w:jc w:val="both"/>
        <w:rPr>
          <w:rFonts w:asciiTheme="majorBidi" w:hAnsiTheme="majorBidi" w:cstheme="majorBidi"/>
        </w:rPr>
      </w:pPr>
      <w:r w:rsidRPr="00CA78AD">
        <w:rPr>
          <w:rFonts w:asciiTheme="majorBidi" w:hAnsiTheme="majorBidi" w:cstheme="majorBidi"/>
          <w:b/>
          <w:bCs/>
        </w:rPr>
        <w:t>Source:</w:t>
      </w:r>
      <w:r w:rsidRPr="00CA78AD">
        <w:rPr>
          <w:rFonts w:asciiTheme="majorBidi" w:hAnsiTheme="majorBidi" w:cstheme="majorBidi"/>
        </w:rPr>
        <w:t xml:space="preserve"> NHS England (2022) Infection prevention and control: resource for care homes. London: NHS England. Available at: https://www.england.nhs.uk/publication/infection-prevention-and-control-resource-for-care-homes/ (Accessed: 10 April 2025).</w:t>
      </w:r>
    </w:p>
    <w:p w14:paraId="3D8938CF" w14:textId="169A7FC4" w:rsidR="00CA78AD" w:rsidRPr="00CA78AD" w:rsidRDefault="00CA78AD" w:rsidP="003C53C4">
      <w:pPr>
        <w:spacing w:line="360" w:lineRule="auto"/>
        <w:jc w:val="both"/>
        <w:rPr>
          <w:rFonts w:asciiTheme="majorBidi" w:hAnsiTheme="majorBidi" w:cstheme="majorBidi"/>
        </w:rPr>
      </w:pPr>
      <w:r w:rsidRPr="00CA78AD">
        <w:rPr>
          <w:rFonts w:asciiTheme="majorBidi" w:hAnsiTheme="majorBidi" w:cstheme="majorBidi"/>
        </w:rPr>
        <w:t xml:space="preserve">The document is a government-based source of guidelines, making it very credible and authoritative in the UK healthcare setting. It identifies national standards of infection prevention and control (IPC) that are applicable to NHS settings and social care settings. It is relevant because of its practical guidelines which are aligned to current UK policy. Being a statutory body, the publications of NHS England are fully valid as credible sources of academic health reports (NHS England, 2022). </w:t>
      </w:r>
    </w:p>
    <w:p w14:paraId="54552F65" w14:textId="77777777" w:rsidR="00CA78AD" w:rsidRPr="00CA78AD" w:rsidRDefault="00CA78AD" w:rsidP="00CA78AD">
      <w:pPr>
        <w:pStyle w:val="Heading2"/>
      </w:pPr>
      <w:bookmarkStart w:id="8" w:name="_Toc227352468"/>
      <w:r w:rsidRPr="00CA78AD">
        <w:t>2.4 Gaps in Current Research</w:t>
      </w:r>
      <w:bookmarkEnd w:id="8"/>
    </w:p>
    <w:p w14:paraId="6308197E" w14:textId="10189E61" w:rsidR="00CA78AD" w:rsidRPr="00CA78AD" w:rsidRDefault="00CA78AD" w:rsidP="00CA78AD">
      <w:pPr>
        <w:spacing w:line="360" w:lineRule="auto"/>
        <w:jc w:val="both"/>
        <w:rPr>
          <w:rFonts w:asciiTheme="majorBidi" w:hAnsiTheme="majorBidi" w:cstheme="majorBidi"/>
        </w:rPr>
      </w:pPr>
      <w:r w:rsidRPr="00CA78AD">
        <w:rPr>
          <w:rFonts w:asciiTheme="majorBidi" w:hAnsiTheme="majorBidi" w:cstheme="majorBidi"/>
        </w:rPr>
        <w:t>Although there has been a wide amount of research on infection control, there are still a few gaps. The majority of the prior research is on acute inpatient environments, and there is little evidence of infection control in the community care homes or primary care environments (Huttner et al., 20</w:t>
      </w:r>
      <w:r w:rsidR="003C53C4">
        <w:rPr>
          <w:rFonts w:asciiTheme="majorBidi" w:hAnsiTheme="majorBidi" w:cstheme="majorBidi"/>
        </w:rPr>
        <w:t>13</w:t>
      </w:r>
      <w:r w:rsidRPr="00CA78AD">
        <w:rPr>
          <w:rFonts w:asciiTheme="majorBidi" w:hAnsiTheme="majorBidi" w:cstheme="majorBidi"/>
        </w:rPr>
        <w:t xml:space="preserve">). Also, no studies have been done on long-term follow-up to determine the sustainability of behavioural changes in hand hygiene adherence. Limited research also focuses on the exact effect that digital tools and real-time monitoring systems have on infection rates (Tartari et al., 2019). </w:t>
      </w:r>
    </w:p>
    <w:p w14:paraId="47742E29" w14:textId="77777777" w:rsidR="003C53C4" w:rsidRDefault="003C53C4">
      <w:pPr>
        <w:rPr>
          <w:b/>
          <w:bCs/>
          <w:color w:val="000000"/>
          <w:sz w:val="32"/>
          <w:szCs w:val="32"/>
        </w:rPr>
      </w:pPr>
      <w:bookmarkStart w:id="9" w:name="_Toc227352469"/>
      <w:r>
        <w:br w:type="page"/>
      </w:r>
    </w:p>
    <w:p w14:paraId="48C6F4E1" w14:textId="402430E2" w:rsidR="00CA78AD" w:rsidRPr="00CA78AD" w:rsidRDefault="00CA78AD" w:rsidP="00CA78AD">
      <w:pPr>
        <w:pStyle w:val="Heading1"/>
      </w:pPr>
      <w:r w:rsidRPr="00CA78AD">
        <w:lastRenderedPageBreak/>
        <w:t>Task 3 – Research Methodologies</w:t>
      </w:r>
      <w:bookmarkEnd w:id="9"/>
    </w:p>
    <w:p w14:paraId="13AD2A1E" w14:textId="77777777" w:rsidR="00CA78AD" w:rsidRPr="00CA78AD" w:rsidRDefault="00CA78AD" w:rsidP="00CA78AD">
      <w:pPr>
        <w:pStyle w:val="Heading2"/>
      </w:pPr>
      <w:bookmarkStart w:id="10" w:name="_Toc227352470"/>
      <w:r w:rsidRPr="00CA78AD">
        <w:t>3.1 Definitions and Examples</w:t>
      </w:r>
      <w:bookmarkEnd w:id="10"/>
    </w:p>
    <w:p w14:paraId="75357439" w14:textId="7FC21819" w:rsidR="00CA78AD" w:rsidRPr="00CA78AD" w:rsidRDefault="00CA78AD" w:rsidP="00CA78AD">
      <w:pPr>
        <w:spacing w:line="360" w:lineRule="auto"/>
        <w:jc w:val="both"/>
        <w:rPr>
          <w:rFonts w:asciiTheme="majorBidi" w:hAnsiTheme="majorBidi" w:cstheme="majorBidi"/>
        </w:rPr>
      </w:pPr>
      <w:r w:rsidRPr="00CA78AD">
        <w:rPr>
          <w:rFonts w:asciiTheme="majorBidi" w:hAnsiTheme="majorBidi" w:cstheme="majorBidi"/>
        </w:rPr>
        <w:t>Quantitative research is a method of gathering the numerical information to quantify the variables and discover patterns. Within the framework of health and social care, one such example would be an increase or decrease in the number of HAIs prior to and following the introduction of a new hand hygiene policy (Creswell and Creswell, 201</w:t>
      </w:r>
      <w:r w:rsidR="000F7490">
        <w:rPr>
          <w:rFonts w:asciiTheme="majorBidi" w:hAnsiTheme="majorBidi" w:cstheme="majorBidi"/>
        </w:rPr>
        <w:t>7</w:t>
      </w:r>
      <w:r w:rsidRPr="00CA78AD">
        <w:rPr>
          <w:rFonts w:asciiTheme="majorBidi" w:hAnsiTheme="majorBidi" w:cstheme="majorBidi"/>
        </w:rPr>
        <w:t>).</w:t>
      </w:r>
    </w:p>
    <w:p w14:paraId="1EB898CF" w14:textId="31001271" w:rsidR="00CA78AD" w:rsidRPr="00CA78AD" w:rsidRDefault="00CA78AD" w:rsidP="00CA78AD">
      <w:pPr>
        <w:spacing w:line="360" w:lineRule="auto"/>
        <w:jc w:val="both"/>
        <w:rPr>
          <w:rFonts w:asciiTheme="majorBidi" w:hAnsiTheme="majorBidi" w:cstheme="majorBidi"/>
        </w:rPr>
      </w:pPr>
      <w:r w:rsidRPr="00CA78AD">
        <w:rPr>
          <w:rFonts w:asciiTheme="majorBidi" w:hAnsiTheme="majorBidi" w:cstheme="majorBidi"/>
        </w:rPr>
        <w:t>Qualitative research investigates experiences, perceptions, and meaning based on non-numerical data (interviews or observations). A case study in the healthcare industry would be to interview nurses regarding their feelings about wearing PPE during an outbreak of infection (Bryman, 20</w:t>
      </w:r>
      <w:r w:rsidR="003C53C4">
        <w:rPr>
          <w:rFonts w:asciiTheme="majorBidi" w:hAnsiTheme="majorBidi" w:cstheme="majorBidi"/>
        </w:rPr>
        <w:t>16</w:t>
      </w:r>
      <w:r w:rsidRPr="00CA78AD">
        <w:rPr>
          <w:rFonts w:asciiTheme="majorBidi" w:hAnsiTheme="majorBidi" w:cstheme="majorBidi"/>
        </w:rPr>
        <w:t>).</w:t>
      </w:r>
    </w:p>
    <w:p w14:paraId="47AAE112" w14:textId="4F1BAF7D" w:rsidR="00CA78AD" w:rsidRPr="00CA78AD" w:rsidRDefault="00CA78AD" w:rsidP="003C53C4">
      <w:pPr>
        <w:spacing w:line="360" w:lineRule="auto"/>
        <w:jc w:val="both"/>
        <w:rPr>
          <w:rFonts w:asciiTheme="majorBidi" w:hAnsiTheme="majorBidi" w:cstheme="majorBidi"/>
        </w:rPr>
      </w:pPr>
      <w:r w:rsidRPr="00CA78AD">
        <w:rPr>
          <w:rFonts w:asciiTheme="majorBidi" w:hAnsiTheme="majorBidi" w:cstheme="majorBidi"/>
        </w:rPr>
        <w:t>The mixed-methods research involves the combination of both methods. As an example, a researcher might interview healthcare workers regarding their hand hygiene behaviour (quantitative) and follow-up with interviews to learn why they behave in this way (qualitative) (Doyle et al., 2020).</w:t>
      </w:r>
    </w:p>
    <w:p w14:paraId="01894257" w14:textId="77777777" w:rsidR="00CA78AD" w:rsidRPr="00CA78AD" w:rsidRDefault="00CA78AD" w:rsidP="00CA78AD">
      <w:pPr>
        <w:pStyle w:val="Heading2"/>
      </w:pPr>
      <w:bookmarkStart w:id="11" w:name="_Toc227352471"/>
      <w:r w:rsidRPr="00CA78AD">
        <w:t>3.2 Selected Methodology and Rationale.</w:t>
      </w:r>
      <w:bookmarkEnd w:id="11"/>
    </w:p>
    <w:p w14:paraId="09C2AC12" w14:textId="77777777" w:rsidR="00CA78AD" w:rsidRPr="00CA78AD" w:rsidRDefault="00CA78AD" w:rsidP="00CA78AD">
      <w:pPr>
        <w:spacing w:line="360" w:lineRule="auto"/>
        <w:jc w:val="both"/>
        <w:rPr>
          <w:rFonts w:asciiTheme="majorBidi" w:hAnsiTheme="majorBidi" w:cstheme="majorBidi"/>
        </w:rPr>
      </w:pPr>
      <w:r w:rsidRPr="00CA78AD">
        <w:rPr>
          <w:rFonts w:asciiTheme="majorBidi" w:hAnsiTheme="majorBidi" w:cstheme="majorBidi"/>
        </w:rPr>
        <w:t>The most suitable methodology of research is a mixed-methods approach in the study of infection control compliance in NHS hospitals. The rate of HAIs and compliance scores of the staff can be measured using quantitative data, and qualitative research could be used to generate a lived experience of healthcare workers, the perceived barriers, and their feelings towards infection control measures (Doyle et al., 2020). This interdisciplinary approach gives a more holistic comprehension of the subject matter than any one of these approaches. The mixed methods are also becoming popular in health services studies because they can answer the question of what and the question of why of a specific issue (Fetters et al., 2019).</w:t>
      </w:r>
    </w:p>
    <w:p w14:paraId="0C4FE551" w14:textId="77777777" w:rsidR="00CA78AD" w:rsidRPr="00CA78AD" w:rsidRDefault="00CA78AD" w:rsidP="00CA78AD">
      <w:pPr>
        <w:spacing w:line="360" w:lineRule="auto"/>
        <w:jc w:val="both"/>
        <w:rPr>
          <w:rFonts w:asciiTheme="majorBidi" w:hAnsiTheme="majorBidi" w:cstheme="majorBidi"/>
        </w:rPr>
      </w:pPr>
    </w:p>
    <w:p w14:paraId="44074C23" w14:textId="77777777" w:rsidR="003C53C4" w:rsidRDefault="003C53C4">
      <w:pPr>
        <w:rPr>
          <w:b/>
          <w:bCs/>
          <w:color w:val="000000"/>
          <w:sz w:val="32"/>
          <w:szCs w:val="32"/>
        </w:rPr>
      </w:pPr>
      <w:bookmarkStart w:id="12" w:name="_Toc227352472"/>
      <w:r>
        <w:br w:type="page"/>
      </w:r>
    </w:p>
    <w:p w14:paraId="701D0AEF" w14:textId="74282B05" w:rsidR="00CA78AD" w:rsidRPr="00CA78AD" w:rsidRDefault="00CA78AD" w:rsidP="00CA78AD">
      <w:pPr>
        <w:pStyle w:val="Heading1"/>
      </w:pPr>
      <w:r w:rsidRPr="00CA78AD">
        <w:lastRenderedPageBreak/>
        <w:t>Task 4 – Data Collection</w:t>
      </w:r>
      <w:bookmarkEnd w:id="12"/>
    </w:p>
    <w:p w14:paraId="2539655B" w14:textId="77777777" w:rsidR="00CA78AD" w:rsidRPr="00CA78AD" w:rsidRDefault="00CA78AD" w:rsidP="00CA78AD">
      <w:pPr>
        <w:pStyle w:val="Heading2"/>
      </w:pPr>
      <w:bookmarkStart w:id="13" w:name="_Toc227352473"/>
      <w:r w:rsidRPr="00CA78AD">
        <w:t>4.1 Primary vs Secondary Data.</w:t>
      </w:r>
      <w:bookmarkEnd w:id="13"/>
    </w:p>
    <w:p w14:paraId="25F20CEE" w14:textId="77777777" w:rsidR="00CA78AD" w:rsidRPr="00CA78AD" w:rsidRDefault="00CA78AD" w:rsidP="00CA78AD">
      <w:pPr>
        <w:spacing w:line="360" w:lineRule="auto"/>
        <w:jc w:val="both"/>
        <w:rPr>
          <w:rFonts w:asciiTheme="majorBidi" w:hAnsiTheme="majorBidi" w:cstheme="majorBidi"/>
        </w:rPr>
      </w:pPr>
      <w:r w:rsidRPr="00CA78AD">
        <w:rPr>
          <w:rFonts w:asciiTheme="majorBidi" w:hAnsiTheme="majorBidi" w:cstheme="majorBidi"/>
        </w:rPr>
        <w:t>Primary data are original data that is collected by the researcher himself or herself with the aim of a certain study. These include surveys, interviews, observations and experiments. Primary data is quite specific to the research question and is collected first-hand (Bryman, 2020).</w:t>
      </w:r>
    </w:p>
    <w:p w14:paraId="20716492" w14:textId="31DFB17D" w:rsidR="00CA78AD" w:rsidRPr="00CA78AD" w:rsidRDefault="00CA78AD" w:rsidP="003C53C4">
      <w:pPr>
        <w:spacing w:line="360" w:lineRule="auto"/>
        <w:jc w:val="both"/>
        <w:rPr>
          <w:rFonts w:asciiTheme="majorBidi" w:hAnsiTheme="majorBidi" w:cstheme="majorBidi"/>
        </w:rPr>
      </w:pPr>
      <w:r w:rsidRPr="00CA78AD">
        <w:rPr>
          <w:rFonts w:asciiTheme="majorBidi" w:hAnsiTheme="majorBidi" w:cstheme="majorBidi"/>
        </w:rPr>
        <w:t>The secondary data is the data which is already available and was gathered by other person with another purpose. These are published reports, medical records, hospital audit data, government statistics and available research studies (Creswell and Creswell, 201</w:t>
      </w:r>
      <w:r w:rsidR="000F7490">
        <w:rPr>
          <w:rFonts w:asciiTheme="majorBidi" w:hAnsiTheme="majorBidi" w:cstheme="majorBidi"/>
        </w:rPr>
        <w:t>7</w:t>
      </w:r>
      <w:r w:rsidRPr="00CA78AD">
        <w:rPr>
          <w:rFonts w:asciiTheme="majorBidi" w:hAnsiTheme="majorBidi" w:cstheme="majorBidi"/>
        </w:rPr>
        <w:t>). Secondary data will be utilized to give some context, background and evidence.</w:t>
      </w:r>
    </w:p>
    <w:p w14:paraId="392BF7E0" w14:textId="77777777" w:rsidR="00CA78AD" w:rsidRPr="00CA78AD" w:rsidRDefault="00CA78AD" w:rsidP="00CA78AD">
      <w:pPr>
        <w:pStyle w:val="Heading2"/>
      </w:pPr>
      <w:bookmarkStart w:id="14" w:name="_Toc227352474"/>
      <w:r w:rsidRPr="00CA78AD">
        <w:t>4.2 Selected Type(s) of Data and Reason.</w:t>
      </w:r>
      <w:bookmarkEnd w:id="14"/>
    </w:p>
    <w:p w14:paraId="00D65C1B" w14:textId="21327C3A" w:rsidR="00CA78AD" w:rsidRPr="00CA78AD" w:rsidRDefault="00CA78AD" w:rsidP="003C53C4">
      <w:pPr>
        <w:spacing w:line="360" w:lineRule="auto"/>
        <w:jc w:val="both"/>
        <w:rPr>
          <w:rFonts w:asciiTheme="majorBidi" w:hAnsiTheme="majorBidi" w:cstheme="majorBidi"/>
        </w:rPr>
      </w:pPr>
      <w:r w:rsidRPr="00CA78AD">
        <w:rPr>
          <w:rFonts w:asciiTheme="majorBidi" w:hAnsiTheme="majorBidi" w:cstheme="majorBidi"/>
        </w:rPr>
        <w:t>The study would principally be based on secondary data, with the use of secondary data being supplementary. The secondary data used in the research would be a strong statistical base of the research in the form of NHS infection control audits and published HAI surveillance reports. This source is very easy to access, and very reliable because the NHS trusts regularly gather and release infection data (NHS England, 2022). Structured questionnaires would then be used to gather primary data by sending questionnaires to the nursing staff to investigate their own-reported compliance with hand hygiene protocols. This combination corresponds to the mixed-methods approach and will provide the breadth of evidence and depth of evidence (Tartari et al., 2019).</w:t>
      </w:r>
    </w:p>
    <w:p w14:paraId="3A981FBF" w14:textId="77777777" w:rsidR="00CA78AD" w:rsidRPr="00CA78AD" w:rsidRDefault="00CA78AD" w:rsidP="00CA78AD">
      <w:pPr>
        <w:pStyle w:val="Heading2"/>
      </w:pPr>
      <w:bookmarkStart w:id="15" w:name="_Toc227352475"/>
      <w:r w:rsidRPr="00CA78AD">
        <w:t>4.3 Advantages and Challenges</w:t>
      </w:r>
      <w:bookmarkEnd w:id="15"/>
    </w:p>
    <w:p w14:paraId="7906B51B" w14:textId="77777777" w:rsidR="00CA78AD" w:rsidRPr="00CA78AD" w:rsidRDefault="00CA78AD" w:rsidP="00CA78AD">
      <w:pPr>
        <w:spacing w:line="360" w:lineRule="auto"/>
        <w:jc w:val="both"/>
        <w:rPr>
          <w:rFonts w:asciiTheme="majorBidi" w:hAnsiTheme="majorBidi" w:cstheme="majorBidi"/>
          <w:b/>
          <w:bCs/>
        </w:rPr>
      </w:pPr>
      <w:r w:rsidRPr="00CA78AD">
        <w:rPr>
          <w:rFonts w:asciiTheme="majorBidi" w:hAnsiTheme="majorBidi" w:cstheme="majorBidi"/>
          <w:b/>
          <w:bCs/>
        </w:rPr>
        <w:t>The benefits of Secondary Data are:</w:t>
      </w:r>
    </w:p>
    <w:p w14:paraId="115EC67F" w14:textId="5BF3033E" w:rsidR="00CA78AD" w:rsidRPr="00CA78AD" w:rsidRDefault="00CA78AD" w:rsidP="00CA78AD">
      <w:pPr>
        <w:spacing w:line="360" w:lineRule="auto"/>
        <w:jc w:val="both"/>
        <w:rPr>
          <w:rFonts w:asciiTheme="majorBidi" w:hAnsiTheme="majorBidi" w:cstheme="majorBidi"/>
        </w:rPr>
      </w:pPr>
      <w:r w:rsidRPr="00CA78AD">
        <w:rPr>
          <w:rFonts w:asciiTheme="majorBidi" w:hAnsiTheme="majorBidi" w:cstheme="majorBidi"/>
        </w:rPr>
        <w:t>To begin with, secondary data is less expensive and time-intensive since it does not involve the acquisition of data through a collection process (Bryman,</w:t>
      </w:r>
      <w:r w:rsidR="003C53C4">
        <w:rPr>
          <w:rFonts w:asciiTheme="majorBidi" w:hAnsiTheme="majorBidi" w:cstheme="majorBidi"/>
        </w:rPr>
        <w:t xml:space="preserve"> 2016</w:t>
      </w:r>
      <w:r w:rsidRPr="00CA78AD">
        <w:rPr>
          <w:rFonts w:asciiTheme="majorBidi" w:hAnsiTheme="majorBidi" w:cstheme="majorBidi"/>
        </w:rPr>
        <w:t>). The NHS infection surveillance data will involve large populations, which will be of high statistical power. Second, it minimises ethical issues because data that can be identified with a particular patient has been run through an anonymisation algorithm prior to publication.</w:t>
      </w:r>
    </w:p>
    <w:p w14:paraId="7BF1A902" w14:textId="77777777" w:rsidR="00CA78AD" w:rsidRPr="00CA78AD" w:rsidRDefault="00CA78AD" w:rsidP="00CA78AD">
      <w:pPr>
        <w:spacing w:line="360" w:lineRule="auto"/>
        <w:jc w:val="both"/>
        <w:rPr>
          <w:rFonts w:asciiTheme="majorBidi" w:hAnsiTheme="majorBidi" w:cstheme="majorBidi"/>
          <w:b/>
          <w:bCs/>
        </w:rPr>
      </w:pPr>
      <w:r w:rsidRPr="00CA78AD">
        <w:rPr>
          <w:rFonts w:asciiTheme="majorBidi" w:hAnsiTheme="majorBidi" w:cstheme="majorBidi"/>
          <w:b/>
          <w:bCs/>
        </w:rPr>
        <w:t>Difficulties of Secondary data:</w:t>
      </w:r>
    </w:p>
    <w:p w14:paraId="00EDBEBF" w14:textId="14CA5B38" w:rsidR="00CA78AD" w:rsidRPr="00CA78AD" w:rsidRDefault="00CA78AD" w:rsidP="00CA78AD">
      <w:pPr>
        <w:spacing w:line="360" w:lineRule="auto"/>
        <w:jc w:val="both"/>
        <w:rPr>
          <w:rFonts w:asciiTheme="majorBidi" w:hAnsiTheme="majorBidi" w:cstheme="majorBidi"/>
        </w:rPr>
      </w:pPr>
      <w:r w:rsidRPr="00CA78AD">
        <w:rPr>
          <w:rFonts w:asciiTheme="majorBidi" w:hAnsiTheme="majorBidi" w:cstheme="majorBidi"/>
        </w:rPr>
        <w:t>To start with, secondary data might not be the best option to answer the research question since it was previously collected with a different objective, which could result in measurement bias (Creswell and Creswell, 201</w:t>
      </w:r>
      <w:r w:rsidR="000F7490">
        <w:rPr>
          <w:rFonts w:asciiTheme="majorBidi" w:hAnsiTheme="majorBidi" w:cstheme="majorBidi"/>
        </w:rPr>
        <w:t>7</w:t>
      </w:r>
      <w:r w:rsidRPr="00CA78AD">
        <w:rPr>
          <w:rFonts w:asciiTheme="majorBidi" w:hAnsiTheme="majorBidi" w:cstheme="majorBidi"/>
        </w:rPr>
        <w:t>). Second, there might be a problem with data currency; outdated data might not be indicative of recent practice changes or trends in infections.</w:t>
      </w:r>
    </w:p>
    <w:p w14:paraId="3BBB532B" w14:textId="77777777" w:rsidR="00CA78AD" w:rsidRPr="00CA78AD" w:rsidRDefault="00CA78AD" w:rsidP="00CA78AD">
      <w:pPr>
        <w:spacing w:line="360" w:lineRule="auto"/>
        <w:jc w:val="both"/>
        <w:rPr>
          <w:rFonts w:asciiTheme="majorBidi" w:hAnsiTheme="majorBidi" w:cstheme="majorBidi"/>
        </w:rPr>
      </w:pPr>
    </w:p>
    <w:p w14:paraId="1C7271CA" w14:textId="77777777" w:rsidR="00CA78AD" w:rsidRPr="00CA78AD" w:rsidRDefault="00CA78AD" w:rsidP="00CA78AD">
      <w:pPr>
        <w:spacing w:line="360" w:lineRule="auto"/>
        <w:jc w:val="both"/>
        <w:rPr>
          <w:rFonts w:asciiTheme="majorBidi" w:hAnsiTheme="majorBidi" w:cstheme="majorBidi"/>
          <w:b/>
          <w:bCs/>
        </w:rPr>
      </w:pPr>
      <w:r w:rsidRPr="00CA78AD">
        <w:rPr>
          <w:rFonts w:asciiTheme="majorBidi" w:hAnsiTheme="majorBidi" w:cstheme="majorBidi"/>
          <w:b/>
          <w:bCs/>
        </w:rPr>
        <w:lastRenderedPageBreak/>
        <w:t>Pros of Primary Data:</w:t>
      </w:r>
    </w:p>
    <w:p w14:paraId="6D84172A" w14:textId="77777777" w:rsidR="00CA78AD" w:rsidRPr="00CA78AD" w:rsidRDefault="00CA78AD" w:rsidP="00CA78AD">
      <w:pPr>
        <w:spacing w:line="360" w:lineRule="auto"/>
        <w:jc w:val="both"/>
        <w:rPr>
          <w:rFonts w:asciiTheme="majorBidi" w:hAnsiTheme="majorBidi" w:cstheme="majorBidi"/>
        </w:rPr>
      </w:pPr>
      <w:r w:rsidRPr="00CA78AD">
        <w:rPr>
          <w:rFonts w:asciiTheme="majorBidi" w:hAnsiTheme="majorBidi" w:cstheme="majorBidi"/>
        </w:rPr>
        <w:t>To begin with, primary data are directed directly to the research question which makes the data relevant and accurate. Second, it enables the researcher to regulate the quality and procedure of collecting data, minimizing external bias (Fetters et al., 2019).</w:t>
      </w:r>
    </w:p>
    <w:p w14:paraId="7F799CB7" w14:textId="77777777" w:rsidR="00CA78AD" w:rsidRPr="00CA78AD" w:rsidRDefault="00CA78AD" w:rsidP="00CA78AD">
      <w:pPr>
        <w:spacing w:line="360" w:lineRule="auto"/>
        <w:jc w:val="both"/>
        <w:rPr>
          <w:rFonts w:asciiTheme="majorBidi" w:hAnsiTheme="majorBidi" w:cstheme="majorBidi"/>
          <w:b/>
          <w:bCs/>
        </w:rPr>
      </w:pPr>
      <w:r w:rsidRPr="00CA78AD">
        <w:rPr>
          <w:rFonts w:asciiTheme="majorBidi" w:hAnsiTheme="majorBidi" w:cstheme="majorBidi"/>
          <w:b/>
          <w:bCs/>
        </w:rPr>
        <w:t>Difficulties of Primary Data:</w:t>
      </w:r>
    </w:p>
    <w:p w14:paraId="777E1F6C" w14:textId="77777777" w:rsidR="00CA78AD" w:rsidRPr="00CA78AD" w:rsidRDefault="00CA78AD" w:rsidP="00CA78AD">
      <w:pPr>
        <w:spacing w:line="360" w:lineRule="auto"/>
        <w:jc w:val="both"/>
        <w:rPr>
          <w:rFonts w:asciiTheme="majorBidi" w:hAnsiTheme="majorBidi" w:cstheme="majorBidi"/>
        </w:rPr>
      </w:pPr>
      <w:r w:rsidRPr="00CA78AD">
        <w:rPr>
          <w:rFonts w:asciiTheme="majorBidi" w:hAnsiTheme="majorBidi" w:cstheme="majorBidi"/>
        </w:rPr>
        <w:t>First, primary data gathering is both time-consuming and costly, particularly in NHS where ethical approval has to be sought. Second, social desirability bias also leads to reports on non-compliance being underreported by healthcare workers (</w:t>
      </w:r>
      <w:proofErr w:type="spellStart"/>
      <w:r w:rsidRPr="00CA78AD">
        <w:rPr>
          <w:rFonts w:asciiTheme="majorBidi" w:hAnsiTheme="majorBidi" w:cstheme="majorBidi"/>
        </w:rPr>
        <w:t>Lotfinejad</w:t>
      </w:r>
      <w:proofErr w:type="spellEnd"/>
      <w:r w:rsidRPr="00CA78AD">
        <w:rPr>
          <w:rFonts w:asciiTheme="majorBidi" w:hAnsiTheme="majorBidi" w:cstheme="majorBidi"/>
        </w:rPr>
        <w:t xml:space="preserve"> et al., 2020).</w:t>
      </w:r>
    </w:p>
    <w:p w14:paraId="3C8877AF" w14:textId="77777777" w:rsidR="00CA78AD" w:rsidRPr="00CA78AD" w:rsidRDefault="00CA78AD" w:rsidP="00CA78AD">
      <w:pPr>
        <w:spacing w:line="360" w:lineRule="auto"/>
        <w:jc w:val="both"/>
        <w:rPr>
          <w:rFonts w:asciiTheme="majorBidi" w:hAnsiTheme="majorBidi" w:cstheme="majorBidi"/>
        </w:rPr>
      </w:pPr>
    </w:p>
    <w:p w14:paraId="79AC33FE" w14:textId="77777777" w:rsidR="003C53C4" w:rsidRDefault="003C53C4">
      <w:pPr>
        <w:rPr>
          <w:b/>
          <w:bCs/>
          <w:color w:val="000000"/>
          <w:sz w:val="32"/>
          <w:szCs w:val="32"/>
        </w:rPr>
      </w:pPr>
      <w:bookmarkStart w:id="16" w:name="_Toc227352476"/>
      <w:r>
        <w:br w:type="page"/>
      </w:r>
    </w:p>
    <w:p w14:paraId="5A643B61" w14:textId="28D4757E" w:rsidR="00CA78AD" w:rsidRPr="00CA78AD" w:rsidRDefault="00CA78AD" w:rsidP="00CA78AD">
      <w:pPr>
        <w:pStyle w:val="Heading1"/>
      </w:pPr>
      <w:r w:rsidRPr="00CA78AD">
        <w:lastRenderedPageBreak/>
        <w:t>Conclusion</w:t>
      </w:r>
      <w:bookmarkEnd w:id="16"/>
    </w:p>
    <w:p w14:paraId="18BC7ABC" w14:textId="5246EB07" w:rsidR="00C14BB0" w:rsidRPr="00CA78AD" w:rsidRDefault="00CA78AD" w:rsidP="00CA78AD">
      <w:pPr>
        <w:spacing w:line="360" w:lineRule="auto"/>
        <w:jc w:val="both"/>
        <w:rPr>
          <w:rFonts w:asciiTheme="majorBidi" w:hAnsiTheme="majorBidi" w:cstheme="majorBidi"/>
        </w:rPr>
      </w:pPr>
      <w:r w:rsidRPr="00CA78AD">
        <w:rPr>
          <w:rFonts w:asciiTheme="majorBidi" w:hAnsiTheme="majorBidi" w:cstheme="majorBidi"/>
        </w:rPr>
        <w:t>This report has analysed infection control as an important health and social care concern. HAIs continue to pose a significant problem in NHS environments, with thousands of patients falling ill annually, and thus adding to antibiotic resistance. Evidence-based approaches and regular policy implementation and the willingness to develop and improve clinical practice are essential to the effective address of infection control issues (World Health Organisation, 2022).</w:t>
      </w:r>
    </w:p>
    <w:p w14:paraId="4B0C002B" w14:textId="77777777" w:rsidR="00CA78AD" w:rsidRPr="00CA78AD" w:rsidRDefault="00CA78AD" w:rsidP="00CA78AD">
      <w:pPr>
        <w:spacing w:line="360" w:lineRule="auto"/>
        <w:jc w:val="both"/>
        <w:rPr>
          <w:rFonts w:asciiTheme="majorBidi" w:hAnsiTheme="majorBidi" w:cstheme="majorBidi"/>
        </w:rPr>
      </w:pPr>
    </w:p>
    <w:p w14:paraId="166402E8" w14:textId="77777777" w:rsidR="00CA78AD" w:rsidRPr="00CA78AD" w:rsidRDefault="00CA78AD" w:rsidP="00CA78AD">
      <w:pPr>
        <w:spacing w:line="360" w:lineRule="auto"/>
        <w:jc w:val="both"/>
        <w:rPr>
          <w:rFonts w:asciiTheme="majorBidi" w:hAnsiTheme="majorBidi" w:cstheme="majorBidi"/>
        </w:rPr>
      </w:pPr>
    </w:p>
    <w:p w14:paraId="47517BCB" w14:textId="77777777" w:rsidR="003C53C4" w:rsidRDefault="003C53C4">
      <w:pPr>
        <w:rPr>
          <w:b/>
          <w:bCs/>
          <w:color w:val="000000"/>
          <w:sz w:val="32"/>
          <w:szCs w:val="32"/>
        </w:rPr>
      </w:pPr>
      <w:bookmarkStart w:id="17" w:name="_Toc227352477"/>
      <w:r>
        <w:br w:type="page"/>
      </w:r>
    </w:p>
    <w:p w14:paraId="11BD3BD1" w14:textId="5E539394" w:rsidR="00C14BB0" w:rsidRPr="00CA78AD" w:rsidRDefault="002602E5" w:rsidP="00CA78AD">
      <w:pPr>
        <w:pStyle w:val="Heading1"/>
      </w:pPr>
      <w:r w:rsidRPr="00CA78AD">
        <w:lastRenderedPageBreak/>
        <w:t>Reference</w:t>
      </w:r>
      <w:r w:rsidR="00CA78AD">
        <w:t>s</w:t>
      </w:r>
      <w:bookmarkEnd w:id="17"/>
    </w:p>
    <w:p w14:paraId="2AB53CAF" w14:textId="3EE54C46" w:rsidR="00C14BB0" w:rsidRPr="00CA78AD" w:rsidRDefault="003C53C4" w:rsidP="003C53C4">
      <w:pPr>
        <w:spacing w:line="360" w:lineRule="auto"/>
        <w:ind w:left="720" w:hanging="720"/>
        <w:jc w:val="both"/>
        <w:rPr>
          <w:rFonts w:asciiTheme="majorBidi" w:hAnsiTheme="majorBidi" w:cstheme="majorBidi"/>
        </w:rPr>
      </w:pPr>
      <w:r w:rsidRPr="003C53C4">
        <w:rPr>
          <w:rFonts w:asciiTheme="majorBidi" w:hAnsiTheme="majorBidi" w:cstheme="majorBidi"/>
        </w:rPr>
        <w:t xml:space="preserve">Bryman, A. (2016) </w:t>
      </w:r>
      <w:r w:rsidRPr="003C53C4">
        <w:rPr>
          <w:rFonts w:asciiTheme="majorBidi" w:hAnsiTheme="majorBidi" w:cstheme="majorBidi"/>
          <w:i/>
          <w:iCs/>
        </w:rPr>
        <w:t>Social research methods</w:t>
      </w:r>
      <w:r w:rsidRPr="003C53C4">
        <w:rPr>
          <w:rFonts w:asciiTheme="majorBidi" w:hAnsiTheme="majorBidi" w:cstheme="majorBidi"/>
        </w:rPr>
        <w:t xml:space="preserve">. 5th </w:t>
      </w:r>
      <w:proofErr w:type="spellStart"/>
      <w:r w:rsidRPr="003C53C4">
        <w:rPr>
          <w:rFonts w:asciiTheme="majorBidi" w:hAnsiTheme="majorBidi" w:cstheme="majorBidi"/>
        </w:rPr>
        <w:t>edn</w:t>
      </w:r>
      <w:proofErr w:type="spellEnd"/>
      <w:r w:rsidRPr="003C53C4">
        <w:rPr>
          <w:rFonts w:asciiTheme="majorBidi" w:hAnsiTheme="majorBidi" w:cstheme="majorBidi"/>
        </w:rPr>
        <w:t>. Oxford: Oxford University Press.</w:t>
      </w:r>
    </w:p>
    <w:p w14:paraId="05E5DFA4" w14:textId="77777777" w:rsidR="00C14BB0" w:rsidRPr="00CA78AD" w:rsidRDefault="002602E5" w:rsidP="003C53C4">
      <w:pPr>
        <w:spacing w:after="140" w:line="360" w:lineRule="auto"/>
        <w:ind w:left="720" w:hanging="720"/>
        <w:jc w:val="both"/>
        <w:rPr>
          <w:rFonts w:asciiTheme="majorBidi" w:hAnsiTheme="majorBidi" w:cstheme="majorBidi"/>
        </w:rPr>
      </w:pPr>
      <w:r w:rsidRPr="00CA78AD">
        <w:rPr>
          <w:rFonts w:asciiTheme="majorBidi" w:hAnsiTheme="majorBidi" w:cstheme="majorBidi"/>
        </w:rPr>
        <w:t xml:space="preserve">Cassini, A., </w:t>
      </w:r>
      <w:proofErr w:type="spellStart"/>
      <w:r w:rsidRPr="00CA78AD">
        <w:rPr>
          <w:rFonts w:asciiTheme="majorBidi" w:hAnsiTheme="majorBidi" w:cstheme="majorBidi"/>
        </w:rPr>
        <w:t>Högbom</w:t>
      </w:r>
      <w:proofErr w:type="spellEnd"/>
      <w:r w:rsidRPr="00CA78AD">
        <w:rPr>
          <w:rFonts w:asciiTheme="majorBidi" w:hAnsiTheme="majorBidi" w:cstheme="majorBidi"/>
        </w:rPr>
        <w:t xml:space="preserve">, L.D., </w:t>
      </w:r>
      <w:proofErr w:type="spellStart"/>
      <w:r w:rsidRPr="00CA78AD">
        <w:rPr>
          <w:rFonts w:asciiTheme="majorBidi" w:hAnsiTheme="majorBidi" w:cstheme="majorBidi"/>
        </w:rPr>
        <w:t>Plachouras</w:t>
      </w:r>
      <w:proofErr w:type="spellEnd"/>
      <w:r w:rsidRPr="00CA78AD">
        <w:rPr>
          <w:rFonts w:asciiTheme="majorBidi" w:hAnsiTheme="majorBidi" w:cstheme="majorBidi"/>
        </w:rPr>
        <w:t>, D., Quattrocchi, A., Hoxha, A., Simonsen, G.S., Colomb-</w:t>
      </w:r>
      <w:proofErr w:type="spellStart"/>
      <w:r w:rsidRPr="00CA78AD">
        <w:rPr>
          <w:rFonts w:asciiTheme="majorBidi" w:hAnsiTheme="majorBidi" w:cstheme="majorBidi"/>
        </w:rPr>
        <w:t>Cotinat</w:t>
      </w:r>
      <w:proofErr w:type="spellEnd"/>
      <w:r w:rsidRPr="00CA78AD">
        <w:rPr>
          <w:rFonts w:asciiTheme="majorBidi" w:hAnsiTheme="majorBidi" w:cstheme="majorBidi"/>
        </w:rPr>
        <w:t xml:space="preserve">, M., Kretzschmar, M.E., </w:t>
      </w:r>
      <w:proofErr w:type="spellStart"/>
      <w:r w:rsidRPr="00CA78AD">
        <w:rPr>
          <w:rFonts w:asciiTheme="majorBidi" w:hAnsiTheme="majorBidi" w:cstheme="majorBidi"/>
        </w:rPr>
        <w:t>Devleesschauwer</w:t>
      </w:r>
      <w:proofErr w:type="spellEnd"/>
      <w:r w:rsidRPr="00CA78AD">
        <w:rPr>
          <w:rFonts w:asciiTheme="majorBidi" w:hAnsiTheme="majorBidi" w:cstheme="majorBidi"/>
        </w:rPr>
        <w:t xml:space="preserve">, B., Cecchini, M., </w:t>
      </w:r>
      <w:proofErr w:type="spellStart"/>
      <w:r w:rsidRPr="00CA78AD">
        <w:rPr>
          <w:rFonts w:asciiTheme="majorBidi" w:hAnsiTheme="majorBidi" w:cstheme="majorBidi"/>
        </w:rPr>
        <w:t>Ouakrim</w:t>
      </w:r>
      <w:proofErr w:type="spellEnd"/>
      <w:r w:rsidRPr="00CA78AD">
        <w:rPr>
          <w:rFonts w:asciiTheme="majorBidi" w:hAnsiTheme="majorBidi" w:cstheme="majorBidi"/>
        </w:rPr>
        <w:t>, D.A. and Monnet, D.L. (2019) ‘Attributable deaths and disability-adjusted life-years caused by infections with antibiotic-resistant bacteria in the EU and EEA in 2015: a population-level modelling analysis’, The Lancet Infectious Diseases, 19(1), pp. 56–66.</w:t>
      </w:r>
    </w:p>
    <w:p w14:paraId="5EC156CA" w14:textId="77777777" w:rsidR="00C14BB0" w:rsidRPr="00CA78AD" w:rsidRDefault="00C14BB0" w:rsidP="003C53C4">
      <w:pPr>
        <w:spacing w:line="360" w:lineRule="auto"/>
        <w:ind w:left="720" w:hanging="720"/>
        <w:jc w:val="both"/>
        <w:rPr>
          <w:rFonts w:asciiTheme="majorBidi" w:hAnsiTheme="majorBidi" w:cstheme="majorBidi"/>
        </w:rPr>
      </w:pPr>
    </w:p>
    <w:p w14:paraId="3A2B76C6" w14:textId="77777777" w:rsidR="00C14BB0" w:rsidRPr="00CA78AD" w:rsidRDefault="002602E5" w:rsidP="003C53C4">
      <w:pPr>
        <w:spacing w:after="140" w:line="360" w:lineRule="auto"/>
        <w:ind w:left="720" w:hanging="720"/>
        <w:jc w:val="both"/>
        <w:rPr>
          <w:rFonts w:asciiTheme="majorBidi" w:hAnsiTheme="majorBidi" w:cstheme="majorBidi"/>
        </w:rPr>
      </w:pPr>
      <w:r w:rsidRPr="00CA78AD">
        <w:rPr>
          <w:rFonts w:asciiTheme="majorBidi" w:hAnsiTheme="majorBidi" w:cstheme="majorBidi"/>
        </w:rPr>
        <w:t xml:space="preserve">Creswell, J.W. and Creswell, J.D. (2018) Research design: qualitative, quantitative, and mixed methods </w:t>
      </w:r>
      <w:proofErr w:type="gramStart"/>
      <w:r w:rsidRPr="00CA78AD">
        <w:rPr>
          <w:rFonts w:asciiTheme="majorBidi" w:hAnsiTheme="majorBidi" w:cstheme="majorBidi"/>
        </w:rPr>
        <w:t>approaches</w:t>
      </w:r>
      <w:proofErr w:type="gramEnd"/>
      <w:r w:rsidRPr="00CA78AD">
        <w:rPr>
          <w:rFonts w:asciiTheme="majorBidi" w:hAnsiTheme="majorBidi" w:cstheme="majorBidi"/>
        </w:rPr>
        <w:t xml:space="preserve">. 5th </w:t>
      </w:r>
      <w:proofErr w:type="spellStart"/>
      <w:r w:rsidRPr="00CA78AD">
        <w:rPr>
          <w:rFonts w:asciiTheme="majorBidi" w:hAnsiTheme="majorBidi" w:cstheme="majorBidi"/>
        </w:rPr>
        <w:t>edn</w:t>
      </w:r>
      <w:proofErr w:type="spellEnd"/>
      <w:r w:rsidRPr="00CA78AD">
        <w:rPr>
          <w:rFonts w:asciiTheme="majorBidi" w:hAnsiTheme="majorBidi" w:cstheme="majorBidi"/>
        </w:rPr>
        <w:t>. London: SAGE Publications.</w:t>
      </w:r>
    </w:p>
    <w:p w14:paraId="30785948" w14:textId="77777777" w:rsidR="00C14BB0" w:rsidRPr="00CA78AD" w:rsidRDefault="00C14BB0" w:rsidP="003C53C4">
      <w:pPr>
        <w:spacing w:line="360" w:lineRule="auto"/>
        <w:ind w:left="720" w:hanging="720"/>
        <w:jc w:val="both"/>
        <w:rPr>
          <w:rFonts w:asciiTheme="majorBidi" w:hAnsiTheme="majorBidi" w:cstheme="majorBidi"/>
        </w:rPr>
      </w:pPr>
    </w:p>
    <w:p w14:paraId="1405E059" w14:textId="77777777" w:rsidR="00C14BB0" w:rsidRPr="00CA78AD" w:rsidRDefault="002602E5" w:rsidP="003C53C4">
      <w:pPr>
        <w:spacing w:after="140" w:line="360" w:lineRule="auto"/>
        <w:ind w:left="720" w:hanging="720"/>
        <w:jc w:val="both"/>
        <w:rPr>
          <w:rFonts w:asciiTheme="majorBidi" w:hAnsiTheme="majorBidi" w:cstheme="majorBidi"/>
        </w:rPr>
      </w:pPr>
      <w:r w:rsidRPr="00CA78AD">
        <w:rPr>
          <w:rFonts w:asciiTheme="majorBidi" w:hAnsiTheme="majorBidi" w:cstheme="majorBidi"/>
        </w:rPr>
        <w:t>Doyle, L., McCabe, C., Keogh, B., Brady, A. and McCann, M. (2020) ‘An overview of the qualitative descriptive design within nursing research’, Journal of Research in Nursing, 25(5), pp. 443–455.</w:t>
      </w:r>
    </w:p>
    <w:p w14:paraId="407C6ADB" w14:textId="77777777" w:rsidR="00C14BB0" w:rsidRPr="00CA78AD" w:rsidRDefault="00C14BB0" w:rsidP="003C53C4">
      <w:pPr>
        <w:spacing w:line="360" w:lineRule="auto"/>
        <w:ind w:left="720" w:hanging="720"/>
        <w:jc w:val="both"/>
        <w:rPr>
          <w:rFonts w:asciiTheme="majorBidi" w:hAnsiTheme="majorBidi" w:cstheme="majorBidi"/>
        </w:rPr>
      </w:pPr>
    </w:p>
    <w:p w14:paraId="001C3A11" w14:textId="77777777" w:rsidR="00C14BB0" w:rsidRPr="00CA78AD" w:rsidRDefault="002602E5" w:rsidP="003C53C4">
      <w:pPr>
        <w:spacing w:after="140" w:line="360" w:lineRule="auto"/>
        <w:ind w:left="720" w:hanging="720"/>
        <w:jc w:val="both"/>
        <w:rPr>
          <w:rFonts w:asciiTheme="majorBidi" w:hAnsiTheme="majorBidi" w:cstheme="majorBidi"/>
        </w:rPr>
      </w:pPr>
      <w:r w:rsidRPr="00CA78AD">
        <w:rPr>
          <w:rFonts w:asciiTheme="majorBidi" w:hAnsiTheme="majorBidi" w:cstheme="majorBidi"/>
        </w:rPr>
        <w:t>Fetters, M.D., Curry, L.A. and Creswell, J.W. (2019) ‘Achieving integration in mixed methods designs: principles and practices’, Health Services Research, 48(6 Pt 2), pp. 2134–2156.</w:t>
      </w:r>
    </w:p>
    <w:p w14:paraId="55EC3DDF" w14:textId="77777777" w:rsidR="00C14BB0" w:rsidRPr="00CA78AD" w:rsidRDefault="00C14BB0" w:rsidP="003C53C4">
      <w:pPr>
        <w:spacing w:line="360" w:lineRule="auto"/>
        <w:ind w:left="720" w:hanging="720"/>
        <w:jc w:val="both"/>
        <w:rPr>
          <w:rFonts w:asciiTheme="majorBidi" w:hAnsiTheme="majorBidi" w:cstheme="majorBidi"/>
        </w:rPr>
      </w:pPr>
    </w:p>
    <w:p w14:paraId="630E677B" w14:textId="77777777" w:rsidR="00C14BB0" w:rsidRPr="00CA78AD" w:rsidRDefault="002602E5" w:rsidP="003C53C4">
      <w:pPr>
        <w:spacing w:after="140" w:line="360" w:lineRule="auto"/>
        <w:ind w:left="720" w:hanging="720"/>
        <w:jc w:val="both"/>
        <w:rPr>
          <w:rFonts w:asciiTheme="majorBidi" w:hAnsiTheme="majorBidi" w:cstheme="majorBidi"/>
        </w:rPr>
      </w:pPr>
      <w:r w:rsidRPr="00CA78AD">
        <w:rPr>
          <w:rFonts w:asciiTheme="majorBidi" w:hAnsiTheme="majorBidi" w:cstheme="majorBidi"/>
        </w:rPr>
        <w:t xml:space="preserve">Gould, D.J., </w:t>
      </w:r>
      <w:proofErr w:type="spellStart"/>
      <w:r w:rsidRPr="00CA78AD">
        <w:rPr>
          <w:rFonts w:asciiTheme="majorBidi" w:hAnsiTheme="majorBidi" w:cstheme="majorBidi"/>
        </w:rPr>
        <w:t>Moralejo</w:t>
      </w:r>
      <w:proofErr w:type="spellEnd"/>
      <w:r w:rsidRPr="00CA78AD">
        <w:rPr>
          <w:rFonts w:asciiTheme="majorBidi" w:hAnsiTheme="majorBidi" w:cstheme="majorBidi"/>
        </w:rPr>
        <w:t>, D., Drey, N., Chudleigh, J.H. and Taljaard, M. (2020) ‘Interventions to improve hand hygiene compliance in patient care’, Cochrane Database of Systematic Reviews, (9), pp. 1–58.</w:t>
      </w:r>
    </w:p>
    <w:p w14:paraId="3AA4CF3F" w14:textId="77777777" w:rsidR="00C14BB0" w:rsidRPr="00CA78AD" w:rsidRDefault="00C14BB0" w:rsidP="003C53C4">
      <w:pPr>
        <w:spacing w:line="360" w:lineRule="auto"/>
        <w:ind w:left="720" w:hanging="720"/>
        <w:jc w:val="both"/>
        <w:rPr>
          <w:rFonts w:asciiTheme="majorBidi" w:hAnsiTheme="majorBidi" w:cstheme="majorBidi"/>
        </w:rPr>
      </w:pPr>
    </w:p>
    <w:p w14:paraId="6A6E7AA1" w14:textId="54D00AFD" w:rsidR="00C14BB0" w:rsidRPr="00CA78AD" w:rsidRDefault="003C53C4" w:rsidP="003C53C4">
      <w:pPr>
        <w:spacing w:line="360" w:lineRule="auto"/>
        <w:ind w:left="720" w:hanging="720"/>
        <w:jc w:val="both"/>
        <w:rPr>
          <w:rFonts w:asciiTheme="majorBidi" w:hAnsiTheme="majorBidi" w:cstheme="majorBidi"/>
        </w:rPr>
      </w:pPr>
      <w:r w:rsidRPr="003C53C4">
        <w:rPr>
          <w:rFonts w:asciiTheme="majorBidi" w:hAnsiTheme="majorBidi" w:cstheme="majorBidi"/>
        </w:rPr>
        <w:t xml:space="preserve">Huttner, A., </w:t>
      </w:r>
      <w:proofErr w:type="spellStart"/>
      <w:r w:rsidRPr="003C53C4">
        <w:rPr>
          <w:rFonts w:asciiTheme="majorBidi" w:hAnsiTheme="majorBidi" w:cstheme="majorBidi"/>
        </w:rPr>
        <w:t>Harbarth</w:t>
      </w:r>
      <w:proofErr w:type="spellEnd"/>
      <w:r w:rsidRPr="003C53C4">
        <w:rPr>
          <w:rFonts w:asciiTheme="majorBidi" w:hAnsiTheme="majorBidi" w:cstheme="majorBidi"/>
        </w:rPr>
        <w:t xml:space="preserve">, S., Carlet, J., Cosgrove, S., Goossens, H., Holmes, A., </w:t>
      </w:r>
      <w:proofErr w:type="spellStart"/>
      <w:r w:rsidRPr="003C53C4">
        <w:rPr>
          <w:rFonts w:asciiTheme="majorBidi" w:hAnsiTheme="majorBidi" w:cstheme="majorBidi"/>
        </w:rPr>
        <w:t>Jarlier</w:t>
      </w:r>
      <w:proofErr w:type="spellEnd"/>
      <w:r w:rsidRPr="003C53C4">
        <w:rPr>
          <w:rFonts w:asciiTheme="majorBidi" w:hAnsiTheme="majorBidi" w:cstheme="majorBidi"/>
        </w:rPr>
        <w:t xml:space="preserve">, V., Voss, A. and Pittet, D. (2013) 'Antimicrobial resistance: a global view from the 2013 World Healthcare-Associated Infections Forum', </w:t>
      </w:r>
      <w:r w:rsidRPr="003C53C4">
        <w:rPr>
          <w:rFonts w:asciiTheme="majorBidi" w:hAnsiTheme="majorBidi" w:cstheme="majorBidi"/>
          <w:i/>
          <w:iCs/>
        </w:rPr>
        <w:t>Antimicrobial Resistance and Infection Control</w:t>
      </w:r>
      <w:r w:rsidRPr="003C53C4">
        <w:rPr>
          <w:rFonts w:asciiTheme="majorBidi" w:hAnsiTheme="majorBidi" w:cstheme="majorBidi"/>
        </w:rPr>
        <w:t>, 2(1), p. 31.</w:t>
      </w:r>
    </w:p>
    <w:p w14:paraId="2B63583E" w14:textId="77777777" w:rsidR="00C14BB0" w:rsidRPr="00CA78AD" w:rsidRDefault="002602E5" w:rsidP="003C53C4">
      <w:pPr>
        <w:spacing w:after="140" w:line="360" w:lineRule="auto"/>
        <w:ind w:left="720" w:hanging="720"/>
        <w:jc w:val="both"/>
        <w:rPr>
          <w:rFonts w:asciiTheme="majorBidi" w:hAnsiTheme="majorBidi" w:cstheme="majorBidi"/>
        </w:rPr>
      </w:pPr>
      <w:proofErr w:type="spellStart"/>
      <w:r w:rsidRPr="00CA78AD">
        <w:rPr>
          <w:rFonts w:asciiTheme="majorBidi" w:hAnsiTheme="majorBidi" w:cstheme="majorBidi"/>
        </w:rPr>
        <w:t>Lotfinejad</w:t>
      </w:r>
      <w:proofErr w:type="spellEnd"/>
      <w:r w:rsidRPr="00CA78AD">
        <w:rPr>
          <w:rFonts w:asciiTheme="majorBidi" w:hAnsiTheme="majorBidi" w:cstheme="majorBidi"/>
        </w:rPr>
        <w:t>, N., Peters, A. and Pittet, D. (2020) ‘Hand hygiene and the novel coronavirus pandemic: the role of healthcare workers’, Journal of Clinical Medicine, 9(3), p. 757.</w:t>
      </w:r>
    </w:p>
    <w:p w14:paraId="1D3D0FA1" w14:textId="77777777" w:rsidR="00C14BB0" w:rsidRPr="00CA78AD" w:rsidRDefault="00C14BB0" w:rsidP="003C53C4">
      <w:pPr>
        <w:spacing w:line="360" w:lineRule="auto"/>
        <w:ind w:left="720" w:hanging="720"/>
        <w:jc w:val="both"/>
        <w:rPr>
          <w:rFonts w:asciiTheme="majorBidi" w:hAnsiTheme="majorBidi" w:cstheme="majorBidi"/>
        </w:rPr>
      </w:pPr>
    </w:p>
    <w:p w14:paraId="4A8D4371" w14:textId="77777777" w:rsidR="00C14BB0" w:rsidRPr="00CA78AD" w:rsidRDefault="002602E5" w:rsidP="003C53C4">
      <w:pPr>
        <w:spacing w:after="140" w:line="360" w:lineRule="auto"/>
        <w:ind w:left="720" w:hanging="720"/>
        <w:jc w:val="both"/>
        <w:rPr>
          <w:rFonts w:asciiTheme="majorBidi" w:hAnsiTheme="majorBidi" w:cstheme="majorBidi"/>
        </w:rPr>
      </w:pPr>
      <w:r w:rsidRPr="00CA78AD">
        <w:rPr>
          <w:rFonts w:asciiTheme="majorBidi" w:hAnsiTheme="majorBidi" w:cstheme="majorBidi"/>
        </w:rPr>
        <w:lastRenderedPageBreak/>
        <w:t>NHS England (2022) Infection prevention and control: resource for care homes. London: NHS England. Available at: https://www.england.nhs.uk/publication/infection-prevention-and-control-resource-for-care-homes/ (Accessed: 10 April 2025).</w:t>
      </w:r>
    </w:p>
    <w:p w14:paraId="20F2DCE6" w14:textId="6482F6CC" w:rsidR="00C14BB0" w:rsidRPr="00CA78AD" w:rsidRDefault="003C53C4" w:rsidP="003C53C4">
      <w:pPr>
        <w:spacing w:line="360" w:lineRule="auto"/>
        <w:ind w:left="720" w:hanging="720"/>
        <w:jc w:val="both"/>
        <w:rPr>
          <w:rFonts w:asciiTheme="majorBidi" w:hAnsiTheme="majorBidi" w:cstheme="majorBidi"/>
        </w:rPr>
      </w:pPr>
      <w:r w:rsidRPr="003C53C4">
        <w:rPr>
          <w:rFonts w:asciiTheme="majorBidi" w:hAnsiTheme="majorBidi" w:cstheme="majorBidi"/>
        </w:rPr>
        <w:t xml:space="preserve">Tartari, E., </w:t>
      </w:r>
      <w:proofErr w:type="spellStart"/>
      <w:r w:rsidRPr="003C53C4">
        <w:rPr>
          <w:rFonts w:asciiTheme="majorBidi" w:hAnsiTheme="majorBidi" w:cstheme="majorBidi"/>
        </w:rPr>
        <w:t>Weterings</w:t>
      </w:r>
      <w:proofErr w:type="spellEnd"/>
      <w:r w:rsidRPr="003C53C4">
        <w:rPr>
          <w:rFonts w:asciiTheme="majorBidi" w:hAnsiTheme="majorBidi" w:cstheme="majorBidi"/>
        </w:rPr>
        <w:t xml:space="preserve">, V., Gastmeier, P., Rodríguez Baño, J., Widmer, A., </w:t>
      </w:r>
      <w:proofErr w:type="spellStart"/>
      <w:r w:rsidRPr="003C53C4">
        <w:rPr>
          <w:rFonts w:asciiTheme="majorBidi" w:hAnsiTheme="majorBidi" w:cstheme="majorBidi"/>
        </w:rPr>
        <w:t>Kluytmans</w:t>
      </w:r>
      <w:proofErr w:type="spellEnd"/>
      <w:r w:rsidRPr="003C53C4">
        <w:rPr>
          <w:rFonts w:asciiTheme="majorBidi" w:hAnsiTheme="majorBidi" w:cstheme="majorBidi"/>
        </w:rPr>
        <w:t xml:space="preserve">, J. and Voss, A. (2017) 'Patient engagement with surgical site infection prevention: an expert panel perspective', </w:t>
      </w:r>
      <w:r w:rsidRPr="003C53C4">
        <w:rPr>
          <w:rFonts w:asciiTheme="majorBidi" w:hAnsiTheme="majorBidi" w:cstheme="majorBidi"/>
          <w:i/>
          <w:iCs/>
        </w:rPr>
        <w:t>Antimicrobial Resistance and Infection Control</w:t>
      </w:r>
      <w:r w:rsidRPr="003C53C4">
        <w:rPr>
          <w:rFonts w:asciiTheme="majorBidi" w:hAnsiTheme="majorBidi" w:cstheme="majorBidi"/>
        </w:rPr>
        <w:t>, 6(1), p. 45.</w:t>
      </w:r>
    </w:p>
    <w:p w14:paraId="20111502" w14:textId="77777777" w:rsidR="00C14BB0" w:rsidRPr="00CA78AD" w:rsidRDefault="002602E5" w:rsidP="003C53C4">
      <w:pPr>
        <w:spacing w:after="140" w:line="360" w:lineRule="auto"/>
        <w:ind w:left="720" w:hanging="720"/>
        <w:jc w:val="both"/>
        <w:rPr>
          <w:rFonts w:asciiTheme="majorBidi" w:hAnsiTheme="majorBidi" w:cstheme="majorBidi"/>
        </w:rPr>
      </w:pPr>
      <w:r w:rsidRPr="00CA78AD">
        <w:rPr>
          <w:rFonts w:asciiTheme="majorBidi" w:hAnsiTheme="majorBidi" w:cstheme="majorBidi"/>
        </w:rPr>
        <w:t>World Health Organisation (2022) Health care-associated infections: fact sheet. Geneva: WHO. Available at: https://www.who.int/gpsc/country_work/gpsc_ccisc_fact_sheet_en.pdf (Accessed: 10 April 2025).</w:t>
      </w:r>
    </w:p>
    <w:sectPr w:rsidR="00C14BB0" w:rsidRPr="00CA78AD">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3173BB" w14:textId="77777777" w:rsidR="002602E5" w:rsidRDefault="002602E5" w:rsidP="00CA78AD">
      <w:r>
        <w:separator/>
      </w:r>
    </w:p>
  </w:endnote>
  <w:endnote w:type="continuationSeparator" w:id="0">
    <w:p w14:paraId="04BD55CF" w14:textId="77777777" w:rsidR="002602E5" w:rsidRDefault="002602E5" w:rsidP="00CA78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5911102"/>
      <w:docPartObj>
        <w:docPartGallery w:val="Page Numbers (Bottom of Page)"/>
        <w:docPartUnique/>
      </w:docPartObj>
    </w:sdtPr>
    <w:sdtEndPr>
      <w:rPr>
        <w:color w:val="7F7F7F" w:themeColor="background1" w:themeShade="7F"/>
        <w:spacing w:val="60"/>
      </w:rPr>
    </w:sdtEndPr>
    <w:sdtContent>
      <w:p w14:paraId="7E35EE9E" w14:textId="0DAD0C3D" w:rsidR="00CA78AD" w:rsidRDefault="00CA78A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5965636" w14:textId="77777777" w:rsidR="00CA78AD" w:rsidRDefault="00CA78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E5224E" w14:textId="77777777" w:rsidR="002602E5" w:rsidRDefault="002602E5" w:rsidP="00CA78AD">
      <w:r>
        <w:separator/>
      </w:r>
    </w:p>
  </w:footnote>
  <w:footnote w:type="continuationSeparator" w:id="0">
    <w:p w14:paraId="5E30675D" w14:textId="77777777" w:rsidR="002602E5" w:rsidRDefault="002602E5" w:rsidP="00CA78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5A2B92"/>
    <w:multiLevelType w:val="hybridMultilevel"/>
    <w:tmpl w:val="64440D7E"/>
    <w:lvl w:ilvl="0" w:tplc="F5CC309C">
      <w:start w:val="1"/>
      <w:numFmt w:val="bullet"/>
      <w:lvlText w:val="●"/>
      <w:lvlJc w:val="left"/>
      <w:pPr>
        <w:ind w:left="720" w:hanging="360"/>
      </w:pPr>
    </w:lvl>
    <w:lvl w:ilvl="1" w:tplc="223CC364">
      <w:start w:val="1"/>
      <w:numFmt w:val="bullet"/>
      <w:lvlText w:val="○"/>
      <w:lvlJc w:val="left"/>
      <w:pPr>
        <w:ind w:left="1440" w:hanging="360"/>
      </w:pPr>
    </w:lvl>
    <w:lvl w:ilvl="2" w:tplc="6C14B4C6">
      <w:start w:val="1"/>
      <w:numFmt w:val="bullet"/>
      <w:lvlText w:val="■"/>
      <w:lvlJc w:val="left"/>
      <w:pPr>
        <w:ind w:left="2160" w:hanging="360"/>
      </w:pPr>
    </w:lvl>
    <w:lvl w:ilvl="3" w:tplc="B58A0C2C">
      <w:start w:val="1"/>
      <w:numFmt w:val="bullet"/>
      <w:lvlText w:val="●"/>
      <w:lvlJc w:val="left"/>
      <w:pPr>
        <w:ind w:left="2880" w:hanging="360"/>
      </w:pPr>
    </w:lvl>
    <w:lvl w:ilvl="4" w:tplc="4A006914">
      <w:start w:val="1"/>
      <w:numFmt w:val="bullet"/>
      <w:lvlText w:val="○"/>
      <w:lvlJc w:val="left"/>
      <w:pPr>
        <w:ind w:left="3600" w:hanging="360"/>
      </w:pPr>
    </w:lvl>
    <w:lvl w:ilvl="5" w:tplc="AEC6833E">
      <w:start w:val="1"/>
      <w:numFmt w:val="bullet"/>
      <w:lvlText w:val="■"/>
      <w:lvlJc w:val="left"/>
      <w:pPr>
        <w:ind w:left="4320" w:hanging="360"/>
      </w:pPr>
    </w:lvl>
    <w:lvl w:ilvl="6" w:tplc="7B2CC342">
      <w:start w:val="1"/>
      <w:numFmt w:val="bullet"/>
      <w:lvlText w:val="●"/>
      <w:lvlJc w:val="left"/>
      <w:pPr>
        <w:ind w:left="5040" w:hanging="360"/>
      </w:pPr>
    </w:lvl>
    <w:lvl w:ilvl="7" w:tplc="364667E0">
      <w:start w:val="1"/>
      <w:numFmt w:val="bullet"/>
      <w:lvlText w:val="●"/>
      <w:lvlJc w:val="left"/>
      <w:pPr>
        <w:ind w:left="5760" w:hanging="360"/>
      </w:pPr>
    </w:lvl>
    <w:lvl w:ilvl="8" w:tplc="900A553E">
      <w:start w:val="1"/>
      <w:numFmt w:val="bullet"/>
      <w:lvlText w:val="●"/>
      <w:lvlJc w:val="left"/>
      <w:pPr>
        <w:ind w:left="6480" w:hanging="360"/>
      </w:pPr>
    </w:lvl>
  </w:abstractNum>
  <w:num w:numId="1" w16cid:durableId="74365074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4BB0"/>
    <w:rsid w:val="000B1092"/>
    <w:rsid w:val="000F7490"/>
    <w:rsid w:val="002602E5"/>
    <w:rsid w:val="003C53C4"/>
    <w:rsid w:val="004767C2"/>
    <w:rsid w:val="008B7A56"/>
    <w:rsid w:val="00A83F87"/>
    <w:rsid w:val="00C14BB0"/>
    <w:rsid w:val="00CA78AD"/>
    <w:rsid w:val="00D03DDF"/>
    <w:rsid w:val="00DB7EB4"/>
    <w:rsid w:val="00FA5B6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C83DC"/>
  <w15:docId w15:val="{826901E3-E320-41C5-9BE8-C5E608964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120"/>
      <w:outlineLvl w:val="0"/>
    </w:pPr>
    <w:rPr>
      <w:b/>
      <w:bCs/>
      <w:color w:val="000000"/>
      <w:sz w:val="32"/>
      <w:szCs w:val="32"/>
    </w:rPr>
  </w:style>
  <w:style w:type="paragraph" w:styleId="Heading2">
    <w:name w:val="heading 2"/>
    <w:uiPriority w:val="9"/>
    <w:unhideWhenUsed/>
    <w:qFormat/>
    <w:pPr>
      <w:spacing w:before="200" w:after="100"/>
      <w:outlineLvl w:val="1"/>
    </w:pPr>
    <w:rPr>
      <w:b/>
      <w:bCs/>
      <w:color w:val="000000"/>
      <w:sz w:val="28"/>
      <w:szCs w:val="28"/>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CA78AD"/>
    <w:pPr>
      <w:tabs>
        <w:tab w:val="center" w:pos="4680"/>
        <w:tab w:val="right" w:pos="9360"/>
      </w:tabs>
    </w:pPr>
  </w:style>
  <w:style w:type="character" w:customStyle="1" w:styleId="HeaderChar">
    <w:name w:val="Header Char"/>
    <w:basedOn w:val="DefaultParagraphFont"/>
    <w:link w:val="Header"/>
    <w:uiPriority w:val="99"/>
    <w:rsid w:val="00CA78AD"/>
  </w:style>
  <w:style w:type="paragraph" w:styleId="Footer">
    <w:name w:val="footer"/>
    <w:basedOn w:val="Normal"/>
    <w:link w:val="FooterChar"/>
    <w:uiPriority w:val="99"/>
    <w:unhideWhenUsed/>
    <w:rsid w:val="00CA78AD"/>
    <w:pPr>
      <w:tabs>
        <w:tab w:val="center" w:pos="4680"/>
        <w:tab w:val="right" w:pos="9360"/>
      </w:tabs>
    </w:pPr>
  </w:style>
  <w:style w:type="character" w:customStyle="1" w:styleId="FooterChar">
    <w:name w:val="Footer Char"/>
    <w:basedOn w:val="DefaultParagraphFont"/>
    <w:link w:val="Footer"/>
    <w:uiPriority w:val="99"/>
    <w:rsid w:val="00CA78AD"/>
  </w:style>
  <w:style w:type="paragraph" w:styleId="TOCHeading">
    <w:name w:val="TOC Heading"/>
    <w:basedOn w:val="Heading1"/>
    <w:next w:val="Normal"/>
    <w:uiPriority w:val="39"/>
    <w:unhideWhenUsed/>
    <w:qFormat/>
    <w:rsid w:val="003C53C4"/>
    <w:pPr>
      <w:keepNext/>
      <w:keepLines/>
      <w:spacing w:after="0" w:line="259" w:lineRule="auto"/>
      <w:outlineLvl w:val="9"/>
    </w:pPr>
    <w:rPr>
      <w:rFonts w:asciiTheme="majorHAnsi" w:eastAsiaTheme="majorEastAsia" w:hAnsiTheme="majorHAnsi" w:cstheme="majorBidi"/>
      <w:b w:val="0"/>
      <w:bCs w:val="0"/>
      <w:color w:val="2F5496" w:themeColor="accent1" w:themeShade="BF"/>
      <w:lang w:val="en-US" w:eastAsia="en-US"/>
    </w:rPr>
  </w:style>
  <w:style w:type="paragraph" w:styleId="TOC1">
    <w:name w:val="toc 1"/>
    <w:basedOn w:val="Normal"/>
    <w:next w:val="Normal"/>
    <w:autoRedefine/>
    <w:uiPriority w:val="39"/>
    <w:unhideWhenUsed/>
    <w:rsid w:val="003C53C4"/>
    <w:pPr>
      <w:spacing w:after="100"/>
    </w:pPr>
  </w:style>
  <w:style w:type="paragraph" w:styleId="TOC2">
    <w:name w:val="toc 2"/>
    <w:basedOn w:val="Normal"/>
    <w:next w:val="Normal"/>
    <w:autoRedefine/>
    <w:uiPriority w:val="39"/>
    <w:unhideWhenUsed/>
    <w:rsid w:val="003C53C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9E-807C-4252-8009-2EEADC127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2261</Words>
  <Characters>12889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Fernanda Egypc</dc:creator>
  <cp:lastModifiedBy>Fernanda Ponta Garca Carvalho (2525127)</cp:lastModifiedBy>
  <cp:revision>2</cp:revision>
  <dcterms:created xsi:type="dcterms:W3CDTF">2026-04-17T18:22:00Z</dcterms:created>
  <dcterms:modified xsi:type="dcterms:W3CDTF">2026-04-17T18:22:00Z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1cc4c89c-aec5-4567-a584-62154fc095bd</vt:lpwstr>
  </property>
</Properties>
</file>